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90C8" w14:textId="5BA2D978" w:rsidR="00F1069A" w:rsidRPr="00F1069A" w:rsidRDefault="00F1069A" w:rsidP="00F1069A">
      <w:pPr>
        <w:jc w:val="center"/>
        <w:rPr>
          <w:b/>
          <w:bCs/>
          <w:sz w:val="32"/>
          <w:szCs w:val="32"/>
          <w:lang w:val="sl-SI"/>
        </w:rPr>
      </w:pPr>
      <w:r w:rsidRPr="00F1069A">
        <w:rPr>
          <w:b/>
          <w:bCs/>
          <w:sz w:val="32"/>
          <w:szCs w:val="32"/>
          <w:lang w:val="sl-SI"/>
        </w:rPr>
        <w:t>Priprava območnih načrtov za pravični prehod Savinjsko-</w:t>
      </w:r>
      <w:r w:rsidR="003432A1">
        <w:rPr>
          <w:b/>
          <w:bCs/>
          <w:sz w:val="32"/>
          <w:szCs w:val="32"/>
          <w:lang w:val="sl-SI"/>
        </w:rPr>
        <w:t>Š</w:t>
      </w:r>
      <w:r w:rsidRPr="00F1069A">
        <w:rPr>
          <w:b/>
          <w:bCs/>
          <w:sz w:val="32"/>
          <w:szCs w:val="32"/>
          <w:lang w:val="sl-SI"/>
        </w:rPr>
        <w:t>aleške regije in Zasavja – zagotavljanje načela partnerstva</w:t>
      </w:r>
    </w:p>
    <w:p w14:paraId="21142DD8" w14:textId="1415904F" w:rsidR="00795E42" w:rsidRPr="00F1069A" w:rsidRDefault="00F1069A" w:rsidP="00F1069A">
      <w:pPr>
        <w:jc w:val="center"/>
        <w:rPr>
          <w:b/>
          <w:bCs/>
          <w:sz w:val="32"/>
          <w:szCs w:val="32"/>
          <w:lang w:val="sl-SI"/>
        </w:rPr>
      </w:pPr>
      <w:r w:rsidRPr="00F1069A">
        <w:rPr>
          <w:b/>
          <w:bCs/>
          <w:sz w:val="32"/>
          <w:szCs w:val="32"/>
          <w:lang w:val="sl-SI"/>
        </w:rPr>
        <w:t xml:space="preserve">- </w:t>
      </w:r>
      <w:r w:rsidR="003432A1">
        <w:rPr>
          <w:b/>
          <w:bCs/>
          <w:sz w:val="32"/>
          <w:szCs w:val="32"/>
          <w:lang w:val="sl-SI"/>
        </w:rPr>
        <w:t>Poročilo izvedene delavnice za regijo Zasavje</w:t>
      </w:r>
      <w:r w:rsidR="00BA22C4">
        <w:rPr>
          <w:rStyle w:val="FootnoteReference"/>
          <w:b/>
          <w:bCs/>
          <w:sz w:val="32"/>
          <w:szCs w:val="32"/>
          <w:lang w:val="sl-SI"/>
        </w:rPr>
        <w:footnoteReference w:id="1"/>
      </w:r>
      <w:r w:rsidRPr="00F1069A">
        <w:rPr>
          <w:b/>
          <w:bCs/>
          <w:sz w:val="32"/>
          <w:szCs w:val="32"/>
          <w:lang w:val="sl-SI"/>
        </w:rPr>
        <w:t xml:space="preserve"> -</w:t>
      </w:r>
    </w:p>
    <w:p w14:paraId="02350946" w14:textId="7FC47D7F" w:rsidR="0089326A" w:rsidRDefault="003432A1" w:rsidP="0089326A">
      <w:pPr>
        <w:rPr>
          <w:lang w:val="sl-SI"/>
        </w:rPr>
      </w:pPr>
      <w:r>
        <w:rPr>
          <w:lang w:val="sl-SI"/>
        </w:rPr>
        <w:t>Delavnico z deležniki za regijo Zasavje smo izvedli v spletni obliki, dne 17. 11. 2021</w:t>
      </w:r>
      <w:r w:rsidR="0089326A">
        <w:rPr>
          <w:lang w:val="sl-SI"/>
        </w:rPr>
        <w:t>.</w:t>
      </w:r>
      <w:r>
        <w:rPr>
          <w:lang w:val="sl-SI"/>
        </w:rPr>
        <w:t xml:space="preserve"> Z 72 udeleženci smo razpravljali o akcijskem načrtu, ki ga je za prehod regije pripravila svetovalna družba </w:t>
      </w:r>
      <w:proofErr w:type="spellStart"/>
      <w:r>
        <w:rPr>
          <w:lang w:val="sl-SI"/>
        </w:rPr>
        <w:t>Deloitte</w:t>
      </w:r>
      <w:proofErr w:type="spellEnd"/>
      <w:r>
        <w:rPr>
          <w:lang w:val="sl-SI"/>
        </w:rPr>
        <w:t xml:space="preserve"> v sodelovanju z deležniki. V zvezi z območnim načrtom smo preverili postavljene cilje in razvijali ukrepe za dosego strateških ciljev.</w:t>
      </w:r>
    </w:p>
    <w:p w14:paraId="300F7DEE" w14:textId="4786B64C" w:rsidR="003432A1" w:rsidRPr="00A7272E" w:rsidRDefault="003432A1" w:rsidP="0089326A">
      <w:pPr>
        <w:rPr>
          <w:b/>
          <w:bCs/>
          <w:sz w:val="32"/>
          <w:szCs w:val="32"/>
          <w:lang w:val="sl-SI"/>
        </w:rPr>
      </w:pPr>
      <w:r w:rsidRPr="00A7272E">
        <w:rPr>
          <w:b/>
          <w:bCs/>
          <w:sz w:val="32"/>
          <w:szCs w:val="32"/>
          <w:lang w:val="sl-SI"/>
        </w:rPr>
        <w:t>Ugotovitve o postavljenih ciljih</w:t>
      </w:r>
    </w:p>
    <w:p w14:paraId="6E256A7E" w14:textId="3FF28991" w:rsidR="00BA22C4" w:rsidRDefault="00BA22C4" w:rsidP="0089326A">
      <w:pPr>
        <w:rPr>
          <w:lang w:val="sl-SI"/>
        </w:rPr>
      </w:pPr>
      <w:r>
        <w:rPr>
          <w:lang w:val="sl-SI"/>
        </w:rPr>
        <w:t>Udeleženci delavnice so pregledali postavljene cilje in glasovali o tem, kateri cilji so po njihovem mnenju najbolj relevantni za regijo. Cilje so lahko tudi komentirali in dodajali nove cilje.</w:t>
      </w:r>
    </w:p>
    <w:p w14:paraId="160C5515" w14:textId="1A7AA555" w:rsidR="003432A1" w:rsidRDefault="00B061CC" w:rsidP="0089326A">
      <w:pPr>
        <w:rPr>
          <w:lang w:val="sl-SI"/>
        </w:rPr>
      </w:pPr>
      <w:r>
        <w:rPr>
          <w:lang w:val="sl-SI"/>
        </w:rPr>
        <w:t>Tabela 1. Izid glasovanja o postavljenih ciljih</w:t>
      </w:r>
      <w:r w:rsidR="00BA22C4">
        <w:rPr>
          <w:lang w:val="sl-SI"/>
        </w:rPr>
        <w:t>.</w:t>
      </w:r>
    </w:p>
    <w:tbl>
      <w:tblPr>
        <w:tblStyle w:val="TableGrid"/>
        <w:tblW w:w="0" w:type="auto"/>
        <w:tblLook w:val="04A0" w:firstRow="1" w:lastRow="0" w:firstColumn="1" w:lastColumn="0" w:noHBand="0" w:noVBand="1"/>
      </w:tblPr>
      <w:tblGrid>
        <w:gridCol w:w="7225"/>
        <w:gridCol w:w="2171"/>
      </w:tblGrid>
      <w:tr w:rsidR="00B061CC" w:rsidRPr="00B061CC" w14:paraId="522402C6" w14:textId="77777777" w:rsidTr="005C10B3">
        <w:trPr>
          <w:tblHeader/>
        </w:trPr>
        <w:tc>
          <w:tcPr>
            <w:tcW w:w="7225" w:type="dxa"/>
            <w:shd w:val="clear" w:color="auto" w:fill="BFBFBF" w:themeFill="background1" w:themeFillShade="BF"/>
          </w:tcPr>
          <w:p w14:paraId="41369003" w14:textId="2D46559E" w:rsidR="00B061CC" w:rsidRPr="00B061CC" w:rsidRDefault="00B061CC" w:rsidP="00B061CC">
            <w:pPr>
              <w:jc w:val="center"/>
              <w:rPr>
                <w:b/>
                <w:bCs/>
                <w:lang w:val="sl-SI"/>
              </w:rPr>
            </w:pPr>
            <w:r w:rsidRPr="00B061CC">
              <w:rPr>
                <w:b/>
                <w:bCs/>
                <w:lang w:val="sl-SI"/>
              </w:rPr>
              <w:t>Cilj</w:t>
            </w:r>
          </w:p>
        </w:tc>
        <w:tc>
          <w:tcPr>
            <w:tcW w:w="2171" w:type="dxa"/>
            <w:shd w:val="clear" w:color="auto" w:fill="BFBFBF" w:themeFill="background1" w:themeFillShade="BF"/>
          </w:tcPr>
          <w:p w14:paraId="653F8D7E" w14:textId="2A7C585F" w:rsidR="00B061CC" w:rsidRPr="00B061CC" w:rsidRDefault="00B061CC" w:rsidP="00B061CC">
            <w:pPr>
              <w:jc w:val="center"/>
              <w:rPr>
                <w:b/>
                <w:bCs/>
                <w:lang w:val="sl-SI"/>
              </w:rPr>
            </w:pPr>
            <w:r w:rsidRPr="00B061CC">
              <w:rPr>
                <w:b/>
                <w:bCs/>
                <w:lang w:val="sl-SI"/>
              </w:rPr>
              <w:t>Število prejetih glasov</w:t>
            </w:r>
          </w:p>
        </w:tc>
      </w:tr>
      <w:tr w:rsidR="00B061CC" w:rsidRPr="00B061CC" w14:paraId="70B9E0FD" w14:textId="77777777" w:rsidTr="00A46151">
        <w:tc>
          <w:tcPr>
            <w:tcW w:w="9396" w:type="dxa"/>
            <w:gridSpan w:val="2"/>
          </w:tcPr>
          <w:p w14:paraId="5BC6B27A" w14:textId="2CB04672" w:rsidR="00B061CC" w:rsidRPr="00B061CC" w:rsidRDefault="00B061CC" w:rsidP="0089326A">
            <w:pPr>
              <w:rPr>
                <w:b/>
                <w:bCs/>
                <w:lang w:val="sl-SI"/>
              </w:rPr>
            </w:pPr>
            <w:r w:rsidRPr="00B061CC">
              <w:rPr>
                <w:b/>
                <w:bCs/>
                <w:lang w:val="sl-SI"/>
              </w:rPr>
              <w:t>Kakovostno bivalno in naravno okolje</w:t>
            </w:r>
          </w:p>
        </w:tc>
      </w:tr>
      <w:tr w:rsidR="00B061CC" w14:paraId="77F858C4" w14:textId="77777777" w:rsidTr="00B061CC">
        <w:tc>
          <w:tcPr>
            <w:tcW w:w="7225" w:type="dxa"/>
          </w:tcPr>
          <w:p w14:paraId="25F92E9E" w14:textId="0F12208B" w:rsidR="00B061CC" w:rsidRDefault="00B061CC" w:rsidP="0089326A">
            <w:pPr>
              <w:rPr>
                <w:lang w:val="sl-SI"/>
              </w:rPr>
            </w:pPr>
            <w:r w:rsidRPr="00B061CC">
              <w:rPr>
                <w:lang w:val="sl-SI"/>
              </w:rPr>
              <w:t>Gradnja sodobnih poslovnih in proizvodnih centrov, potrebnih za podporo ključnih podjetij in njihovega ekosistema.</w:t>
            </w:r>
          </w:p>
        </w:tc>
        <w:tc>
          <w:tcPr>
            <w:tcW w:w="2171" w:type="dxa"/>
          </w:tcPr>
          <w:p w14:paraId="637E1BAB" w14:textId="09507598" w:rsidR="00B061CC" w:rsidRDefault="00B061CC" w:rsidP="00B061CC">
            <w:pPr>
              <w:jc w:val="right"/>
              <w:rPr>
                <w:lang w:val="sl-SI"/>
              </w:rPr>
            </w:pPr>
            <w:r>
              <w:rPr>
                <w:lang w:val="sl-SI"/>
              </w:rPr>
              <w:t>17</w:t>
            </w:r>
          </w:p>
        </w:tc>
      </w:tr>
      <w:tr w:rsidR="00B061CC" w14:paraId="09B1D310" w14:textId="77777777" w:rsidTr="00B061CC">
        <w:tc>
          <w:tcPr>
            <w:tcW w:w="7225" w:type="dxa"/>
          </w:tcPr>
          <w:p w14:paraId="0D725BC1" w14:textId="484A27C9" w:rsidR="00B061CC" w:rsidRDefault="00B061CC" w:rsidP="0089326A">
            <w:pPr>
              <w:rPr>
                <w:lang w:val="sl-SI"/>
              </w:rPr>
            </w:pPr>
            <w:r w:rsidRPr="00B061CC">
              <w:rPr>
                <w:lang w:val="sl-SI"/>
              </w:rPr>
              <w:t>Zagotavljanje kakovostnih programov za ranljive skupine, kot so brezposelni, tisti, ki jim grozi socialna izključenost, in starejši.</w:t>
            </w:r>
          </w:p>
        </w:tc>
        <w:tc>
          <w:tcPr>
            <w:tcW w:w="2171" w:type="dxa"/>
          </w:tcPr>
          <w:p w14:paraId="7736BB06" w14:textId="73AEEB53" w:rsidR="00B061CC" w:rsidRDefault="00B061CC" w:rsidP="00B061CC">
            <w:pPr>
              <w:jc w:val="right"/>
              <w:rPr>
                <w:lang w:val="sl-SI"/>
              </w:rPr>
            </w:pPr>
            <w:r>
              <w:rPr>
                <w:lang w:val="sl-SI"/>
              </w:rPr>
              <w:t>16</w:t>
            </w:r>
          </w:p>
        </w:tc>
      </w:tr>
      <w:tr w:rsidR="00B061CC" w14:paraId="3983A845" w14:textId="77777777" w:rsidTr="00B061CC">
        <w:tc>
          <w:tcPr>
            <w:tcW w:w="7225" w:type="dxa"/>
          </w:tcPr>
          <w:p w14:paraId="2654F950" w14:textId="4E021665" w:rsidR="00B061CC" w:rsidRPr="00B061CC" w:rsidRDefault="00B061CC" w:rsidP="0089326A">
            <w:pPr>
              <w:rPr>
                <w:lang w:val="sl-SI"/>
              </w:rPr>
            </w:pPr>
            <w:r w:rsidRPr="00B061CC">
              <w:rPr>
                <w:lang w:val="sl-SI"/>
              </w:rPr>
              <w:t>Razgradnja in sprememba namena s premogom povezane infrastrukture</w:t>
            </w:r>
          </w:p>
        </w:tc>
        <w:tc>
          <w:tcPr>
            <w:tcW w:w="2171" w:type="dxa"/>
          </w:tcPr>
          <w:p w14:paraId="24ED2A7C" w14:textId="52FBFDE4" w:rsidR="00B061CC" w:rsidRDefault="00B061CC" w:rsidP="00B061CC">
            <w:pPr>
              <w:jc w:val="right"/>
              <w:rPr>
                <w:lang w:val="sl-SI"/>
              </w:rPr>
            </w:pPr>
            <w:r>
              <w:rPr>
                <w:lang w:val="sl-SI"/>
              </w:rPr>
              <w:t>15</w:t>
            </w:r>
          </w:p>
        </w:tc>
      </w:tr>
      <w:tr w:rsidR="00B061CC" w14:paraId="06E3403B" w14:textId="77777777" w:rsidTr="00B061CC">
        <w:tc>
          <w:tcPr>
            <w:tcW w:w="7225" w:type="dxa"/>
          </w:tcPr>
          <w:p w14:paraId="05FAC649" w14:textId="52F1FC26" w:rsidR="00B061CC" w:rsidRDefault="00B061CC" w:rsidP="0089326A">
            <w:pPr>
              <w:rPr>
                <w:lang w:val="sl-SI"/>
              </w:rPr>
            </w:pPr>
            <w:r w:rsidRPr="00B061CC">
              <w:rPr>
                <w:lang w:val="sl-SI"/>
              </w:rPr>
              <w:t>Optimizacija uporabe prostora za zagotavljanje cenovno dostopnih stanovanj, sodobnih rekreacijskih površin in gospodarske dejavnosti.</w:t>
            </w:r>
          </w:p>
        </w:tc>
        <w:tc>
          <w:tcPr>
            <w:tcW w:w="2171" w:type="dxa"/>
          </w:tcPr>
          <w:p w14:paraId="00959E36" w14:textId="7F468750" w:rsidR="00B061CC" w:rsidRDefault="00B061CC" w:rsidP="00B061CC">
            <w:pPr>
              <w:jc w:val="right"/>
              <w:rPr>
                <w:lang w:val="sl-SI"/>
              </w:rPr>
            </w:pPr>
            <w:r>
              <w:rPr>
                <w:lang w:val="sl-SI"/>
              </w:rPr>
              <w:t>10</w:t>
            </w:r>
          </w:p>
        </w:tc>
      </w:tr>
      <w:tr w:rsidR="00B061CC" w14:paraId="29B07637" w14:textId="77777777" w:rsidTr="00B061CC">
        <w:tc>
          <w:tcPr>
            <w:tcW w:w="7225" w:type="dxa"/>
          </w:tcPr>
          <w:p w14:paraId="5723DD44" w14:textId="1D8A33BA" w:rsidR="00B061CC" w:rsidRDefault="00B061CC" w:rsidP="0089326A">
            <w:pPr>
              <w:rPr>
                <w:lang w:val="sl-SI"/>
              </w:rPr>
            </w:pPr>
            <w:r w:rsidRPr="00B061CC">
              <w:rPr>
                <w:lang w:val="sl-SI"/>
              </w:rPr>
              <w:t>Evidentiranje vseh razvrednotenih območij in njihovega stanja.</w:t>
            </w:r>
          </w:p>
        </w:tc>
        <w:tc>
          <w:tcPr>
            <w:tcW w:w="2171" w:type="dxa"/>
          </w:tcPr>
          <w:p w14:paraId="15EC6A23" w14:textId="464B1E92" w:rsidR="00B061CC" w:rsidRDefault="00B061CC" w:rsidP="00B061CC">
            <w:pPr>
              <w:jc w:val="right"/>
              <w:rPr>
                <w:lang w:val="sl-SI"/>
              </w:rPr>
            </w:pPr>
            <w:r>
              <w:rPr>
                <w:lang w:val="sl-SI"/>
              </w:rPr>
              <w:t>10</w:t>
            </w:r>
          </w:p>
        </w:tc>
      </w:tr>
      <w:tr w:rsidR="00B061CC" w14:paraId="6AD53E08" w14:textId="77777777" w:rsidTr="00B061CC">
        <w:tc>
          <w:tcPr>
            <w:tcW w:w="7225" w:type="dxa"/>
          </w:tcPr>
          <w:p w14:paraId="71B3E9FA" w14:textId="18B71BDF" w:rsidR="00B061CC" w:rsidRDefault="00B061CC" w:rsidP="0089326A">
            <w:pPr>
              <w:rPr>
                <w:lang w:val="sl-SI"/>
              </w:rPr>
            </w:pPr>
            <w:r w:rsidRPr="00B061CC">
              <w:rPr>
                <w:lang w:val="sl-SI"/>
              </w:rPr>
              <w:t>Prednostno spodbujanje prenove stavb, v katerih bivajo osebe, bolj občutljive na vročinske valove, s hkratnim prispevkom k zmanjšanju rabe energije.</w:t>
            </w:r>
          </w:p>
        </w:tc>
        <w:tc>
          <w:tcPr>
            <w:tcW w:w="2171" w:type="dxa"/>
          </w:tcPr>
          <w:p w14:paraId="1E241F66" w14:textId="43B5035E" w:rsidR="00B061CC" w:rsidRDefault="00B061CC" w:rsidP="00B061CC">
            <w:pPr>
              <w:jc w:val="right"/>
              <w:rPr>
                <w:lang w:val="sl-SI"/>
              </w:rPr>
            </w:pPr>
            <w:r>
              <w:rPr>
                <w:lang w:val="sl-SI"/>
              </w:rPr>
              <w:t>3</w:t>
            </w:r>
          </w:p>
        </w:tc>
      </w:tr>
      <w:tr w:rsidR="004B2113" w14:paraId="012134F2" w14:textId="77777777" w:rsidTr="00044C4E">
        <w:tc>
          <w:tcPr>
            <w:tcW w:w="9396" w:type="dxa"/>
            <w:gridSpan w:val="2"/>
          </w:tcPr>
          <w:p w14:paraId="182290FF" w14:textId="07BF0F19" w:rsidR="004B2113" w:rsidRPr="004B2113" w:rsidRDefault="004B2113" w:rsidP="004B2113">
            <w:pPr>
              <w:rPr>
                <w:b/>
                <w:bCs/>
                <w:lang w:val="sl-SI"/>
              </w:rPr>
            </w:pPr>
            <w:r w:rsidRPr="004B2113">
              <w:rPr>
                <w:b/>
                <w:bCs/>
                <w:lang w:val="sl-SI"/>
              </w:rPr>
              <w:t>Visoko motivirani in usposobljeni prebivalci</w:t>
            </w:r>
          </w:p>
        </w:tc>
      </w:tr>
      <w:tr w:rsidR="00B061CC" w14:paraId="7F509856" w14:textId="77777777" w:rsidTr="00B061CC">
        <w:tc>
          <w:tcPr>
            <w:tcW w:w="7225" w:type="dxa"/>
          </w:tcPr>
          <w:p w14:paraId="2F8F73B7" w14:textId="55863636" w:rsidR="00B061CC" w:rsidRDefault="004B2113" w:rsidP="0089326A">
            <w:pPr>
              <w:rPr>
                <w:lang w:val="sl-SI"/>
              </w:rPr>
            </w:pPr>
            <w:r w:rsidRPr="004B2113">
              <w:rPr>
                <w:lang w:val="sl-SI"/>
              </w:rPr>
              <w:t>Uvajanje krožnih vsebin in usposabljanj za napredne in okolju prijazne tehnologije v sistem formalnega in neformalnega izobraževanja.</w:t>
            </w:r>
          </w:p>
        </w:tc>
        <w:tc>
          <w:tcPr>
            <w:tcW w:w="2171" w:type="dxa"/>
          </w:tcPr>
          <w:p w14:paraId="2D570B13" w14:textId="13037596" w:rsidR="00B061CC" w:rsidRDefault="004B2113" w:rsidP="00B061CC">
            <w:pPr>
              <w:jc w:val="right"/>
              <w:rPr>
                <w:lang w:val="sl-SI"/>
              </w:rPr>
            </w:pPr>
            <w:r>
              <w:rPr>
                <w:lang w:val="sl-SI"/>
              </w:rPr>
              <w:t>20</w:t>
            </w:r>
          </w:p>
        </w:tc>
      </w:tr>
      <w:tr w:rsidR="00B061CC" w14:paraId="672BCF71" w14:textId="77777777" w:rsidTr="00B061CC">
        <w:tc>
          <w:tcPr>
            <w:tcW w:w="7225" w:type="dxa"/>
          </w:tcPr>
          <w:p w14:paraId="51F12389" w14:textId="4EB1E0C3" w:rsidR="00B061CC" w:rsidRDefault="004B2113" w:rsidP="0089326A">
            <w:pPr>
              <w:rPr>
                <w:lang w:val="sl-SI"/>
              </w:rPr>
            </w:pPr>
            <w:r w:rsidRPr="004B2113">
              <w:rPr>
                <w:lang w:val="sl-SI"/>
              </w:rPr>
              <w:t>Vlaganje v podporo dejavnostim za izboljšanje podjetniške miselnosti in podjetniških spretnosti ter dejavnostim za dvig naklonjenosti vseživljenjskemu učenju in spremembam.</w:t>
            </w:r>
          </w:p>
        </w:tc>
        <w:tc>
          <w:tcPr>
            <w:tcW w:w="2171" w:type="dxa"/>
          </w:tcPr>
          <w:p w14:paraId="2AED2832" w14:textId="771B2CBD" w:rsidR="00B061CC" w:rsidRDefault="004B2113" w:rsidP="00B061CC">
            <w:pPr>
              <w:jc w:val="right"/>
              <w:rPr>
                <w:lang w:val="sl-SI"/>
              </w:rPr>
            </w:pPr>
            <w:r>
              <w:rPr>
                <w:lang w:val="sl-SI"/>
              </w:rPr>
              <w:t>19</w:t>
            </w:r>
          </w:p>
        </w:tc>
      </w:tr>
      <w:tr w:rsidR="00B061CC" w14:paraId="74FB26CE" w14:textId="77777777" w:rsidTr="00B061CC">
        <w:tc>
          <w:tcPr>
            <w:tcW w:w="7225" w:type="dxa"/>
          </w:tcPr>
          <w:p w14:paraId="16C2149E" w14:textId="75F19A36" w:rsidR="00B061CC" w:rsidRDefault="004B2113" w:rsidP="0089326A">
            <w:pPr>
              <w:rPr>
                <w:lang w:val="sl-SI"/>
              </w:rPr>
            </w:pPr>
            <w:r w:rsidRPr="004B2113">
              <w:rPr>
                <w:lang w:val="sl-SI"/>
              </w:rPr>
              <w:t>Dejavno obravnavanje bega možganov s štipendijskimi shemami, ki povezujejo študente in glavne regionalne delodajalce.</w:t>
            </w:r>
          </w:p>
        </w:tc>
        <w:tc>
          <w:tcPr>
            <w:tcW w:w="2171" w:type="dxa"/>
          </w:tcPr>
          <w:p w14:paraId="2E9DC0D3" w14:textId="70A1061C" w:rsidR="00B061CC" w:rsidRDefault="004B2113" w:rsidP="00B061CC">
            <w:pPr>
              <w:jc w:val="right"/>
              <w:rPr>
                <w:lang w:val="sl-SI"/>
              </w:rPr>
            </w:pPr>
            <w:r>
              <w:rPr>
                <w:lang w:val="sl-SI"/>
              </w:rPr>
              <w:t>14</w:t>
            </w:r>
          </w:p>
        </w:tc>
      </w:tr>
      <w:tr w:rsidR="004B2113" w14:paraId="05A5AB18" w14:textId="77777777" w:rsidTr="00B061CC">
        <w:tc>
          <w:tcPr>
            <w:tcW w:w="7225" w:type="dxa"/>
          </w:tcPr>
          <w:p w14:paraId="229D1606" w14:textId="349B105A" w:rsidR="004B2113" w:rsidRPr="004B2113" w:rsidRDefault="004B2113" w:rsidP="0089326A">
            <w:pPr>
              <w:rPr>
                <w:lang w:val="sl-SI"/>
              </w:rPr>
            </w:pPr>
            <w:r w:rsidRPr="004B2113">
              <w:rPr>
                <w:lang w:val="sl-SI"/>
              </w:rPr>
              <w:t>Skrb za ranljive skupine in zmanjševanje družbene neenakosti, povezane z izzivi izstopa iz premoga (podpora upokojenim rudarjem, zlasti invalidom in poškodovanim v rudarskih nesrečah itd.).</w:t>
            </w:r>
          </w:p>
        </w:tc>
        <w:tc>
          <w:tcPr>
            <w:tcW w:w="2171" w:type="dxa"/>
          </w:tcPr>
          <w:p w14:paraId="7F62A01E" w14:textId="3BCF263C" w:rsidR="004B2113" w:rsidRDefault="004B2113" w:rsidP="00B061CC">
            <w:pPr>
              <w:jc w:val="right"/>
              <w:rPr>
                <w:lang w:val="sl-SI"/>
              </w:rPr>
            </w:pPr>
            <w:r>
              <w:rPr>
                <w:lang w:val="sl-SI"/>
              </w:rPr>
              <w:t>8</w:t>
            </w:r>
          </w:p>
        </w:tc>
      </w:tr>
      <w:tr w:rsidR="00B061CC" w14:paraId="50BD95F3" w14:textId="77777777" w:rsidTr="00B061CC">
        <w:tc>
          <w:tcPr>
            <w:tcW w:w="7225" w:type="dxa"/>
          </w:tcPr>
          <w:p w14:paraId="620CA9F7" w14:textId="52F37DE1" w:rsidR="00B061CC" w:rsidRDefault="004B2113" w:rsidP="0089326A">
            <w:pPr>
              <w:rPr>
                <w:lang w:val="sl-SI"/>
              </w:rPr>
            </w:pPr>
            <w:r w:rsidRPr="004B2113">
              <w:rPr>
                <w:lang w:val="sl-SI"/>
              </w:rPr>
              <w:t>Vzpostavitev mreže regijskih promotorjev (npr. zelo uspešni posamezniki in zanesenjaki).</w:t>
            </w:r>
          </w:p>
        </w:tc>
        <w:tc>
          <w:tcPr>
            <w:tcW w:w="2171" w:type="dxa"/>
          </w:tcPr>
          <w:p w14:paraId="1AE14FC2" w14:textId="6C744253" w:rsidR="00B061CC" w:rsidRDefault="004B2113" w:rsidP="00B061CC">
            <w:pPr>
              <w:jc w:val="right"/>
              <w:rPr>
                <w:lang w:val="sl-SI"/>
              </w:rPr>
            </w:pPr>
            <w:r>
              <w:rPr>
                <w:lang w:val="sl-SI"/>
              </w:rPr>
              <w:t>6</w:t>
            </w:r>
          </w:p>
        </w:tc>
      </w:tr>
      <w:tr w:rsidR="004B2113" w14:paraId="0DD876D7" w14:textId="77777777" w:rsidTr="00C60901">
        <w:tc>
          <w:tcPr>
            <w:tcW w:w="9396" w:type="dxa"/>
            <w:gridSpan w:val="2"/>
          </w:tcPr>
          <w:p w14:paraId="5362BC23" w14:textId="2C797B39" w:rsidR="004B2113" w:rsidRPr="004B2113" w:rsidRDefault="004B2113" w:rsidP="004B2113">
            <w:pPr>
              <w:rPr>
                <w:b/>
                <w:bCs/>
                <w:lang w:val="sl-SI"/>
              </w:rPr>
            </w:pPr>
            <w:r w:rsidRPr="004B2113">
              <w:rPr>
                <w:b/>
                <w:bCs/>
                <w:lang w:val="sl-SI"/>
              </w:rPr>
              <w:t>Raznoliko in odporno lokalno gospodarstvo</w:t>
            </w:r>
          </w:p>
        </w:tc>
      </w:tr>
      <w:tr w:rsidR="00B061CC" w14:paraId="0D355FF4" w14:textId="77777777" w:rsidTr="00B061CC">
        <w:tc>
          <w:tcPr>
            <w:tcW w:w="7225" w:type="dxa"/>
          </w:tcPr>
          <w:p w14:paraId="7880CEA9" w14:textId="45E82192" w:rsidR="00B061CC" w:rsidRDefault="00F27BA3" w:rsidP="0089326A">
            <w:pPr>
              <w:rPr>
                <w:lang w:val="sl-SI"/>
              </w:rPr>
            </w:pPr>
            <w:r w:rsidRPr="00F27BA3">
              <w:rPr>
                <w:lang w:val="sl-SI"/>
              </w:rPr>
              <w:lastRenderedPageBreak/>
              <w:t xml:space="preserve">Trajnostna rast lokalnih velikih, malih, srednjih in razvoj </w:t>
            </w:r>
            <w:proofErr w:type="spellStart"/>
            <w:r w:rsidRPr="00F27BA3">
              <w:rPr>
                <w:lang w:val="sl-SI"/>
              </w:rPr>
              <w:t>mikro</w:t>
            </w:r>
            <w:proofErr w:type="spellEnd"/>
            <w:r w:rsidRPr="00F27BA3">
              <w:rPr>
                <w:lang w:val="sl-SI"/>
              </w:rPr>
              <w:t xml:space="preserve"> podjetij v ključnih sektorjih (npr. elektronika, obdelava kovin in nekovin, steklo) z medpodjetniškim sodelovanjem, mentorstvom, nadgradnjo poslovnih modelov in produktivnimi naložbami.</w:t>
            </w:r>
          </w:p>
        </w:tc>
        <w:tc>
          <w:tcPr>
            <w:tcW w:w="2171" w:type="dxa"/>
          </w:tcPr>
          <w:p w14:paraId="008519A4" w14:textId="7ED67DA0" w:rsidR="00B061CC" w:rsidRDefault="00F27BA3" w:rsidP="00B061CC">
            <w:pPr>
              <w:jc w:val="right"/>
              <w:rPr>
                <w:lang w:val="sl-SI"/>
              </w:rPr>
            </w:pPr>
            <w:r>
              <w:rPr>
                <w:lang w:val="sl-SI"/>
              </w:rPr>
              <w:t>26</w:t>
            </w:r>
          </w:p>
        </w:tc>
      </w:tr>
      <w:tr w:rsidR="00F27BA3" w14:paraId="7670387A" w14:textId="77777777" w:rsidTr="00B061CC">
        <w:tc>
          <w:tcPr>
            <w:tcW w:w="7225" w:type="dxa"/>
          </w:tcPr>
          <w:p w14:paraId="0975F647" w14:textId="42266132" w:rsidR="00F27BA3" w:rsidRPr="00F27BA3" w:rsidRDefault="00F27BA3" w:rsidP="0089326A">
            <w:pPr>
              <w:rPr>
                <w:lang w:val="sl-SI"/>
              </w:rPr>
            </w:pPr>
            <w:r w:rsidRPr="00F27BA3">
              <w:rPr>
                <w:lang w:val="sl-SI"/>
              </w:rPr>
              <w:t>Visoko razvit RRI in »start-up« ekosistem (vključno s formalnim izobraževanjem, novoustanovljenimi podjetji, večjimi podjetji, skupno opremo, skupnimi pisarniškimi prostori, povečanjem zmogljivosti inkubatorja itd.).</w:t>
            </w:r>
          </w:p>
        </w:tc>
        <w:tc>
          <w:tcPr>
            <w:tcW w:w="2171" w:type="dxa"/>
          </w:tcPr>
          <w:p w14:paraId="0D75ACBB" w14:textId="1B965528" w:rsidR="00F27BA3" w:rsidRDefault="00F27BA3" w:rsidP="00B061CC">
            <w:pPr>
              <w:jc w:val="right"/>
              <w:rPr>
                <w:lang w:val="sl-SI"/>
              </w:rPr>
            </w:pPr>
            <w:r>
              <w:rPr>
                <w:lang w:val="sl-SI"/>
              </w:rPr>
              <w:t>26</w:t>
            </w:r>
          </w:p>
        </w:tc>
      </w:tr>
      <w:tr w:rsidR="00F27BA3" w14:paraId="6AE5BDC2" w14:textId="77777777" w:rsidTr="00B061CC">
        <w:tc>
          <w:tcPr>
            <w:tcW w:w="7225" w:type="dxa"/>
          </w:tcPr>
          <w:p w14:paraId="259598BC" w14:textId="1C99B312" w:rsidR="00F27BA3" w:rsidRPr="00F27BA3" w:rsidRDefault="00F27BA3" w:rsidP="0089326A">
            <w:pPr>
              <w:rPr>
                <w:lang w:val="sl-SI"/>
              </w:rPr>
            </w:pPr>
            <w:r w:rsidRPr="00F27BA3">
              <w:rPr>
                <w:lang w:val="sl-SI"/>
              </w:rPr>
              <w:t>Vlaganja v digitalizacijo gospodarstva in industrija 4.0.</w:t>
            </w:r>
          </w:p>
        </w:tc>
        <w:tc>
          <w:tcPr>
            <w:tcW w:w="2171" w:type="dxa"/>
          </w:tcPr>
          <w:p w14:paraId="771139DD" w14:textId="35A92C97" w:rsidR="00F27BA3" w:rsidRDefault="00F27BA3" w:rsidP="00B061CC">
            <w:pPr>
              <w:jc w:val="right"/>
              <w:rPr>
                <w:lang w:val="sl-SI"/>
              </w:rPr>
            </w:pPr>
            <w:r>
              <w:rPr>
                <w:lang w:val="sl-SI"/>
              </w:rPr>
              <w:t>24</w:t>
            </w:r>
          </w:p>
        </w:tc>
      </w:tr>
      <w:tr w:rsidR="00F27BA3" w14:paraId="610934C1" w14:textId="77777777" w:rsidTr="00B061CC">
        <w:tc>
          <w:tcPr>
            <w:tcW w:w="7225" w:type="dxa"/>
          </w:tcPr>
          <w:p w14:paraId="391896B9" w14:textId="52E99A5C" w:rsidR="00F27BA3" w:rsidRPr="00F27BA3" w:rsidRDefault="00F27BA3" w:rsidP="0089326A">
            <w:pPr>
              <w:rPr>
                <w:lang w:val="sl-SI"/>
              </w:rPr>
            </w:pPr>
            <w:r w:rsidRPr="00F27BA3">
              <w:rPr>
                <w:lang w:val="sl-SI"/>
              </w:rPr>
              <w:t>Širjenje trajnostnih in krožnih poslovnih modelov in rešitev na vseh ravneh in v vseh segmentih podjetij, vključno z alternativni modeli financiranja krožnega gospodarstva, kot so alternativno bančništvo, časovne banke, lokalne valute in množično financiranje.</w:t>
            </w:r>
          </w:p>
        </w:tc>
        <w:tc>
          <w:tcPr>
            <w:tcW w:w="2171" w:type="dxa"/>
          </w:tcPr>
          <w:p w14:paraId="7F5AFF83" w14:textId="5CAAAD2D" w:rsidR="00F27BA3" w:rsidRDefault="00F27BA3" w:rsidP="00B061CC">
            <w:pPr>
              <w:jc w:val="right"/>
              <w:rPr>
                <w:lang w:val="sl-SI"/>
              </w:rPr>
            </w:pPr>
            <w:r>
              <w:rPr>
                <w:lang w:val="sl-SI"/>
              </w:rPr>
              <w:t>10</w:t>
            </w:r>
          </w:p>
        </w:tc>
      </w:tr>
      <w:tr w:rsidR="00F27BA3" w14:paraId="6B26DA35" w14:textId="77777777" w:rsidTr="009E27F9">
        <w:tc>
          <w:tcPr>
            <w:tcW w:w="7225" w:type="dxa"/>
          </w:tcPr>
          <w:p w14:paraId="32E01423" w14:textId="77777777" w:rsidR="00F27BA3" w:rsidRDefault="00F27BA3" w:rsidP="009E27F9">
            <w:pPr>
              <w:rPr>
                <w:lang w:val="sl-SI"/>
              </w:rPr>
            </w:pPr>
            <w:r w:rsidRPr="00F27BA3">
              <w:rPr>
                <w:lang w:val="sl-SI"/>
              </w:rPr>
              <w:t>Revitalizacija tehniške dediščine, povezane s premogovništvom</w:t>
            </w:r>
            <w:r>
              <w:rPr>
                <w:lang w:val="sl-SI"/>
              </w:rPr>
              <w:t>.</w:t>
            </w:r>
          </w:p>
        </w:tc>
        <w:tc>
          <w:tcPr>
            <w:tcW w:w="2171" w:type="dxa"/>
          </w:tcPr>
          <w:p w14:paraId="5971506A" w14:textId="77777777" w:rsidR="00F27BA3" w:rsidRDefault="00F27BA3" w:rsidP="009E27F9">
            <w:pPr>
              <w:jc w:val="right"/>
              <w:rPr>
                <w:lang w:val="sl-SI"/>
              </w:rPr>
            </w:pPr>
            <w:r>
              <w:rPr>
                <w:lang w:val="sl-SI"/>
              </w:rPr>
              <w:t>8</w:t>
            </w:r>
          </w:p>
        </w:tc>
      </w:tr>
      <w:tr w:rsidR="00B061CC" w14:paraId="0D0B5940" w14:textId="77777777" w:rsidTr="00B061CC">
        <w:tc>
          <w:tcPr>
            <w:tcW w:w="7225" w:type="dxa"/>
          </w:tcPr>
          <w:p w14:paraId="7CE67E9A" w14:textId="38984E28" w:rsidR="00B061CC" w:rsidRDefault="00F27BA3" w:rsidP="0089326A">
            <w:pPr>
              <w:rPr>
                <w:lang w:val="sl-SI"/>
              </w:rPr>
            </w:pPr>
            <w:r w:rsidRPr="00F27BA3">
              <w:rPr>
                <w:lang w:val="sl-SI"/>
              </w:rPr>
              <w:t>Prilagajanje podnebnim spremembam v kmetijstvu in industriji.</w:t>
            </w:r>
          </w:p>
        </w:tc>
        <w:tc>
          <w:tcPr>
            <w:tcW w:w="2171" w:type="dxa"/>
          </w:tcPr>
          <w:p w14:paraId="3193C578" w14:textId="45FB1498" w:rsidR="00B061CC" w:rsidRDefault="00F27BA3" w:rsidP="00B061CC">
            <w:pPr>
              <w:jc w:val="right"/>
              <w:rPr>
                <w:lang w:val="sl-SI"/>
              </w:rPr>
            </w:pPr>
            <w:r>
              <w:rPr>
                <w:lang w:val="sl-SI"/>
              </w:rPr>
              <w:t>7</w:t>
            </w:r>
          </w:p>
        </w:tc>
      </w:tr>
      <w:tr w:rsidR="00F27BA3" w14:paraId="5C72D014" w14:textId="77777777" w:rsidTr="009E660F">
        <w:tc>
          <w:tcPr>
            <w:tcW w:w="9396" w:type="dxa"/>
            <w:gridSpan w:val="2"/>
          </w:tcPr>
          <w:p w14:paraId="45D02045" w14:textId="120BD44C" w:rsidR="00F27BA3" w:rsidRPr="00F27BA3" w:rsidRDefault="00F27BA3" w:rsidP="00F27BA3">
            <w:pPr>
              <w:rPr>
                <w:b/>
                <w:bCs/>
                <w:lang w:val="sl-SI"/>
              </w:rPr>
            </w:pPr>
            <w:r w:rsidRPr="00F27BA3">
              <w:rPr>
                <w:b/>
                <w:bCs/>
                <w:lang w:val="sl-SI"/>
              </w:rPr>
              <w:t>Izkoriščanje potenciala obnovljivih virov energije</w:t>
            </w:r>
            <w:r w:rsidR="00EE582D">
              <w:rPr>
                <w:b/>
                <w:bCs/>
                <w:lang w:val="sl-SI"/>
              </w:rPr>
              <w:t xml:space="preserve"> (OVE)</w:t>
            </w:r>
            <w:r w:rsidRPr="00F27BA3">
              <w:rPr>
                <w:b/>
                <w:bCs/>
                <w:lang w:val="sl-SI"/>
              </w:rPr>
              <w:t xml:space="preserve"> v regiji</w:t>
            </w:r>
          </w:p>
        </w:tc>
      </w:tr>
      <w:tr w:rsidR="00B061CC" w14:paraId="42911DE7" w14:textId="77777777" w:rsidTr="00B061CC">
        <w:tc>
          <w:tcPr>
            <w:tcW w:w="7225" w:type="dxa"/>
          </w:tcPr>
          <w:p w14:paraId="3BA58760" w14:textId="1271D75A" w:rsidR="00B061CC" w:rsidRDefault="00F27BA3" w:rsidP="0089326A">
            <w:pPr>
              <w:rPr>
                <w:lang w:val="sl-SI"/>
              </w:rPr>
            </w:pPr>
            <w:r w:rsidRPr="00F27BA3">
              <w:rPr>
                <w:lang w:val="sl-SI"/>
              </w:rPr>
              <w:t>Spodbujanje povečevanja energetske učinkovitosti ter izboljšanje energetske in emisijske intenzivnosti industrije (npr. dvig snovne učinkovitosti, povečanje energetske učinkovitosti v proizvodnih procesih, ukrepi za zmanjšanje procesnih emisij in emisij iz rabe goriv, ukrepi za zajem in ponovno uporabo ogljika, energetska sanacija industrijskih stavb, zmanjševanje potreb po mobilnosti pri neproizvodnih delovnih procesih).</w:t>
            </w:r>
          </w:p>
        </w:tc>
        <w:tc>
          <w:tcPr>
            <w:tcW w:w="2171" w:type="dxa"/>
          </w:tcPr>
          <w:p w14:paraId="58474E3B" w14:textId="4AD5DA7D" w:rsidR="00B061CC" w:rsidRDefault="00F27BA3" w:rsidP="00B061CC">
            <w:pPr>
              <w:jc w:val="right"/>
              <w:rPr>
                <w:lang w:val="sl-SI"/>
              </w:rPr>
            </w:pPr>
            <w:r>
              <w:rPr>
                <w:lang w:val="sl-SI"/>
              </w:rPr>
              <w:t>31</w:t>
            </w:r>
          </w:p>
        </w:tc>
      </w:tr>
      <w:tr w:rsidR="00B061CC" w14:paraId="1B69AD35" w14:textId="77777777" w:rsidTr="00B061CC">
        <w:tc>
          <w:tcPr>
            <w:tcW w:w="7225" w:type="dxa"/>
          </w:tcPr>
          <w:p w14:paraId="5434F30B" w14:textId="5DC3DBA2" w:rsidR="00B061CC" w:rsidRDefault="00F27BA3" w:rsidP="0089326A">
            <w:pPr>
              <w:rPr>
                <w:lang w:val="sl-SI"/>
              </w:rPr>
            </w:pPr>
            <w:proofErr w:type="spellStart"/>
            <w:r w:rsidRPr="00F27BA3">
              <w:rPr>
                <w:lang w:val="sl-SI"/>
              </w:rPr>
              <w:t>Maksimizacija</w:t>
            </w:r>
            <w:proofErr w:type="spellEnd"/>
            <w:r w:rsidRPr="00F27BA3">
              <w:rPr>
                <w:lang w:val="sl-SI"/>
              </w:rPr>
              <w:t xml:space="preserve"> izkoriščanja sončnega potenciala, ki oskrbuje industrijo in tudi gospodinjstva, ter priprava lokacije za nadaljevanje energetske dejavnosti (sprememba rabe).</w:t>
            </w:r>
          </w:p>
        </w:tc>
        <w:tc>
          <w:tcPr>
            <w:tcW w:w="2171" w:type="dxa"/>
          </w:tcPr>
          <w:p w14:paraId="0E5CDBD2" w14:textId="1A5AC2A0" w:rsidR="00B061CC" w:rsidRDefault="00F27BA3" w:rsidP="00B061CC">
            <w:pPr>
              <w:jc w:val="right"/>
              <w:rPr>
                <w:lang w:val="sl-SI"/>
              </w:rPr>
            </w:pPr>
            <w:r>
              <w:rPr>
                <w:lang w:val="sl-SI"/>
              </w:rPr>
              <w:t>29</w:t>
            </w:r>
          </w:p>
        </w:tc>
      </w:tr>
      <w:tr w:rsidR="00B061CC" w14:paraId="43BE4CBA" w14:textId="77777777" w:rsidTr="00B061CC">
        <w:tc>
          <w:tcPr>
            <w:tcW w:w="7225" w:type="dxa"/>
          </w:tcPr>
          <w:p w14:paraId="40267A49" w14:textId="3EB32EC1" w:rsidR="00B061CC" w:rsidRDefault="00F27BA3" w:rsidP="0089326A">
            <w:pPr>
              <w:rPr>
                <w:lang w:val="sl-SI"/>
              </w:rPr>
            </w:pPr>
            <w:r w:rsidRPr="00F27BA3">
              <w:rPr>
                <w:lang w:val="sl-SI"/>
              </w:rPr>
              <w:t>Spodbude za pilotne projekte za proizvodnjo sintetičnega metana in vodika za industrijsko rabo, tudi v povezavi z lokalnim sistemom.</w:t>
            </w:r>
          </w:p>
        </w:tc>
        <w:tc>
          <w:tcPr>
            <w:tcW w:w="2171" w:type="dxa"/>
          </w:tcPr>
          <w:p w14:paraId="1F2E068F" w14:textId="00022B2F" w:rsidR="00B061CC" w:rsidRDefault="00F27BA3" w:rsidP="00B061CC">
            <w:pPr>
              <w:jc w:val="right"/>
              <w:rPr>
                <w:lang w:val="sl-SI"/>
              </w:rPr>
            </w:pPr>
            <w:r>
              <w:rPr>
                <w:lang w:val="sl-SI"/>
              </w:rPr>
              <w:t>21</w:t>
            </w:r>
          </w:p>
        </w:tc>
      </w:tr>
      <w:tr w:rsidR="00F27BA3" w14:paraId="730DA980" w14:textId="77777777" w:rsidTr="0031038E">
        <w:tc>
          <w:tcPr>
            <w:tcW w:w="9396" w:type="dxa"/>
            <w:gridSpan w:val="2"/>
          </w:tcPr>
          <w:p w14:paraId="68507E64" w14:textId="14F07A0D" w:rsidR="00F27BA3" w:rsidRPr="00F27BA3" w:rsidRDefault="00F27BA3" w:rsidP="00F27BA3">
            <w:pPr>
              <w:rPr>
                <w:b/>
                <w:bCs/>
                <w:lang w:val="sl-SI"/>
              </w:rPr>
            </w:pPr>
            <w:r w:rsidRPr="00F27BA3">
              <w:rPr>
                <w:b/>
                <w:bCs/>
                <w:lang w:val="sl-SI"/>
              </w:rPr>
              <w:t>Izboljšana povezljivost regije</w:t>
            </w:r>
          </w:p>
        </w:tc>
      </w:tr>
      <w:tr w:rsidR="00B061CC" w14:paraId="3DF3A49C" w14:textId="77777777" w:rsidTr="00B061CC">
        <w:tc>
          <w:tcPr>
            <w:tcW w:w="7225" w:type="dxa"/>
          </w:tcPr>
          <w:p w14:paraId="6E2C9845" w14:textId="77E24376" w:rsidR="00B061CC" w:rsidRDefault="00BA22C4" w:rsidP="0089326A">
            <w:pPr>
              <w:rPr>
                <w:lang w:val="sl-SI"/>
              </w:rPr>
            </w:pPr>
            <w:r w:rsidRPr="00BA22C4">
              <w:rPr>
                <w:lang w:val="sl-SI"/>
              </w:rPr>
              <w:t xml:space="preserve">Izboljšanje znotraj- in </w:t>
            </w:r>
            <w:proofErr w:type="spellStart"/>
            <w:r w:rsidRPr="00BA22C4">
              <w:rPr>
                <w:lang w:val="sl-SI"/>
              </w:rPr>
              <w:t>zunajregijske</w:t>
            </w:r>
            <w:proofErr w:type="spellEnd"/>
            <w:r w:rsidRPr="00BA22C4">
              <w:rPr>
                <w:lang w:val="sl-SI"/>
              </w:rPr>
              <w:t xml:space="preserve"> povezljivosti s trajnostnimi prometnimi rešitvami (npr. povečana uporaba železnice, P + R, avtobusi za dnevne migracije, e-mobilnost, izmenjava koles), modernizacija železniške in avtobusne infrastrukture (postajališča, avtobusi, vlaki).</w:t>
            </w:r>
          </w:p>
        </w:tc>
        <w:tc>
          <w:tcPr>
            <w:tcW w:w="2171" w:type="dxa"/>
          </w:tcPr>
          <w:p w14:paraId="3FDA8A2D" w14:textId="2A1F0B60" w:rsidR="00B061CC" w:rsidRDefault="00BA22C4" w:rsidP="001B08C2">
            <w:pPr>
              <w:jc w:val="right"/>
              <w:rPr>
                <w:lang w:val="sl-SI"/>
              </w:rPr>
            </w:pPr>
            <w:r>
              <w:rPr>
                <w:lang w:val="sl-SI"/>
              </w:rPr>
              <w:t>19</w:t>
            </w:r>
          </w:p>
        </w:tc>
      </w:tr>
    </w:tbl>
    <w:p w14:paraId="5883ECB6" w14:textId="2F3BEBFB" w:rsidR="00B061CC" w:rsidRDefault="00B061CC" w:rsidP="0089326A">
      <w:pPr>
        <w:rPr>
          <w:lang w:val="sl-SI"/>
        </w:rPr>
      </w:pPr>
    </w:p>
    <w:p w14:paraId="28D8D906" w14:textId="3E488F33" w:rsidR="001B08C2" w:rsidRDefault="001B08C2" w:rsidP="0089326A">
      <w:pPr>
        <w:rPr>
          <w:lang w:val="sl-SI"/>
        </w:rPr>
      </w:pPr>
      <w:r>
        <w:rPr>
          <w:lang w:val="sl-SI"/>
        </w:rPr>
        <w:t>Iz zgornje tabele je razvidno, da udeleženci največji pomen dajejo cilju s področja obnovljivih virov energije v regiji.</w:t>
      </w:r>
      <w:r w:rsidR="00EE582D">
        <w:rPr>
          <w:lang w:val="sl-SI"/>
        </w:rPr>
        <w:t xml:space="preserve"> Navajajo, da bi bilo cilje v zvezi z izkoriščanjem potenciala OVE povezati s cilji za pridobivanje OVE. </w:t>
      </w:r>
      <w:r w:rsidR="005E631F">
        <w:rPr>
          <w:lang w:val="sl-SI"/>
        </w:rPr>
        <w:t xml:space="preserve">Komentirajo, da je </w:t>
      </w:r>
      <w:r w:rsidR="005E631F" w:rsidRPr="005E631F">
        <w:rPr>
          <w:lang w:val="sl-SI"/>
        </w:rPr>
        <w:t>kar nekaj potencialnih lokacij za izrabo SE na saniranih površinah, je pa problem infrastrukture - konkretno evakuacije energije v distribucijsko omrežje, izgradnja novih kablovodov</w:t>
      </w:r>
      <w:r w:rsidR="005E631F">
        <w:rPr>
          <w:lang w:val="sl-SI"/>
        </w:rPr>
        <w:t xml:space="preserve">. Dodajajo </w:t>
      </w:r>
      <w:r w:rsidR="005E631F" w:rsidRPr="005E631F">
        <w:rPr>
          <w:lang w:val="sl-SI"/>
        </w:rPr>
        <w:t xml:space="preserve">zagotovitev sredstev za posodobitev proizvodnih kapacitet energetsko intenzivnih podjetij, ki imajo disproporcionalno visok vpliv na izpuste TGP zaradi proizvodnih postopkov (npr. </w:t>
      </w:r>
      <w:proofErr w:type="spellStart"/>
      <w:r w:rsidR="005E631F" w:rsidRPr="005E631F">
        <w:rPr>
          <w:lang w:val="sl-SI"/>
        </w:rPr>
        <w:t>apnarne</w:t>
      </w:r>
      <w:proofErr w:type="spellEnd"/>
      <w:r w:rsidR="005E631F" w:rsidRPr="005E631F">
        <w:rPr>
          <w:lang w:val="sl-SI"/>
        </w:rPr>
        <w:t>).</w:t>
      </w:r>
    </w:p>
    <w:p w14:paraId="00AA7E1C" w14:textId="21ED5ECE" w:rsidR="005E631F" w:rsidRDefault="005E631F" w:rsidP="0089326A">
      <w:pPr>
        <w:rPr>
          <w:lang w:val="sl-SI"/>
        </w:rPr>
      </w:pPr>
      <w:r>
        <w:rPr>
          <w:lang w:val="sl-SI"/>
        </w:rPr>
        <w:t xml:space="preserve">Visoko število glasov so dobili tudi cilji, povezani z gospodarstvom. </w:t>
      </w:r>
      <w:r w:rsidR="00327B59">
        <w:rPr>
          <w:lang w:val="sl-SI"/>
        </w:rPr>
        <w:t>Obstoječim ciljem so udeleženci dodali tudi nove:</w:t>
      </w:r>
    </w:p>
    <w:p w14:paraId="6BDB9554" w14:textId="17FF8A6C" w:rsidR="006B7EEF" w:rsidRDefault="006B7EEF" w:rsidP="006B7EEF">
      <w:pPr>
        <w:pStyle w:val="ListParagraph"/>
        <w:numPr>
          <w:ilvl w:val="0"/>
          <w:numId w:val="3"/>
        </w:numPr>
        <w:rPr>
          <w:lang w:val="sl-SI"/>
        </w:rPr>
      </w:pPr>
      <w:r w:rsidRPr="00327B59">
        <w:rPr>
          <w:lang w:val="sl-SI"/>
        </w:rPr>
        <w:t>Vzpostavitev novih institucij znanja/RRI za potrebe predvsem MSP</w:t>
      </w:r>
      <w:r>
        <w:rPr>
          <w:lang w:val="sl-SI"/>
        </w:rPr>
        <w:t>;</w:t>
      </w:r>
    </w:p>
    <w:p w14:paraId="61FCAC67" w14:textId="75C4BFD0" w:rsidR="006B7EEF" w:rsidRDefault="006B7EEF" w:rsidP="006B7EEF">
      <w:pPr>
        <w:pStyle w:val="ListParagraph"/>
        <w:numPr>
          <w:ilvl w:val="0"/>
          <w:numId w:val="3"/>
        </w:numPr>
        <w:rPr>
          <w:lang w:val="sl-SI"/>
        </w:rPr>
      </w:pPr>
      <w:r w:rsidRPr="00327B59">
        <w:rPr>
          <w:lang w:val="sl-SI"/>
        </w:rPr>
        <w:lastRenderedPageBreak/>
        <w:t xml:space="preserve">Industrijska simbioza npr. </w:t>
      </w:r>
      <w:r>
        <w:rPr>
          <w:lang w:val="sl-SI"/>
        </w:rPr>
        <w:t>zbiranje</w:t>
      </w:r>
      <w:r w:rsidRPr="00327B59">
        <w:rPr>
          <w:lang w:val="sl-SI"/>
        </w:rPr>
        <w:t xml:space="preserve"> odpadne toplote iz procesov in daljinskih sistemov ogrevanja</w:t>
      </w:r>
      <w:r>
        <w:rPr>
          <w:lang w:val="sl-SI"/>
        </w:rPr>
        <w:t>;</w:t>
      </w:r>
    </w:p>
    <w:p w14:paraId="77B24B45" w14:textId="48B0D9B6" w:rsidR="006B7EEF" w:rsidRDefault="006B7EEF" w:rsidP="006B7EEF">
      <w:pPr>
        <w:pStyle w:val="ListParagraph"/>
        <w:numPr>
          <w:ilvl w:val="0"/>
          <w:numId w:val="3"/>
        </w:numPr>
        <w:rPr>
          <w:lang w:val="sl-SI"/>
        </w:rPr>
      </w:pPr>
      <w:r w:rsidRPr="00327B59">
        <w:rPr>
          <w:lang w:val="sl-SI"/>
        </w:rPr>
        <w:t>Proizvodnja vodika v času presežkov iz sončnih elektrarn na VN omrežju in raba v industriji ter za proizvodnjo goriv</w:t>
      </w:r>
      <w:r>
        <w:rPr>
          <w:lang w:val="sl-SI"/>
        </w:rPr>
        <w:t>;</w:t>
      </w:r>
    </w:p>
    <w:p w14:paraId="2A5AC92C" w14:textId="7348BE13" w:rsidR="00327B59" w:rsidRDefault="00327B59" w:rsidP="00327B59">
      <w:pPr>
        <w:pStyle w:val="ListParagraph"/>
        <w:numPr>
          <w:ilvl w:val="0"/>
          <w:numId w:val="3"/>
        </w:numPr>
        <w:rPr>
          <w:lang w:val="sl-SI"/>
        </w:rPr>
      </w:pPr>
      <w:r w:rsidRPr="00327B59">
        <w:rPr>
          <w:lang w:val="sl-SI"/>
        </w:rPr>
        <w:t>Komunalno opremljanje degradiranih  rudniških površin, ki je pomembno za vzpostavitev spremembe rabe območij v industrijske cone, stanovanjska naselja, rekreacijske cone</w:t>
      </w:r>
      <w:r w:rsidR="006B7EEF">
        <w:rPr>
          <w:lang w:val="sl-SI"/>
        </w:rPr>
        <w:t>.</w:t>
      </w:r>
    </w:p>
    <w:p w14:paraId="496044D1" w14:textId="7CD943A2" w:rsidR="00BA22C4" w:rsidRDefault="001B10A4" w:rsidP="0089326A">
      <w:pPr>
        <w:rPr>
          <w:lang w:val="sl-SI"/>
        </w:rPr>
      </w:pPr>
      <w:r>
        <w:rPr>
          <w:lang w:val="sl-SI"/>
        </w:rPr>
        <w:t xml:space="preserve">Pri trajnostni rasti gospodarstva navajajo konkretne industrije: lesna, tekstilna, </w:t>
      </w:r>
      <w:proofErr w:type="spellStart"/>
      <w:r>
        <w:rPr>
          <w:lang w:val="sl-SI"/>
        </w:rPr>
        <w:t>galvanika</w:t>
      </w:r>
      <w:proofErr w:type="spellEnd"/>
      <w:r>
        <w:rPr>
          <w:lang w:val="sl-SI"/>
        </w:rPr>
        <w:t>, kartonaža, strojna obdelava, predelava mineralnih snovi in razvoj elektronske polprevodniške industrije.</w:t>
      </w:r>
    </w:p>
    <w:p w14:paraId="6AC2EA4F" w14:textId="77777777" w:rsidR="00DE5218" w:rsidRDefault="00DE5218" w:rsidP="00DE5218">
      <w:pPr>
        <w:rPr>
          <w:lang w:val="sl-SI"/>
        </w:rPr>
      </w:pPr>
      <w:r>
        <w:rPr>
          <w:lang w:val="sl-SI"/>
        </w:rPr>
        <w:t>V digitalizacijo mora biti vključena tudi robotizacija.</w:t>
      </w:r>
    </w:p>
    <w:p w14:paraId="3FC38F6D" w14:textId="35BD4A61" w:rsidR="001B10A4" w:rsidRDefault="001B10A4" w:rsidP="0089326A">
      <w:pPr>
        <w:rPr>
          <w:lang w:val="sl-SI"/>
        </w:rPr>
      </w:pPr>
      <w:r>
        <w:rPr>
          <w:lang w:val="sl-SI"/>
        </w:rPr>
        <w:t xml:space="preserve">V zvezi z institucijami znanja </w:t>
      </w:r>
      <w:r w:rsidR="00DE5218">
        <w:rPr>
          <w:lang w:val="sl-SI"/>
        </w:rPr>
        <w:t>nekateri poudarjajo ustanovitev novih, nekateri pa krepitev obstoječih. Nasloviti je potrebno tudi odcepljena podjetja, spin-</w:t>
      </w:r>
      <w:proofErr w:type="spellStart"/>
      <w:r w:rsidR="00DE5218">
        <w:rPr>
          <w:lang w:val="sl-SI"/>
        </w:rPr>
        <w:t>off</w:t>
      </w:r>
      <w:proofErr w:type="spellEnd"/>
      <w:r w:rsidR="00DE5218">
        <w:rPr>
          <w:lang w:val="sl-SI"/>
        </w:rPr>
        <w:t xml:space="preserve"> in spin-out.</w:t>
      </w:r>
    </w:p>
    <w:p w14:paraId="78E1A825" w14:textId="69AAD604" w:rsidR="00DE5218" w:rsidRDefault="00DE5218" w:rsidP="0089326A">
      <w:pPr>
        <w:rPr>
          <w:lang w:val="sl-SI"/>
        </w:rPr>
      </w:pPr>
      <w:r>
        <w:rPr>
          <w:lang w:val="sl-SI"/>
        </w:rPr>
        <w:t>Pri prilagajanju podnebnim spremembam poudarjajo, da kmetijstva zaradi izpustov praktično ni ter da je cilj presplošen.</w:t>
      </w:r>
    </w:p>
    <w:p w14:paraId="59E13F27" w14:textId="5EB79530" w:rsidR="00953C9C" w:rsidRDefault="00953C9C" w:rsidP="0089326A">
      <w:pPr>
        <w:rPr>
          <w:lang w:val="sl-SI"/>
        </w:rPr>
      </w:pPr>
      <w:r>
        <w:rPr>
          <w:lang w:val="sl-SI"/>
        </w:rPr>
        <w:t>Poudarjajo</w:t>
      </w:r>
      <w:r w:rsidRPr="00953C9C">
        <w:rPr>
          <w:lang w:val="sl-SI"/>
        </w:rPr>
        <w:t xml:space="preserve"> povezanost prilagoditve formalnih izobraževalnih programov in programov neformalnega izobraževanja s potrebami po novih poklicih.</w:t>
      </w:r>
      <w:r>
        <w:rPr>
          <w:lang w:val="sl-SI"/>
        </w:rPr>
        <w:t xml:space="preserve"> Predlagajo š</w:t>
      </w:r>
      <w:r w:rsidRPr="00953C9C">
        <w:rPr>
          <w:lang w:val="sl-SI"/>
        </w:rPr>
        <w:t>irjenje in razvijanje inovativnih učnih okolij podprtih z IKT v šolskem prostoru. Dober primer v šolskem prostoru je projekt Pedagogika 1:1</w:t>
      </w:r>
      <w:r>
        <w:rPr>
          <w:lang w:val="sl-SI"/>
        </w:rPr>
        <w:t>.</w:t>
      </w:r>
      <w:r w:rsidR="009A6445">
        <w:rPr>
          <w:lang w:val="sl-SI"/>
        </w:rPr>
        <w:t xml:space="preserve"> Tudi na strateškem področju visoko motivirani in usposobljeni prebivalci dodajajo nove cilje. To so:</w:t>
      </w:r>
    </w:p>
    <w:p w14:paraId="43E33B43" w14:textId="362D3AFA" w:rsidR="009A6445" w:rsidRDefault="009A6445" w:rsidP="009A6445">
      <w:pPr>
        <w:pStyle w:val="ListParagraph"/>
        <w:numPr>
          <w:ilvl w:val="0"/>
          <w:numId w:val="4"/>
        </w:numPr>
        <w:rPr>
          <w:lang w:val="sl-SI"/>
        </w:rPr>
      </w:pPr>
      <w:r>
        <w:rPr>
          <w:lang w:val="sl-SI"/>
        </w:rPr>
        <w:t>Vzpostavitev talent centrov, kjer podjetja sodelujejo v šolskem sistemu kot asistenti in učitelji, kar jim omogoči stalen stik z bodočimi kadri;</w:t>
      </w:r>
    </w:p>
    <w:p w14:paraId="003C6390" w14:textId="2A3252BF" w:rsidR="009A6445" w:rsidRDefault="009A6445" w:rsidP="009A6445">
      <w:pPr>
        <w:pStyle w:val="ListParagraph"/>
        <w:numPr>
          <w:ilvl w:val="0"/>
          <w:numId w:val="4"/>
        </w:numPr>
        <w:rPr>
          <w:lang w:val="sl-SI"/>
        </w:rPr>
      </w:pPr>
      <w:r>
        <w:rPr>
          <w:lang w:val="sl-SI"/>
        </w:rPr>
        <w:t>Skrajšanje časa za pridobivanje dovoljenj za delo tujcev;</w:t>
      </w:r>
    </w:p>
    <w:p w14:paraId="679D3B22" w14:textId="351F6A3A" w:rsidR="009A6445" w:rsidRDefault="009A6445" w:rsidP="009A6445">
      <w:pPr>
        <w:pStyle w:val="ListParagraph"/>
        <w:numPr>
          <w:ilvl w:val="0"/>
          <w:numId w:val="4"/>
        </w:numPr>
        <w:rPr>
          <w:lang w:val="sl-SI"/>
        </w:rPr>
      </w:pPr>
      <w:r>
        <w:rPr>
          <w:lang w:val="sl-SI"/>
        </w:rPr>
        <w:t>Finančna sredstva za podporo mentorstvu v podjetjih.</w:t>
      </w:r>
    </w:p>
    <w:p w14:paraId="113AF28A" w14:textId="71F733E0" w:rsidR="009A6445" w:rsidRDefault="009A6445" w:rsidP="009A6445">
      <w:pPr>
        <w:rPr>
          <w:lang w:val="sl-SI"/>
        </w:rPr>
      </w:pPr>
      <w:r w:rsidRPr="009A6445">
        <w:rPr>
          <w:lang w:val="sl-SI"/>
        </w:rPr>
        <w:t xml:space="preserve">V šolskem sistemu je pomembno: sodelovanje šol z okoljem, vpetost šol v okolje in razvoj ključnih kompetenc (npr. mentorske mreže šol in zunanjih deležnikov za:  spodbujanje </w:t>
      </w:r>
      <w:proofErr w:type="spellStart"/>
      <w:r w:rsidRPr="009A6445">
        <w:rPr>
          <w:lang w:val="sl-SI"/>
        </w:rPr>
        <w:t>podjetnostne</w:t>
      </w:r>
      <w:proofErr w:type="spellEnd"/>
      <w:r w:rsidRPr="009A6445">
        <w:rPr>
          <w:lang w:val="sl-SI"/>
        </w:rPr>
        <w:t xml:space="preserve"> kompetence učečih se; za dvigovanje ravni bralne pismenosti, za krepitev ustvarjalnosti, inovativnosti in spodbujanje kritičnega mišljena; za krepitev kompetenc trajnostnega razvoja, Itd. ). Prav tako je pomembna izmenjava dobrih praks.</w:t>
      </w:r>
      <w:r>
        <w:rPr>
          <w:lang w:val="sl-SI"/>
        </w:rPr>
        <w:t xml:space="preserve"> </w:t>
      </w:r>
      <w:r w:rsidRPr="009A6445">
        <w:rPr>
          <w:lang w:val="sl-SI"/>
        </w:rPr>
        <w:t>Pomembno je povezovanje formalnega in neformalnega okolja (šol in mladinskih centrov, ki obstajajo v vseh 4 zasavskih občinah) na področju krepitve kompetenc mladih in bodočih zaposlenih v lokalnih podjetjih.</w:t>
      </w:r>
      <w:r>
        <w:rPr>
          <w:lang w:val="sl-SI"/>
        </w:rPr>
        <w:t xml:space="preserve"> </w:t>
      </w:r>
      <w:r w:rsidR="007B25FA" w:rsidRPr="007B25FA">
        <w:rPr>
          <w:lang w:val="sl-SI"/>
        </w:rPr>
        <w:t xml:space="preserve">Razvoj in podpora socialnemu podjetništvu. Ustanovitev social hub-a za podporo razvoja tega področja. </w:t>
      </w:r>
      <w:r>
        <w:rPr>
          <w:lang w:val="sl-SI"/>
        </w:rPr>
        <w:t>Predlagajo programe energetske pismenosti.</w:t>
      </w:r>
      <w:r w:rsidR="007B25FA">
        <w:rPr>
          <w:lang w:val="sl-SI"/>
        </w:rPr>
        <w:t xml:space="preserve"> </w:t>
      </w:r>
    </w:p>
    <w:p w14:paraId="4DFA7B2E" w14:textId="338E11FC" w:rsidR="007B25FA" w:rsidRDefault="007B25FA" w:rsidP="009A6445">
      <w:pPr>
        <w:rPr>
          <w:lang w:val="sl-SI"/>
        </w:rPr>
      </w:pPr>
      <w:r>
        <w:rPr>
          <w:lang w:val="sl-SI"/>
        </w:rPr>
        <w:t xml:space="preserve">Za cilj </w:t>
      </w:r>
      <w:r w:rsidRPr="007B25FA">
        <w:rPr>
          <w:lang w:val="sl-SI"/>
        </w:rPr>
        <w:t>Vzpostavitev mreže regijskih promotorjev (npr. zelo uspešni posamezniki in zanesenjaki)</w:t>
      </w:r>
      <w:r>
        <w:rPr>
          <w:lang w:val="sl-SI"/>
        </w:rPr>
        <w:t>, ki je dobil malo glasov, so 4 udeleženci predlagali, da se ga izpusti iz nabora ciljev.</w:t>
      </w:r>
    </w:p>
    <w:p w14:paraId="6C54C2E4" w14:textId="7A811AD0" w:rsidR="007B25FA" w:rsidRDefault="007B25FA" w:rsidP="009A6445">
      <w:pPr>
        <w:rPr>
          <w:lang w:val="sl-SI"/>
        </w:rPr>
      </w:pPr>
      <w:r>
        <w:rPr>
          <w:lang w:val="sl-SI"/>
        </w:rPr>
        <w:t>Pri kakovostnem bivalnem in naravnem okolju poudarjajo njegovo p</w:t>
      </w:r>
      <w:r w:rsidRPr="007B25FA">
        <w:rPr>
          <w:lang w:val="sl-SI"/>
        </w:rPr>
        <w:t>omembno</w:t>
      </w:r>
      <w:r>
        <w:rPr>
          <w:lang w:val="sl-SI"/>
        </w:rPr>
        <w:t>st</w:t>
      </w:r>
      <w:r w:rsidRPr="007B25FA">
        <w:rPr>
          <w:lang w:val="sl-SI"/>
        </w:rPr>
        <w:t xml:space="preserve"> kot spremljevalne oz. podporne dejavnosti za nove sodobne industrije - stanovanja za mlade družine, varovana stanovanja, trajnostni vrtci, šole, rekreacijske površine za popoldansko rekreacijo</w:t>
      </w:r>
      <w:r>
        <w:rPr>
          <w:lang w:val="sl-SI"/>
        </w:rPr>
        <w:t>.</w:t>
      </w:r>
      <w:r w:rsidR="00F87775">
        <w:rPr>
          <w:lang w:val="sl-SI"/>
        </w:rPr>
        <w:t xml:space="preserve"> Dodajajo še, da mora </w:t>
      </w:r>
      <w:r w:rsidR="00F87775" w:rsidRPr="00F87775">
        <w:rPr>
          <w:lang w:val="sl-SI"/>
        </w:rPr>
        <w:t>Ministrstvo za okolje in prostor razumeti, da zaradi rudarjenja  in posledično nestabilnega terena močno primanjkuje  parcel za stanovanjske objekte. Potrebno je to upoštevati in popustiti pri možnostih spremembe nekaterih  kmetijskih zemljišč v zazidalna zemljišča.</w:t>
      </w:r>
    </w:p>
    <w:p w14:paraId="45EEA7E1" w14:textId="17E48778" w:rsidR="00A8640C" w:rsidRDefault="00A8640C" w:rsidP="001C249D">
      <w:pPr>
        <w:rPr>
          <w:lang w:val="sl-SI"/>
        </w:rPr>
      </w:pPr>
      <w:r>
        <w:rPr>
          <w:lang w:val="sl-SI"/>
        </w:rPr>
        <w:t>Na strateškem področju izboljšane povezljivosti regije</w:t>
      </w:r>
      <w:r w:rsidR="001C249D">
        <w:rPr>
          <w:lang w:val="sl-SI"/>
        </w:rPr>
        <w:t xml:space="preserve"> dodajajo cilj Trajnostni tovorni promet: </w:t>
      </w:r>
      <w:r w:rsidR="001C249D" w:rsidRPr="001C249D">
        <w:rPr>
          <w:lang w:val="sl-SI"/>
        </w:rPr>
        <w:t>Spodbujanje razvoja podjetij ob železniških postajah (npr. industrijske cone neposredno ob obstoječih/novih postajah).</w:t>
      </w:r>
      <w:r w:rsidR="001C249D">
        <w:rPr>
          <w:lang w:val="sl-SI"/>
        </w:rPr>
        <w:t xml:space="preserve"> </w:t>
      </w:r>
      <w:r w:rsidR="001C249D" w:rsidRPr="001C249D">
        <w:rPr>
          <w:lang w:val="sl-SI"/>
        </w:rPr>
        <w:t xml:space="preserve">Poleg navedenega bi bilo smiselno pri podjetjih, ki organizirajo transport </w:t>
      </w:r>
      <w:r w:rsidR="001C249D" w:rsidRPr="001C249D">
        <w:rPr>
          <w:lang w:val="sl-SI"/>
        </w:rPr>
        <w:lastRenderedPageBreak/>
        <w:t>znotraj lastne proizvodnje (npr. dovoz surovin) spodbuditi razvoj tovornih transportnih rešitev, ki niso vezane na cestni transport s tovornjaki.</w:t>
      </w:r>
      <w:r w:rsidR="001C249D">
        <w:rPr>
          <w:lang w:val="sl-SI"/>
        </w:rPr>
        <w:t xml:space="preserve"> Tekom delavnice je bil večkrat omenjen predlog predora Trbovlje – Prebold.</w:t>
      </w:r>
    </w:p>
    <w:p w14:paraId="352DB32D" w14:textId="11AB6459" w:rsidR="001C249D" w:rsidRPr="009A6445" w:rsidRDefault="001C249D" w:rsidP="001C249D">
      <w:pPr>
        <w:rPr>
          <w:lang w:val="sl-SI"/>
        </w:rPr>
      </w:pPr>
      <w:r w:rsidRPr="001C249D">
        <w:rPr>
          <w:lang w:val="sl-SI"/>
        </w:rPr>
        <w:t>Med konkretnimi cilji bi bilo nujno opredeliti razvoj kolesarske infrastrukture po tujih standardih skupaj z aktivnim omejevanjem osebnega prometa na krajših razdaljah.</w:t>
      </w:r>
    </w:p>
    <w:p w14:paraId="395C9C47" w14:textId="77777777" w:rsidR="00DE5218" w:rsidRDefault="00DE5218" w:rsidP="0089326A">
      <w:pPr>
        <w:rPr>
          <w:lang w:val="sl-SI"/>
        </w:rPr>
      </w:pPr>
    </w:p>
    <w:p w14:paraId="720A0FFE" w14:textId="30E428A9" w:rsidR="00DE5218" w:rsidRPr="00A7272E" w:rsidRDefault="00DE5218" w:rsidP="0089326A">
      <w:pPr>
        <w:rPr>
          <w:b/>
          <w:bCs/>
          <w:sz w:val="32"/>
          <w:szCs w:val="32"/>
          <w:lang w:val="sl-SI"/>
        </w:rPr>
      </w:pPr>
      <w:r w:rsidRPr="00A7272E">
        <w:rPr>
          <w:b/>
          <w:bCs/>
          <w:sz w:val="32"/>
          <w:szCs w:val="32"/>
          <w:lang w:val="sl-SI"/>
        </w:rPr>
        <w:t>Ugotovitve o ukrepih</w:t>
      </w:r>
    </w:p>
    <w:p w14:paraId="3BF89F35" w14:textId="000D52ED" w:rsidR="00DE5218" w:rsidRDefault="00761EA4" w:rsidP="0089326A">
      <w:pPr>
        <w:rPr>
          <w:lang w:val="sl-SI"/>
        </w:rPr>
      </w:pPr>
      <w:r>
        <w:rPr>
          <w:lang w:val="sl-SI"/>
        </w:rPr>
        <w:t>Predloge udeležencev za posamezne ukrepe navajamo po strateških področjih.</w:t>
      </w:r>
    </w:p>
    <w:p w14:paraId="1A3305C6" w14:textId="47EA83E1" w:rsidR="00761EA4" w:rsidRPr="001D4B0E" w:rsidRDefault="00761EA4" w:rsidP="0089326A">
      <w:pPr>
        <w:rPr>
          <w:b/>
          <w:bCs/>
          <w:lang w:val="sl-SI"/>
        </w:rPr>
      </w:pPr>
      <w:r w:rsidRPr="001D4B0E">
        <w:rPr>
          <w:b/>
          <w:bCs/>
          <w:lang w:val="sl-SI"/>
        </w:rPr>
        <w:t>Kakovostno bivalno in naravno okolje:</w:t>
      </w:r>
    </w:p>
    <w:p w14:paraId="0AD23458" w14:textId="6A8A94E2" w:rsidR="001D4B0E" w:rsidRDefault="001D4B0E" w:rsidP="001D4B0E">
      <w:pPr>
        <w:pStyle w:val="ListParagraph"/>
        <w:numPr>
          <w:ilvl w:val="0"/>
          <w:numId w:val="5"/>
        </w:numPr>
        <w:rPr>
          <w:lang w:val="sl-SI"/>
        </w:rPr>
      </w:pPr>
      <w:r>
        <w:rPr>
          <w:lang w:val="sl-SI"/>
        </w:rPr>
        <w:t>Možnost financiranja komunalne opreme;</w:t>
      </w:r>
    </w:p>
    <w:p w14:paraId="617EA29A" w14:textId="0A9FC8AD" w:rsidR="001D4B0E" w:rsidRDefault="001D4B0E" w:rsidP="001D4B0E">
      <w:pPr>
        <w:pStyle w:val="ListParagraph"/>
        <w:numPr>
          <w:ilvl w:val="0"/>
          <w:numId w:val="5"/>
        </w:numPr>
        <w:rPr>
          <w:lang w:val="sl-SI"/>
        </w:rPr>
      </w:pPr>
      <w:r>
        <w:rPr>
          <w:lang w:val="sl-SI"/>
        </w:rPr>
        <w:t>Rekreacijske površine;</w:t>
      </w:r>
    </w:p>
    <w:p w14:paraId="2EE24853" w14:textId="50AF9380" w:rsidR="001D4B0E" w:rsidRDefault="001D4B0E" w:rsidP="001D4B0E">
      <w:pPr>
        <w:pStyle w:val="ListParagraph"/>
        <w:numPr>
          <w:ilvl w:val="0"/>
          <w:numId w:val="5"/>
        </w:numPr>
        <w:rPr>
          <w:lang w:val="sl-SI"/>
        </w:rPr>
      </w:pPr>
      <w:r>
        <w:rPr>
          <w:lang w:val="sl-SI"/>
        </w:rPr>
        <w:t>Novo stanovanjsko naselje, primerno za mlade družine</w:t>
      </w:r>
    </w:p>
    <w:p w14:paraId="7ABA67EB" w14:textId="4446930A" w:rsidR="00A7272E" w:rsidRDefault="00A7272E" w:rsidP="001D4B0E">
      <w:pPr>
        <w:pStyle w:val="ListParagraph"/>
        <w:numPr>
          <w:ilvl w:val="0"/>
          <w:numId w:val="5"/>
        </w:numPr>
        <w:rPr>
          <w:lang w:val="sl-SI"/>
        </w:rPr>
      </w:pPr>
      <w:r>
        <w:rPr>
          <w:lang w:val="sl-SI"/>
        </w:rPr>
        <w:t xml:space="preserve">Odpadna toplota iz nove SH in navezava na daljinsko ogrevanje Trbovlje: najprej se postavlja vprašanje ekonomike. </w:t>
      </w:r>
      <w:r w:rsidRPr="00A7272E">
        <w:rPr>
          <w:lang w:val="sl-SI"/>
        </w:rPr>
        <w:t>Skupna analiza od presežkov PV (storitve za ELES)- vodik - nova tovarna Steklarne na vodik (vodik plačan pri steklu, zraven reciklaža) - odpadna toplota ogrevanje Trbovelj "na sonce." Kjer bolj ali mano strošek le investicija. Sinergije izboljšajo ekonomiko</w:t>
      </w:r>
      <w:r>
        <w:rPr>
          <w:lang w:val="sl-SI"/>
        </w:rPr>
        <w:t>;</w:t>
      </w:r>
    </w:p>
    <w:p w14:paraId="6283B5D5" w14:textId="5DEFCCCC" w:rsidR="00E50F8A" w:rsidRPr="001D4B0E" w:rsidRDefault="00E50F8A" w:rsidP="001D4B0E">
      <w:pPr>
        <w:pStyle w:val="ListParagraph"/>
        <w:numPr>
          <w:ilvl w:val="0"/>
          <w:numId w:val="5"/>
        </w:numPr>
        <w:rPr>
          <w:lang w:val="sl-SI"/>
        </w:rPr>
      </w:pPr>
      <w:r>
        <w:rPr>
          <w:lang w:val="sl-SI"/>
        </w:rPr>
        <w:t>Povečevanje deleža biomase, pri čemer je potrebno biti pozoren, da b</w:t>
      </w:r>
      <w:r w:rsidRPr="00E50F8A">
        <w:rPr>
          <w:lang w:val="sl-SI"/>
        </w:rPr>
        <w:t>iomasa na onesnaženih območjih iz tal pobere onesnažila, ki jih potem preko kurjenja lokalno prenesemo na zrak, kar je že sedaj težava</w:t>
      </w:r>
      <w:r w:rsidR="005324A9">
        <w:rPr>
          <w:lang w:val="sl-SI"/>
        </w:rPr>
        <w:t>;</w:t>
      </w:r>
    </w:p>
    <w:p w14:paraId="7C9FC8F1" w14:textId="2B57C35E" w:rsidR="001D4B0E" w:rsidRDefault="001D4B0E" w:rsidP="0089326A">
      <w:pPr>
        <w:rPr>
          <w:lang w:val="sl-SI"/>
        </w:rPr>
      </w:pPr>
      <w:r w:rsidRPr="001D4B0E">
        <w:rPr>
          <w:lang w:val="sl-SI"/>
        </w:rPr>
        <w:t>CRP - popis degradiranih območij MGRT že ima, uporabiti to kot osnovo</w:t>
      </w:r>
      <w:r>
        <w:rPr>
          <w:lang w:val="sl-SI"/>
        </w:rPr>
        <w:t xml:space="preserve"> za razvoj ukrepov.</w:t>
      </w:r>
    </w:p>
    <w:p w14:paraId="79679676" w14:textId="53908E9E" w:rsidR="00761EA4" w:rsidRPr="005324A9" w:rsidRDefault="00761EA4" w:rsidP="0089326A">
      <w:pPr>
        <w:rPr>
          <w:b/>
          <w:bCs/>
          <w:lang w:val="sl-SI"/>
        </w:rPr>
      </w:pPr>
      <w:r w:rsidRPr="005324A9">
        <w:rPr>
          <w:b/>
          <w:bCs/>
          <w:lang w:val="sl-SI"/>
        </w:rPr>
        <w:t>Visoko motivirani in usposobljeni prebivalci:</w:t>
      </w:r>
    </w:p>
    <w:p w14:paraId="6BBC1B70" w14:textId="5AB5C551" w:rsidR="005324A9" w:rsidRDefault="0048269F" w:rsidP="0048269F">
      <w:pPr>
        <w:pStyle w:val="ListParagraph"/>
        <w:numPr>
          <w:ilvl w:val="0"/>
          <w:numId w:val="6"/>
        </w:numPr>
        <w:rPr>
          <w:lang w:val="sl-SI"/>
        </w:rPr>
      </w:pPr>
      <w:r w:rsidRPr="0048269F">
        <w:rPr>
          <w:lang w:val="sl-SI"/>
        </w:rPr>
        <w:t>Krepitev kompetenc, ki so prepoznane kot potrebne in vseživljenjsko učenje</w:t>
      </w:r>
      <w:r>
        <w:rPr>
          <w:lang w:val="sl-SI"/>
        </w:rPr>
        <w:t>;</w:t>
      </w:r>
    </w:p>
    <w:p w14:paraId="0A5F97C9" w14:textId="4701A245" w:rsidR="0048269F" w:rsidRDefault="0048269F" w:rsidP="0048269F">
      <w:pPr>
        <w:pStyle w:val="ListParagraph"/>
        <w:numPr>
          <w:ilvl w:val="0"/>
          <w:numId w:val="6"/>
        </w:numPr>
        <w:rPr>
          <w:lang w:val="sl-SI"/>
        </w:rPr>
      </w:pPr>
      <w:r w:rsidRPr="0048269F">
        <w:rPr>
          <w:lang w:val="sl-SI"/>
        </w:rPr>
        <w:t xml:space="preserve">Usposabljanje za nove </w:t>
      </w:r>
      <w:proofErr w:type="spellStart"/>
      <w:r w:rsidRPr="0048269F">
        <w:rPr>
          <w:lang w:val="sl-SI"/>
        </w:rPr>
        <w:t>brezogljične</w:t>
      </w:r>
      <w:proofErr w:type="spellEnd"/>
      <w:r w:rsidRPr="0048269F">
        <w:rPr>
          <w:lang w:val="sl-SI"/>
        </w:rPr>
        <w:t xml:space="preserve"> tehnologije -  center v Sloveniji za poklice prihodnosti</w:t>
      </w:r>
      <w:r>
        <w:rPr>
          <w:lang w:val="sl-SI"/>
        </w:rPr>
        <w:t>;</w:t>
      </w:r>
    </w:p>
    <w:p w14:paraId="24BB0091" w14:textId="3634B42A" w:rsidR="0048269F" w:rsidRDefault="0048269F" w:rsidP="0048269F">
      <w:pPr>
        <w:pStyle w:val="ListParagraph"/>
        <w:numPr>
          <w:ilvl w:val="0"/>
          <w:numId w:val="6"/>
        </w:numPr>
        <w:rPr>
          <w:lang w:val="sl-SI"/>
        </w:rPr>
      </w:pPr>
      <w:r w:rsidRPr="0048269F">
        <w:rPr>
          <w:lang w:val="sl-SI"/>
        </w:rPr>
        <w:t>Medsektorsko povezovanje  formalnega, neformalnega izobraževanja ter privatnega sektorja.</w:t>
      </w:r>
    </w:p>
    <w:p w14:paraId="1EF08175" w14:textId="1E23A335" w:rsidR="0048269F" w:rsidRPr="0048269F" w:rsidRDefault="0048269F" w:rsidP="0048269F">
      <w:pPr>
        <w:rPr>
          <w:lang w:val="sl-SI"/>
        </w:rPr>
      </w:pPr>
      <w:r>
        <w:rPr>
          <w:lang w:val="sl-SI"/>
        </w:rPr>
        <w:t>Pri ukrepih tega področja udeleženci poudarjajo poklice prihodnosti, usklajenost izobraževanja s potrebami trga ter prekvalifikacije in dokvalifikacije.</w:t>
      </w:r>
    </w:p>
    <w:p w14:paraId="413AFEDF" w14:textId="670A451A" w:rsidR="00761EA4" w:rsidRPr="00AA3A36" w:rsidRDefault="00761EA4" w:rsidP="0089326A">
      <w:pPr>
        <w:rPr>
          <w:b/>
          <w:bCs/>
          <w:lang w:val="sl-SI"/>
        </w:rPr>
      </w:pPr>
      <w:r w:rsidRPr="00AA3A36">
        <w:rPr>
          <w:b/>
          <w:bCs/>
          <w:lang w:val="sl-SI"/>
        </w:rPr>
        <w:t>Raznoliko in odporno lokalno gospodarstvo:</w:t>
      </w:r>
    </w:p>
    <w:p w14:paraId="1009DD40" w14:textId="423FDFF4" w:rsidR="00AA3A36" w:rsidRDefault="00AA3A36" w:rsidP="00AA3A36">
      <w:pPr>
        <w:pStyle w:val="ListParagraph"/>
        <w:numPr>
          <w:ilvl w:val="0"/>
          <w:numId w:val="7"/>
        </w:numPr>
        <w:rPr>
          <w:lang w:val="sl-SI"/>
        </w:rPr>
      </w:pPr>
      <w:r>
        <w:rPr>
          <w:lang w:val="sl-SI"/>
        </w:rPr>
        <w:t>Privabljanje kadrov: predor Trbovlje – Prebold, i</w:t>
      </w:r>
      <w:r w:rsidRPr="00AA3A36">
        <w:rPr>
          <w:lang w:val="sl-SI"/>
        </w:rPr>
        <w:t>zgradnja stanovanjskih površin za namestitev kadra, ki prihaja v regijo iz drugih regij in širše</w:t>
      </w:r>
      <w:r w:rsidR="000B5D2D">
        <w:rPr>
          <w:lang w:val="sl-SI"/>
        </w:rPr>
        <w:t>, aktivnosti za zadrževanje izobraženih delovnih migrantov;</w:t>
      </w:r>
    </w:p>
    <w:p w14:paraId="277F7BCB" w14:textId="322A5B89" w:rsidR="000B5D2D" w:rsidRDefault="000B5D2D" w:rsidP="00AA3A36">
      <w:pPr>
        <w:pStyle w:val="ListParagraph"/>
        <w:numPr>
          <w:ilvl w:val="0"/>
          <w:numId w:val="7"/>
        </w:numPr>
        <w:rPr>
          <w:lang w:val="sl-SI"/>
        </w:rPr>
      </w:pPr>
      <w:r w:rsidRPr="000B5D2D">
        <w:rPr>
          <w:lang w:val="sl-SI"/>
        </w:rPr>
        <w:t>Vzpodbujanje podjetništva (inkubatorji, izobraževalne aktivnosti, start up)</w:t>
      </w:r>
      <w:r>
        <w:rPr>
          <w:lang w:val="sl-SI"/>
        </w:rPr>
        <w:t>;</w:t>
      </w:r>
    </w:p>
    <w:p w14:paraId="1E066299" w14:textId="1CD50687" w:rsidR="000B5D2D" w:rsidRDefault="000B5D2D" w:rsidP="00AA3A36">
      <w:pPr>
        <w:pStyle w:val="ListParagraph"/>
        <w:numPr>
          <w:ilvl w:val="0"/>
          <w:numId w:val="7"/>
        </w:numPr>
        <w:rPr>
          <w:lang w:val="sl-SI"/>
        </w:rPr>
      </w:pPr>
      <w:r w:rsidRPr="000B5D2D">
        <w:rPr>
          <w:lang w:val="sl-SI"/>
        </w:rPr>
        <w:t>Vzpodbujanje rabe zelene energije (sončne elektrarne, veter, voda) in akumulacija energije</w:t>
      </w:r>
      <w:r w:rsidR="006C71DE">
        <w:rPr>
          <w:lang w:val="sl-SI"/>
        </w:rPr>
        <w:t>: i</w:t>
      </w:r>
      <w:r w:rsidR="006C71DE" w:rsidRPr="006C71DE">
        <w:rPr>
          <w:lang w:val="sl-SI"/>
        </w:rPr>
        <w:t>ntegracija v industrijske obrate, kjer se energija</w:t>
      </w:r>
      <w:r w:rsidR="006C71DE">
        <w:rPr>
          <w:lang w:val="sl-SI"/>
        </w:rPr>
        <w:t xml:space="preserve"> potrebuje in</w:t>
      </w:r>
      <w:r w:rsidR="006C71DE" w:rsidRPr="006C71DE">
        <w:rPr>
          <w:lang w:val="sl-SI"/>
        </w:rPr>
        <w:t xml:space="preserve"> </w:t>
      </w:r>
      <w:r w:rsidR="006C71DE">
        <w:rPr>
          <w:lang w:val="sl-SI"/>
        </w:rPr>
        <w:t>p</w:t>
      </w:r>
      <w:r w:rsidR="006C71DE" w:rsidRPr="006C71DE">
        <w:rPr>
          <w:lang w:val="sl-SI"/>
        </w:rPr>
        <w:t>ovezava z upravljanjem z odjemom in prilagajanje procesov</w:t>
      </w:r>
      <w:r w:rsidR="006C71DE">
        <w:rPr>
          <w:lang w:val="sl-SI"/>
        </w:rPr>
        <w:t>;</w:t>
      </w:r>
    </w:p>
    <w:p w14:paraId="3368261C" w14:textId="610DBD2C" w:rsidR="008F709E" w:rsidRDefault="008F709E" w:rsidP="00AA3A36">
      <w:pPr>
        <w:pStyle w:val="ListParagraph"/>
        <w:numPr>
          <w:ilvl w:val="0"/>
          <w:numId w:val="7"/>
        </w:numPr>
        <w:rPr>
          <w:lang w:val="sl-SI"/>
        </w:rPr>
      </w:pPr>
      <w:proofErr w:type="spellStart"/>
      <w:r w:rsidRPr="008F709E">
        <w:rPr>
          <w:lang w:val="sl-SI"/>
        </w:rPr>
        <w:t>Rekultivacija</w:t>
      </w:r>
      <w:proofErr w:type="spellEnd"/>
      <w:r w:rsidRPr="008F709E">
        <w:rPr>
          <w:lang w:val="sl-SI"/>
        </w:rPr>
        <w:t xml:space="preserve"> degradiranih industrijskih površin (</w:t>
      </w:r>
      <w:proofErr w:type="spellStart"/>
      <w:r w:rsidRPr="008F709E">
        <w:rPr>
          <w:lang w:val="sl-SI"/>
        </w:rPr>
        <w:t>brown</w:t>
      </w:r>
      <w:proofErr w:type="spellEnd"/>
      <w:r w:rsidRPr="008F709E">
        <w:rPr>
          <w:lang w:val="sl-SI"/>
        </w:rPr>
        <w:t xml:space="preserve"> </w:t>
      </w:r>
      <w:proofErr w:type="spellStart"/>
      <w:r w:rsidRPr="008F709E">
        <w:rPr>
          <w:lang w:val="sl-SI"/>
        </w:rPr>
        <w:t>field</w:t>
      </w:r>
      <w:proofErr w:type="spellEnd"/>
      <w:r w:rsidRPr="008F709E">
        <w:rPr>
          <w:lang w:val="sl-SI"/>
        </w:rPr>
        <w:t>) z novimi investicijami</w:t>
      </w:r>
      <w:r>
        <w:rPr>
          <w:lang w:val="sl-SI"/>
        </w:rPr>
        <w:t>;</w:t>
      </w:r>
    </w:p>
    <w:p w14:paraId="671F2A2E" w14:textId="6FB76139" w:rsidR="008F709E" w:rsidRPr="008F709E" w:rsidRDefault="008F709E" w:rsidP="008F709E">
      <w:pPr>
        <w:pStyle w:val="ListParagraph"/>
        <w:numPr>
          <w:ilvl w:val="0"/>
          <w:numId w:val="7"/>
        </w:numPr>
        <w:rPr>
          <w:lang w:val="sl-SI"/>
        </w:rPr>
      </w:pPr>
      <w:r w:rsidRPr="008F709E">
        <w:rPr>
          <w:lang w:val="sl-SI"/>
        </w:rPr>
        <w:lastRenderedPageBreak/>
        <w:t xml:space="preserve">Krepitev RRI aktivnosti: </w:t>
      </w:r>
      <w:r w:rsidRPr="008F709E">
        <w:rPr>
          <w:lang w:val="sl-SI"/>
        </w:rPr>
        <w:t xml:space="preserve">povečanje prostorov za opravljanje raziskav, </w:t>
      </w:r>
      <w:proofErr w:type="spellStart"/>
      <w:r w:rsidRPr="008F709E">
        <w:rPr>
          <w:lang w:val="sl-SI"/>
        </w:rPr>
        <w:t>dogradnja</w:t>
      </w:r>
      <w:proofErr w:type="spellEnd"/>
      <w:r w:rsidRPr="008F709E">
        <w:rPr>
          <w:lang w:val="sl-SI"/>
        </w:rPr>
        <w:t xml:space="preserve"> om </w:t>
      </w:r>
      <w:r w:rsidRPr="008F709E">
        <w:rPr>
          <w:lang w:val="sl-SI"/>
        </w:rPr>
        <w:t>sanacija okolja</w:t>
      </w:r>
      <w:r w:rsidRPr="008F709E">
        <w:rPr>
          <w:lang w:val="sl-SI"/>
        </w:rPr>
        <w:t xml:space="preserve">, </w:t>
      </w:r>
      <w:r w:rsidRPr="008F709E">
        <w:rPr>
          <w:lang w:val="sl-SI"/>
        </w:rPr>
        <w:t>nakup raziskovalne opreme</w:t>
      </w:r>
      <w:r>
        <w:rPr>
          <w:lang w:val="sl-SI"/>
        </w:rPr>
        <w:t xml:space="preserve">, </w:t>
      </w:r>
      <w:r w:rsidRPr="008F709E">
        <w:rPr>
          <w:lang w:val="sl-SI"/>
        </w:rPr>
        <w:t xml:space="preserve">center za </w:t>
      </w:r>
      <w:proofErr w:type="spellStart"/>
      <w:r w:rsidRPr="008F709E">
        <w:rPr>
          <w:lang w:val="sl-SI"/>
        </w:rPr>
        <w:t>brezogljične</w:t>
      </w:r>
      <w:proofErr w:type="spellEnd"/>
      <w:r w:rsidRPr="008F709E">
        <w:rPr>
          <w:lang w:val="sl-SI"/>
        </w:rPr>
        <w:t xml:space="preserve"> tehnologije</w:t>
      </w:r>
      <w:r>
        <w:rPr>
          <w:lang w:val="sl-SI"/>
        </w:rPr>
        <w:t>. Te ukrepe povezati z dolgoročnimi načrti regije.</w:t>
      </w:r>
    </w:p>
    <w:p w14:paraId="30937BAB" w14:textId="5188B279" w:rsidR="00761EA4" w:rsidRPr="0048533B" w:rsidRDefault="00761EA4" w:rsidP="0089326A">
      <w:pPr>
        <w:rPr>
          <w:b/>
          <w:bCs/>
          <w:lang w:val="sl-SI"/>
        </w:rPr>
      </w:pPr>
      <w:r w:rsidRPr="0048533B">
        <w:rPr>
          <w:b/>
          <w:bCs/>
          <w:lang w:val="sl-SI"/>
        </w:rPr>
        <w:t>Izkoriščanje potenciala OVE v regiji</w:t>
      </w:r>
      <w:r w:rsidR="001D4B0E" w:rsidRPr="0048533B">
        <w:rPr>
          <w:b/>
          <w:bCs/>
          <w:lang w:val="sl-SI"/>
        </w:rPr>
        <w:t>:</w:t>
      </w:r>
    </w:p>
    <w:p w14:paraId="0433B430" w14:textId="416CDE20" w:rsidR="0048533B" w:rsidRDefault="0048533B" w:rsidP="0048533B">
      <w:pPr>
        <w:pStyle w:val="ListParagraph"/>
        <w:numPr>
          <w:ilvl w:val="0"/>
          <w:numId w:val="8"/>
        </w:numPr>
        <w:rPr>
          <w:lang w:val="sl-SI"/>
        </w:rPr>
      </w:pPr>
      <w:r w:rsidRPr="0048533B">
        <w:rPr>
          <w:lang w:val="sl-SI"/>
        </w:rPr>
        <w:t xml:space="preserve">Nova poslovna cona, država krije tudi </w:t>
      </w:r>
      <w:proofErr w:type="spellStart"/>
      <w:r w:rsidRPr="0048533B">
        <w:rPr>
          <w:lang w:val="sl-SI"/>
        </w:rPr>
        <w:t>energetstko</w:t>
      </w:r>
      <w:proofErr w:type="spellEnd"/>
      <w:r w:rsidRPr="0048533B">
        <w:rPr>
          <w:lang w:val="sl-SI"/>
        </w:rPr>
        <w:t xml:space="preserve"> infrastrukturo, ki je na razpolago podjetjem v coni</w:t>
      </w:r>
      <w:r>
        <w:rPr>
          <w:lang w:val="sl-SI"/>
        </w:rPr>
        <w:t>;</w:t>
      </w:r>
    </w:p>
    <w:p w14:paraId="0892367D" w14:textId="76425E79" w:rsidR="0048533B" w:rsidRDefault="0048533B" w:rsidP="0048533B">
      <w:pPr>
        <w:pStyle w:val="ListParagraph"/>
        <w:numPr>
          <w:ilvl w:val="0"/>
          <w:numId w:val="8"/>
        </w:numPr>
        <w:rPr>
          <w:lang w:val="sl-SI"/>
        </w:rPr>
      </w:pPr>
      <w:r w:rsidRPr="0048533B">
        <w:rPr>
          <w:lang w:val="sl-SI"/>
        </w:rPr>
        <w:t>Povezava med RRI in novimi delovnimi mesti</w:t>
      </w:r>
      <w:r>
        <w:rPr>
          <w:lang w:val="sl-SI"/>
        </w:rPr>
        <w:t>: p</w:t>
      </w:r>
      <w:r w:rsidRPr="0048533B">
        <w:rPr>
          <w:lang w:val="sl-SI"/>
        </w:rPr>
        <w:t xml:space="preserve">repad med industrijo in inštituti, center za </w:t>
      </w:r>
      <w:proofErr w:type="spellStart"/>
      <w:r w:rsidRPr="0048533B">
        <w:rPr>
          <w:lang w:val="sl-SI"/>
        </w:rPr>
        <w:t>brezogljične</w:t>
      </w:r>
      <w:proofErr w:type="spellEnd"/>
      <w:r w:rsidRPr="0048533B">
        <w:rPr>
          <w:lang w:val="sl-SI"/>
        </w:rPr>
        <w:t xml:space="preserve"> tehnologije bi pokril ta prepad</w:t>
      </w:r>
      <w:r>
        <w:rPr>
          <w:lang w:val="sl-SI"/>
        </w:rPr>
        <w:t>;</w:t>
      </w:r>
    </w:p>
    <w:p w14:paraId="6B2F2C6F" w14:textId="7A741AD8" w:rsidR="0048533B" w:rsidRDefault="0048533B" w:rsidP="0048533B">
      <w:pPr>
        <w:pStyle w:val="ListParagraph"/>
        <w:numPr>
          <w:ilvl w:val="0"/>
          <w:numId w:val="8"/>
        </w:numPr>
        <w:rPr>
          <w:lang w:val="sl-SI"/>
        </w:rPr>
      </w:pPr>
      <w:r>
        <w:rPr>
          <w:lang w:val="sl-SI"/>
        </w:rPr>
        <w:t>Pomoč pri sestavljanju velikih hranilnikov;</w:t>
      </w:r>
    </w:p>
    <w:p w14:paraId="5336C116" w14:textId="6AC6E002" w:rsidR="0048533B" w:rsidRDefault="0048533B" w:rsidP="0048533B">
      <w:pPr>
        <w:pStyle w:val="ListParagraph"/>
        <w:numPr>
          <w:ilvl w:val="0"/>
          <w:numId w:val="8"/>
        </w:numPr>
        <w:rPr>
          <w:lang w:val="sl-SI"/>
        </w:rPr>
      </w:pPr>
      <w:r>
        <w:rPr>
          <w:lang w:val="sl-SI"/>
        </w:rPr>
        <w:t>Delovna mesta v sektorju OVE: i</w:t>
      </w:r>
      <w:r w:rsidRPr="0048533B">
        <w:rPr>
          <w:lang w:val="sl-SI"/>
        </w:rPr>
        <w:t>z rente, ki jo proizvaja prodaja OVE vir</w:t>
      </w:r>
      <w:r>
        <w:rPr>
          <w:lang w:val="sl-SI"/>
        </w:rPr>
        <w:t xml:space="preserve">, se lahko vzpostavi </w:t>
      </w:r>
      <w:r w:rsidRPr="0048533B">
        <w:rPr>
          <w:lang w:val="sl-SI"/>
        </w:rPr>
        <w:t>sklad za zagonska podjetja.</w:t>
      </w:r>
      <w:r>
        <w:rPr>
          <w:lang w:val="sl-SI"/>
        </w:rPr>
        <w:t xml:space="preserve"> </w:t>
      </w:r>
      <w:r w:rsidRPr="0048533B">
        <w:rPr>
          <w:lang w:val="sl-SI"/>
        </w:rPr>
        <w:t>Tovarna za razgradnjo baterij, na območju TET</w:t>
      </w:r>
      <w:r w:rsidR="001869BF">
        <w:rPr>
          <w:lang w:val="sl-SI"/>
        </w:rPr>
        <w:t>.</w:t>
      </w:r>
      <w:r w:rsidRPr="0048533B">
        <w:rPr>
          <w:lang w:val="sl-SI"/>
        </w:rPr>
        <w:t xml:space="preserve"> Delovno intenzivno. Ta investicija ni bila vključena v Akcijski načrt, ker ni bilo investitorja. Relativno dobro plačana, ne zahtevna delovna mesta. Razmislek o uporabi materialov v drugih proizvodnih procesih. </w:t>
      </w:r>
      <w:proofErr w:type="spellStart"/>
      <w:r w:rsidRPr="0048533B">
        <w:rPr>
          <w:lang w:val="sl-SI"/>
        </w:rPr>
        <w:t>Okoljsko</w:t>
      </w:r>
      <w:proofErr w:type="spellEnd"/>
      <w:r w:rsidRPr="0048533B">
        <w:rPr>
          <w:lang w:val="sl-SI"/>
        </w:rPr>
        <w:t xml:space="preserve"> sprejemljivi</w:t>
      </w:r>
      <w:r w:rsidR="001869BF">
        <w:rPr>
          <w:lang w:val="sl-SI"/>
        </w:rPr>
        <w:t>, a manjka investitor;</w:t>
      </w:r>
    </w:p>
    <w:p w14:paraId="6A8C89C9" w14:textId="59866BAD" w:rsidR="001869BF" w:rsidRDefault="001869BF" w:rsidP="0048533B">
      <w:pPr>
        <w:pStyle w:val="ListParagraph"/>
        <w:numPr>
          <w:ilvl w:val="0"/>
          <w:numId w:val="8"/>
        </w:numPr>
        <w:rPr>
          <w:lang w:val="sl-SI"/>
        </w:rPr>
      </w:pPr>
      <w:r w:rsidRPr="001869BF">
        <w:rPr>
          <w:lang w:val="sl-SI"/>
        </w:rPr>
        <w:t>Podpora izobraževanju in usposabljanju kadra za delo v OVE panogah</w:t>
      </w:r>
      <w:r>
        <w:rPr>
          <w:lang w:val="sl-SI"/>
        </w:rPr>
        <w:t>;</w:t>
      </w:r>
    </w:p>
    <w:p w14:paraId="14DDC0E3" w14:textId="3907521E" w:rsidR="001869BF" w:rsidRDefault="001869BF" w:rsidP="0048533B">
      <w:pPr>
        <w:pStyle w:val="ListParagraph"/>
        <w:numPr>
          <w:ilvl w:val="0"/>
          <w:numId w:val="8"/>
        </w:numPr>
        <w:rPr>
          <w:lang w:val="sl-SI"/>
        </w:rPr>
      </w:pPr>
      <w:r w:rsidRPr="001869BF">
        <w:rPr>
          <w:lang w:val="sl-SI"/>
        </w:rPr>
        <w:t>Podpora dejavnostim, ki so povezane z raziskavami, razvojem in izdelavo baterij, proizvodnjo zelenega vodika</w:t>
      </w:r>
      <w:r>
        <w:rPr>
          <w:lang w:val="sl-SI"/>
        </w:rPr>
        <w:t>: to so strehe, narava je zelo omejena za kaj takega v Zasavju;</w:t>
      </w:r>
    </w:p>
    <w:p w14:paraId="68E62236" w14:textId="4140C981" w:rsidR="001869BF" w:rsidRDefault="001869BF" w:rsidP="0048533B">
      <w:pPr>
        <w:pStyle w:val="ListParagraph"/>
        <w:numPr>
          <w:ilvl w:val="0"/>
          <w:numId w:val="8"/>
        </w:numPr>
        <w:rPr>
          <w:lang w:val="sl-SI"/>
        </w:rPr>
      </w:pPr>
      <w:r w:rsidRPr="001869BF">
        <w:rPr>
          <w:lang w:val="sl-SI"/>
        </w:rPr>
        <w:t>Lahko bi vključili tudi vidik bolj učinkovite izrabe odpadne toplote - v smislu industrijske simbioze</w:t>
      </w:r>
      <w:r>
        <w:rPr>
          <w:lang w:val="sl-SI"/>
        </w:rPr>
        <w:t>, pri čemer pa bi potrebovali natančne analize</w:t>
      </w:r>
    </w:p>
    <w:p w14:paraId="6D7F36C6" w14:textId="4838D59C" w:rsidR="001869BF" w:rsidRDefault="001869BF" w:rsidP="001869BF">
      <w:pPr>
        <w:pStyle w:val="ListParagraph"/>
        <w:numPr>
          <w:ilvl w:val="0"/>
          <w:numId w:val="8"/>
        </w:numPr>
        <w:rPr>
          <w:lang w:val="sl-SI"/>
        </w:rPr>
      </w:pPr>
      <w:r w:rsidRPr="001869BF">
        <w:rPr>
          <w:lang w:val="sl-SI"/>
        </w:rPr>
        <w:t xml:space="preserve">Lokacija TET: </w:t>
      </w:r>
      <w:r w:rsidRPr="001869BF">
        <w:rPr>
          <w:lang w:val="sl-SI"/>
        </w:rPr>
        <w:t>do gradnja SE na degradiranih površinah deponije Prapretno</w:t>
      </w:r>
      <w:r w:rsidRPr="001869BF">
        <w:rPr>
          <w:lang w:val="sl-SI"/>
        </w:rPr>
        <w:t xml:space="preserve">, </w:t>
      </w:r>
      <w:r w:rsidRPr="001869BF">
        <w:rPr>
          <w:lang w:val="sl-SI"/>
        </w:rPr>
        <w:t>izgradnja ČHE na lokaciji TET,  proizvodnja vodika na lokaciji TET</w:t>
      </w:r>
      <w:r w:rsidRPr="001869BF">
        <w:rPr>
          <w:lang w:val="sl-SI"/>
        </w:rPr>
        <w:t xml:space="preserve">, </w:t>
      </w:r>
      <w:r w:rsidRPr="001869BF">
        <w:rPr>
          <w:lang w:val="sl-SI"/>
        </w:rPr>
        <w:t>vključitev v center vodenja HSE</w:t>
      </w:r>
      <w:r w:rsidRPr="001869BF">
        <w:rPr>
          <w:lang w:val="sl-SI"/>
        </w:rPr>
        <w:t>,</w:t>
      </w:r>
      <w:r>
        <w:rPr>
          <w:lang w:val="sl-SI"/>
        </w:rPr>
        <w:t xml:space="preserve"> </w:t>
      </w:r>
      <w:r w:rsidRPr="001869BF">
        <w:rPr>
          <w:lang w:val="sl-SI"/>
        </w:rPr>
        <w:t xml:space="preserve">maksimalno izkoristiti infrastrukturno opremljenost lokacije TET, tako energetsko kot prometno in </w:t>
      </w:r>
      <w:proofErr w:type="spellStart"/>
      <w:r w:rsidRPr="001869BF">
        <w:rPr>
          <w:lang w:val="sl-SI"/>
        </w:rPr>
        <w:t>okoljsko</w:t>
      </w:r>
      <w:proofErr w:type="spellEnd"/>
      <w:r>
        <w:rPr>
          <w:lang w:val="sl-SI"/>
        </w:rPr>
        <w:t>. S</w:t>
      </w:r>
      <w:r w:rsidRPr="001869BF">
        <w:rPr>
          <w:lang w:val="sl-SI"/>
        </w:rPr>
        <w:t>ekundarna raba rabljenih (nižja energetska gostota) avtomobilskih baterij za energetske namene - navezava na TET - kaskadna raba</w:t>
      </w:r>
      <w:r>
        <w:rPr>
          <w:lang w:val="sl-SI"/>
        </w:rPr>
        <w:t xml:space="preserve">. </w:t>
      </w:r>
      <w:r w:rsidRPr="001869BF">
        <w:rPr>
          <w:lang w:val="sl-SI"/>
        </w:rPr>
        <w:t xml:space="preserve">Upravna stavba TET - izkoristiti za ustanavljanje RRA, zagonskih, železnica je blizu. Oprema/preureditev </w:t>
      </w:r>
      <w:proofErr w:type="spellStart"/>
      <w:r w:rsidRPr="001869BF">
        <w:rPr>
          <w:lang w:val="sl-SI"/>
        </w:rPr>
        <w:t>laboratorijov</w:t>
      </w:r>
      <w:proofErr w:type="spellEnd"/>
      <w:r>
        <w:rPr>
          <w:lang w:val="sl-SI"/>
        </w:rPr>
        <w:t xml:space="preserve"> in </w:t>
      </w:r>
      <w:proofErr w:type="spellStart"/>
      <w:r>
        <w:rPr>
          <w:lang w:val="sl-SI"/>
        </w:rPr>
        <w:t>b</w:t>
      </w:r>
      <w:r w:rsidRPr="001869BF">
        <w:rPr>
          <w:lang w:val="sl-SI"/>
        </w:rPr>
        <w:t>rain</w:t>
      </w:r>
      <w:proofErr w:type="spellEnd"/>
      <w:r w:rsidRPr="001869BF">
        <w:rPr>
          <w:lang w:val="sl-SI"/>
        </w:rPr>
        <w:t xml:space="preserve"> </w:t>
      </w:r>
      <w:proofErr w:type="spellStart"/>
      <w:r w:rsidRPr="001869BF">
        <w:rPr>
          <w:lang w:val="sl-SI"/>
        </w:rPr>
        <w:t>trust</w:t>
      </w:r>
      <w:proofErr w:type="spellEnd"/>
      <w:r>
        <w:rPr>
          <w:lang w:val="sl-SI"/>
        </w:rPr>
        <w:t>;</w:t>
      </w:r>
    </w:p>
    <w:p w14:paraId="4767966A" w14:textId="70FF6F02" w:rsidR="001869BF" w:rsidRPr="00250539" w:rsidRDefault="00250539" w:rsidP="00250539">
      <w:pPr>
        <w:pStyle w:val="ListParagraph"/>
        <w:numPr>
          <w:ilvl w:val="0"/>
          <w:numId w:val="8"/>
        </w:numPr>
        <w:rPr>
          <w:lang w:val="sl-SI"/>
        </w:rPr>
      </w:pPr>
      <w:r w:rsidRPr="00250539">
        <w:rPr>
          <w:lang w:val="sl-SI"/>
        </w:rPr>
        <w:t xml:space="preserve">Umeščanje OVE: </w:t>
      </w:r>
      <w:r w:rsidRPr="00250539">
        <w:rPr>
          <w:lang w:val="sl-SI"/>
        </w:rPr>
        <w:t>umeščanje na degradirana območja</w:t>
      </w:r>
      <w:r w:rsidRPr="00250539">
        <w:rPr>
          <w:lang w:val="sl-SI"/>
        </w:rPr>
        <w:t xml:space="preserve">, </w:t>
      </w:r>
      <w:r w:rsidRPr="00250539">
        <w:rPr>
          <w:lang w:val="sl-SI"/>
        </w:rPr>
        <w:t>podpora pri naložbah v različne tehnologije OVE</w:t>
      </w:r>
      <w:r w:rsidRPr="00250539">
        <w:rPr>
          <w:lang w:val="sl-SI"/>
        </w:rPr>
        <w:t>,</w:t>
      </w:r>
      <w:r w:rsidRPr="00250539">
        <w:rPr>
          <w:lang w:val="sl-SI"/>
        </w:rPr>
        <w:t xml:space="preserve"> izgradnja kapacitet za shranjevanje viškov</w:t>
      </w:r>
      <w:r w:rsidRPr="00250539">
        <w:rPr>
          <w:lang w:val="sl-SI"/>
        </w:rPr>
        <w:t>,</w:t>
      </w:r>
      <w:r w:rsidRPr="00250539">
        <w:rPr>
          <w:lang w:val="sl-SI"/>
        </w:rPr>
        <w:t xml:space="preserve"> spodbujanje samozadostnosti lokalnih skupnosti</w:t>
      </w:r>
      <w:r w:rsidRPr="00250539">
        <w:rPr>
          <w:lang w:val="sl-SI"/>
        </w:rPr>
        <w:t>,</w:t>
      </w:r>
      <w:r w:rsidRPr="00250539">
        <w:rPr>
          <w:lang w:val="sl-SI"/>
        </w:rPr>
        <w:t xml:space="preserve"> navezava na RRI</w:t>
      </w:r>
      <w:r w:rsidRPr="00250539">
        <w:rPr>
          <w:lang w:val="sl-SI"/>
        </w:rPr>
        <w:t>,</w:t>
      </w:r>
      <w:r w:rsidRPr="00250539">
        <w:rPr>
          <w:lang w:val="sl-SI"/>
        </w:rPr>
        <w:t xml:space="preserve"> usposabljanje</w:t>
      </w:r>
      <w:r>
        <w:rPr>
          <w:lang w:val="sl-SI"/>
        </w:rPr>
        <w:t>.</w:t>
      </w:r>
    </w:p>
    <w:p w14:paraId="5B317443" w14:textId="12529E5C" w:rsidR="001D4B0E" w:rsidRPr="00250539" w:rsidRDefault="001D4B0E" w:rsidP="0089326A">
      <w:pPr>
        <w:rPr>
          <w:b/>
          <w:bCs/>
          <w:lang w:val="sl-SI"/>
        </w:rPr>
      </w:pPr>
      <w:r w:rsidRPr="00250539">
        <w:rPr>
          <w:b/>
          <w:bCs/>
          <w:lang w:val="sl-SI"/>
        </w:rPr>
        <w:t>Izboljšana povezljivost regije:</w:t>
      </w:r>
    </w:p>
    <w:p w14:paraId="0691E201" w14:textId="00A68C42" w:rsidR="00250539" w:rsidRDefault="00250539" w:rsidP="00250539">
      <w:pPr>
        <w:pStyle w:val="ListParagraph"/>
        <w:numPr>
          <w:ilvl w:val="0"/>
          <w:numId w:val="9"/>
        </w:numPr>
        <w:rPr>
          <w:lang w:val="sl-SI"/>
        </w:rPr>
      </w:pPr>
      <w:r w:rsidRPr="00250539">
        <w:rPr>
          <w:lang w:val="sl-SI"/>
        </w:rPr>
        <w:t>Tretji steber mehanizma: u</w:t>
      </w:r>
      <w:r w:rsidRPr="00250539">
        <w:rPr>
          <w:lang w:val="sl-SI"/>
        </w:rPr>
        <w:t>poraba tretjega stebra Mehanizma za pravični prehod - za sofinanciranje izgradnje sodobne cestne infrastrukture čez Zasavje</w:t>
      </w:r>
      <w:r w:rsidRPr="00250539">
        <w:rPr>
          <w:lang w:val="sl-SI"/>
        </w:rPr>
        <w:t>;</w:t>
      </w:r>
      <w:r>
        <w:rPr>
          <w:lang w:val="sl-SI"/>
        </w:rPr>
        <w:t xml:space="preserve"> t</w:t>
      </w:r>
      <w:r w:rsidRPr="00250539">
        <w:rPr>
          <w:lang w:val="sl-SI"/>
        </w:rPr>
        <w:t>retji steber bo temeljil na novem instrumentu za posojila v javnem sektorju in je namenjen tudi subvencioniranju financiranja cestne infrastrukture</w:t>
      </w:r>
      <w:r>
        <w:rPr>
          <w:lang w:val="sl-SI"/>
        </w:rPr>
        <w:t>;</w:t>
      </w:r>
    </w:p>
    <w:p w14:paraId="105F6A8A" w14:textId="31D2E3CC" w:rsidR="00250539" w:rsidRDefault="00250539" w:rsidP="00250539">
      <w:pPr>
        <w:pStyle w:val="ListParagraph"/>
        <w:numPr>
          <w:ilvl w:val="0"/>
          <w:numId w:val="9"/>
        </w:numPr>
        <w:rPr>
          <w:lang w:val="sl-SI"/>
        </w:rPr>
      </w:pPr>
      <w:r w:rsidRPr="00250539">
        <w:rPr>
          <w:lang w:val="sl-SI"/>
        </w:rPr>
        <w:t>Razvoj in modernizacija povezav regije za potrebe rasti gospodarstva</w:t>
      </w:r>
      <w:r>
        <w:rPr>
          <w:lang w:val="sl-SI"/>
        </w:rPr>
        <w:t>;</w:t>
      </w:r>
    </w:p>
    <w:p w14:paraId="0279EA25" w14:textId="5CBA7500" w:rsidR="00250539" w:rsidRDefault="00250539" w:rsidP="00250539">
      <w:pPr>
        <w:pStyle w:val="ListParagraph"/>
        <w:numPr>
          <w:ilvl w:val="0"/>
          <w:numId w:val="9"/>
        </w:numPr>
        <w:rPr>
          <w:lang w:val="sl-SI"/>
        </w:rPr>
      </w:pPr>
      <w:r w:rsidRPr="00250539">
        <w:rPr>
          <w:lang w:val="sl-SI"/>
        </w:rPr>
        <w:t>Trajnostno reševanje prvih milj dnevnih migracij</w:t>
      </w:r>
      <w:r>
        <w:rPr>
          <w:lang w:val="sl-SI"/>
        </w:rPr>
        <w:t>.</w:t>
      </w:r>
    </w:p>
    <w:p w14:paraId="1E6A7B49" w14:textId="6C53F846" w:rsidR="006617BD" w:rsidRDefault="006617BD" w:rsidP="006617BD">
      <w:pPr>
        <w:rPr>
          <w:lang w:val="sl-SI"/>
        </w:rPr>
      </w:pPr>
      <w:r>
        <w:rPr>
          <w:lang w:val="sl-SI"/>
        </w:rPr>
        <w:t>Udeleženci so iskali tudi sinergije med ukrepi in jih med samo delavnico tudi spontano navajali.</w:t>
      </w:r>
    </w:p>
    <w:p w14:paraId="6C6897CD" w14:textId="4D70A350" w:rsidR="006617BD" w:rsidRDefault="006617BD" w:rsidP="006617BD">
      <w:pPr>
        <w:rPr>
          <w:lang w:val="sl-SI"/>
        </w:rPr>
      </w:pPr>
      <w:r w:rsidRPr="006617BD">
        <w:rPr>
          <w:lang w:val="sl-SI"/>
        </w:rPr>
        <w:t>Sanacija degradiranih območij v podporo vsem ostalim področjem</w:t>
      </w:r>
      <w:r>
        <w:rPr>
          <w:lang w:val="sl-SI"/>
        </w:rPr>
        <w:t xml:space="preserve">. </w:t>
      </w:r>
      <w:r w:rsidRPr="006617BD">
        <w:rPr>
          <w:lang w:val="sl-SI"/>
        </w:rPr>
        <w:t xml:space="preserve">Degradirana območja se sanirajo na način, da se zagotovijo kapacitete za RRI, gospodarstvo, stanovanjske kapacitete, zagotavljanje OVE (biomasa, </w:t>
      </w:r>
      <w:proofErr w:type="spellStart"/>
      <w:r w:rsidRPr="006617BD">
        <w:rPr>
          <w:lang w:val="sl-SI"/>
        </w:rPr>
        <w:t>fotovoltaika</w:t>
      </w:r>
      <w:proofErr w:type="spellEnd"/>
      <w:r w:rsidRPr="006617BD">
        <w:rPr>
          <w:lang w:val="sl-SI"/>
        </w:rPr>
        <w:t>)...</w:t>
      </w:r>
    </w:p>
    <w:p w14:paraId="75361025" w14:textId="15663B21" w:rsidR="006617BD" w:rsidRDefault="006617BD" w:rsidP="006617BD">
      <w:pPr>
        <w:rPr>
          <w:lang w:val="sl-SI"/>
        </w:rPr>
      </w:pPr>
      <w:r w:rsidRPr="006617BD">
        <w:rPr>
          <w:lang w:val="sl-SI"/>
        </w:rPr>
        <w:lastRenderedPageBreak/>
        <w:t>Energetsko samooskrbna regija Zasavje</w:t>
      </w:r>
      <w:r>
        <w:rPr>
          <w:lang w:val="sl-SI"/>
        </w:rPr>
        <w:t xml:space="preserve">: </w:t>
      </w:r>
      <w:proofErr w:type="spellStart"/>
      <w:r>
        <w:rPr>
          <w:lang w:val="sl-SI"/>
        </w:rPr>
        <w:t>d</w:t>
      </w:r>
      <w:r w:rsidRPr="006617BD">
        <w:rPr>
          <w:lang w:val="sl-SI"/>
        </w:rPr>
        <w:t>emand</w:t>
      </w:r>
      <w:proofErr w:type="spellEnd"/>
      <w:r w:rsidRPr="006617BD">
        <w:rPr>
          <w:lang w:val="sl-SI"/>
        </w:rPr>
        <w:t xml:space="preserve"> </w:t>
      </w:r>
      <w:proofErr w:type="spellStart"/>
      <w:r w:rsidRPr="006617BD">
        <w:rPr>
          <w:lang w:val="sl-SI"/>
        </w:rPr>
        <w:t>side</w:t>
      </w:r>
      <w:proofErr w:type="spellEnd"/>
      <w:r w:rsidRPr="006617BD">
        <w:rPr>
          <w:lang w:val="sl-SI"/>
        </w:rPr>
        <w:t xml:space="preserve"> management, presežke, </w:t>
      </w:r>
      <w:r>
        <w:rPr>
          <w:lang w:val="sl-SI"/>
        </w:rPr>
        <w:t>c</w:t>
      </w:r>
      <w:r w:rsidRPr="006617BD">
        <w:rPr>
          <w:lang w:val="sl-SI"/>
        </w:rPr>
        <w:t xml:space="preserve">entralna točka za </w:t>
      </w:r>
      <w:proofErr w:type="spellStart"/>
      <w:r w:rsidRPr="006617BD">
        <w:rPr>
          <w:lang w:val="sl-SI"/>
        </w:rPr>
        <w:t>Brownfield</w:t>
      </w:r>
      <w:proofErr w:type="spellEnd"/>
      <w:r w:rsidRPr="006617BD">
        <w:rPr>
          <w:lang w:val="sl-SI"/>
        </w:rPr>
        <w:t xml:space="preserve"> investicije.</w:t>
      </w:r>
    </w:p>
    <w:p w14:paraId="0DF72AB9" w14:textId="63DA7A23" w:rsidR="006617BD" w:rsidRPr="006617BD" w:rsidRDefault="006617BD" w:rsidP="006617BD">
      <w:pPr>
        <w:rPr>
          <w:lang w:val="sl-SI"/>
        </w:rPr>
      </w:pPr>
      <w:r w:rsidRPr="006617BD">
        <w:rPr>
          <w:lang w:val="sl-SI"/>
        </w:rPr>
        <w:t>Izboljšana povezljivost regije - raznoliko in odporno lokalno gospodarstvo</w:t>
      </w:r>
      <w:r>
        <w:rPr>
          <w:lang w:val="sl-SI"/>
        </w:rPr>
        <w:t xml:space="preserve">. </w:t>
      </w:r>
      <w:r w:rsidRPr="006617BD">
        <w:rPr>
          <w:lang w:val="sl-SI"/>
        </w:rPr>
        <w:t>PREDOR z navezavo na AC</w:t>
      </w:r>
      <w:r>
        <w:rPr>
          <w:lang w:val="sl-SI"/>
        </w:rPr>
        <w:t>: p</w:t>
      </w:r>
      <w:r w:rsidRPr="006617BD">
        <w:rPr>
          <w:lang w:val="sl-SI"/>
        </w:rPr>
        <w:t>rivabljanje kadrov iz drugih regij</w:t>
      </w:r>
      <w:r>
        <w:rPr>
          <w:lang w:val="sl-SI"/>
        </w:rPr>
        <w:t>;</w:t>
      </w:r>
      <w:r w:rsidRPr="006617BD">
        <w:rPr>
          <w:lang w:val="sl-SI"/>
        </w:rPr>
        <w:t xml:space="preserve"> </w:t>
      </w:r>
      <w:r>
        <w:rPr>
          <w:lang w:val="sl-SI"/>
        </w:rPr>
        <w:t>b</w:t>
      </w:r>
      <w:r w:rsidRPr="006617BD">
        <w:rPr>
          <w:lang w:val="sl-SI"/>
        </w:rPr>
        <w:t>oljša in cenejša logistična povezava s svetom</w:t>
      </w:r>
      <w:r>
        <w:rPr>
          <w:lang w:val="sl-SI"/>
        </w:rPr>
        <w:t>; i</w:t>
      </w:r>
      <w:r w:rsidRPr="006617BD">
        <w:rPr>
          <w:lang w:val="sl-SI"/>
        </w:rPr>
        <w:t>zboljšane dnevne migracije dijakov in študentov</w:t>
      </w:r>
      <w:r>
        <w:rPr>
          <w:lang w:val="sl-SI"/>
        </w:rPr>
        <w:t xml:space="preserve">. Pri čemer je potrebno narediti </w:t>
      </w:r>
      <w:proofErr w:type="spellStart"/>
      <w:r>
        <w:rPr>
          <w:lang w:val="sl-SI"/>
        </w:rPr>
        <w:t>cost-benefit</w:t>
      </w:r>
      <w:proofErr w:type="spellEnd"/>
      <w:r>
        <w:rPr>
          <w:lang w:val="sl-SI"/>
        </w:rPr>
        <w:t xml:space="preserve"> analizo. </w:t>
      </w:r>
      <w:r w:rsidRPr="006617BD">
        <w:rPr>
          <w:lang w:val="sl-SI"/>
        </w:rPr>
        <w:t>Transport blaga preko železnice, kot je že bilo, saj so na vseh postajah nakladalne rampe že na voljo.</w:t>
      </w:r>
    </w:p>
    <w:p w14:paraId="5B00C74C" w14:textId="77777777" w:rsidR="001D4B0E" w:rsidRDefault="001D4B0E" w:rsidP="0089326A">
      <w:pPr>
        <w:rPr>
          <w:lang w:val="sl-SI"/>
        </w:rPr>
      </w:pPr>
    </w:p>
    <w:p w14:paraId="6491502A" w14:textId="77777777" w:rsidR="00DE5218" w:rsidRDefault="00DE5218" w:rsidP="0089326A">
      <w:pPr>
        <w:rPr>
          <w:lang w:val="sl-SI"/>
        </w:rPr>
      </w:pPr>
    </w:p>
    <w:p w14:paraId="1BEBF202" w14:textId="45AFF3CB" w:rsidR="00F1069A" w:rsidRDefault="00F1069A">
      <w:pPr>
        <w:rPr>
          <w:lang w:val="sl-SI"/>
        </w:rPr>
      </w:pPr>
    </w:p>
    <w:p w14:paraId="0A288E03" w14:textId="74254F5D" w:rsidR="00F1069A" w:rsidRDefault="00F1069A">
      <w:pPr>
        <w:rPr>
          <w:lang w:val="sl-SI"/>
        </w:rPr>
      </w:pPr>
      <w:r>
        <w:rPr>
          <w:lang w:val="sl-SI"/>
        </w:rPr>
        <w:t>Pripravila: Blanka Tacer</w:t>
      </w:r>
    </w:p>
    <w:p w14:paraId="5662A78F" w14:textId="78F91E79" w:rsidR="00F1069A" w:rsidRPr="00F1069A" w:rsidRDefault="00F1069A">
      <w:pPr>
        <w:rPr>
          <w:lang w:val="sl-SI"/>
        </w:rPr>
      </w:pPr>
      <w:r>
        <w:rPr>
          <w:lang w:val="sl-SI"/>
        </w:rPr>
        <w:t>Ljubljana, 2</w:t>
      </w:r>
      <w:r w:rsidR="003432A1">
        <w:rPr>
          <w:lang w:val="sl-SI"/>
        </w:rPr>
        <w:t>3</w:t>
      </w:r>
      <w:r>
        <w:rPr>
          <w:lang w:val="sl-SI"/>
        </w:rPr>
        <w:t>. 1</w:t>
      </w:r>
      <w:r w:rsidR="000138F2">
        <w:rPr>
          <w:lang w:val="sl-SI"/>
        </w:rPr>
        <w:t>1</w:t>
      </w:r>
      <w:r>
        <w:rPr>
          <w:lang w:val="sl-SI"/>
        </w:rPr>
        <w:t>. 2021</w:t>
      </w:r>
    </w:p>
    <w:sectPr w:rsidR="00F1069A" w:rsidRPr="00F1069A">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858C" w14:textId="77777777" w:rsidR="00364ED3" w:rsidRDefault="00364ED3" w:rsidP="00E9128B">
      <w:pPr>
        <w:spacing w:after="0" w:line="240" w:lineRule="auto"/>
      </w:pPr>
      <w:r>
        <w:separator/>
      </w:r>
    </w:p>
  </w:endnote>
  <w:endnote w:type="continuationSeparator" w:id="0">
    <w:p w14:paraId="263AD45A" w14:textId="77777777" w:rsidR="00364ED3" w:rsidRDefault="00364ED3" w:rsidP="00E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419573"/>
      <w:docPartObj>
        <w:docPartGallery w:val="Page Numbers (Bottom of Page)"/>
        <w:docPartUnique/>
      </w:docPartObj>
    </w:sdtPr>
    <w:sdtEndPr>
      <w:rPr>
        <w:color w:val="7F7F7F" w:themeColor="background1" w:themeShade="7F"/>
        <w:spacing w:val="60"/>
      </w:rPr>
    </w:sdtEndPr>
    <w:sdtContent>
      <w:p w14:paraId="3BFDC38B" w14:textId="51ABAA6D" w:rsidR="00E9128B" w:rsidRDefault="00E912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proofErr w:type="spellStart"/>
        <w:r>
          <w:rPr>
            <w:color w:val="7F7F7F" w:themeColor="background1" w:themeShade="7F"/>
            <w:spacing w:val="60"/>
          </w:rPr>
          <w:t>št</w:t>
        </w:r>
        <w:proofErr w:type="spellEnd"/>
        <w:r>
          <w:rPr>
            <w:color w:val="7F7F7F" w:themeColor="background1" w:themeShade="7F"/>
            <w:spacing w:val="60"/>
          </w:rPr>
          <w:t xml:space="preserve">. </w:t>
        </w:r>
        <w:proofErr w:type="spellStart"/>
        <w:r>
          <w:rPr>
            <w:color w:val="7F7F7F" w:themeColor="background1" w:themeShade="7F"/>
            <w:spacing w:val="60"/>
          </w:rPr>
          <w:t>strani</w:t>
        </w:r>
        <w:proofErr w:type="spellEnd"/>
      </w:p>
    </w:sdtContent>
  </w:sdt>
  <w:p w14:paraId="09F74641" w14:textId="77777777" w:rsidR="00E9128B" w:rsidRDefault="00E9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D24A" w14:textId="77777777" w:rsidR="00364ED3" w:rsidRDefault="00364ED3" w:rsidP="00E9128B">
      <w:pPr>
        <w:spacing w:after="0" w:line="240" w:lineRule="auto"/>
      </w:pPr>
      <w:r>
        <w:separator/>
      </w:r>
    </w:p>
  </w:footnote>
  <w:footnote w:type="continuationSeparator" w:id="0">
    <w:p w14:paraId="402CC96C" w14:textId="77777777" w:rsidR="00364ED3" w:rsidRDefault="00364ED3" w:rsidP="00E9128B">
      <w:pPr>
        <w:spacing w:after="0" w:line="240" w:lineRule="auto"/>
      </w:pPr>
      <w:r>
        <w:continuationSeparator/>
      </w:r>
    </w:p>
  </w:footnote>
  <w:footnote w:id="1">
    <w:p w14:paraId="1A4DE8F0" w14:textId="39B0F867" w:rsidR="00BA22C4" w:rsidRPr="00BA22C4" w:rsidRDefault="00BA22C4">
      <w:pPr>
        <w:pStyle w:val="FootnoteText"/>
        <w:rPr>
          <w:lang w:val="sl-SI"/>
        </w:rPr>
      </w:pPr>
      <w:r>
        <w:rPr>
          <w:rStyle w:val="FootnoteReference"/>
        </w:rPr>
        <w:footnoteRef/>
      </w:r>
      <w:r>
        <w:t xml:space="preserve"> </w:t>
      </w:r>
      <w:r>
        <w:rPr>
          <w:lang w:val="sl-SI"/>
        </w:rPr>
        <w:t>V celotnem poročilu uporabljamo moški spol kot slovnično kategorijo in z njo mislimo tako moške kot ženske udeležence.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444"/>
    <w:multiLevelType w:val="hybridMultilevel"/>
    <w:tmpl w:val="4A2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74F2F"/>
    <w:multiLevelType w:val="hybridMultilevel"/>
    <w:tmpl w:val="2890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97A"/>
    <w:multiLevelType w:val="hybridMultilevel"/>
    <w:tmpl w:val="96E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E4866"/>
    <w:multiLevelType w:val="hybridMultilevel"/>
    <w:tmpl w:val="478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30165"/>
    <w:multiLevelType w:val="hybridMultilevel"/>
    <w:tmpl w:val="6BB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327CC"/>
    <w:multiLevelType w:val="hybridMultilevel"/>
    <w:tmpl w:val="EA2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8055B"/>
    <w:multiLevelType w:val="hybridMultilevel"/>
    <w:tmpl w:val="47A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0B5"/>
    <w:multiLevelType w:val="hybridMultilevel"/>
    <w:tmpl w:val="33E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46DDD"/>
    <w:multiLevelType w:val="hybridMultilevel"/>
    <w:tmpl w:val="14B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34"/>
    <w:rsid w:val="000138F2"/>
    <w:rsid w:val="00087B27"/>
    <w:rsid w:val="000A11A3"/>
    <w:rsid w:val="000B5D2D"/>
    <w:rsid w:val="001869BF"/>
    <w:rsid w:val="0019455B"/>
    <w:rsid w:val="001B08C2"/>
    <w:rsid w:val="001B10A4"/>
    <w:rsid w:val="001C249D"/>
    <w:rsid w:val="001D4B0E"/>
    <w:rsid w:val="00250539"/>
    <w:rsid w:val="002523BB"/>
    <w:rsid w:val="002817EB"/>
    <w:rsid w:val="002E5202"/>
    <w:rsid w:val="002F1C34"/>
    <w:rsid w:val="003012DC"/>
    <w:rsid w:val="00327B59"/>
    <w:rsid w:val="003432A1"/>
    <w:rsid w:val="00364ED3"/>
    <w:rsid w:val="003820A3"/>
    <w:rsid w:val="0048269F"/>
    <w:rsid w:val="0048533B"/>
    <w:rsid w:val="004B2113"/>
    <w:rsid w:val="005324A9"/>
    <w:rsid w:val="005478C0"/>
    <w:rsid w:val="005C10B3"/>
    <w:rsid w:val="005E631F"/>
    <w:rsid w:val="006617BD"/>
    <w:rsid w:val="006B7EEF"/>
    <w:rsid w:val="006C71DE"/>
    <w:rsid w:val="006E52A0"/>
    <w:rsid w:val="00703657"/>
    <w:rsid w:val="007406E8"/>
    <w:rsid w:val="00761EA4"/>
    <w:rsid w:val="007663A4"/>
    <w:rsid w:val="007929EE"/>
    <w:rsid w:val="00795E42"/>
    <w:rsid w:val="007B25FA"/>
    <w:rsid w:val="007E7E0A"/>
    <w:rsid w:val="0089326A"/>
    <w:rsid w:val="008F709E"/>
    <w:rsid w:val="00953C9C"/>
    <w:rsid w:val="009962EC"/>
    <w:rsid w:val="009A6445"/>
    <w:rsid w:val="009D293A"/>
    <w:rsid w:val="009F6597"/>
    <w:rsid w:val="00A058C6"/>
    <w:rsid w:val="00A14A91"/>
    <w:rsid w:val="00A7272E"/>
    <w:rsid w:val="00A8640C"/>
    <w:rsid w:val="00AA3A36"/>
    <w:rsid w:val="00B061CC"/>
    <w:rsid w:val="00BA22C4"/>
    <w:rsid w:val="00C601DE"/>
    <w:rsid w:val="00C706DE"/>
    <w:rsid w:val="00CA4997"/>
    <w:rsid w:val="00CD45D5"/>
    <w:rsid w:val="00D354E3"/>
    <w:rsid w:val="00DC4B74"/>
    <w:rsid w:val="00DD0856"/>
    <w:rsid w:val="00DE5218"/>
    <w:rsid w:val="00E50F8A"/>
    <w:rsid w:val="00E9128B"/>
    <w:rsid w:val="00EC6F5F"/>
    <w:rsid w:val="00EE582D"/>
    <w:rsid w:val="00F1069A"/>
    <w:rsid w:val="00F27BA3"/>
    <w:rsid w:val="00F87775"/>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CAD9"/>
  <w15:chartTrackingRefBased/>
  <w15:docId w15:val="{1A80A6A1-9E7A-4B65-8CD9-5023635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9A"/>
    <w:pPr>
      <w:ind w:left="720"/>
      <w:contextualSpacing/>
    </w:pPr>
  </w:style>
  <w:style w:type="paragraph" w:styleId="Header">
    <w:name w:val="header"/>
    <w:basedOn w:val="Normal"/>
    <w:link w:val="HeaderChar"/>
    <w:uiPriority w:val="99"/>
    <w:unhideWhenUsed/>
    <w:rsid w:val="00E9128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28B"/>
  </w:style>
  <w:style w:type="paragraph" w:styleId="Footer">
    <w:name w:val="footer"/>
    <w:basedOn w:val="Normal"/>
    <w:link w:val="FooterChar"/>
    <w:uiPriority w:val="99"/>
    <w:unhideWhenUsed/>
    <w:rsid w:val="00E912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28B"/>
  </w:style>
  <w:style w:type="table" w:styleId="TableGrid">
    <w:name w:val="Table Grid"/>
    <w:basedOn w:val="TableNormal"/>
    <w:uiPriority w:val="39"/>
    <w:rsid w:val="00CD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2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2C4"/>
    <w:rPr>
      <w:sz w:val="20"/>
      <w:szCs w:val="20"/>
    </w:rPr>
  </w:style>
  <w:style w:type="character" w:styleId="FootnoteReference">
    <w:name w:val="footnote reference"/>
    <w:basedOn w:val="DefaultParagraphFont"/>
    <w:uiPriority w:val="99"/>
    <w:semiHidden/>
    <w:unhideWhenUsed/>
    <w:rsid w:val="00BA2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30B2-3E5B-4575-9B2B-705D7944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Tacer</dc:creator>
  <cp:keywords/>
  <dc:description/>
  <cp:lastModifiedBy>Blanka Tacer</cp:lastModifiedBy>
  <cp:revision>21</cp:revision>
  <dcterms:created xsi:type="dcterms:W3CDTF">2021-11-23T06:54:00Z</dcterms:created>
  <dcterms:modified xsi:type="dcterms:W3CDTF">2021-11-23T08:47:00Z</dcterms:modified>
</cp:coreProperties>
</file>