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A1B" w:rsidRDefault="00B96A1B" w:rsidP="00B96A1B">
      <w:pPr>
        <w:rPr>
          <w:sz w:val="22"/>
          <w:szCs w:val="17"/>
          <w:lang w:eastAsia="x-none"/>
        </w:rPr>
      </w:pPr>
      <w:hyperlink r:id="rId8" w:history="1">
        <w:r w:rsidRPr="006E721E">
          <w:rPr>
            <w:sz w:val="22"/>
            <w:szCs w:val="17"/>
            <w:lang w:val="x-none" w:eastAsia="x-none"/>
          </w:rPr>
          <w:t>Priloga 2: Merila za izbor SLR in LAS</w:t>
        </w:r>
      </w:hyperlink>
      <w:r w:rsidRPr="006E721E">
        <w:rPr>
          <w:sz w:val="22"/>
          <w:szCs w:val="17"/>
          <w:lang w:eastAsia="x-none"/>
        </w:rPr>
        <w:t>R</w:t>
      </w:r>
    </w:p>
    <w:p w:rsidR="00B96A1B" w:rsidRPr="00922B2E" w:rsidRDefault="00B96A1B" w:rsidP="00922B2E">
      <w:pPr>
        <w:spacing w:after="160" w:line="259" w:lineRule="auto"/>
        <w:contextualSpacing/>
        <w:jc w:val="both"/>
        <w:rPr>
          <w:rFonts w:eastAsia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5"/>
        <w:gridCol w:w="4017"/>
        <w:gridCol w:w="2676"/>
      </w:tblGrid>
      <w:tr w:rsidR="00B96A1B" w:rsidRPr="0013479D" w:rsidTr="00583EF8">
        <w:tc>
          <w:tcPr>
            <w:tcW w:w="1859" w:type="dxa"/>
            <w:shd w:val="clear" w:color="auto" w:fill="BFBFBF"/>
          </w:tcPr>
          <w:p w:rsidR="00B96A1B" w:rsidRPr="0013479D" w:rsidRDefault="00B96A1B" w:rsidP="00583EF8">
            <w:pPr>
              <w:rPr>
                <w:rFonts w:cs="Arial"/>
                <w:b/>
                <w:szCs w:val="20"/>
                <w:highlight w:val="lightGray"/>
                <w:lang w:eastAsia="sl-SI"/>
              </w:rPr>
            </w:pPr>
            <w:r w:rsidRPr="0013479D">
              <w:rPr>
                <w:rFonts w:cs="Arial"/>
                <w:b/>
                <w:szCs w:val="20"/>
                <w:lang w:eastAsia="sl-SI"/>
              </w:rPr>
              <w:t>3 PN</w:t>
            </w:r>
          </w:p>
        </w:tc>
        <w:tc>
          <w:tcPr>
            <w:tcW w:w="7203" w:type="dxa"/>
            <w:gridSpan w:val="2"/>
            <w:shd w:val="clear" w:color="auto" w:fill="D9D9D9"/>
          </w:tcPr>
          <w:p w:rsidR="00B96A1B" w:rsidRPr="0013479D" w:rsidRDefault="00B96A1B" w:rsidP="00583EF8">
            <w:pPr>
              <w:rPr>
                <w:rFonts w:cs="Arial"/>
                <w:b/>
                <w:color w:val="002060"/>
                <w:szCs w:val="20"/>
                <w:highlight w:val="lightGray"/>
                <w:lang w:eastAsia="sl-SI"/>
              </w:rPr>
            </w:pPr>
            <w:r w:rsidRPr="0013479D">
              <w:rPr>
                <w:rFonts w:cs="Arial"/>
                <w:b/>
                <w:color w:val="002060"/>
                <w:szCs w:val="20"/>
                <w:highlight w:val="lightGray"/>
                <w:lang w:eastAsia="sl-SI"/>
              </w:rPr>
              <w:t xml:space="preserve">LOKALNI RAZVOJ, KI GA VODI SKUPNOST </w:t>
            </w:r>
            <w:r>
              <w:rPr>
                <w:rFonts w:cs="Arial"/>
                <w:b/>
                <w:color w:val="002060"/>
                <w:szCs w:val="20"/>
                <w:highlight w:val="lightGray"/>
                <w:lang w:eastAsia="sl-SI"/>
              </w:rPr>
              <w:t>–</w:t>
            </w:r>
            <w:r w:rsidRPr="0013479D">
              <w:rPr>
                <w:rFonts w:cs="Arial"/>
                <w:b/>
                <w:color w:val="002060"/>
                <w:szCs w:val="20"/>
                <w:highlight w:val="lightGray"/>
                <w:lang w:eastAsia="sl-SI"/>
              </w:rPr>
              <w:t xml:space="preserve"> CLLD</w:t>
            </w:r>
          </w:p>
        </w:tc>
      </w:tr>
      <w:tr w:rsidR="00B96A1B" w:rsidRPr="0013479D" w:rsidTr="00583EF8">
        <w:tc>
          <w:tcPr>
            <w:tcW w:w="9062" w:type="dxa"/>
            <w:gridSpan w:val="3"/>
            <w:shd w:val="clear" w:color="auto" w:fill="BFBFBF"/>
          </w:tcPr>
          <w:p w:rsidR="00B96A1B" w:rsidRPr="0013479D" w:rsidRDefault="00B96A1B" w:rsidP="00583EF8">
            <w:pPr>
              <w:jc w:val="center"/>
              <w:rPr>
                <w:rFonts w:cs="Arial"/>
                <w:szCs w:val="20"/>
                <w:highlight w:val="lightGray"/>
                <w:lang w:eastAsia="sl-SI"/>
              </w:rPr>
            </w:pPr>
            <w:r w:rsidRPr="0013479D">
              <w:rPr>
                <w:rFonts w:cs="Arial"/>
                <w:b/>
                <w:color w:val="000000"/>
                <w:szCs w:val="20"/>
                <w:lang w:eastAsia="sl-SI"/>
              </w:rPr>
              <w:t>MERILA ZA IZBOR SLR in LASR</w:t>
            </w:r>
          </w:p>
        </w:tc>
      </w:tr>
      <w:tr w:rsidR="00B96A1B" w:rsidRPr="0013479D" w:rsidTr="00583EF8">
        <w:tc>
          <w:tcPr>
            <w:tcW w:w="1859" w:type="dxa"/>
            <w:shd w:val="clear" w:color="auto" w:fill="auto"/>
          </w:tcPr>
          <w:p w:rsidR="00B96A1B" w:rsidRPr="0013479D" w:rsidRDefault="00B96A1B" w:rsidP="00583EF8">
            <w:pPr>
              <w:rPr>
                <w:rFonts w:cs="Arial"/>
                <w:szCs w:val="20"/>
                <w:highlight w:val="lightGray"/>
                <w:lang w:eastAsia="sl-SI"/>
              </w:rPr>
            </w:pPr>
          </w:p>
        </w:tc>
        <w:tc>
          <w:tcPr>
            <w:tcW w:w="4292" w:type="dxa"/>
            <w:shd w:val="clear" w:color="auto" w:fill="D9D9D9"/>
          </w:tcPr>
          <w:p w:rsidR="00B96A1B" w:rsidRPr="0013479D" w:rsidRDefault="00B96A1B" w:rsidP="00583EF8">
            <w:pPr>
              <w:jc w:val="center"/>
              <w:rPr>
                <w:rFonts w:cs="Arial"/>
                <w:color w:val="002060"/>
                <w:szCs w:val="20"/>
                <w:highlight w:val="lightGray"/>
                <w:lang w:eastAsia="sl-SI"/>
              </w:rPr>
            </w:pPr>
            <w:r w:rsidRPr="0013479D">
              <w:rPr>
                <w:rFonts w:cs="Arial"/>
                <w:b/>
                <w:bCs/>
                <w:color w:val="002060"/>
                <w:szCs w:val="20"/>
                <w:lang w:eastAsia="sl-SI"/>
              </w:rPr>
              <w:t>Merilo</w:t>
            </w:r>
          </w:p>
        </w:tc>
        <w:tc>
          <w:tcPr>
            <w:tcW w:w="2911" w:type="dxa"/>
            <w:shd w:val="clear" w:color="auto" w:fill="D9D9D9"/>
          </w:tcPr>
          <w:p w:rsidR="00B96A1B" w:rsidRPr="0013479D" w:rsidRDefault="00B96A1B" w:rsidP="00583EF8">
            <w:pPr>
              <w:jc w:val="center"/>
              <w:rPr>
                <w:rFonts w:cs="Arial"/>
                <w:color w:val="002060"/>
                <w:szCs w:val="20"/>
                <w:highlight w:val="lightGray"/>
                <w:lang w:eastAsia="sl-SI"/>
              </w:rPr>
            </w:pPr>
            <w:r w:rsidRPr="0013479D">
              <w:rPr>
                <w:rFonts w:cs="Arial"/>
                <w:b/>
                <w:bCs/>
                <w:color w:val="002060"/>
                <w:szCs w:val="20"/>
                <w:lang w:eastAsia="sl-SI"/>
              </w:rPr>
              <w:t>Število točk</w:t>
            </w:r>
          </w:p>
        </w:tc>
      </w:tr>
      <w:tr w:rsidR="00B96A1B" w:rsidRPr="0013479D" w:rsidTr="00583EF8">
        <w:tc>
          <w:tcPr>
            <w:tcW w:w="6151" w:type="dxa"/>
            <w:gridSpan w:val="2"/>
            <w:shd w:val="clear" w:color="auto" w:fill="auto"/>
          </w:tcPr>
          <w:p w:rsidR="00B96A1B" w:rsidRPr="0013479D" w:rsidRDefault="00B96A1B" w:rsidP="00583EF8">
            <w:pPr>
              <w:rPr>
                <w:rFonts w:cs="Arial"/>
                <w:szCs w:val="20"/>
                <w:highlight w:val="lightGray"/>
                <w:lang w:eastAsia="sl-SI"/>
              </w:rPr>
            </w:pPr>
            <w:r w:rsidRPr="0013479D">
              <w:rPr>
                <w:rFonts w:cs="Arial"/>
                <w:b/>
                <w:szCs w:val="20"/>
                <w:lang w:eastAsia="sl-SI"/>
              </w:rPr>
              <w:t xml:space="preserve">1. </w:t>
            </w:r>
            <w:r w:rsidRPr="0013479D">
              <w:rPr>
                <w:rFonts w:cs="Arial"/>
                <w:b/>
                <w:szCs w:val="20"/>
                <w:lang w:eastAsia="sl-SI"/>
              </w:rPr>
              <w:tab/>
              <w:t>Ocena partnerstva</w:t>
            </w:r>
          </w:p>
        </w:tc>
        <w:tc>
          <w:tcPr>
            <w:tcW w:w="2911" w:type="dxa"/>
            <w:shd w:val="clear" w:color="auto" w:fill="auto"/>
          </w:tcPr>
          <w:p w:rsidR="00B96A1B" w:rsidRPr="0013479D" w:rsidRDefault="00B96A1B" w:rsidP="00583EF8">
            <w:pPr>
              <w:rPr>
                <w:rFonts w:cs="Arial"/>
                <w:szCs w:val="20"/>
                <w:highlight w:val="lightGray"/>
                <w:lang w:eastAsia="sl-SI"/>
              </w:rPr>
            </w:pPr>
          </w:p>
        </w:tc>
      </w:tr>
      <w:tr w:rsidR="00B96A1B" w:rsidRPr="0013479D" w:rsidTr="00583EF8">
        <w:tc>
          <w:tcPr>
            <w:tcW w:w="1859" w:type="dxa"/>
            <w:shd w:val="clear" w:color="auto" w:fill="auto"/>
          </w:tcPr>
          <w:p w:rsidR="00B96A1B" w:rsidRPr="0013479D" w:rsidRDefault="00B96A1B" w:rsidP="00583EF8">
            <w:pPr>
              <w:rPr>
                <w:rFonts w:cs="Arial"/>
                <w:b/>
                <w:szCs w:val="20"/>
                <w:highlight w:val="lightGray"/>
                <w:lang w:eastAsia="sl-SI"/>
              </w:rPr>
            </w:pPr>
            <w:r w:rsidRPr="0013479D">
              <w:rPr>
                <w:rFonts w:cs="Arial"/>
                <w:b/>
                <w:szCs w:val="20"/>
                <w:lang w:eastAsia="sl-SI"/>
              </w:rPr>
              <w:tab/>
            </w:r>
          </w:p>
        </w:tc>
        <w:tc>
          <w:tcPr>
            <w:tcW w:w="4292" w:type="dxa"/>
            <w:shd w:val="clear" w:color="auto" w:fill="auto"/>
          </w:tcPr>
          <w:p w:rsidR="00B96A1B" w:rsidRPr="0013479D" w:rsidRDefault="00B96A1B" w:rsidP="00B96A1B">
            <w:pPr>
              <w:numPr>
                <w:ilvl w:val="0"/>
                <w:numId w:val="7"/>
              </w:numPr>
              <w:spacing w:line="276" w:lineRule="auto"/>
              <w:ind w:left="22" w:right="-7" w:firstLine="0"/>
              <w:contextualSpacing/>
              <w:jc w:val="both"/>
              <w:rPr>
                <w:rFonts w:eastAsia="Calibri" w:cs="Arial"/>
                <w:bCs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j</w:t>
            </w:r>
            <w:r w:rsidRPr="0013479D">
              <w:rPr>
                <w:rFonts w:cs="Arial"/>
                <w:szCs w:val="20"/>
                <w:lang w:eastAsia="sl-SI"/>
              </w:rPr>
              <w:t>asno izraženo tri</w:t>
            </w:r>
            <w:r>
              <w:rPr>
                <w:rFonts w:cs="Arial"/>
                <w:szCs w:val="20"/>
                <w:lang w:eastAsia="sl-SI"/>
              </w:rPr>
              <w:t>stransko</w:t>
            </w:r>
            <w:r w:rsidRPr="0013479D">
              <w:rPr>
                <w:rFonts w:cs="Arial"/>
                <w:szCs w:val="20"/>
                <w:lang w:eastAsia="sl-SI"/>
              </w:rPr>
              <w:t xml:space="preserve"> partnerstvo, načelo enakih možnosti in razdelitev nalog med sodelujočimi za izvajanje lokalne razvojne strategije</w:t>
            </w:r>
          </w:p>
        </w:tc>
        <w:tc>
          <w:tcPr>
            <w:tcW w:w="2911" w:type="dxa"/>
            <w:shd w:val="clear" w:color="auto" w:fill="auto"/>
          </w:tcPr>
          <w:p w:rsidR="00B96A1B" w:rsidRPr="0013479D" w:rsidRDefault="00B96A1B" w:rsidP="00583EF8">
            <w:pPr>
              <w:spacing w:line="276" w:lineRule="auto"/>
              <w:ind w:right="-7"/>
              <w:jc w:val="center"/>
              <w:rPr>
                <w:rFonts w:eastAsia="Calibri" w:cs="Arial"/>
                <w:bCs/>
                <w:szCs w:val="20"/>
                <w:lang w:eastAsia="sl-SI"/>
              </w:rPr>
            </w:pPr>
            <w:r w:rsidRPr="0013479D">
              <w:rPr>
                <w:rFonts w:eastAsia="Calibri" w:cs="Arial"/>
                <w:bCs/>
                <w:szCs w:val="20"/>
                <w:lang w:eastAsia="sl-SI"/>
              </w:rPr>
              <w:t>DA/NE</w:t>
            </w:r>
          </w:p>
          <w:p w:rsidR="00B96A1B" w:rsidRPr="0013479D" w:rsidRDefault="00B96A1B" w:rsidP="00583EF8">
            <w:pPr>
              <w:spacing w:line="276" w:lineRule="auto"/>
              <w:ind w:right="-7"/>
              <w:jc w:val="center"/>
              <w:rPr>
                <w:rFonts w:eastAsia="Calibri" w:cs="Arial"/>
                <w:bCs/>
                <w:szCs w:val="20"/>
                <w:lang w:eastAsia="sl-SI"/>
              </w:rPr>
            </w:pPr>
            <w:r w:rsidRPr="0013479D">
              <w:rPr>
                <w:rFonts w:eastAsia="Calibri" w:cs="Arial"/>
                <w:bCs/>
                <w:szCs w:val="20"/>
                <w:lang w:eastAsia="sl-SI"/>
              </w:rPr>
              <w:t>1 točka</w:t>
            </w:r>
          </w:p>
        </w:tc>
      </w:tr>
      <w:tr w:rsidR="00B96A1B" w:rsidRPr="0013479D" w:rsidTr="00583EF8">
        <w:tc>
          <w:tcPr>
            <w:tcW w:w="1859" w:type="dxa"/>
            <w:shd w:val="clear" w:color="auto" w:fill="auto"/>
          </w:tcPr>
          <w:p w:rsidR="00B96A1B" w:rsidRPr="0013479D" w:rsidRDefault="00B96A1B" w:rsidP="00583EF8">
            <w:pPr>
              <w:rPr>
                <w:rFonts w:cs="Arial"/>
                <w:b/>
                <w:bCs/>
                <w:szCs w:val="20"/>
                <w:lang w:eastAsia="sl-SI"/>
              </w:rPr>
            </w:pPr>
          </w:p>
        </w:tc>
        <w:tc>
          <w:tcPr>
            <w:tcW w:w="4292" w:type="dxa"/>
            <w:shd w:val="clear" w:color="auto" w:fill="auto"/>
          </w:tcPr>
          <w:p w:rsidR="00B96A1B" w:rsidRPr="0013479D" w:rsidRDefault="00B96A1B" w:rsidP="00583EF8">
            <w:pPr>
              <w:spacing w:line="276" w:lineRule="auto"/>
              <w:ind w:right="-7"/>
              <w:jc w:val="both"/>
              <w:rPr>
                <w:rFonts w:eastAsia="Calibri" w:cs="Arial"/>
                <w:bCs/>
                <w:szCs w:val="20"/>
                <w:lang w:eastAsia="sl-SI"/>
              </w:rPr>
            </w:pPr>
            <w:r w:rsidRPr="0013479D">
              <w:rPr>
                <w:rFonts w:eastAsia="Calibri" w:cs="Arial"/>
                <w:bCs/>
                <w:szCs w:val="20"/>
                <w:lang w:eastAsia="sl-SI"/>
              </w:rPr>
              <w:t>2.</w:t>
            </w:r>
            <w:r w:rsidRPr="0013479D">
              <w:rPr>
                <w:rFonts w:eastAsia="Calibri" w:cs="Arial"/>
                <w:bCs/>
                <w:szCs w:val="20"/>
                <w:lang w:eastAsia="sl-SI"/>
              </w:rPr>
              <w:tab/>
            </w:r>
            <w:r>
              <w:rPr>
                <w:rFonts w:eastAsia="Calibri" w:cs="Arial"/>
                <w:bCs/>
                <w:szCs w:val="20"/>
                <w:lang w:eastAsia="sl-SI"/>
              </w:rPr>
              <w:t>z</w:t>
            </w:r>
            <w:r w:rsidRPr="0013479D">
              <w:rPr>
                <w:rFonts w:eastAsia="Calibri" w:cs="Arial"/>
                <w:bCs/>
                <w:szCs w:val="20"/>
                <w:lang w:eastAsia="sl-SI"/>
              </w:rPr>
              <w:t>agotavljanje sodelovanja članov LASR pri pripravi, upravljanju in izvajanju strategije</w:t>
            </w:r>
          </w:p>
        </w:tc>
        <w:tc>
          <w:tcPr>
            <w:tcW w:w="2911" w:type="dxa"/>
            <w:shd w:val="clear" w:color="auto" w:fill="auto"/>
          </w:tcPr>
          <w:p w:rsidR="00B96A1B" w:rsidRPr="0013479D" w:rsidRDefault="00B96A1B" w:rsidP="00583EF8">
            <w:pPr>
              <w:spacing w:line="276" w:lineRule="auto"/>
              <w:ind w:right="-7"/>
              <w:jc w:val="center"/>
              <w:rPr>
                <w:rFonts w:eastAsia="Calibri" w:cs="Arial"/>
                <w:bCs/>
                <w:szCs w:val="20"/>
                <w:lang w:eastAsia="sl-SI"/>
              </w:rPr>
            </w:pPr>
            <w:r w:rsidRPr="0013479D">
              <w:rPr>
                <w:rFonts w:eastAsia="Calibri" w:cs="Arial"/>
                <w:bCs/>
                <w:szCs w:val="20"/>
                <w:lang w:eastAsia="sl-SI"/>
              </w:rPr>
              <w:t>1</w:t>
            </w:r>
          </w:p>
        </w:tc>
      </w:tr>
      <w:tr w:rsidR="00B96A1B" w:rsidRPr="0013479D" w:rsidTr="00583EF8">
        <w:tc>
          <w:tcPr>
            <w:tcW w:w="1859" w:type="dxa"/>
            <w:shd w:val="clear" w:color="auto" w:fill="auto"/>
          </w:tcPr>
          <w:p w:rsidR="00B96A1B" w:rsidRPr="0013479D" w:rsidRDefault="00B96A1B" w:rsidP="00583EF8">
            <w:pPr>
              <w:rPr>
                <w:rFonts w:cs="Arial"/>
                <w:b/>
                <w:szCs w:val="20"/>
                <w:highlight w:val="lightGray"/>
                <w:lang w:eastAsia="sl-SI"/>
              </w:rPr>
            </w:pPr>
          </w:p>
        </w:tc>
        <w:tc>
          <w:tcPr>
            <w:tcW w:w="4292" w:type="dxa"/>
            <w:shd w:val="clear" w:color="auto" w:fill="auto"/>
          </w:tcPr>
          <w:p w:rsidR="00B96A1B" w:rsidRPr="0013479D" w:rsidRDefault="00B96A1B" w:rsidP="00583EF8">
            <w:pPr>
              <w:spacing w:line="276" w:lineRule="auto"/>
              <w:ind w:right="-7"/>
              <w:jc w:val="both"/>
              <w:rPr>
                <w:rFonts w:eastAsia="Calibri" w:cs="Arial"/>
                <w:bCs/>
                <w:szCs w:val="20"/>
                <w:lang w:eastAsia="sl-SI"/>
              </w:rPr>
            </w:pPr>
            <w:r w:rsidRPr="0013479D">
              <w:rPr>
                <w:rFonts w:eastAsia="Calibri" w:cs="Arial"/>
                <w:bCs/>
                <w:szCs w:val="20"/>
                <w:lang w:eastAsia="sl-SI"/>
              </w:rPr>
              <w:t>3.</w:t>
            </w:r>
            <w:r w:rsidRPr="0013479D">
              <w:rPr>
                <w:rFonts w:eastAsia="Calibri" w:cs="Arial"/>
                <w:bCs/>
                <w:szCs w:val="20"/>
                <w:lang w:eastAsia="sl-SI"/>
              </w:rPr>
              <w:tab/>
            </w:r>
            <w:r>
              <w:rPr>
                <w:rFonts w:eastAsia="Calibri" w:cs="Arial"/>
                <w:bCs/>
                <w:szCs w:val="20"/>
                <w:lang w:eastAsia="sl-SI"/>
              </w:rPr>
              <w:t>p</w:t>
            </w:r>
            <w:r w:rsidRPr="0013479D">
              <w:rPr>
                <w:rFonts w:eastAsia="Calibri" w:cs="Arial"/>
                <w:bCs/>
                <w:szCs w:val="20"/>
                <w:lang w:eastAsia="sl-SI"/>
              </w:rPr>
              <w:t>artnerstvo sestavljajo tudi na ravni odločanja predstavniki ribiškega sektorja in drugih ustreznih lokalnih družbeno-gospodarskih subjektov</w:t>
            </w:r>
          </w:p>
        </w:tc>
        <w:tc>
          <w:tcPr>
            <w:tcW w:w="2911" w:type="dxa"/>
            <w:shd w:val="clear" w:color="auto" w:fill="auto"/>
          </w:tcPr>
          <w:p w:rsidR="00B96A1B" w:rsidRPr="0013479D" w:rsidRDefault="00B96A1B" w:rsidP="00583EF8">
            <w:pPr>
              <w:spacing w:line="276" w:lineRule="auto"/>
              <w:ind w:right="-7"/>
              <w:jc w:val="center"/>
              <w:rPr>
                <w:rFonts w:eastAsia="Calibri" w:cs="Arial"/>
                <w:bCs/>
                <w:szCs w:val="20"/>
                <w:lang w:eastAsia="sl-SI"/>
              </w:rPr>
            </w:pPr>
            <w:r w:rsidRPr="0013479D">
              <w:rPr>
                <w:rFonts w:eastAsia="Calibri" w:cs="Arial"/>
                <w:bCs/>
                <w:szCs w:val="20"/>
                <w:lang w:eastAsia="sl-SI"/>
              </w:rPr>
              <w:t>1</w:t>
            </w:r>
          </w:p>
        </w:tc>
      </w:tr>
      <w:tr w:rsidR="00B96A1B" w:rsidRPr="0013479D" w:rsidTr="00583EF8">
        <w:tc>
          <w:tcPr>
            <w:tcW w:w="1859" w:type="dxa"/>
            <w:shd w:val="clear" w:color="auto" w:fill="auto"/>
          </w:tcPr>
          <w:p w:rsidR="00B96A1B" w:rsidRPr="0013479D" w:rsidRDefault="00B96A1B" w:rsidP="00583EF8">
            <w:pPr>
              <w:rPr>
                <w:rFonts w:cs="Arial"/>
                <w:b/>
                <w:szCs w:val="20"/>
                <w:highlight w:val="lightGray"/>
                <w:lang w:eastAsia="sl-SI"/>
              </w:rPr>
            </w:pPr>
          </w:p>
        </w:tc>
        <w:tc>
          <w:tcPr>
            <w:tcW w:w="4292" w:type="dxa"/>
            <w:shd w:val="clear" w:color="auto" w:fill="auto"/>
          </w:tcPr>
          <w:p w:rsidR="00B96A1B" w:rsidRPr="0013479D" w:rsidRDefault="00B96A1B" w:rsidP="00583EF8">
            <w:pPr>
              <w:spacing w:line="276" w:lineRule="auto"/>
              <w:ind w:right="-7"/>
              <w:jc w:val="both"/>
              <w:rPr>
                <w:rFonts w:eastAsia="Calibri" w:cs="Arial"/>
                <w:bCs/>
                <w:szCs w:val="20"/>
                <w:lang w:eastAsia="sl-SI"/>
              </w:rPr>
            </w:pPr>
            <w:r w:rsidRPr="0013479D">
              <w:rPr>
                <w:rFonts w:eastAsia="Calibri" w:cs="Arial"/>
                <w:bCs/>
                <w:szCs w:val="20"/>
                <w:lang w:eastAsia="sl-SI"/>
              </w:rPr>
              <w:t>4.</w:t>
            </w:r>
            <w:r w:rsidRPr="0013479D">
              <w:rPr>
                <w:rFonts w:eastAsia="Calibri" w:cs="Arial"/>
                <w:bCs/>
                <w:szCs w:val="20"/>
                <w:lang w:eastAsia="sl-SI"/>
              </w:rPr>
              <w:tab/>
            </w:r>
            <w:r>
              <w:rPr>
                <w:rFonts w:eastAsia="Calibri" w:cs="Arial"/>
                <w:bCs/>
                <w:szCs w:val="20"/>
                <w:lang w:eastAsia="sl-SI"/>
              </w:rPr>
              <w:t>i</w:t>
            </w:r>
            <w:r w:rsidRPr="0013479D">
              <w:rPr>
                <w:rFonts w:eastAsia="Calibri" w:cs="Arial"/>
                <w:bCs/>
                <w:szCs w:val="20"/>
                <w:lang w:eastAsia="sl-SI"/>
              </w:rPr>
              <w:t xml:space="preserve">zkušnje VP za izvajanje </w:t>
            </w:r>
            <w:r>
              <w:rPr>
                <w:rFonts w:eastAsia="Calibri" w:cs="Arial"/>
                <w:bCs/>
                <w:szCs w:val="20"/>
                <w:lang w:eastAsia="sl-SI"/>
              </w:rPr>
              <w:t xml:space="preserve">načela </w:t>
            </w:r>
            <w:r w:rsidRPr="0013479D">
              <w:rPr>
                <w:rFonts w:eastAsia="Calibri" w:cs="Arial"/>
                <w:bCs/>
                <w:szCs w:val="20"/>
                <w:lang w:eastAsia="sl-SI"/>
              </w:rPr>
              <w:t>»od spodaj navzgor« v razvojnih programih, ki so se izvajali na izbranem območju LASR</w:t>
            </w:r>
          </w:p>
        </w:tc>
        <w:tc>
          <w:tcPr>
            <w:tcW w:w="2911" w:type="dxa"/>
            <w:shd w:val="clear" w:color="auto" w:fill="auto"/>
          </w:tcPr>
          <w:p w:rsidR="00B96A1B" w:rsidRPr="0013479D" w:rsidRDefault="00B96A1B" w:rsidP="00583EF8">
            <w:pPr>
              <w:spacing w:line="276" w:lineRule="auto"/>
              <w:ind w:right="-7"/>
              <w:jc w:val="center"/>
              <w:rPr>
                <w:rFonts w:eastAsia="Calibri" w:cs="Arial"/>
                <w:bCs/>
                <w:szCs w:val="20"/>
                <w:lang w:eastAsia="sl-SI"/>
              </w:rPr>
            </w:pPr>
            <w:r w:rsidRPr="0013479D">
              <w:rPr>
                <w:rFonts w:eastAsia="Calibri" w:cs="Arial"/>
                <w:bCs/>
                <w:szCs w:val="20"/>
                <w:lang w:eastAsia="sl-SI"/>
              </w:rPr>
              <w:t>1</w:t>
            </w:r>
          </w:p>
        </w:tc>
      </w:tr>
      <w:tr w:rsidR="00B96A1B" w:rsidRPr="0013479D" w:rsidTr="00583EF8">
        <w:tc>
          <w:tcPr>
            <w:tcW w:w="1859" w:type="dxa"/>
            <w:shd w:val="clear" w:color="auto" w:fill="auto"/>
          </w:tcPr>
          <w:p w:rsidR="00B96A1B" w:rsidRPr="0013479D" w:rsidRDefault="00B96A1B" w:rsidP="00583EF8">
            <w:pPr>
              <w:ind w:left="720"/>
              <w:contextualSpacing/>
              <w:rPr>
                <w:rFonts w:cs="Arial"/>
                <w:b/>
                <w:szCs w:val="20"/>
                <w:highlight w:val="lightGray"/>
                <w:lang w:eastAsia="sl-SI"/>
              </w:rPr>
            </w:pPr>
          </w:p>
        </w:tc>
        <w:tc>
          <w:tcPr>
            <w:tcW w:w="4292" w:type="dxa"/>
            <w:shd w:val="clear" w:color="auto" w:fill="auto"/>
          </w:tcPr>
          <w:p w:rsidR="00B96A1B" w:rsidRPr="0013479D" w:rsidRDefault="00B96A1B" w:rsidP="00583EF8">
            <w:pPr>
              <w:spacing w:line="276" w:lineRule="auto"/>
              <w:ind w:right="-7"/>
              <w:jc w:val="both"/>
              <w:rPr>
                <w:rFonts w:eastAsia="Calibri" w:cs="Arial"/>
                <w:b/>
                <w:bCs/>
                <w:szCs w:val="20"/>
                <w:lang w:eastAsia="sl-SI"/>
              </w:rPr>
            </w:pPr>
            <w:r w:rsidRPr="0013479D">
              <w:rPr>
                <w:rFonts w:eastAsia="Calibri" w:cs="Arial"/>
                <w:bCs/>
                <w:szCs w:val="20"/>
                <w:lang w:eastAsia="sl-SI"/>
              </w:rPr>
              <w:t>5.</w:t>
            </w:r>
            <w:r w:rsidRPr="0013479D">
              <w:rPr>
                <w:rFonts w:eastAsia="Calibri" w:cs="Arial"/>
                <w:b/>
                <w:bCs/>
                <w:szCs w:val="20"/>
                <w:lang w:eastAsia="sl-SI"/>
              </w:rPr>
              <w:tab/>
            </w:r>
            <w:r>
              <w:rPr>
                <w:rFonts w:eastAsia="Calibri" w:cs="Arial"/>
                <w:bCs/>
                <w:szCs w:val="20"/>
                <w:lang w:eastAsia="sl-SI"/>
              </w:rPr>
              <w:t>k</w:t>
            </w:r>
            <w:r w:rsidRPr="0013479D">
              <w:rPr>
                <w:rFonts w:eastAsia="Calibri" w:cs="Arial"/>
                <w:bCs/>
                <w:szCs w:val="20"/>
                <w:lang w:eastAsia="sl-SI"/>
              </w:rPr>
              <w:t xml:space="preserve">adrovska in strokovna usposobljenost VP, zagotavljanje najmanj </w:t>
            </w:r>
            <w:r>
              <w:rPr>
                <w:rFonts w:eastAsia="Calibri" w:cs="Arial"/>
                <w:bCs/>
                <w:szCs w:val="20"/>
                <w:lang w:eastAsia="sl-SI"/>
              </w:rPr>
              <w:t>ene polne delovne moči</w:t>
            </w:r>
            <w:r w:rsidRPr="0013479D">
              <w:rPr>
                <w:rFonts w:eastAsia="Calibri" w:cs="Arial"/>
                <w:bCs/>
                <w:szCs w:val="20"/>
                <w:lang w:eastAsia="sl-SI"/>
              </w:rPr>
              <w:t xml:space="preserve"> </w:t>
            </w:r>
            <w:r>
              <w:rPr>
                <w:rFonts w:eastAsia="Calibri" w:cs="Arial"/>
                <w:bCs/>
                <w:szCs w:val="20"/>
                <w:lang w:eastAsia="sl-SI"/>
              </w:rPr>
              <w:t>(</w:t>
            </w:r>
            <w:r w:rsidRPr="0013479D">
              <w:rPr>
                <w:rFonts w:eastAsia="Calibri" w:cs="Arial"/>
                <w:bCs/>
                <w:szCs w:val="20"/>
                <w:lang w:eastAsia="sl-SI"/>
              </w:rPr>
              <w:t>PDM</w:t>
            </w:r>
            <w:r>
              <w:rPr>
                <w:rFonts w:eastAsia="Calibri" w:cs="Arial"/>
                <w:bCs/>
                <w:szCs w:val="20"/>
                <w:lang w:eastAsia="sl-SI"/>
              </w:rPr>
              <w:t>)</w:t>
            </w:r>
            <w:r w:rsidRPr="0013479D">
              <w:rPr>
                <w:rFonts w:eastAsia="Calibri" w:cs="Arial"/>
                <w:bCs/>
                <w:szCs w:val="20"/>
                <w:lang w:eastAsia="sl-SI"/>
              </w:rPr>
              <w:t xml:space="preserve"> za obdobje izvajanja programa</w:t>
            </w:r>
          </w:p>
        </w:tc>
        <w:tc>
          <w:tcPr>
            <w:tcW w:w="2911" w:type="dxa"/>
            <w:shd w:val="clear" w:color="auto" w:fill="auto"/>
          </w:tcPr>
          <w:p w:rsidR="00B96A1B" w:rsidRPr="0013479D" w:rsidRDefault="00B96A1B" w:rsidP="00583EF8">
            <w:pPr>
              <w:spacing w:line="276" w:lineRule="auto"/>
              <w:ind w:right="-7"/>
              <w:jc w:val="center"/>
              <w:rPr>
                <w:rFonts w:eastAsia="Calibri" w:cs="Arial"/>
                <w:bCs/>
                <w:szCs w:val="20"/>
                <w:lang w:eastAsia="sl-SI"/>
              </w:rPr>
            </w:pPr>
            <w:r w:rsidRPr="0013479D">
              <w:rPr>
                <w:rFonts w:eastAsia="Calibri" w:cs="Arial"/>
                <w:bCs/>
                <w:szCs w:val="20"/>
                <w:lang w:eastAsia="sl-SI"/>
              </w:rPr>
              <w:t>1</w:t>
            </w:r>
          </w:p>
        </w:tc>
      </w:tr>
      <w:tr w:rsidR="00B96A1B" w:rsidRPr="0013479D" w:rsidTr="00583EF8">
        <w:tc>
          <w:tcPr>
            <w:tcW w:w="1859" w:type="dxa"/>
            <w:shd w:val="clear" w:color="auto" w:fill="auto"/>
          </w:tcPr>
          <w:p w:rsidR="00B96A1B" w:rsidRPr="0013479D" w:rsidRDefault="00B96A1B" w:rsidP="00583EF8">
            <w:pPr>
              <w:rPr>
                <w:rFonts w:cs="Arial"/>
                <w:b/>
                <w:szCs w:val="20"/>
                <w:highlight w:val="lightGray"/>
                <w:lang w:eastAsia="sl-SI"/>
              </w:rPr>
            </w:pPr>
          </w:p>
        </w:tc>
        <w:tc>
          <w:tcPr>
            <w:tcW w:w="4292" w:type="dxa"/>
            <w:shd w:val="clear" w:color="auto" w:fill="auto"/>
          </w:tcPr>
          <w:p w:rsidR="00B96A1B" w:rsidRPr="0013479D" w:rsidRDefault="00B96A1B" w:rsidP="00583EF8">
            <w:pPr>
              <w:spacing w:line="276" w:lineRule="auto"/>
              <w:ind w:right="-7"/>
              <w:jc w:val="both"/>
              <w:rPr>
                <w:rFonts w:eastAsia="Calibri" w:cs="Arial"/>
                <w:bCs/>
                <w:szCs w:val="20"/>
                <w:lang w:eastAsia="sl-SI"/>
              </w:rPr>
            </w:pPr>
            <w:r w:rsidRPr="0013479D">
              <w:rPr>
                <w:rFonts w:eastAsia="Calibri" w:cs="Arial"/>
                <w:bCs/>
                <w:szCs w:val="20"/>
                <w:lang w:eastAsia="sl-SI"/>
              </w:rPr>
              <w:t>6.</w:t>
            </w:r>
            <w:r w:rsidRPr="0013479D">
              <w:rPr>
                <w:rFonts w:eastAsia="Calibri" w:cs="Arial"/>
                <w:bCs/>
                <w:szCs w:val="20"/>
                <w:lang w:eastAsia="sl-SI"/>
              </w:rPr>
              <w:tab/>
            </w:r>
            <w:r>
              <w:rPr>
                <w:rFonts w:eastAsia="Calibri" w:cs="Arial"/>
                <w:bCs/>
                <w:szCs w:val="20"/>
                <w:lang w:eastAsia="sl-SI"/>
              </w:rPr>
              <w:t>z</w:t>
            </w:r>
            <w:r w:rsidRPr="0013479D">
              <w:rPr>
                <w:rFonts w:eastAsia="Calibri" w:cs="Arial"/>
                <w:bCs/>
                <w:szCs w:val="20"/>
                <w:lang w:eastAsia="sl-SI"/>
              </w:rPr>
              <w:t>agotovitev sposobnosti upravljanja finančni</w:t>
            </w:r>
            <w:r>
              <w:rPr>
                <w:rFonts w:eastAsia="Calibri" w:cs="Arial"/>
                <w:bCs/>
                <w:szCs w:val="20"/>
                <w:lang w:eastAsia="sl-SI"/>
              </w:rPr>
              <w:t>h</w:t>
            </w:r>
            <w:r w:rsidRPr="0013479D">
              <w:rPr>
                <w:rFonts w:eastAsia="Calibri" w:cs="Arial"/>
                <w:bCs/>
                <w:szCs w:val="20"/>
                <w:lang w:eastAsia="sl-SI"/>
              </w:rPr>
              <w:t xml:space="preserve"> sreds</w:t>
            </w:r>
            <w:r>
              <w:rPr>
                <w:rFonts w:eastAsia="Calibri" w:cs="Arial"/>
                <w:bCs/>
                <w:szCs w:val="20"/>
                <w:lang w:eastAsia="sl-SI"/>
              </w:rPr>
              <w:t>tev</w:t>
            </w:r>
          </w:p>
        </w:tc>
        <w:tc>
          <w:tcPr>
            <w:tcW w:w="2911" w:type="dxa"/>
            <w:shd w:val="clear" w:color="auto" w:fill="auto"/>
          </w:tcPr>
          <w:p w:rsidR="00B96A1B" w:rsidRPr="0013479D" w:rsidRDefault="00B96A1B" w:rsidP="00583EF8">
            <w:pPr>
              <w:spacing w:line="276" w:lineRule="auto"/>
              <w:ind w:right="-7"/>
              <w:jc w:val="center"/>
              <w:rPr>
                <w:rFonts w:eastAsia="Calibri" w:cs="Arial"/>
                <w:bCs/>
                <w:szCs w:val="20"/>
                <w:lang w:eastAsia="sl-SI"/>
              </w:rPr>
            </w:pPr>
            <w:r>
              <w:rPr>
                <w:rFonts w:eastAsia="Calibri" w:cs="Arial"/>
                <w:bCs/>
                <w:szCs w:val="20"/>
                <w:lang w:eastAsia="sl-SI"/>
              </w:rPr>
              <w:t>1</w:t>
            </w:r>
          </w:p>
        </w:tc>
      </w:tr>
      <w:tr w:rsidR="00B96A1B" w:rsidRPr="0013479D" w:rsidTr="00583EF8">
        <w:tc>
          <w:tcPr>
            <w:tcW w:w="1859" w:type="dxa"/>
            <w:shd w:val="clear" w:color="auto" w:fill="auto"/>
          </w:tcPr>
          <w:p w:rsidR="00B96A1B" w:rsidRPr="0013479D" w:rsidRDefault="00B96A1B" w:rsidP="00583EF8">
            <w:pPr>
              <w:rPr>
                <w:rFonts w:cs="Arial"/>
                <w:b/>
                <w:szCs w:val="20"/>
                <w:highlight w:val="lightGray"/>
                <w:lang w:eastAsia="sl-SI"/>
              </w:rPr>
            </w:pPr>
            <w:r w:rsidRPr="0013479D">
              <w:rPr>
                <w:rFonts w:cs="Arial"/>
                <w:b/>
                <w:szCs w:val="20"/>
                <w:lang w:eastAsia="sl-SI"/>
              </w:rPr>
              <w:t>Skupno število točk: Ocena partnerstva</w:t>
            </w:r>
          </w:p>
        </w:tc>
        <w:tc>
          <w:tcPr>
            <w:tcW w:w="4292" w:type="dxa"/>
            <w:shd w:val="clear" w:color="auto" w:fill="auto"/>
          </w:tcPr>
          <w:p w:rsidR="00B96A1B" w:rsidRPr="0013479D" w:rsidRDefault="00B96A1B" w:rsidP="00583EF8">
            <w:pPr>
              <w:spacing w:line="276" w:lineRule="auto"/>
              <w:ind w:right="-7"/>
              <w:jc w:val="both"/>
              <w:rPr>
                <w:rFonts w:eastAsia="Calibri" w:cs="Arial"/>
                <w:bCs/>
                <w:szCs w:val="20"/>
                <w:lang w:eastAsia="sl-SI"/>
              </w:rPr>
            </w:pPr>
          </w:p>
        </w:tc>
        <w:tc>
          <w:tcPr>
            <w:tcW w:w="2911" w:type="dxa"/>
            <w:shd w:val="clear" w:color="auto" w:fill="auto"/>
          </w:tcPr>
          <w:p w:rsidR="00B96A1B" w:rsidRPr="0013479D" w:rsidRDefault="00B96A1B" w:rsidP="00583EF8">
            <w:pPr>
              <w:spacing w:line="276" w:lineRule="auto"/>
              <w:ind w:right="-7"/>
              <w:jc w:val="center"/>
              <w:rPr>
                <w:rFonts w:eastAsia="Calibri" w:cs="Arial"/>
                <w:b/>
                <w:bCs/>
                <w:szCs w:val="20"/>
                <w:lang w:eastAsia="sl-SI"/>
              </w:rPr>
            </w:pPr>
            <w:r w:rsidRPr="0013479D">
              <w:rPr>
                <w:rFonts w:eastAsia="Calibri" w:cs="Arial"/>
                <w:b/>
                <w:bCs/>
                <w:szCs w:val="20"/>
                <w:lang w:eastAsia="sl-SI"/>
              </w:rPr>
              <w:t>6</w:t>
            </w:r>
          </w:p>
        </w:tc>
      </w:tr>
      <w:tr w:rsidR="00B96A1B" w:rsidRPr="0013479D" w:rsidTr="00583EF8">
        <w:tc>
          <w:tcPr>
            <w:tcW w:w="9062" w:type="dxa"/>
            <w:gridSpan w:val="3"/>
            <w:shd w:val="clear" w:color="auto" w:fill="auto"/>
          </w:tcPr>
          <w:p w:rsidR="00B96A1B" w:rsidRPr="0013479D" w:rsidRDefault="00B96A1B" w:rsidP="00B96A1B">
            <w:pPr>
              <w:numPr>
                <w:ilvl w:val="0"/>
                <w:numId w:val="7"/>
              </w:numPr>
              <w:spacing w:line="276" w:lineRule="auto"/>
              <w:ind w:right="-7"/>
              <w:contextualSpacing/>
              <w:jc w:val="both"/>
              <w:rPr>
                <w:rFonts w:eastAsia="Calibri" w:cs="Arial"/>
                <w:bCs/>
                <w:szCs w:val="20"/>
                <w:lang w:eastAsia="sl-SI"/>
              </w:rPr>
            </w:pPr>
            <w:r w:rsidRPr="0013479D">
              <w:rPr>
                <w:rFonts w:cs="Arial"/>
                <w:b/>
                <w:szCs w:val="20"/>
                <w:lang w:eastAsia="sl-SI"/>
              </w:rPr>
              <w:t>Merila za oceno kakovosti SLR</w:t>
            </w:r>
          </w:p>
        </w:tc>
      </w:tr>
      <w:tr w:rsidR="00B96A1B" w:rsidRPr="0013479D" w:rsidTr="00583EF8">
        <w:tc>
          <w:tcPr>
            <w:tcW w:w="1859" w:type="dxa"/>
            <w:shd w:val="clear" w:color="auto" w:fill="auto"/>
          </w:tcPr>
          <w:p w:rsidR="00B96A1B" w:rsidRPr="0013479D" w:rsidRDefault="00B96A1B" w:rsidP="00583EF8">
            <w:pPr>
              <w:rPr>
                <w:rFonts w:cs="Arial"/>
                <w:b/>
                <w:bCs/>
                <w:szCs w:val="20"/>
                <w:lang w:eastAsia="sl-SI"/>
              </w:rPr>
            </w:pPr>
          </w:p>
        </w:tc>
        <w:tc>
          <w:tcPr>
            <w:tcW w:w="4292" w:type="dxa"/>
            <w:shd w:val="clear" w:color="auto" w:fill="auto"/>
          </w:tcPr>
          <w:p w:rsidR="00B96A1B" w:rsidRPr="0013479D" w:rsidRDefault="00B96A1B" w:rsidP="00583EF8">
            <w:pPr>
              <w:spacing w:line="276" w:lineRule="auto"/>
              <w:ind w:right="-7"/>
              <w:jc w:val="both"/>
              <w:rPr>
                <w:rFonts w:eastAsia="Calibri" w:cs="Arial"/>
                <w:bCs/>
                <w:szCs w:val="20"/>
                <w:lang w:eastAsia="sl-SI"/>
              </w:rPr>
            </w:pPr>
            <w:r w:rsidRPr="0013479D">
              <w:rPr>
                <w:rFonts w:eastAsia="Calibri" w:cs="Arial"/>
                <w:bCs/>
                <w:szCs w:val="20"/>
                <w:lang w:eastAsia="sl-SI"/>
              </w:rPr>
              <w:t>1.</w:t>
            </w:r>
            <w:r w:rsidRPr="0013479D">
              <w:rPr>
                <w:rFonts w:cs="Arial"/>
                <w:szCs w:val="20"/>
                <w:lang w:eastAsia="sl-SI"/>
              </w:rPr>
              <w:t xml:space="preserve"> SLR sledi ciljem lokalnih razvojnih strategij in razvojnih programov na območju</w:t>
            </w:r>
            <w:r w:rsidRPr="0013479D">
              <w:rPr>
                <w:rFonts w:eastAsia="Calibri" w:cs="Arial"/>
                <w:bCs/>
                <w:szCs w:val="20"/>
                <w:lang w:eastAsia="sl-SI"/>
              </w:rPr>
              <w:tab/>
              <w:t xml:space="preserve"> </w:t>
            </w:r>
          </w:p>
        </w:tc>
        <w:tc>
          <w:tcPr>
            <w:tcW w:w="2911" w:type="dxa"/>
            <w:shd w:val="clear" w:color="auto" w:fill="auto"/>
          </w:tcPr>
          <w:p w:rsidR="00B96A1B" w:rsidRPr="0013479D" w:rsidRDefault="00B96A1B" w:rsidP="00583EF8">
            <w:pPr>
              <w:spacing w:line="276" w:lineRule="auto"/>
              <w:ind w:right="-7"/>
              <w:jc w:val="center"/>
              <w:rPr>
                <w:rFonts w:eastAsia="Calibri" w:cs="Arial"/>
                <w:bCs/>
                <w:szCs w:val="20"/>
                <w:lang w:eastAsia="sl-SI"/>
              </w:rPr>
            </w:pPr>
            <w:r w:rsidRPr="0013479D">
              <w:rPr>
                <w:rFonts w:eastAsia="Calibri" w:cs="Arial"/>
                <w:bCs/>
                <w:szCs w:val="20"/>
                <w:lang w:eastAsia="sl-SI"/>
              </w:rPr>
              <w:t>1 točka: DA/NE</w:t>
            </w:r>
          </w:p>
        </w:tc>
      </w:tr>
      <w:tr w:rsidR="00B96A1B" w:rsidRPr="0013479D" w:rsidTr="00583EF8">
        <w:tc>
          <w:tcPr>
            <w:tcW w:w="1859" w:type="dxa"/>
            <w:shd w:val="clear" w:color="auto" w:fill="auto"/>
          </w:tcPr>
          <w:p w:rsidR="00B96A1B" w:rsidRPr="0013479D" w:rsidRDefault="00B96A1B" w:rsidP="00583EF8">
            <w:pPr>
              <w:rPr>
                <w:rFonts w:cs="Arial"/>
                <w:b/>
                <w:bCs/>
                <w:szCs w:val="20"/>
                <w:lang w:eastAsia="sl-SI"/>
              </w:rPr>
            </w:pPr>
          </w:p>
        </w:tc>
        <w:tc>
          <w:tcPr>
            <w:tcW w:w="4292" w:type="dxa"/>
            <w:shd w:val="clear" w:color="auto" w:fill="auto"/>
          </w:tcPr>
          <w:p w:rsidR="00B96A1B" w:rsidRPr="0013479D" w:rsidRDefault="00B96A1B" w:rsidP="00583EF8">
            <w:pPr>
              <w:spacing w:line="240" w:lineRule="auto"/>
              <w:jc w:val="both"/>
              <w:rPr>
                <w:rFonts w:eastAsia="Calibri" w:cs="Arial"/>
                <w:bCs/>
                <w:szCs w:val="20"/>
                <w:lang w:eastAsia="sl-SI"/>
              </w:rPr>
            </w:pPr>
            <w:r w:rsidRPr="0013479D">
              <w:rPr>
                <w:rFonts w:eastAsia="Calibri" w:cs="Arial"/>
                <w:bCs/>
                <w:szCs w:val="20"/>
                <w:lang w:eastAsia="sl-SI"/>
              </w:rPr>
              <w:t xml:space="preserve">2. SLR prispeva k ciljem </w:t>
            </w:r>
            <w:r>
              <w:rPr>
                <w:rFonts w:eastAsia="Calibri" w:cs="Arial"/>
                <w:bCs/>
                <w:szCs w:val="20"/>
                <w:lang w:eastAsia="sl-SI"/>
              </w:rPr>
              <w:t>s</w:t>
            </w:r>
            <w:r w:rsidRPr="0013479D">
              <w:rPr>
                <w:rFonts w:eastAsia="Calibri" w:cs="Arial"/>
                <w:bCs/>
                <w:szCs w:val="20"/>
                <w:lang w:eastAsia="sl-SI"/>
              </w:rPr>
              <w:t>trategij zelenega dogovora</w:t>
            </w:r>
            <w:r>
              <w:rPr>
                <w:rFonts w:eastAsia="Calibri" w:cs="Arial"/>
                <w:bCs/>
                <w:szCs w:val="20"/>
                <w:lang w:eastAsia="sl-SI"/>
              </w:rPr>
              <w:t>:</w:t>
            </w:r>
            <w:r w:rsidRPr="0013479D">
              <w:rPr>
                <w:rFonts w:eastAsia="Calibri" w:cs="Arial"/>
                <w:bCs/>
                <w:szCs w:val="20"/>
                <w:lang w:eastAsia="sl-SI"/>
              </w:rPr>
              <w:t xml:space="preserve"> </w:t>
            </w:r>
          </w:p>
          <w:p w:rsidR="00B96A1B" w:rsidRPr="0013479D" w:rsidRDefault="00B96A1B" w:rsidP="00583EF8">
            <w:pPr>
              <w:spacing w:line="240" w:lineRule="auto"/>
              <w:jc w:val="both"/>
              <w:rPr>
                <w:rFonts w:eastAsia="Calibri" w:cs="Arial"/>
                <w:bCs/>
                <w:szCs w:val="20"/>
                <w:lang w:eastAsia="sl-SI"/>
              </w:rPr>
            </w:pPr>
          </w:p>
        </w:tc>
        <w:tc>
          <w:tcPr>
            <w:tcW w:w="2911" w:type="dxa"/>
            <w:shd w:val="clear" w:color="auto" w:fill="auto"/>
          </w:tcPr>
          <w:p w:rsidR="00B96A1B" w:rsidRPr="0013479D" w:rsidRDefault="00B96A1B" w:rsidP="00583EF8">
            <w:pPr>
              <w:spacing w:line="276" w:lineRule="auto"/>
              <w:ind w:right="-7"/>
              <w:jc w:val="center"/>
              <w:rPr>
                <w:rFonts w:eastAsia="Calibri" w:cs="Arial"/>
                <w:bCs/>
                <w:szCs w:val="20"/>
                <w:lang w:eastAsia="sl-SI"/>
              </w:rPr>
            </w:pPr>
          </w:p>
        </w:tc>
      </w:tr>
      <w:tr w:rsidR="00B96A1B" w:rsidRPr="0013479D" w:rsidTr="00583EF8">
        <w:tc>
          <w:tcPr>
            <w:tcW w:w="1859" w:type="dxa"/>
            <w:shd w:val="clear" w:color="auto" w:fill="auto"/>
          </w:tcPr>
          <w:p w:rsidR="00B96A1B" w:rsidRPr="0013479D" w:rsidRDefault="00B96A1B" w:rsidP="00583EF8">
            <w:pPr>
              <w:rPr>
                <w:rFonts w:cs="Arial"/>
                <w:b/>
                <w:bCs/>
                <w:szCs w:val="20"/>
                <w:lang w:eastAsia="sl-SI"/>
              </w:rPr>
            </w:pPr>
          </w:p>
        </w:tc>
        <w:tc>
          <w:tcPr>
            <w:tcW w:w="4292" w:type="dxa"/>
            <w:shd w:val="clear" w:color="auto" w:fill="auto"/>
          </w:tcPr>
          <w:p w:rsidR="00B96A1B" w:rsidRPr="0013479D" w:rsidRDefault="00B96A1B" w:rsidP="00583EF8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13479D">
              <w:rPr>
                <w:rFonts w:cs="Arial"/>
                <w:szCs w:val="20"/>
                <w:lang w:eastAsia="sl-SI"/>
              </w:rPr>
              <w:t xml:space="preserve">a) </w:t>
            </w:r>
            <w:r>
              <w:rPr>
                <w:rFonts w:cs="Arial"/>
                <w:szCs w:val="20"/>
                <w:lang w:eastAsia="sl-SI"/>
              </w:rPr>
              <w:t>s</w:t>
            </w:r>
            <w:r w:rsidRPr="0013479D">
              <w:rPr>
                <w:rFonts w:cs="Arial"/>
                <w:szCs w:val="20"/>
                <w:lang w:eastAsia="sl-SI"/>
              </w:rPr>
              <w:t>trategij</w:t>
            </w:r>
            <w:r>
              <w:rPr>
                <w:rFonts w:cs="Arial"/>
                <w:szCs w:val="20"/>
                <w:lang w:eastAsia="sl-SI"/>
              </w:rPr>
              <w:t>a</w:t>
            </w:r>
            <w:r w:rsidRPr="0013479D">
              <w:rPr>
                <w:rFonts w:cs="Arial"/>
                <w:szCs w:val="20"/>
                <w:lang w:eastAsia="sl-SI"/>
              </w:rPr>
              <w:t xml:space="preserve"> Od vil do vilic </w:t>
            </w:r>
          </w:p>
          <w:p w:rsidR="00B96A1B" w:rsidRPr="0013479D" w:rsidRDefault="00B96A1B" w:rsidP="00583EF8">
            <w:pPr>
              <w:spacing w:line="240" w:lineRule="auto"/>
              <w:jc w:val="both"/>
              <w:rPr>
                <w:rFonts w:eastAsia="Calibri" w:cs="Arial"/>
                <w:bCs/>
                <w:szCs w:val="20"/>
                <w:lang w:eastAsia="sl-SI"/>
              </w:rPr>
            </w:pPr>
          </w:p>
        </w:tc>
        <w:tc>
          <w:tcPr>
            <w:tcW w:w="2911" w:type="dxa"/>
            <w:shd w:val="clear" w:color="auto" w:fill="auto"/>
          </w:tcPr>
          <w:p w:rsidR="00B96A1B" w:rsidRPr="0013479D" w:rsidRDefault="00B96A1B" w:rsidP="00583EF8">
            <w:pPr>
              <w:spacing w:line="276" w:lineRule="auto"/>
              <w:ind w:right="-7"/>
              <w:jc w:val="center"/>
              <w:rPr>
                <w:rFonts w:eastAsia="Calibri" w:cs="Arial"/>
                <w:bCs/>
                <w:szCs w:val="20"/>
                <w:lang w:eastAsia="sl-SI"/>
              </w:rPr>
            </w:pPr>
            <w:r w:rsidRPr="0013479D">
              <w:rPr>
                <w:rFonts w:eastAsia="Calibri" w:cs="Arial"/>
                <w:bCs/>
                <w:szCs w:val="20"/>
                <w:lang w:eastAsia="sl-SI"/>
              </w:rPr>
              <w:t>3 točke</w:t>
            </w:r>
          </w:p>
        </w:tc>
      </w:tr>
      <w:tr w:rsidR="00B96A1B" w:rsidRPr="0013479D" w:rsidTr="00583EF8">
        <w:tc>
          <w:tcPr>
            <w:tcW w:w="1859" w:type="dxa"/>
            <w:shd w:val="clear" w:color="auto" w:fill="auto"/>
          </w:tcPr>
          <w:p w:rsidR="00B96A1B" w:rsidRPr="0013479D" w:rsidRDefault="00B96A1B" w:rsidP="00583EF8">
            <w:pPr>
              <w:rPr>
                <w:rFonts w:cs="Arial"/>
                <w:b/>
                <w:bCs/>
                <w:szCs w:val="20"/>
                <w:lang w:eastAsia="sl-SI"/>
              </w:rPr>
            </w:pPr>
          </w:p>
        </w:tc>
        <w:tc>
          <w:tcPr>
            <w:tcW w:w="4292" w:type="dxa"/>
            <w:shd w:val="clear" w:color="auto" w:fill="auto"/>
          </w:tcPr>
          <w:p w:rsidR="00B96A1B" w:rsidRPr="0013479D" w:rsidRDefault="00B96A1B" w:rsidP="00583EF8">
            <w:pPr>
              <w:spacing w:line="240" w:lineRule="auto"/>
              <w:jc w:val="both"/>
              <w:rPr>
                <w:rFonts w:eastAsia="Calibri" w:cs="Arial"/>
                <w:bCs/>
                <w:szCs w:val="20"/>
                <w:lang w:eastAsia="sl-SI"/>
              </w:rPr>
            </w:pPr>
            <w:r w:rsidRPr="0013479D">
              <w:rPr>
                <w:rFonts w:cs="Arial"/>
                <w:szCs w:val="20"/>
                <w:lang w:eastAsia="sl-SI"/>
              </w:rPr>
              <w:t xml:space="preserve">b) </w:t>
            </w:r>
            <w:r>
              <w:rPr>
                <w:rFonts w:cs="Arial"/>
                <w:szCs w:val="20"/>
                <w:lang w:eastAsia="sl-SI"/>
              </w:rPr>
              <w:t>a</w:t>
            </w:r>
            <w:r w:rsidRPr="0013479D">
              <w:rPr>
                <w:rFonts w:cs="Arial"/>
                <w:szCs w:val="20"/>
                <w:lang w:eastAsia="sl-SI"/>
              </w:rPr>
              <w:t>kcijsk</w:t>
            </w:r>
            <w:r>
              <w:rPr>
                <w:rFonts w:cs="Arial"/>
                <w:szCs w:val="20"/>
                <w:lang w:eastAsia="sl-SI"/>
              </w:rPr>
              <w:t>i</w:t>
            </w:r>
            <w:r w:rsidRPr="0013479D">
              <w:rPr>
                <w:rFonts w:cs="Arial"/>
                <w:szCs w:val="20"/>
                <w:lang w:eastAsia="sl-SI"/>
              </w:rPr>
              <w:t xml:space="preserve"> načrt za krožno gospodarstvo</w:t>
            </w:r>
          </w:p>
        </w:tc>
        <w:tc>
          <w:tcPr>
            <w:tcW w:w="2911" w:type="dxa"/>
            <w:shd w:val="clear" w:color="auto" w:fill="auto"/>
          </w:tcPr>
          <w:p w:rsidR="00B96A1B" w:rsidRPr="0013479D" w:rsidRDefault="00B96A1B" w:rsidP="00583EF8">
            <w:pPr>
              <w:spacing w:line="276" w:lineRule="auto"/>
              <w:ind w:right="-7"/>
              <w:jc w:val="center"/>
              <w:rPr>
                <w:rFonts w:eastAsia="Calibri" w:cs="Arial"/>
                <w:bCs/>
                <w:szCs w:val="20"/>
                <w:lang w:eastAsia="sl-SI"/>
              </w:rPr>
            </w:pPr>
            <w:r w:rsidRPr="0013479D">
              <w:rPr>
                <w:rFonts w:eastAsia="Calibri" w:cs="Arial"/>
                <w:bCs/>
                <w:szCs w:val="20"/>
                <w:lang w:eastAsia="sl-SI"/>
              </w:rPr>
              <w:t>3 točke</w:t>
            </w:r>
          </w:p>
        </w:tc>
      </w:tr>
      <w:tr w:rsidR="00B96A1B" w:rsidRPr="0013479D" w:rsidTr="00583EF8">
        <w:tc>
          <w:tcPr>
            <w:tcW w:w="1859" w:type="dxa"/>
            <w:shd w:val="clear" w:color="auto" w:fill="auto"/>
          </w:tcPr>
          <w:p w:rsidR="00B96A1B" w:rsidRPr="0013479D" w:rsidRDefault="00B96A1B" w:rsidP="00583EF8">
            <w:pPr>
              <w:rPr>
                <w:rFonts w:cs="Arial"/>
                <w:b/>
                <w:bCs/>
                <w:szCs w:val="20"/>
                <w:lang w:eastAsia="sl-SI"/>
              </w:rPr>
            </w:pPr>
          </w:p>
        </w:tc>
        <w:tc>
          <w:tcPr>
            <w:tcW w:w="4292" w:type="dxa"/>
            <w:shd w:val="clear" w:color="auto" w:fill="auto"/>
          </w:tcPr>
          <w:p w:rsidR="00B96A1B" w:rsidRPr="0013479D" w:rsidRDefault="00B96A1B" w:rsidP="00583EF8">
            <w:pPr>
              <w:spacing w:line="240" w:lineRule="auto"/>
              <w:jc w:val="both"/>
              <w:rPr>
                <w:rFonts w:eastAsia="Calibri" w:cs="Arial"/>
                <w:bCs/>
                <w:szCs w:val="20"/>
                <w:lang w:eastAsia="sl-SI"/>
              </w:rPr>
            </w:pPr>
            <w:r w:rsidRPr="0013479D">
              <w:rPr>
                <w:rFonts w:cs="Arial"/>
                <w:szCs w:val="20"/>
                <w:lang w:eastAsia="sl-SI"/>
              </w:rPr>
              <w:t xml:space="preserve">c) </w:t>
            </w:r>
            <w:r>
              <w:rPr>
                <w:rFonts w:cs="Arial"/>
                <w:szCs w:val="20"/>
                <w:lang w:eastAsia="sl-SI"/>
              </w:rPr>
              <w:t>s</w:t>
            </w:r>
            <w:r w:rsidRPr="0013479D">
              <w:rPr>
                <w:rFonts w:cs="Arial"/>
                <w:szCs w:val="20"/>
                <w:lang w:eastAsia="sl-SI"/>
              </w:rPr>
              <w:t>trategij</w:t>
            </w:r>
            <w:r>
              <w:rPr>
                <w:rFonts w:cs="Arial"/>
                <w:szCs w:val="20"/>
                <w:lang w:eastAsia="sl-SI"/>
              </w:rPr>
              <w:t>a</w:t>
            </w:r>
            <w:r w:rsidRPr="0013479D">
              <w:rPr>
                <w:rFonts w:cs="Arial"/>
                <w:szCs w:val="20"/>
                <w:lang w:eastAsia="sl-SI"/>
              </w:rPr>
              <w:t xml:space="preserve"> za biotsko raznovrstnost 2030</w:t>
            </w:r>
          </w:p>
        </w:tc>
        <w:tc>
          <w:tcPr>
            <w:tcW w:w="2911" w:type="dxa"/>
            <w:shd w:val="clear" w:color="auto" w:fill="auto"/>
          </w:tcPr>
          <w:p w:rsidR="00B96A1B" w:rsidRPr="0013479D" w:rsidRDefault="00B96A1B" w:rsidP="00583EF8">
            <w:pPr>
              <w:spacing w:line="276" w:lineRule="auto"/>
              <w:ind w:right="-7"/>
              <w:jc w:val="center"/>
              <w:rPr>
                <w:rFonts w:eastAsia="Calibri" w:cs="Arial"/>
                <w:bCs/>
                <w:szCs w:val="20"/>
                <w:lang w:eastAsia="sl-SI"/>
              </w:rPr>
            </w:pPr>
            <w:r w:rsidRPr="0013479D">
              <w:rPr>
                <w:rFonts w:eastAsia="Calibri" w:cs="Arial"/>
                <w:bCs/>
                <w:szCs w:val="20"/>
                <w:lang w:eastAsia="sl-SI"/>
              </w:rPr>
              <w:t>3 točke</w:t>
            </w:r>
          </w:p>
        </w:tc>
      </w:tr>
      <w:tr w:rsidR="00B96A1B" w:rsidRPr="0013479D" w:rsidTr="00583EF8">
        <w:tc>
          <w:tcPr>
            <w:tcW w:w="1859" w:type="dxa"/>
            <w:shd w:val="clear" w:color="auto" w:fill="auto"/>
          </w:tcPr>
          <w:p w:rsidR="00B96A1B" w:rsidRPr="0013479D" w:rsidRDefault="00B96A1B" w:rsidP="00583EF8">
            <w:pPr>
              <w:rPr>
                <w:rFonts w:cs="Arial"/>
                <w:b/>
                <w:bCs/>
                <w:szCs w:val="20"/>
                <w:lang w:eastAsia="sl-SI"/>
              </w:rPr>
            </w:pPr>
          </w:p>
        </w:tc>
        <w:tc>
          <w:tcPr>
            <w:tcW w:w="4292" w:type="dxa"/>
            <w:shd w:val="clear" w:color="auto" w:fill="auto"/>
          </w:tcPr>
          <w:p w:rsidR="00B96A1B" w:rsidRPr="0013479D" w:rsidRDefault="00B96A1B" w:rsidP="00583EF8">
            <w:pPr>
              <w:spacing w:line="240" w:lineRule="auto"/>
              <w:jc w:val="both"/>
              <w:rPr>
                <w:rFonts w:eastAsia="Calibri" w:cs="Arial"/>
                <w:bCs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č</w:t>
            </w:r>
            <w:r w:rsidRPr="0013479D">
              <w:rPr>
                <w:rFonts w:cs="Arial"/>
                <w:szCs w:val="20"/>
                <w:lang w:eastAsia="sl-SI"/>
              </w:rPr>
              <w:t xml:space="preserve">) </w:t>
            </w:r>
            <w:r>
              <w:rPr>
                <w:rFonts w:cs="Arial"/>
                <w:szCs w:val="20"/>
                <w:lang w:eastAsia="sl-SI"/>
              </w:rPr>
              <w:t>p</w:t>
            </w:r>
            <w:r w:rsidRPr="0013479D">
              <w:rPr>
                <w:rFonts w:cs="Arial"/>
                <w:szCs w:val="20"/>
                <w:lang w:eastAsia="sl-SI"/>
              </w:rPr>
              <w:t>ametne specializacije</w:t>
            </w:r>
          </w:p>
        </w:tc>
        <w:tc>
          <w:tcPr>
            <w:tcW w:w="2911" w:type="dxa"/>
            <w:shd w:val="clear" w:color="auto" w:fill="auto"/>
          </w:tcPr>
          <w:p w:rsidR="00B96A1B" w:rsidRPr="0013479D" w:rsidRDefault="00B96A1B" w:rsidP="00583EF8">
            <w:pPr>
              <w:spacing w:line="276" w:lineRule="auto"/>
              <w:ind w:right="-7"/>
              <w:jc w:val="center"/>
              <w:rPr>
                <w:rFonts w:eastAsia="Calibri" w:cs="Arial"/>
                <w:bCs/>
                <w:szCs w:val="20"/>
                <w:lang w:eastAsia="sl-SI"/>
              </w:rPr>
            </w:pPr>
            <w:r w:rsidRPr="0013479D">
              <w:rPr>
                <w:rFonts w:eastAsia="Calibri" w:cs="Arial"/>
                <w:bCs/>
                <w:szCs w:val="20"/>
                <w:lang w:eastAsia="sl-SI"/>
              </w:rPr>
              <w:t>3 točke</w:t>
            </w:r>
          </w:p>
        </w:tc>
      </w:tr>
      <w:tr w:rsidR="00B96A1B" w:rsidRPr="0013479D" w:rsidTr="00583EF8">
        <w:tc>
          <w:tcPr>
            <w:tcW w:w="1859" w:type="dxa"/>
            <w:shd w:val="clear" w:color="auto" w:fill="auto"/>
          </w:tcPr>
          <w:p w:rsidR="00B96A1B" w:rsidRPr="0013479D" w:rsidRDefault="00B96A1B" w:rsidP="00583EF8">
            <w:pPr>
              <w:rPr>
                <w:rFonts w:cs="Arial"/>
                <w:b/>
                <w:bCs/>
                <w:szCs w:val="20"/>
                <w:lang w:eastAsia="sl-SI"/>
              </w:rPr>
            </w:pPr>
          </w:p>
        </w:tc>
        <w:tc>
          <w:tcPr>
            <w:tcW w:w="4292" w:type="dxa"/>
            <w:shd w:val="clear" w:color="auto" w:fill="auto"/>
          </w:tcPr>
          <w:p w:rsidR="00B96A1B" w:rsidRPr="0013479D" w:rsidRDefault="00B96A1B" w:rsidP="00583EF8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d</w:t>
            </w:r>
            <w:r w:rsidRPr="0013479D">
              <w:rPr>
                <w:rFonts w:cs="Arial"/>
                <w:szCs w:val="20"/>
                <w:lang w:eastAsia="sl-SI"/>
              </w:rPr>
              <w:t xml:space="preserve">) </w:t>
            </w:r>
            <w:r>
              <w:rPr>
                <w:rFonts w:cs="Arial"/>
                <w:szCs w:val="20"/>
                <w:lang w:eastAsia="sl-SI"/>
              </w:rPr>
              <w:t>s</w:t>
            </w:r>
            <w:r w:rsidRPr="0013479D">
              <w:rPr>
                <w:rFonts w:cs="Arial"/>
                <w:szCs w:val="20"/>
                <w:lang w:eastAsia="sl-SI"/>
              </w:rPr>
              <w:t>poročila Komisije za modro gospodarstvo</w:t>
            </w:r>
          </w:p>
          <w:p w:rsidR="00B96A1B" w:rsidRPr="0013479D" w:rsidRDefault="00B96A1B" w:rsidP="00583EF8">
            <w:pPr>
              <w:spacing w:line="240" w:lineRule="auto"/>
              <w:jc w:val="both"/>
              <w:rPr>
                <w:rFonts w:eastAsia="Calibri" w:cs="Arial"/>
                <w:bCs/>
                <w:szCs w:val="20"/>
                <w:lang w:eastAsia="sl-SI"/>
              </w:rPr>
            </w:pPr>
          </w:p>
        </w:tc>
        <w:tc>
          <w:tcPr>
            <w:tcW w:w="2911" w:type="dxa"/>
            <w:shd w:val="clear" w:color="auto" w:fill="auto"/>
          </w:tcPr>
          <w:p w:rsidR="00B96A1B" w:rsidRPr="0013479D" w:rsidRDefault="00B96A1B" w:rsidP="00583EF8">
            <w:pPr>
              <w:spacing w:line="276" w:lineRule="auto"/>
              <w:ind w:right="-7"/>
              <w:jc w:val="center"/>
              <w:rPr>
                <w:rFonts w:eastAsia="Calibri" w:cs="Arial"/>
                <w:bCs/>
                <w:szCs w:val="20"/>
                <w:lang w:eastAsia="sl-SI"/>
              </w:rPr>
            </w:pPr>
            <w:r w:rsidRPr="0013479D">
              <w:rPr>
                <w:rFonts w:eastAsia="Calibri" w:cs="Arial"/>
                <w:bCs/>
                <w:szCs w:val="20"/>
                <w:lang w:eastAsia="sl-SI"/>
              </w:rPr>
              <w:t>3 točke</w:t>
            </w:r>
          </w:p>
        </w:tc>
      </w:tr>
      <w:tr w:rsidR="00B96A1B" w:rsidRPr="0013479D" w:rsidTr="00583EF8">
        <w:tc>
          <w:tcPr>
            <w:tcW w:w="1859" w:type="dxa"/>
            <w:shd w:val="clear" w:color="auto" w:fill="auto"/>
          </w:tcPr>
          <w:p w:rsidR="00B96A1B" w:rsidRPr="0013479D" w:rsidRDefault="00B96A1B" w:rsidP="00583EF8">
            <w:pPr>
              <w:rPr>
                <w:rFonts w:cs="Arial"/>
                <w:b/>
                <w:bCs/>
                <w:szCs w:val="20"/>
                <w:lang w:eastAsia="sl-SI"/>
              </w:rPr>
            </w:pPr>
          </w:p>
        </w:tc>
        <w:tc>
          <w:tcPr>
            <w:tcW w:w="4292" w:type="dxa"/>
            <w:shd w:val="clear" w:color="auto" w:fill="auto"/>
          </w:tcPr>
          <w:p w:rsidR="00B96A1B" w:rsidRPr="0013479D" w:rsidRDefault="00B96A1B" w:rsidP="00583EF8">
            <w:pPr>
              <w:spacing w:line="240" w:lineRule="auto"/>
              <w:jc w:val="both"/>
              <w:rPr>
                <w:rFonts w:eastAsia="Calibri" w:cs="Arial"/>
                <w:bCs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e</w:t>
            </w:r>
            <w:r w:rsidRPr="0013479D">
              <w:rPr>
                <w:rFonts w:cs="Arial"/>
                <w:szCs w:val="20"/>
                <w:lang w:eastAsia="sl-SI"/>
              </w:rPr>
              <w:t xml:space="preserve">) </w:t>
            </w:r>
            <w:r>
              <w:rPr>
                <w:rFonts w:cs="Arial"/>
                <w:szCs w:val="20"/>
                <w:lang w:eastAsia="sl-SI"/>
              </w:rPr>
              <w:t>d</w:t>
            </w:r>
            <w:r w:rsidRPr="0013479D">
              <w:rPr>
                <w:rFonts w:cs="Arial"/>
                <w:szCs w:val="20"/>
                <w:lang w:eastAsia="sl-SI"/>
              </w:rPr>
              <w:t>igitaln</w:t>
            </w:r>
            <w:r>
              <w:rPr>
                <w:rFonts w:cs="Arial"/>
                <w:szCs w:val="20"/>
                <w:lang w:eastAsia="sl-SI"/>
              </w:rPr>
              <w:t>i</w:t>
            </w:r>
            <w:r w:rsidRPr="0013479D">
              <w:rPr>
                <w:rFonts w:cs="Arial"/>
                <w:szCs w:val="20"/>
                <w:lang w:eastAsia="sl-SI"/>
              </w:rPr>
              <w:t xml:space="preserve"> prehod</w:t>
            </w:r>
          </w:p>
        </w:tc>
        <w:tc>
          <w:tcPr>
            <w:tcW w:w="2911" w:type="dxa"/>
            <w:shd w:val="clear" w:color="auto" w:fill="auto"/>
          </w:tcPr>
          <w:p w:rsidR="00B96A1B" w:rsidRPr="0013479D" w:rsidRDefault="00B96A1B" w:rsidP="00583EF8">
            <w:pPr>
              <w:spacing w:line="276" w:lineRule="auto"/>
              <w:ind w:right="-7"/>
              <w:jc w:val="center"/>
              <w:rPr>
                <w:rFonts w:eastAsia="Calibri" w:cs="Arial"/>
                <w:bCs/>
                <w:szCs w:val="20"/>
                <w:lang w:eastAsia="sl-SI"/>
              </w:rPr>
            </w:pPr>
            <w:r w:rsidRPr="0013479D">
              <w:rPr>
                <w:rFonts w:eastAsia="Calibri" w:cs="Arial"/>
                <w:bCs/>
                <w:szCs w:val="20"/>
                <w:lang w:eastAsia="sl-SI"/>
              </w:rPr>
              <w:t>3 točke</w:t>
            </w:r>
          </w:p>
        </w:tc>
      </w:tr>
      <w:tr w:rsidR="00B96A1B" w:rsidRPr="0013479D" w:rsidTr="00583EF8">
        <w:tc>
          <w:tcPr>
            <w:tcW w:w="1859" w:type="dxa"/>
            <w:shd w:val="clear" w:color="auto" w:fill="auto"/>
          </w:tcPr>
          <w:p w:rsidR="00B96A1B" w:rsidRPr="0013479D" w:rsidRDefault="00B96A1B" w:rsidP="00583EF8">
            <w:pPr>
              <w:rPr>
                <w:rFonts w:cs="Arial"/>
                <w:b/>
                <w:bCs/>
                <w:szCs w:val="20"/>
                <w:lang w:eastAsia="sl-SI"/>
              </w:rPr>
            </w:pPr>
          </w:p>
        </w:tc>
        <w:tc>
          <w:tcPr>
            <w:tcW w:w="4292" w:type="dxa"/>
            <w:shd w:val="clear" w:color="auto" w:fill="auto"/>
          </w:tcPr>
          <w:p w:rsidR="00B96A1B" w:rsidRPr="0013479D" w:rsidRDefault="00B96A1B" w:rsidP="00583EF8">
            <w:pPr>
              <w:spacing w:line="276" w:lineRule="auto"/>
              <w:ind w:right="-7"/>
              <w:jc w:val="both"/>
              <w:rPr>
                <w:rFonts w:eastAsia="Calibri" w:cs="Arial"/>
                <w:bCs/>
                <w:szCs w:val="20"/>
                <w:lang w:eastAsia="sl-SI"/>
              </w:rPr>
            </w:pPr>
            <w:r w:rsidRPr="0013479D">
              <w:rPr>
                <w:rFonts w:eastAsia="Calibri" w:cs="Arial"/>
                <w:bCs/>
                <w:szCs w:val="20"/>
                <w:lang w:eastAsia="sl-SI"/>
              </w:rPr>
              <w:t>3. SLR prispeva k obveznim kazalnikom P ESPRA 2021</w:t>
            </w:r>
            <w:r>
              <w:rPr>
                <w:rFonts w:eastAsia="Calibri" w:cs="Arial"/>
                <w:bCs/>
                <w:szCs w:val="20"/>
                <w:lang w:eastAsia="sl-SI"/>
              </w:rPr>
              <w:t>–</w:t>
            </w:r>
            <w:r w:rsidRPr="0013479D">
              <w:rPr>
                <w:rFonts w:eastAsia="Calibri" w:cs="Arial"/>
                <w:bCs/>
                <w:szCs w:val="20"/>
                <w:lang w:eastAsia="sl-SI"/>
              </w:rPr>
              <w:t>2027</w:t>
            </w:r>
            <w:r>
              <w:rPr>
                <w:rFonts w:eastAsia="Calibri" w:cs="Arial"/>
                <w:bCs/>
                <w:szCs w:val="20"/>
                <w:lang w:eastAsia="sl-SI"/>
              </w:rPr>
              <w:t>:</w:t>
            </w:r>
          </w:p>
        </w:tc>
        <w:tc>
          <w:tcPr>
            <w:tcW w:w="2911" w:type="dxa"/>
            <w:shd w:val="clear" w:color="auto" w:fill="auto"/>
          </w:tcPr>
          <w:p w:rsidR="00B96A1B" w:rsidRPr="0013479D" w:rsidRDefault="00B96A1B" w:rsidP="00583EF8">
            <w:pPr>
              <w:spacing w:line="276" w:lineRule="auto"/>
              <w:ind w:right="-7"/>
              <w:jc w:val="center"/>
              <w:rPr>
                <w:rFonts w:eastAsia="Calibri" w:cs="Arial"/>
                <w:bCs/>
                <w:szCs w:val="20"/>
                <w:lang w:eastAsia="sl-SI"/>
              </w:rPr>
            </w:pPr>
            <w:r w:rsidRPr="0013479D">
              <w:rPr>
                <w:rFonts w:eastAsia="Calibri" w:cs="Arial"/>
                <w:bCs/>
                <w:szCs w:val="20"/>
                <w:lang w:eastAsia="sl-SI"/>
              </w:rPr>
              <w:t>DA/NE</w:t>
            </w:r>
          </w:p>
        </w:tc>
      </w:tr>
      <w:tr w:rsidR="00B96A1B" w:rsidRPr="0013479D" w:rsidTr="00583EF8">
        <w:tc>
          <w:tcPr>
            <w:tcW w:w="1859" w:type="dxa"/>
            <w:shd w:val="clear" w:color="auto" w:fill="auto"/>
          </w:tcPr>
          <w:p w:rsidR="00B96A1B" w:rsidRPr="0013479D" w:rsidRDefault="00B96A1B" w:rsidP="00583EF8">
            <w:pPr>
              <w:rPr>
                <w:rFonts w:cs="Arial"/>
                <w:b/>
                <w:szCs w:val="20"/>
                <w:highlight w:val="lightGray"/>
                <w:lang w:eastAsia="sl-SI"/>
              </w:rPr>
            </w:pPr>
          </w:p>
        </w:tc>
        <w:tc>
          <w:tcPr>
            <w:tcW w:w="4292" w:type="dxa"/>
            <w:shd w:val="clear" w:color="auto" w:fill="auto"/>
          </w:tcPr>
          <w:p w:rsidR="00B96A1B" w:rsidRPr="0013479D" w:rsidRDefault="00B96A1B" w:rsidP="00583EF8">
            <w:pPr>
              <w:spacing w:line="276" w:lineRule="auto"/>
              <w:ind w:right="-7"/>
              <w:jc w:val="both"/>
              <w:rPr>
                <w:rFonts w:eastAsia="Calibri" w:cs="Arial"/>
                <w:bCs/>
                <w:szCs w:val="20"/>
                <w:lang w:eastAsia="sl-SI"/>
              </w:rPr>
            </w:pPr>
            <w:r w:rsidRPr="0013479D">
              <w:rPr>
                <w:rFonts w:eastAsia="Calibri" w:cs="Arial"/>
                <w:bCs/>
                <w:szCs w:val="20"/>
                <w:lang w:eastAsia="sl-SI"/>
              </w:rPr>
              <w:t>a) kazalnik</w:t>
            </w:r>
            <w:r w:rsidRPr="0013479D">
              <w:rPr>
                <w:rFonts w:cs="Arial"/>
                <w:color w:val="000000"/>
                <w:szCs w:val="20"/>
                <w:lang w:eastAsia="sl-SI"/>
              </w:rPr>
              <w:t xml:space="preserve"> </w:t>
            </w:r>
            <w:r>
              <w:rPr>
                <w:rFonts w:cs="Arial"/>
                <w:color w:val="000000"/>
                <w:szCs w:val="20"/>
                <w:lang w:eastAsia="sl-SI"/>
              </w:rPr>
              <w:t>u</w:t>
            </w:r>
            <w:r w:rsidRPr="0013479D">
              <w:rPr>
                <w:rFonts w:cs="Arial"/>
                <w:color w:val="000000"/>
                <w:szCs w:val="20"/>
                <w:lang w:eastAsia="sl-SI"/>
              </w:rPr>
              <w:t>stvarjena delovna mesta CR06</w:t>
            </w:r>
          </w:p>
        </w:tc>
        <w:tc>
          <w:tcPr>
            <w:tcW w:w="2911" w:type="dxa"/>
            <w:shd w:val="clear" w:color="auto" w:fill="auto"/>
          </w:tcPr>
          <w:p w:rsidR="00B96A1B" w:rsidRPr="0013479D" w:rsidRDefault="00B96A1B" w:rsidP="00583EF8">
            <w:pPr>
              <w:spacing w:line="276" w:lineRule="auto"/>
              <w:ind w:right="-7"/>
              <w:jc w:val="center"/>
              <w:rPr>
                <w:rFonts w:eastAsia="Calibri" w:cs="Arial"/>
                <w:bCs/>
                <w:szCs w:val="20"/>
                <w:lang w:eastAsia="sl-SI"/>
              </w:rPr>
            </w:pPr>
            <w:r w:rsidRPr="0013479D">
              <w:rPr>
                <w:rFonts w:eastAsia="Calibri" w:cs="Arial"/>
                <w:bCs/>
                <w:szCs w:val="20"/>
                <w:lang w:eastAsia="sl-SI"/>
              </w:rPr>
              <w:t>DA, 4 točke</w:t>
            </w:r>
          </w:p>
        </w:tc>
      </w:tr>
      <w:tr w:rsidR="00B96A1B" w:rsidRPr="0013479D" w:rsidTr="00583EF8">
        <w:tc>
          <w:tcPr>
            <w:tcW w:w="1859" w:type="dxa"/>
            <w:shd w:val="clear" w:color="auto" w:fill="auto"/>
          </w:tcPr>
          <w:p w:rsidR="00B96A1B" w:rsidRPr="0013479D" w:rsidRDefault="00B96A1B" w:rsidP="00583EF8">
            <w:pPr>
              <w:spacing w:line="276" w:lineRule="auto"/>
              <w:ind w:right="-7"/>
              <w:jc w:val="both"/>
              <w:rPr>
                <w:rFonts w:eastAsia="Calibri" w:cs="Arial"/>
                <w:b/>
                <w:bCs/>
                <w:szCs w:val="20"/>
                <w:lang w:eastAsia="sl-SI"/>
              </w:rPr>
            </w:pPr>
          </w:p>
        </w:tc>
        <w:tc>
          <w:tcPr>
            <w:tcW w:w="4292" w:type="dxa"/>
            <w:shd w:val="clear" w:color="auto" w:fill="auto"/>
          </w:tcPr>
          <w:p w:rsidR="00B96A1B" w:rsidRPr="0013479D" w:rsidRDefault="00B96A1B" w:rsidP="00583EF8">
            <w:pPr>
              <w:spacing w:line="276" w:lineRule="auto"/>
              <w:ind w:right="-7"/>
              <w:jc w:val="both"/>
              <w:rPr>
                <w:rFonts w:eastAsia="Calibri" w:cs="Arial"/>
                <w:bCs/>
                <w:szCs w:val="20"/>
                <w:lang w:eastAsia="sl-SI"/>
              </w:rPr>
            </w:pPr>
            <w:r w:rsidRPr="0013479D">
              <w:rPr>
                <w:rFonts w:eastAsia="Calibri" w:cs="Arial"/>
                <w:bCs/>
                <w:szCs w:val="20"/>
                <w:lang w:eastAsia="sl-SI"/>
              </w:rPr>
              <w:t xml:space="preserve">b) kazalnik </w:t>
            </w:r>
            <w:r>
              <w:rPr>
                <w:rFonts w:cs="Arial"/>
                <w:color w:val="000000"/>
                <w:szCs w:val="20"/>
                <w:lang w:eastAsia="sl-SI"/>
              </w:rPr>
              <w:t>o</w:t>
            </w:r>
            <w:r w:rsidRPr="0013479D">
              <w:rPr>
                <w:rFonts w:cs="Arial"/>
                <w:color w:val="000000"/>
                <w:szCs w:val="20"/>
                <w:lang w:eastAsia="sl-SI"/>
              </w:rPr>
              <w:t>hranjena delovna mesta CR07</w:t>
            </w:r>
          </w:p>
        </w:tc>
        <w:tc>
          <w:tcPr>
            <w:tcW w:w="2911" w:type="dxa"/>
            <w:shd w:val="clear" w:color="auto" w:fill="auto"/>
          </w:tcPr>
          <w:p w:rsidR="00B96A1B" w:rsidRPr="0013479D" w:rsidRDefault="00B96A1B" w:rsidP="00583EF8">
            <w:pPr>
              <w:spacing w:line="276" w:lineRule="auto"/>
              <w:ind w:right="-7"/>
              <w:jc w:val="center"/>
              <w:rPr>
                <w:rFonts w:eastAsia="Calibri" w:cs="Arial"/>
                <w:bCs/>
                <w:szCs w:val="20"/>
                <w:lang w:eastAsia="sl-SI"/>
              </w:rPr>
            </w:pPr>
            <w:r w:rsidRPr="0013479D">
              <w:rPr>
                <w:rFonts w:eastAsia="Calibri" w:cs="Arial"/>
                <w:bCs/>
                <w:szCs w:val="20"/>
                <w:lang w:eastAsia="sl-SI"/>
              </w:rPr>
              <w:t>DA, 3 točke</w:t>
            </w:r>
          </w:p>
        </w:tc>
      </w:tr>
      <w:tr w:rsidR="00B96A1B" w:rsidRPr="0013479D" w:rsidTr="00583EF8">
        <w:tc>
          <w:tcPr>
            <w:tcW w:w="1859" w:type="dxa"/>
            <w:shd w:val="clear" w:color="auto" w:fill="auto"/>
          </w:tcPr>
          <w:p w:rsidR="00B96A1B" w:rsidRPr="0013479D" w:rsidRDefault="00B96A1B" w:rsidP="00583EF8">
            <w:pPr>
              <w:rPr>
                <w:rFonts w:cs="Arial"/>
                <w:b/>
                <w:szCs w:val="20"/>
                <w:highlight w:val="lightGray"/>
                <w:lang w:eastAsia="sl-SI"/>
              </w:rPr>
            </w:pPr>
          </w:p>
        </w:tc>
        <w:tc>
          <w:tcPr>
            <w:tcW w:w="4292" w:type="dxa"/>
            <w:shd w:val="clear" w:color="auto" w:fill="auto"/>
          </w:tcPr>
          <w:p w:rsidR="00B96A1B" w:rsidRPr="0013479D" w:rsidRDefault="00B96A1B" w:rsidP="00583EF8">
            <w:pPr>
              <w:spacing w:line="276" w:lineRule="auto"/>
              <w:ind w:right="-7"/>
              <w:jc w:val="both"/>
              <w:rPr>
                <w:rFonts w:eastAsia="Calibri" w:cs="Arial"/>
                <w:bCs/>
                <w:szCs w:val="20"/>
                <w:lang w:eastAsia="sl-SI"/>
              </w:rPr>
            </w:pPr>
            <w:r w:rsidRPr="0013479D">
              <w:rPr>
                <w:rFonts w:eastAsia="Calibri" w:cs="Arial"/>
                <w:bCs/>
                <w:szCs w:val="20"/>
                <w:lang w:eastAsia="sl-SI"/>
              </w:rPr>
              <w:t xml:space="preserve">c) kazalnik </w:t>
            </w:r>
            <w:r>
              <w:rPr>
                <w:rFonts w:cs="Arial"/>
                <w:color w:val="000000"/>
                <w:szCs w:val="20"/>
                <w:lang w:eastAsia="sl-SI"/>
              </w:rPr>
              <w:t>o</w:t>
            </w:r>
            <w:r w:rsidRPr="0013479D">
              <w:rPr>
                <w:rFonts w:cs="Arial"/>
                <w:color w:val="000000"/>
                <w:szCs w:val="20"/>
                <w:lang w:eastAsia="sl-SI"/>
              </w:rPr>
              <w:t>sebe, ki imajo pri tem koristi (na območju in širše) CR08</w:t>
            </w:r>
          </w:p>
        </w:tc>
        <w:tc>
          <w:tcPr>
            <w:tcW w:w="2911" w:type="dxa"/>
            <w:shd w:val="clear" w:color="auto" w:fill="auto"/>
          </w:tcPr>
          <w:p w:rsidR="00B96A1B" w:rsidRPr="0013479D" w:rsidRDefault="00B96A1B" w:rsidP="00583EF8">
            <w:pPr>
              <w:spacing w:line="276" w:lineRule="auto"/>
              <w:ind w:right="-7"/>
              <w:jc w:val="center"/>
              <w:rPr>
                <w:rFonts w:eastAsia="Calibri" w:cs="Arial"/>
                <w:bCs/>
                <w:szCs w:val="20"/>
                <w:lang w:eastAsia="sl-SI"/>
              </w:rPr>
            </w:pPr>
            <w:r w:rsidRPr="0013479D">
              <w:rPr>
                <w:rFonts w:eastAsia="Calibri" w:cs="Arial"/>
                <w:bCs/>
                <w:szCs w:val="20"/>
                <w:lang w:eastAsia="sl-SI"/>
              </w:rPr>
              <w:t>DA , 1 točka</w:t>
            </w:r>
          </w:p>
        </w:tc>
      </w:tr>
      <w:tr w:rsidR="00B96A1B" w:rsidRPr="0013479D" w:rsidTr="00583EF8">
        <w:tc>
          <w:tcPr>
            <w:tcW w:w="1859" w:type="dxa"/>
            <w:shd w:val="clear" w:color="auto" w:fill="auto"/>
          </w:tcPr>
          <w:p w:rsidR="00B96A1B" w:rsidRPr="0013479D" w:rsidRDefault="00B96A1B" w:rsidP="00583EF8">
            <w:pPr>
              <w:rPr>
                <w:rFonts w:cs="Arial"/>
                <w:b/>
                <w:szCs w:val="20"/>
                <w:highlight w:val="lightGray"/>
                <w:lang w:eastAsia="sl-SI"/>
              </w:rPr>
            </w:pPr>
          </w:p>
        </w:tc>
        <w:tc>
          <w:tcPr>
            <w:tcW w:w="4292" w:type="dxa"/>
            <w:shd w:val="clear" w:color="auto" w:fill="auto"/>
          </w:tcPr>
          <w:p w:rsidR="00B96A1B" w:rsidRPr="0013479D" w:rsidRDefault="00B96A1B" w:rsidP="00583EF8">
            <w:pPr>
              <w:spacing w:line="276" w:lineRule="auto"/>
              <w:ind w:right="-7"/>
              <w:jc w:val="both"/>
              <w:rPr>
                <w:rFonts w:eastAsia="Calibri" w:cs="Arial"/>
                <w:bCs/>
                <w:szCs w:val="20"/>
                <w:lang w:eastAsia="sl-SI"/>
              </w:rPr>
            </w:pPr>
            <w:r w:rsidRPr="0013479D">
              <w:rPr>
                <w:rFonts w:cs="Arial"/>
                <w:color w:val="000000"/>
                <w:szCs w:val="20"/>
                <w:lang w:eastAsia="sl-SI"/>
              </w:rPr>
              <w:t xml:space="preserve">(č) kazalnik </w:t>
            </w:r>
            <w:r>
              <w:rPr>
                <w:rFonts w:cs="Arial"/>
                <w:color w:val="000000"/>
                <w:szCs w:val="20"/>
                <w:lang w:eastAsia="sl-SI"/>
              </w:rPr>
              <w:t>d</w:t>
            </w:r>
            <w:r w:rsidRPr="0013479D">
              <w:rPr>
                <w:rFonts w:cs="Arial"/>
                <w:color w:val="000000"/>
                <w:szCs w:val="20"/>
                <w:lang w:eastAsia="sl-SI"/>
              </w:rPr>
              <w:t xml:space="preserve">ejavnosti sodelovanja med deležniki (turizem, podeželje, </w:t>
            </w:r>
            <w:r>
              <w:rPr>
                <w:rFonts w:cs="Arial"/>
                <w:color w:val="000000"/>
                <w:szCs w:val="20"/>
                <w:lang w:eastAsia="sl-SI"/>
              </w:rPr>
              <w:t>drugo</w:t>
            </w:r>
            <w:r w:rsidRPr="0013479D">
              <w:rPr>
                <w:rFonts w:cs="Arial"/>
                <w:color w:val="000000"/>
                <w:szCs w:val="20"/>
                <w:lang w:eastAsia="sl-SI"/>
              </w:rPr>
              <w:t>) CR13</w:t>
            </w:r>
          </w:p>
        </w:tc>
        <w:tc>
          <w:tcPr>
            <w:tcW w:w="2911" w:type="dxa"/>
            <w:shd w:val="clear" w:color="auto" w:fill="auto"/>
          </w:tcPr>
          <w:p w:rsidR="00B96A1B" w:rsidRPr="0013479D" w:rsidRDefault="00B96A1B" w:rsidP="00583EF8">
            <w:pPr>
              <w:spacing w:line="276" w:lineRule="auto"/>
              <w:ind w:right="-7"/>
              <w:jc w:val="center"/>
              <w:rPr>
                <w:rFonts w:eastAsia="Calibri" w:cs="Arial"/>
                <w:bCs/>
                <w:szCs w:val="20"/>
                <w:lang w:eastAsia="sl-SI"/>
              </w:rPr>
            </w:pPr>
            <w:r w:rsidRPr="0013479D">
              <w:rPr>
                <w:rFonts w:eastAsia="Calibri" w:cs="Arial"/>
                <w:bCs/>
                <w:szCs w:val="20"/>
                <w:lang w:eastAsia="sl-SI"/>
              </w:rPr>
              <w:t>DA 1 točka</w:t>
            </w:r>
          </w:p>
        </w:tc>
      </w:tr>
      <w:tr w:rsidR="00B96A1B" w:rsidRPr="0013479D" w:rsidTr="00583EF8">
        <w:tc>
          <w:tcPr>
            <w:tcW w:w="1859" w:type="dxa"/>
            <w:shd w:val="clear" w:color="auto" w:fill="auto"/>
          </w:tcPr>
          <w:p w:rsidR="00B96A1B" w:rsidRPr="0013479D" w:rsidRDefault="00B96A1B" w:rsidP="00583EF8">
            <w:pPr>
              <w:rPr>
                <w:rFonts w:cs="Arial"/>
                <w:b/>
                <w:szCs w:val="20"/>
                <w:highlight w:val="lightGray"/>
                <w:lang w:eastAsia="sl-SI"/>
              </w:rPr>
            </w:pPr>
          </w:p>
        </w:tc>
        <w:tc>
          <w:tcPr>
            <w:tcW w:w="4292" w:type="dxa"/>
            <w:shd w:val="clear" w:color="auto" w:fill="auto"/>
          </w:tcPr>
          <w:p w:rsidR="00B96A1B" w:rsidRPr="0013479D" w:rsidRDefault="00B96A1B" w:rsidP="00583EF8">
            <w:pPr>
              <w:spacing w:line="276" w:lineRule="auto"/>
              <w:ind w:right="-7"/>
              <w:jc w:val="both"/>
              <w:rPr>
                <w:rFonts w:eastAsia="Calibri" w:cs="Arial"/>
                <w:bCs/>
                <w:szCs w:val="20"/>
                <w:lang w:eastAsia="sl-SI"/>
              </w:rPr>
            </w:pPr>
            <w:r w:rsidRPr="0013479D">
              <w:rPr>
                <w:rFonts w:eastAsia="Calibri" w:cs="Arial"/>
                <w:bCs/>
                <w:szCs w:val="20"/>
                <w:lang w:eastAsia="sl-SI"/>
              </w:rPr>
              <w:t xml:space="preserve">(d) </w:t>
            </w:r>
            <w:r w:rsidRPr="0013479D">
              <w:rPr>
                <w:rFonts w:cs="Arial"/>
                <w:color w:val="000000"/>
                <w:szCs w:val="20"/>
                <w:lang w:eastAsia="sl-SI"/>
              </w:rPr>
              <w:t xml:space="preserve">kazalnik </w:t>
            </w:r>
            <w:r>
              <w:rPr>
                <w:rFonts w:cs="Arial"/>
                <w:color w:val="000000"/>
                <w:szCs w:val="20"/>
                <w:lang w:eastAsia="sl-SI"/>
              </w:rPr>
              <w:t>s</w:t>
            </w:r>
            <w:r w:rsidRPr="0013479D">
              <w:rPr>
                <w:rFonts w:cs="Arial"/>
                <w:color w:val="000000"/>
                <w:szCs w:val="20"/>
                <w:lang w:eastAsia="sl-SI"/>
              </w:rPr>
              <w:t>ubjekti, ki imajo koristi od dejavnosti promocije in informiranja CR16</w:t>
            </w:r>
          </w:p>
        </w:tc>
        <w:tc>
          <w:tcPr>
            <w:tcW w:w="2911" w:type="dxa"/>
            <w:shd w:val="clear" w:color="auto" w:fill="auto"/>
          </w:tcPr>
          <w:p w:rsidR="00B96A1B" w:rsidRPr="0013479D" w:rsidRDefault="00B96A1B" w:rsidP="00583EF8">
            <w:pPr>
              <w:spacing w:line="276" w:lineRule="auto"/>
              <w:ind w:right="-7"/>
              <w:jc w:val="center"/>
              <w:rPr>
                <w:rFonts w:eastAsia="Calibri" w:cs="Arial"/>
                <w:bCs/>
                <w:szCs w:val="20"/>
                <w:lang w:eastAsia="sl-SI"/>
              </w:rPr>
            </w:pPr>
            <w:r w:rsidRPr="0013479D">
              <w:rPr>
                <w:rFonts w:eastAsia="Calibri" w:cs="Arial"/>
                <w:bCs/>
                <w:szCs w:val="20"/>
                <w:lang w:eastAsia="sl-SI"/>
              </w:rPr>
              <w:t>DA, 1 točka</w:t>
            </w:r>
          </w:p>
        </w:tc>
      </w:tr>
      <w:tr w:rsidR="00B96A1B" w:rsidRPr="00B96A1B" w:rsidTr="00583EF8">
        <w:tc>
          <w:tcPr>
            <w:tcW w:w="1859" w:type="dxa"/>
            <w:shd w:val="clear" w:color="auto" w:fill="auto"/>
          </w:tcPr>
          <w:p w:rsidR="00B96A1B" w:rsidRPr="0013479D" w:rsidRDefault="00B96A1B" w:rsidP="00583EF8">
            <w:pPr>
              <w:spacing w:line="276" w:lineRule="auto"/>
              <w:ind w:right="-7"/>
              <w:jc w:val="both"/>
              <w:rPr>
                <w:rFonts w:eastAsia="Calibri" w:cs="Arial"/>
                <w:b/>
                <w:bCs/>
                <w:szCs w:val="20"/>
                <w:lang w:eastAsia="sl-SI"/>
              </w:rPr>
            </w:pPr>
          </w:p>
        </w:tc>
        <w:tc>
          <w:tcPr>
            <w:tcW w:w="4292" w:type="dxa"/>
            <w:shd w:val="clear" w:color="auto" w:fill="auto"/>
          </w:tcPr>
          <w:p w:rsidR="00B96A1B" w:rsidRPr="0013479D" w:rsidRDefault="00B96A1B" w:rsidP="00583EF8">
            <w:pPr>
              <w:spacing w:line="276" w:lineRule="auto"/>
              <w:ind w:right="-7"/>
              <w:jc w:val="both"/>
              <w:rPr>
                <w:rFonts w:eastAsia="Calibri" w:cs="Arial"/>
                <w:bCs/>
                <w:szCs w:val="20"/>
                <w:lang w:eastAsia="sl-SI"/>
              </w:rPr>
            </w:pPr>
            <w:r w:rsidRPr="0013479D">
              <w:rPr>
                <w:rFonts w:ascii="Times New Roman" w:hAnsi="Times New Roman" w:cs="Arial"/>
                <w:color w:val="000000"/>
                <w:sz w:val="22"/>
                <w:szCs w:val="22"/>
                <w:lang w:eastAsia="sl-SI"/>
              </w:rPr>
              <w:t xml:space="preserve"> 4. </w:t>
            </w:r>
            <w:r w:rsidRPr="0013479D">
              <w:rPr>
                <w:rFonts w:eastAsia="Calibri" w:cs="Arial"/>
                <w:bCs/>
                <w:szCs w:val="20"/>
                <w:lang w:eastAsia="sl-SI"/>
              </w:rPr>
              <w:t xml:space="preserve">SLR prispeva k dodatnim kazalnikom P ESPRA, največ </w:t>
            </w:r>
            <w:r>
              <w:rPr>
                <w:rFonts w:eastAsia="Calibri" w:cs="Arial"/>
                <w:bCs/>
                <w:szCs w:val="20"/>
                <w:lang w:eastAsia="sl-SI"/>
              </w:rPr>
              <w:t>pet</w:t>
            </w:r>
            <w:r w:rsidRPr="0013479D">
              <w:rPr>
                <w:rFonts w:eastAsia="Calibri" w:cs="Arial"/>
                <w:bCs/>
                <w:szCs w:val="20"/>
                <w:lang w:eastAsia="sl-SI"/>
              </w:rPr>
              <w:t xml:space="preserve"> dodatnih kazalnikov, ki si jih sami izberejo </w:t>
            </w:r>
            <w:r>
              <w:rPr>
                <w:rFonts w:eastAsia="Calibri" w:cs="Arial"/>
                <w:bCs/>
                <w:szCs w:val="20"/>
                <w:lang w:eastAsia="sl-SI"/>
              </w:rPr>
              <w:t>s</w:t>
            </w:r>
            <w:r w:rsidRPr="0013479D">
              <w:rPr>
                <w:rFonts w:eastAsia="Calibri" w:cs="Arial"/>
                <w:bCs/>
                <w:szCs w:val="20"/>
                <w:lang w:eastAsia="sl-SI"/>
              </w:rPr>
              <w:t xml:space="preserve"> seznama</w:t>
            </w:r>
          </w:p>
        </w:tc>
        <w:tc>
          <w:tcPr>
            <w:tcW w:w="2911" w:type="dxa"/>
            <w:shd w:val="clear" w:color="auto" w:fill="auto"/>
          </w:tcPr>
          <w:p w:rsidR="00B96A1B" w:rsidRPr="00B96A1B" w:rsidRDefault="00B96A1B" w:rsidP="00583EF8">
            <w:pPr>
              <w:spacing w:line="276" w:lineRule="auto"/>
              <w:ind w:right="-7"/>
              <w:jc w:val="center"/>
              <w:rPr>
                <w:rFonts w:eastAsia="Calibri" w:cs="Arial"/>
                <w:bCs/>
                <w:szCs w:val="20"/>
                <w:lang w:val="fr-FR" w:eastAsia="sl-SI"/>
              </w:rPr>
            </w:pPr>
            <w:r w:rsidRPr="00B96A1B">
              <w:rPr>
                <w:rFonts w:eastAsia="Calibri" w:cs="Arial"/>
                <w:bCs/>
                <w:szCs w:val="20"/>
                <w:lang w:val="fr-FR" w:eastAsia="sl-SI"/>
              </w:rPr>
              <w:t>DA/NE</w:t>
            </w:r>
          </w:p>
          <w:p w:rsidR="00B96A1B" w:rsidRPr="00B96A1B" w:rsidRDefault="00B96A1B" w:rsidP="00583EF8">
            <w:pPr>
              <w:spacing w:line="276" w:lineRule="auto"/>
              <w:ind w:right="-7"/>
              <w:jc w:val="center"/>
              <w:rPr>
                <w:rFonts w:eastAsia="Calibri" w:cs="Arial"/>
                <w:bCs/>
                <w:szCs w:val="20"/>
                <w:lang w:val="fr-FR" w:eastAsia="sl-SI"/>
              </w:rPr>
            </w:pPr>
            <w:r w:rsidRPr="00B96A1B">
              <w:rPr>
                <w:rFonts w:eastAsia="Calibri" w:cs="Arial"/>
                <w:bCs/>
                <w:szCs w:val="20"/>
                <w:lang w:val="fr-FR" w:eastAsia="sl-SI"/>
              </w:rPr>
              <w:t>Vsaka trditev pomeni 1 točko</w:t>
            </w:r>
          </w:p>
        </w:tc>
      </w:tr>
      <w:tr w:rsidR="00B96A1B" w:rsidRPr="00B96A1B" w:rsidTr="00583EF8">
        <w:tc>
          <w:tcPr>
            <w:tcW w:w="1859" w:type="dxa"/>
            <w:shd w:val="clear" w:color="auto" w:fill="auto"/>
          </w:tcPr>
          <w:p w:rsidR="00B96A1B" w:rsidRPr="00B96A1B" w:rsidRDefault="00B96A1B" w:rsidP="00583EF8">
            <w:pPr>
              <w:spacing w:line="276" w:lineRule="auto"/>
              <w:ind w:right="-7"/>
              <w:jc w:val="both"/>
              <w:rPr>
                <w:rFonts w:eastAsia="Calibri" w:cs="Arial"/>
                <w:b/>
                <w:bCs/>
                <w:szCs w:val="20"/>
                <w:lang w:val="fr-FR" w:eastAsia="sl-SI"/>
              </w:rPr>
            </w:pPr>
          </w:p>
        </w:tc>
        <w:tc>
          <w:tcPr>
            <w:tcW w:w="4292" w:type="dxa"/>
            <w:shd w:val="clear" w:color="auto" w:fill="auto"/>
          </w:tcPr>
          <w:p w:rsidR="00B96A1B" w:rsidRPr="0013479D" w:rsidRDefault="00B96A1B" w:rsidP="00583EF8">
            <w:pPr>
              <w:spacing w:line="276" w:lineRule="auto"/>
              <w:ind w:right="-7"/>
              <w:jc w:val="both"/>
              <w:rPr>
                <w:rFonts w:eastAsia="Calibri" w:cs="Arial"/>
                <w:bCs/>
                <w:szCs w:val="20"/>
                <w:lang w:eastAsia="sl-SI"/>
              </w:rPr>
            </w:pPr>
            <w:r w:rsidRPr="0013479D">
              <w:rPr>
                <w:rFonts w:eastAsia="Calibri" w:cs="Arial"/>
                <w:bCs/>
                <w:szCs w:val="20"/>
                <w:lang w:eastAsia="sl-SI"/>
              </w:rPr>
              <w:t xml:space="preserve">5. SLR vključuje ženske, mladino, invalide in </w:t>
            </w:r>
            <w:r>
              <w:rPr>
                <w:rFonts w:eastAsia="Calibri" w:cs="Arial"/>
                <w:bCs/>
                <w:szCs w:val="20"/>
                <w:lang w:eastAsia="sl-SI"/>
              </w:rPr>
              <w:t>druge</w:t>
            </w:r>
            <w:r w:rsidRPr="0013479D">
              <w:rPr>
                <w:rFonts w:eastAsia="Calibri" w:cs="Arial"/>
                <w:bCs/>
                <w:szCs w:val="20"/>
                <w:lang w:eastAsia="sl-SI"/>
              </w:rPr>
              <w:t xml:space="preserve"> ranljive skupine</w:t>
            </w:r>
          </w:p>
        </w:tc>
        <w:tc>
          <w:tcPr>
            <w:tcW w:w="2911" w:type="dxa"/>
            <w:shd w:val="clear" w:color="auto" w:fill="auto"/>
          </w:tcPr>
          <w:p w:rsidR="00B96A1B" w:rsidRPr="00B96A1B" w:rsidRDefault="00B96A1B" w:rsidP="00583EF8">
            <w:pPr>
              <w:spacing w:line="276" w:lineRule="auto"/>
              <w:ind w:right="-7"/>
              <w:jc w:val="center"/>
              <w:rPr>
                <w:rFonts w:eastAsia="Calibri" w:cs="Arial"/>
                <w:bCs/>
                <w:szCs w:val="20"/>
                <w:lang w:val="fr-FR" w:eastAsia="sl-SI"/>
              </w:rPr>
            </w:pPr>
            <w:r w:rsidRPr="00B96A1B">
              <w:rPr>
                <w:rFonts w:eastAsia="Calibri" w:cs="Arial"/>
                <w:bCs/>
                <w:szCs w:val="20"/>
                <w:lang w:val="fr-FR" w:eastAsia="sl-SI"/>
              </w:rPr>
              <w:t>DA/NE, vsaka trditev pomeni 1 točko</w:t>
            </w:r>
          </w:p>
        </w:tc>
      </w:tr>
      <w:tr w:rsidR="00B96A1B" w:rsidRPr="0013479D" w:rsidTr="00583EF8">
        <w:tc>
          <w:tcPr>
            <w:tcW w:w="1859" w:type="dxa"/>
            <w:shd w:val="clear" w:color="auto" w:fill="auto"/>
          </w:tcPr>
          <w:p w:rsidR="00B96A1B" w:rsidRPr="0013479D" w:rsidRDefault="00B96A1B" w:rsidP="00583EF8">
            <w:pPr>
              <w:rPr>
                <w:rFonts w:cs="Arial"/>
                <w:b/>
                <w:szCs w:val="20"/>
                <w:u w:val="single"/>
                <w:lang w:eastAsia="sl-SI"/>
              </w:rPr>
            </w:pPr>
            <w:r w:rsidRPr="0013479D">
              <w:rPr>
                <w:rFonts w:cs="Arial"/>
                <w:b/>
                <w:szCs w:val="20"/>
                <w:u w:val="single"/>
                <w:lang w:eastAsia="sl-SI"/>
              </w:rPr>
              <w:t>NAJVIŠJE SKUPNO ŠTEVILO TOČK 1</w:t>
            </w:r>
            <w:r>
              <w:rPr>
                <w:rFonts w:cs="Arial"/>
                <w:b/>
                <w:szCs w:val="20"/>
                <w:u w:val="single"/>
                <w:lang w:eastAsia="sl-SI"/>
              </w:rPr>
              <w:t xml:space="preserve"> </w:t>
            </w:r>
            <w:r w:rsidRPr="0013479D">
              <w:rPr>
                <w:rFonts w:cs="Arial"/>
                <w:b/>
                <w:szCs w:val="20"/>
                <w:u w:val="single"/>
                <w:lang w:eastAsia="sl-SI"/>
              </w:rPr>
              <w:t>+</w:t>
            </w:r>
            <w:r>
              <w:rPr>
                <w:rFonts w:cs="Arial"/>
                <w:b/>
                <w:szCs w:val="20"/>
                <w:u w:val="single"/>
                <w:lang w:eastAsia="sl-SI"/>
              </w:rPr>
              <w:t xml:space="preserve"> </w:t>
            </w:r>
            <w:r w:rsidRPr="0013479D">
              <w:rPr>
                <w:rFonts w:cs="Arial"/>
                <w:b/>
                <w:szCs w:val="20"/>
                <w:u w:val="single"/>
                <w:lang w:eastAsia="sl-SI"/>
              </w:rPr>
              <w:t>2</w:t>
            </w:r>
          </w:p>
        </w:tc>
        <w:tc>
          <w:tcPr>
            <w:tcW w:w="4292" w:type="dxa"/>
            <w:shd w:val="clear" w:color="auto" w:fill="auto"/>
          </w:tcPr>
          <w:p w:rsidR="00B96A1B" w:rsidRPr="0013479D" w:rsidRDefault="00B96A1B" w:rsidP="00583EF8">
            <w:pPr>
              <w:spacing w:line="276" w:lineRule="auto"/>
              <w:ind w:right="-7"/>
              <w:jc w:val="center"/>
              <w:rPr>
                <w:rFonts w:eastAsia="Calibri" w:cs="Arial"/>
                <w:b/>
                <w:szCs w:val="20"/>
                <w:lang w:eastAsia="sl-SI"/>
              </w:rPr>
            </w:pPr>
          </w:p>
          <w:p w:rsidR="00B96A1B" w:rsidRPr="0013479D" w:rsidRDefault="00B96A1B" w:rsidP="00583EF8">
            <w:pPr>
              <w:spacing w:line="276" w:lineRule="auto"/>
              <w:ind w:right="-7"/>
              <w:jc w:val="center"/>
              <w:rPr>
                <w:rFonts w:eastAsia="Calibri" w:cs="Arial"/>
                <w:b/>
                <w:szCs w:val="20"/>
                <w:lang w:eastAsia="sl-SI"/>
              </w:rPr>
            </w:pPr>
            <w:r w:rsidRPr="0013479D">
              <w:rPr>
                <w:rFonts w:eastAsia="Calibri" w:cs="Arial"/>
                <w:b/>
                <w:szCs w:val="20"/>
                <w:lang w:eastAsia="sl-SI"/>
              </w:rPr>
              <w:t>6 točk plus 36 točk</w:t>
            </w:r>
          </w:p>
        </w:tc>
        <w:tc>
          <w:tcPr>
            <w:tcW w:w="2911" w:type="dxa"/>
            <w:shd w:val="clear" w:color="auto" w:fill="auto"/>
          </w:tcPr>
          <w:p w:rsidR="00B96A1B" w:rsidRPr="0013479D" w:rsidRDefault="00B96A1B" w:rsidP="00583EF8">
            <w:pPr>
              <w:spacing w:line="276" w:lineRule="auto"/>
              <w:ind w:right="-7"/>
              <w:rPr>
                <w:rFonts w:eastAsia="Calibri" w:cs="Arial"/>
                <w:b/>
                <w:szCs w:val="20"/>
                <w:lang w:eastAsia="sl-SI"/>
              </w:rPr>
            </w:pPr>
          </w:p>
          <w:p w:rsidR="00B96A1B" w:rsidRPr="0013479D" w:rsidRDefault="00B96A1B" w:rsidP="00583EF8">
            <w:pPr>
              <w:spacing w:line="276" w:lineRule="auto"/>
              <w:ind w:right="-7"/>
              <w:jc w:val="center"/>
              <w:rPr>
                <w:rFonts w:eastAsia="Calibri" w:cs="Arial"/>
                <w:b/>
                <w:color w:val="1F497D"/>
                <w:szCs w:val="20"/>
                <w:lang w:eastAsia="sl-SI"/>
              </w:rPr>
            </w:pPr>
            <w:r w:rsidRPr="0013479D">
              <w:rPr>
                <w:rFonts w:eastAsia="Calibri" w:cs="Arial"/>
                <w:b/>
                <w:szCs w:val="20"/>
                <w:lang w:eastAsia="sl-SI"/>
              </w:rPr>
              <w:t>42</w:t>
            </w:r>
          </w:p>
        </w:tc>
      </w:tr>
    </w:tbl>
    <w:p w:rsidR="00B96A1B" w:rsidRPr="00734935" w:rsidRDefault="00B96A1B" w:rsidP="00B96A1B">
      <w:pPr>
        <w:rPr>
          <w:b/>
          <w:lang w:eastAsia="sl-SI"/>
        </w:rPr>
      </w:pPr>
    </w:p>
    <w:p w:rsidR="00B96A1B" w:rsidRPr="00734935" w:rsidRDefault="00B96A1B" w:rsidP="00B96A1B">
      <w:pPr>
        <w:rPr>
          <w:b/>
          <w:sz w:val="22"/>
          <w:szCs w:val="22"/>
          <w:lang w:eastAsia="sl-SI"/>
        </w:rPr>
      </w:pPr>
      <w:r w:rsidRPr="00734935">
        <w:rPr>
          <w:b/>
          <w:sz w:val="22"/>
          <w:szCs w:val="22"/>
          <w:lang w:eastAsia="sl-SI"/>
        </w:rPr>
        <w:t xml:space="preserve">1. Vsaka trditev pri oceni partnerstva pomeni 1 točko. </w:t>
      </w:r>
    </w:p>
    <w:p w:rsidR="00B96A1B" w:rsidRPr="00734935" w:rsidRDefault="00B96A1B" w:rsidP="00B96A1B">
      <w:pPr>
        <w:rPr>
          <w:b/>
          <w:sz w:val="22"/>
          <w:szCs w:val="22"/>
          <w:lang w:eastAsia="sl-SI"/>
        </w:rPr>
      </w:pPr>
    </w:p>
    <w:p w:rsidR="00B96A1B" w:rsidRPr="00734935" w:rsidRDefault="00B96A1B" w:rsidP="00B96A1B">
      <w:pPr>
        <w:spacing w:after="160" w:line="259" w:lineRule="auto"/>
        <w:jc w:val="both"/>
        <w:rPr>
          <w:rFonts w:eastAsia="Calibri" w:cs="Arial"/>
          <w:b/>
          <w:bCs/>
          <w:sz w:val="22"/>
          <w:szCs w:val="22"/>
        </w:rPr>
      </w:pPr>
      <w:r w:rsidRPr="00734935">
        <w:rPr>
          <w:rFonts w:eastAsia="Calibri" w:cs="Arial"/>
          <w:b/>
          <w:bCs/>
          <w:sz w:val="22"/>
          <w:szCs w:val="22"/>
        </w:rPr>
        <w:t>2. Merila za oceno kakovosti SLR</w:t>
      </w:r>
    </w:p>
    <w:p w:rsidR="00B96A1B" w:rsidRPr="00734935" w:rsidRDefault="00B96A1B" w:rsidP="00B96A1B">
      <w:pPr>
        <w:numPr>
          <w:ilvl w:val="0"/>
          <w:numId w:val="8"/>
        </w:numPr>
        <w:spacing w:after="160" w:line="276" w:lineRule="auto"/>
        <w:ind w:right="-7"/>
        <w:jc w:val="both"/>
        <w:rPr>
          <w:rFonts w:eastAsia="Calibri" w:cs="Arial"/>
          <w:bCs/>
          <w:sz w:val="22"/>
          <w:szCs w:val="22"/>
        </w:rPr>
      </w:pPr>
      <w:r w:rsidRPr="00734935">
        <w:rPr>
          <w:rFonts w:eastAsia="Calibri" w:cs="Arial"/>
          <w:bCs/>
          <w:sz w:val="22"/>
          <w:szCs w:val="22"/>
        </w:rPr>
        <w:t xml:space="preserve">SLR prispeva k ciljem </w:t>
      </w:r>
      <w:r>
        <w:rPr>
          <w:rFonts w:eastAsia="Calibri" w:cs="Arial"/>
          <w:bCs/>
          <w:sz w:val="22"/>
          <w:szCs w:val="22"/>
        </w:rPr>
        <w:t>s</w:t>
      </w:r>
      <w:r w:rsidRPr="00734935">
        <w:rPr>
          <w:rFonts w:eastAsia="Calibri" w:cs="Arial"/>
          <w:bCs/>
          <w:sz w:val="22"/>
          <w:szCs w:val="22"/>
        </w:rPr>
        <w:t>trategij zelenega dogovora, povezan</w:t>
      </w:r>
      <w:r>
        <w:rPr>
          <w:rFonts w:eastAsia="Calibri" w:cs="Arial"/>
          <w:bCs/>
          <w:sz w:val="22"/>
          <w:szCs w:val="22"/>
        </w:rPr>
        <w:t>im</w:t>
      </w:r>
      <w:r w:rsidRPr="00734935">
        <w:rPr>
          <w:rFonts w:eastAsia="Calibri" w:cs="Arial"/>
          <w:bCs/>
          <w:sz w:val="22"/>
          <w:szCs w:val="22"/>
        </w:rPr>
        <w:t xml:space="preserve"> z naslednjimi cilji </w:t>
      </w:r>
      <w:r>
        <w:rPr>
          <w:rFonts w:eastAsia="Calibri" w:cs="Arial"/>
          <w:bCs/>
          <w:sz w:val="22"/>
          <w:szCs w:val="22"/>
        </w:rPr>
        <w:t>programa</w:t>
      </w:r>
      <w:r w:rsidRPr="00734935">
        <w:rPr>
          <w:rFonts w:eastAsia="Calibri" w:cs="Arial"/>
          <w:bCs/>
          <w:sz w:val="22"/>
          <w:szCs w:val="22"/>
        </w:rPr>
        <w:t xml:space="preserve"> ESPRA, skupno je mo</w:t>
      </w:r>
      <w:r>
        <w:rPr>
          <w:rFonts w:eastAsia="Calibri" w:cs="Arial"/>
          <w:bCs/>
          <w:sz w:val="22"/>
          <w:szCs w:val="22"/>
        </w:rPr>
        <w:t>goč</w:t>
      </w:r>
      <w:r w:rsidRPr="00734935">
        <w:rPr>
          <w:rFonts w:eastAsia="Calibri" w:cs="Arial"/>
          <w:bCs/>
          <w:sz w:val="22"/>
          <w:szCs w:val="22"/>
        </w:rPr>
        <w:t xml:space="preserve">ih 18 točk. </w:t>
      </w:r>
    </w:p>
    <w:p w:rsidR="00B96A1B" w:rsidRPr="00734935" w:rsidRDefault="00B96A1B" w:rsidP="00B96A1B">
      <w:pPr>
        <w:spacing w:after="160" w:line="259" w:lineRule="auto"/>
        <w:ind w:right="-7"/>
        <w:jc w:val="both"/>
        <w:rPr>
          <w:rFonts w:eastAsia="Calibri" w:cs="Arial"/>
          <w:bCs/>
          <w:sz w:val="22"/>
          <w:szCs w:val="22"/>
        </w:rPr>
      </w:pPr>
      <w:r w:rsidRPr="00734935">
        <w:rPr>
          <w:rFonts w:eastAsia="Calibri" w:cs="Arial"/>
          <w:bCs/>
          <w:sz w:val="22"/>
          <w:szCs w:val="22"/>
        </w:rPr>
        <w:t>a) Razvoj trajnostnega prehranskega sistema, trženja in dodajanja vrednosti proizvodom iz akvakulture.</w:t>
      </w:r>
    </w:p>
    <w:p w:rsidR="00B96A1B" w:rsidRPr="00734935" w:rsidRDefault="00B96A1B" w:rsidP="00B96A1B">
      <w:pPr>
        <w:spacing w:after="160" w:line="259" w:lineRule="auto"/>
        <w:ind w:right="-7"/>
        <w:jc w:val="both"/>
        <w:rPr>
          <w:rFonts w:eastAsia="Calibri" w:cs="Arial"/>
          <w:bCs/>
          <w:sz w:val="22"/>
          <w:szCs w:val="22"/>
        </w:rPr>
      </w:pPr>
      <w:r w:rsidRPr="00734935">
        <w:rPr>
          <w:rFonts w:eastAsia="Calibri" w:cs="Arial"/>
          <w:bCs/>
          <w:sz w:val="22"/>
          <w:szCs w:val="22"/>
        </w:rPr>
        <w:t>a), b), e) Vključevanje sektorjev modrega gospodarstva v razvoj trajnostnega prehranskega sistema, trženja in dodajanja vrednosti proizvodom iz ribištva in akvakulture.</w:t>
      </w:r>
    </w:p>
    <w:p w:rsidR="00B96A1B" w:rsidRPr="00734935" w:rsidRDefault="00B96A1B" w:rsidP="00B96A1B">
      <w:pPr>
        <w:spacing w:after="160" w:line="259" w:lineRule="auto"/>
        <w:jc w:val="both"/>
        <w:rPr>
          <w:rFonts w:eastAsia="Calibri" w:cs="Arial"/>
          <w:sz w:val="22"/>
          <w:szCs w:val="22"/>
        </w:rPr>
      </w:pPr>
      <w:r w:rsidRPr="00734935">
        <w:rPr>
          <w:rFonts w:eastAsia="Calibri" w:cs="Arial"/>
          <w:bCs/>
          <w:sz w:val="22"/>
          <w:szCs w:val="22"/>
        </w:rPr>
        <w:t xml:space="preserve">c) in b) </w:t>
      </w:r>
      <w:r w:rsidRPr="00734935">
        <w:rPr>
          <w:rFonts w:eastAsia="Calibri" w:cs="Arial"/>
          <w:sz w:val="22"/>
          <w:szCs w:val="22"/>
        </w:rPr>
        <w:t xml:space="preserve">Prispevanje sektorjev ribištva in akvakulture k blažitvi podnebnih sprememb in prilagajanje nanje ter ohranjanje biotske raznovrstnosti s podporo krožnega gospodarstva </w:t>
      </w:r>
      <w:r>
        <w:rPr>
          <w:rFonts w:eastAsia="Calibri" w:cs="Arial"/>
          <w:sz w:val="22"/>
          <w:szCs w:val="22"/>
        </w:rPr>
        <w:t>in</w:t>
      </w:r>
      <w:r w:rsidRPr="00734935">
        <w:rPr>
          <w:rFonts w:eastAsia="Calibri" w:cs="Arial"/>
          <w:sz w:val="22"/>
          <w:szCs w:val="22"/>
        </w:rPr>
        <w:t xml:space="preserve"> čiste energije.</w:t>
      </w:r>
    </w:p>
    <w:p w:rsidR="00B96A1B" w:rsidRPr="00734935" w:rsidRDefault="00B96A1B" w:rsidP="00B96A1B">
      <w:pPr>
        <w:spacing w:after="160" w:line="259" w:lineRule="auto"/>
        <w:jc w:val="both"/>
        <w:rPr>
          <w:rFonts w:eastAsia="Calibri" w:cs="Arial"/>
          <w:sz w:val="22"/>
          <w:szCs w:val="22"/>
        </w:rPr>
      </w:pPr>
      <w:r w:rsidRPr="00734935">
        <w:rPr>
          <w:rFonts w:eastAsia="Calibri" w:cs="Arial"/>
          <w:sz w:val="22"/>
          <w:szCs w:val="22"/>
        </w:rPr>
        <w:lastRenderedPageBreak/>
        <w:t>f), a) Krepitev vitalnosti skupnosti z večanjem družbene vključenosti, privabljanjem žensk in mladih ter ohranjanjem in ustvarjanjem novih delovnih mest na področju ribištva in akvakulture, krepitev medsektorskega povezovanja, krepitev vključevanja mladih in žensk.</w:t>
      </w:r>
    </w:p>
    <w:p w:rsidR="00B96A1B" w:rsidRPr="00734935" w:rsidRDefault="00B96A1B" w:rsidP="00B96A1B">
      <w:pPr>
        <w:jc w:val="both"/>
        <w:rPr>
          <w:rFonts w:eastAsia="Calibri" w:cs="Arial"/>
          <w:sz w:val="22"/>
          <w:szCs w:val="22"/>
        </w:rPr>
      </w:pPr>
      <w:r w:rsidRPr="00734935">
        <w:rPr>
          <w:rFonts w:eastAsia="Calibri" w:cs="Arial"/>
          <w:sz w:val="22"/>
          <w:szCs w:val="22"/>
        </w:rPr>
        <w:t>f), a), c) Krepitev družbene sprejemljivosti akvakulture.</w:t>
      </w:r>
    </w:p>
    <w:p w:rsidR="00B96A1B" w:rsidRPr="00734935" w:rsidRDefault="00B96A1B" w:rsidP="00B96A1B">
      <w:pPr>
        <w:jc w:val="both"/>
        <w:rPr>
          <w:rFonts w:eastAsia="Calibri" w:cs="Arial"/>
          <w:sz w:val="22"/>
          <w:szCs w:val="22"/>
        </w:rPr>
      </w:pPr>
    </w:p>
    <w:p w:rsidR="00B96A1B" w:rsidRPr="00734935" w:rsidRDefault="00B96A1B" w:rsidP="00B96A1B">
      <w:pPr>
        <w:numPr>
          <w:ilvl w:val="0"/>
          <w:numId w:val="8"/>
        </w:numPr>
        <w:jc w:val="both"/>
        <w:rPr>
          <w:rFonts w:eastAsia="Calibri" w:cs="Arial"/>
          <w:bCs/>
          <w:sz w:val="22"/>
          <w:szCs w:val="22"/>
        </w:rPr>
      </w:pPr>
      <w:r w:rsidRPr="00734935">
        <w:rPr>
          <w:rFonts w:eastAsia="Calibri" w:cs="Arial"/>
          <w:bCs/>
          <w:sz w:val="22"/>
          <w:szCs w:val="22"/>
        </w:rPr>
        <w:t xml:space="preserve">SLR prispeva k obveznim kazalnikom </w:t>
      </w:r>
      <w:r>
        <w:rPr>
          <w:rFonts w:eastAsia="Calibri" w:cs="Arial"/>
          <w:bCs/>
          <w:sz w:val="22"/>
          <w:szCs w:val="22"/>
        </w:rPr>
        <w:t>programa</w:t>
      </w:r>
      <w:r w:rsidRPr="00734935">
        <w:rPr>
          <w:rFonts w:eastAsia="Calibri" w:cs="Arial"/>
          <w:bCs/>
          <w:sz w:val="22"/>
          <w:szCs w:val="22"/>
        </w:rPr>
        <w:t xml:space="preserve"> ESPRA 2021</w:t>
      </w:r>
      <w:r>
        <w:rPr>
          <w:rFonts w:eastAsia="Calibri" w:cs="Arial"/>
          <w:bCs/>
          <w:sz w:val="22"/>
          <w:szCs w:val="22"/>
        </w:rPr>
        <w:t>–</w:t>
      </w:r>
      <w:r w:rsidRPr="00734935">
        <w:rPr>
          <w:rFonts w:eastAsia="Calibri" w:cs="Arial"/>
          <w:bCs/>
          <w:sz w:val="22"/>
          <w:szCs w:val="22"/>
        </w:rPr>
        <w:t>2027, skupno je mo</w:t>
      </w:r>
      <w:r>
        <w:rPr>
          <w:rFonts w:eastAsia="Calibri" w:cs="Arial"/>
          <w:bCs/>
          <w:sz w:val="22"/>
          <w:szCs w:val="22"/>
        </w:rPr>
        <w:t>goč</w:t>
      </w:r>
      <w:r w:rsidRPr="00734935">
        <w:rPr>
          <w:rFonts w:eastAsia="Calibri" w:cs="Arial"/>
          <w:bCs/>
          <w:sz w:val="22"/>
          <w:szCs w:val="22"/>
        </w:rPr>
        <w:t>ih 10 točk.</w:t>
      </w:r>
    </w:p>
    <w:p w:rsidR="00B96A1B" w:rsidRDefault="00B96A1B" w:rsidP="00B96A1B">
      <w:pPr>
        <w:jc w:val="both"/>
        <w:rPr>
          <w:rFonts w:eastAsia="Calibri" w:cs="Arial"/>
          <w:b/>
          <w:sz w:val="22"/>
          <w:szCs w:val="22"/>
        </w:rPr>
      </w:pPr>
    </w:p>
    <w:p w:rsidR="00B96A1B" w:rsidRPr="00734935" w:rsidRDefault="00B96A1B" w:rsidP="00B96A1B">
      <w:pPr>
        <w:numPr>
          <w:ilvl w:val="0"/>
          <w:numId w:val="8"/>
        </w:numPr>
        <w:jc w:val="both"/>
        <w:rPr>
          <w:rFonts w:eastAsia="Calibri" w:cs="Arial"/>
          <w:bCs/>
          <w:sz w:val="22"/>
          <w:szCs w:val="22"/>
        </w:rPr>
      </w:pPr>
      <w:r w:rsidRPr="00734935">
        <w:rPr>
          <w:rFonts w:eastAsia="Calibri" w:cs="Arial"/>
          <w:bCs/>
          <w:sz w:val="22"/>
          <w:szCs w:val="22"/>
        </w:rPr>
        <w:t xml:space="preserve">SLR prispeva k dodatnim kazalnikom </w:t>
      </w:r>
      <w:r>
        <w:rPr>
          <w:rFonts w:eastAsia="Calibri" w:cs="Arial"/>
          <w:bCs/>
          <w:sz w:val="22"/>
          <w:szCs w:val="22"/>
        </w:rPr>
        <w:t>programa</w:t>
      </w:r>
      <w:r w:rsidRPr="00734935">
        <w:rPr>
          <w:rFonts w:eastAsia="Calibri" w:cs="Arial"/>
          <w:bCs/>
          <w:sz w:val="22"/>
          <w:szCs w:val="22"/>
        </w:rPr>
        <w:t xml:space="preserve"> ESPRA, največ </w:t>
      </w:r>
      <w:r>
        <w:rPr>
          <w:rFonts w:eastAsia="Calibri" w:cs="Arial"/>
          <w:bCs/>
          <w:sz w:val="22"/>
          <w:szCs w:val="22"/>
        </w:rPr>
        <w:t>pet</w:t>
      </w:r>
      <w:r w:rsidRPr="00734935">
        <w:rPr>
          <w:rFonts w:eastAsia="Calibri" w:cs="Arial"/>
          <w:bCs/>
          <w:sz w:val="22"/>
          <w:szCs w:val="22"/>
        </w:rPr>
        <w:t xml:space="preserve"> dodatnih kazalnikov, ki jih sami izberejo </w:t>
      </w:r>
      <w:r>
        <w:rPr>
          <w:rFonts w:eastAsia="Calibri" w:cs="Arial"/>
          <w:bCs/>
          <w:sz w:val="22"/>
          <w:szCs w:val="22"/>
        </w:rPr>
        <w:t>s</w:t>
      </w:r>
      <w:r w:rsidRPr="00734935">
        <w:rPr>
          <w:rFonts w:eastAsia="Calibri" w:cs="Arial"/>
          <w:bCs/>
          <w:sz w:val="22"/>
          <w:szCs w:val="22"/>
        </w:rPr>
        <w:t xml:space="preserve"> seznama, vsak dodatni kazalnik 1 točka, skupno je mo</w:t>
      </w:r>
      <w:r>
        <w:rPr>
          <w:rFonts w:eastAsia="Calibri" w:cs="Arial"/>
          <w:bCs/>
          <w:sz w:val="22"/>
          <w:szCs w:val="22"/>
        </w:rPr>
        <w:t>goč</w:t>
      </w:r>
      <w:r w:rsidRPr="00734935">
        <w:rPr>
          <w:rFonts w:eastAsia="Calibri" w:cs="Arial"/>
          <w:bCs/>
          <w:sz w:val="22"/>
          <w:szCs w:val="22"/>
        </w:rPr>
        <w:t>ih 5 točk.</w:t>
      </w:r>
    </w:p>
    <w:p w:rsidR="00B96A1B" w:rsidRDefault="00B96A1B" w:rsidP="00B96A1B">
      <w:pPr>
        <w:jc w:val="both"/>
        <w:rPr>
          <w:rFonts w:eastAsia="Calibri" w:cs="Arial"/>
          <w:b/>
          <w:bCs/>
          <w:sz w:val="22"/>
          <w:szCs w:val="22"/>
        </w:rPr>
      </w:pPr>
    </w:p>
    <w:p w:rsidR="00B96A1B" w:rsidRPr="00734935" w:rsidRDefault="00B96A1B" w:rsidP="00B96A1B">
      <w:pPr>
        <w:numPr>
          <w:ilvl w:val="0"/>
          <w:numId w:val="8"/>
        </w:numPr>
        <w:jc w:val="both"/>
        <w:rPr>
          <w:rFonts w:eastAsia="Calibri" w:cs="Arial"/>
          <w:bCs/>
          <w:sz w:val="22"/>
          <w:szCs w:val="22"/>
        </w:rPr>
      </w:pPr>
      <w:r w:rsidRPr="00734935">
        <w:rPr>
          <w:rFonts w:eastAsia="Calibri" w:cs="Arial"/>
          <w:bCs/>
          <w:sz w:val="22"/>
          <w:szCs w:val="22"/>
        </w:rPr>
        <w:t xml:space="preserve">SLR vključuje ženske, mladino, invalide in </w:t>
      </w:r>
      <w:r>
        <w:rPr>
          <w:rFonts w:eastAsia="Calibri" w:cs="Arial"/>
          <w:bCs/>
          <w:sz w:val="22"/>
          <w:szCs w:val="22"/>
        </w:rPr>
        <w:t xml:space="preserve">druge </w:t>
      </w:r>
      <w:r w:rsidRPr="00734935">
        <w:rPr>
          <w:rFonts w:eastAsia="Calibri" w:cs="Arial"/>
          <w:bCs/>
          <w:sz w:val="22"/>
          <w:szCs w:val="22"/>
        </w:rPr>
        <w:t>ranljive skupine,</w:t>
      </w:r>
      <w:r w:rsidRPr="00734935">
        <w:rPr>
          <w:rFonts w:eastAsia="Calibri" w:cs="Arial"/>
          <w:b/>
          <w:sz w:val="22"/>
          <w:szCs w:val="22"/>
        </w:rPr>
        <w:t xml:space="preserve"> </w:t>
      </w:r>
      <w:r w:rsidRPr="00734935">
        <w:rPr>
          <w:rFonts w:eastAsia="Calibri" w:cs="Arial"/>
          <w:sz w:val="22"/>
          <w:szCs w:val="22"/>
        </w:rPr>
        <w:t xml:space="preserve">skupno največ 3 točke, </w:t>
      </w:r>
      <w:r>
        <w:rPr>
          <w:rFonts w:eastAsia="Calibri" w:cs="Arial"/>
          <w:sz w:val="22"/>
          <w:szCs w:val="22"/>
        </w:rPr>
        <w:t>če</w:t>
      </w:r>
      <w:r w:rsidRPr="00734935">
        <w:rPr>
          <w:rFonts w:eastAsia="Calibri" w:cs="Arial"/>
          <w:sz w:val="22"/>
          <w:szCs w:val="22"/>
        </w:rPr>
        <w:t xml:space="preserve"> vključuje vse </w:t>
      </w:r>
      <w:r>
        <w:rPr>
          <w:rFonts w:eastAsia="Calibri" w:cs="Arial"/>
          <w:sz w:val="22"/>
          <w:szCs w:val="22"/>
        </w:rPr>
        <w:t>tri</w:t>
      </w:r>
      <w:r w:rsidRPr="00734935">
        <w:rPr>
          <w:rFonts w:eastAsia="Calibri" w:cs="Arial"/>
          <w:sz w:val="22"/>
          <w:szCs w:val="22"/>
        </w:rPr>
        <w:t xml:space="preserve"> ali več navedenih skupin (sicer za vsako od navedenih skupin 1 točka). </w:t>
      </w:r>
      <w:r w:rsidRPr="00734935">
        <w:rPr>
          <w:rFonts w:eastAsia="Calibri" w:cs="Arial"/>
          <w:bCs/>
          <w:sz w:val="22"/>
          <w:szCs w:val="22"/>
        </w:rPr>
        <w:t xml:space="preserve"> </w:t>
      </w:r>
    </w:p>
    <w:p w:rsidR="00B96A1B" w:rsidRPr="00734935" w:rsidRDefault="00B96A1B" w:rsidP="00B96A1B">
      <w:pPr>
        <w:rPr>
          <w:rFonts w:cs="Arial"/>
          <w:b/>
          <w:lang w:eastAsia="sl-SI"/>
        </w:rPr>
      </w:pPr>
    </w:p>
    <w:p w:rsidR="00B96A1B" w:rsidRPr="00734935" w:rsidRDefault="00B96A1B" w:rsidP="00B96A1B">
      <w:pPr>
        <w:rPr>
          <w:b/>
          <w:lang w:eastAsia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88"/>
      </w:tblGrid>
      <w:tr w:rsidR="00B96A1B" w:rsidRPr="0013479D" w:rsidTr="00583EF8">
        <w:tc>
          <w:tcPr>
            <w:tcW w:w="14145" w:type="dxa"/>
            <w:shd w:val="clear" w:color="auto" w:fill="auto"/>
          </w:tcPr>
          <w:p w:rsidR="00B96A1B" w:rsidRPr="0013479D" w:rsidRDefault="00B96A1B" w:rsidP="00583EF8">
            <w:pPr>
              <w:spacing w:line="276" w:lineRule="auto"/>
              <w:ind w:right="-7"/>
              <w:jc w:val="both"/>
              <w:rPr>
                <w:rFonts w:eastAsia="Calibri" w:cs="Arial"/>
                <w:b/>
                <w:szCs w:val="20"/>
                <w:lang w:eastAsia="sl-SI"/>
              </w:rPr>
            </w:pPr>
            <w:r w:rsidRPr="0013479D">
              <w:rPr>
                <w:rFonts w:eastAsia="Calibri" w:cs="Arial"/>
                <w:b/>
                <w:szCs w:val="20"/>
                <w:lang w:eastAsia="sl-SI"/>
              </w:rPr>
              <w:t>Potrdil</w:t>
            </w:r>
            <w:r>
              <w:rPr>
                <w:rFonts w:eastAsia="Calibri" w:cs="Arial"/>
                <w:b/>
                <w:szCs w:val="20"/>
                <w:lang w:eastAsia="sl-SI"/>
              </w:rPr>
              <w:t>i</w:t>
            </w:r>
            <w:r w:rsidRPr="0013479D">
              <w:rPr>
                <w:rFonts w:eastAsia="Calibri" w:cs="Arial"/>
                <w:b/>
                <w:szCs w:val="20"/>
                <w:lang w:eastAsia="sl-SI"/>
              </w:rPr>
              <w:t xml:space="preserve"> se bo tist</w:t>
            </w:r>
            <w:r>
              <w:rPr>
                <w:rFonts w:eastAsia="Calibri" w:cs="Arial"/>
                <w:b/>
                <w:szCs w:val="20"/>
                <w:lang w:eastAsia="sl-SI"/>
              </w:rPr>
              <w:t>i</w:t>
            </w:r>
            <w:r w:rsidRPr="0013479D">
              <w:rPr>
                <w:rFonts w:eastAsia="Calibri" w:cs="Arial"/>
                <w:b/>
                <w:szCs w:val="20"/>
                <w:lang w:eastAsia="sl-SI"/>
              </w:rPr>
              <w:t xml:space="preserve"> SLR in LASR, ki bo</w:t>
            </w:r>
            <w:r>
              <w:rPr>
                <w:rFonts w:eastAsia="Calibri" w:cs="Arial"/>
                <w:b/>
                <w:szCs w:val="20"/>
                <w:lang w:eastAsia="sl-SI"/>
              </w:rPr>
              <w:t>sta</w:t>
            </w:r>
            <w:r w:rsidRPr="0013479D">
              <w:rPr>
                <w:rFonts w:eastAsia="Calibri" w:cs="Arial"/>
                <w:b/>
                <w:szCs w:val="20"/>
                <w:lang w:eastAsia="sl-SI"/>
              </w:rPr>
              <w:t xml:space="preserve"> izpolnjeval</w:t>
            </w:r>
            <w:r>
              <w:rPr>
                <w:rFonts w:eastAsia="Calibri" w:cs="Arial"/>
                <w:b/>
                <w:szCs w:val="20"/>
                <w:lang w:eastAsia="sl-SI"/>
              </w:rPr>
              <w:t>i</w:t>
            </w:r>
            <w:r w:rsidRPr="0013479D">
              <w:rPr>
                <w:rFonts w:eastAsia="Calibri" w:cs="Arial"/>
                <w:b/>
                <w:szCs w:val="20"/>
                <w:lang w:eastAsia="sl-SI"/>
              </w:rPr>
              <w:t xml:space="preserve"> pogoje iz Uredbe CLLD za izvajanje CLLD iz ESPRA 2021</w:t>
            </w:r>
            <w:r>
              <w:rPr>
                <w:rFonts w:eastAsia="Calibri" w:cs="Arial"/>
                <w:b/>
                <w:szCs w:val="20"/>
                <w:lang w:eastAsia="sl-SI"/>
              </w:rPr>
              <w:t>–</w:t>
            </w:r>
            <w:r w:rsidRPr="0013479D">
              <w:rPr>
                <w:rFonts w:eastAsia="Calibri" w:cs="Arial"/>
                <w:b/>
                <w:szCs w:val="20"/>
                <w:lang w:eastAsia="sl-SI"/>
              </w:rPr>
              <w:t>2027 za oblikovanje lokalnega ribiškega/akvakulturnega območja in ki bo</w:t>
            </w:r>
            <w:r>
              <w:rPr>
                <w:rFonts w:eastAsia="Calibri" w:cs="Arial"/>
                <w:b/>
                <w:szCs w:val="20"/>
                <w:lang w:eastAsia="sl-SI"/>
              </w:rPr>
              <w:t>sta</w:t>
            </w:r>
            <w:r w:rsidRPr="0013479D">
              <w:rPr>
                <w:rFonts w:eastAsia="Calibri" w:cs="Arial"/>
                <w:b/>
                <w:szCs w:val="20"/>
                <w:lang w:eastAsia="sl-SI"/>
              </w:rPr>
              <w:t xml:space="preserve"> na podlagi ocene meril dosegl</w:t>
            </w:r>
            <w:r>
              <w:rPr>
                <w:rFonts w:eastAsia="Calibri" w:cs="Arial"/>
                <w:b/>
                <w:szCs w:val="20"/>
                <w:lang w:eastAsia="sl-SI"/>
              </w:rPr>
              <w:t>i</w:t>
            </w:r>
            <w:r w:rsidRPr="0013479D">
              <w:rPr>
                <w:rFonts w:eastAsia="Calibri" w:cs="Arial"/>
                <w:b/>
                <w:szCs w:val="20"/>
                <w:lang w:eastAsia="sl-SI"/>
              </w:rPr>
              <w:t xml:space="preserve"> ali presegl</w:t>
            </w:r>
            <w:r>
              <w:rPr>
                <w:rFonts w:eastAsia="Calibri" w:cs="Arial"/>
                <w:b/>
                <w:szCs w:val="20"/>
                <w:lang w:eastAsia="sl-SI"/>
              </w:rPr>
              <w:t>i</w:t>
            </w:r>
            <w:r w:rsidRPr="0013479D">
              <w:rPr>
                <w:rFonts w:eastAsia="Calibri" w:cs="Arial"/>
                <w:b/>
                <w:szCs w:val="20"/>
                <w:lang w:eastAsia="sl-SI"/>
              </w:rPr>
              <w:t xml:space="preserve"> minimalni prag 14 točk od skupnih 42 točk, ob upoštevanju, da </w:t>
            </w:r>
            <w:r>
              <w:rPr>
                <w:rFonts w:eastAsia="Calibri" w:cs="Arial"/>
                <w:b/>
                <w:szCs w:val="20"/>
                <w:lang w:eastAsia="sl-SI"/>
              </w:rPr>
              <w:t>je treba</w:t>
            </w:r>
            <w:r w:rsidRPr="0013479D">
              <w:rPr>
                <w:rFonts w:eastAsia="Calibri" w:cs="Arial"/>
                <w:b/>
                <w:szCs w:val="20"/>
                <w:lang w:eastAsia="sl-SI"/>
              </w:rPr>
              <w:t xml:space="preserve"> pri oceni partnerstva doseči 5 od skupno 6 točk.  </w:t>
            </w:r>
          </w:p>
        </w:tc>
      </w:tr>
    </w:tbl>
    <w:p w:rsidR="00DC52EF" w:rsidRPr="00A025AB" w:rsidRDefault="00DC52EF" w:rsidP="00905698">
      <w:pPr>
        <w:spacing w:line="240" w:lineRule="auto"/>
        <w:jc w:val="both"/>
        <w:rPr>
          <w:rFonts w:cs="Arial"/>
          <w:lang w:val="sl-SI"/>
        </w:rPr>
      </w:pPr>
      <w:bookmarkStart w:id="0" w:name="_GoBack"/>
      <w:bookmarkEnd w:id="0"/>
    </w:p>
    <w:sectPr w:rsidR="00DC52EF" w:rsidRPr="00A025AB" w:rsidSect="00783310">
      <w:headerReference w:type="default" r:id="rId9"/>
      <w:footerReference w:type="default" r:id="rId10"/>
      <w:headerReference w:type="first" r:id="rId11"/>
      <w:footerReference w:type="first" r:id="rId12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79E" w:rsidRDefault="0002279E" w:rsidP="00A01763">
      <w:pPr>
        <w:spacing w:line="240" w:lineRule="auto"/>
      </w:pPr>
      <w:r>
        <w:separator/>
      </w:r>
    </w:p>
  </w:endnote>
  <w:endnote w:type="continuationSeparator" w:id="0">
    <w:p w:rsidR="0002279E" w:rsidRDefault="0002279E" w:rsidP="00A017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0022851"/>
      <w:docPartObj>
        <w:docPartGallery w:val="Page Numbers (Bottom of Page)"/>
        <w:docPartUnique/>
      </w:docPartObj>
    </w:sdtPr>
    <w:sdtContent>
      <w:p w:rsidR="00905698" w:rsidRDefault="00905698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B2E" w:rsidRPr="00922B2E">
          <w:rPr>
            <w:noProof/>
            <w:lang w:val="sl-SI"/>
          </w:rPr>
          <w:t>3</w:t>
        </w:r>
        <w:r>
          <w:fldChar w:fldCharType="end"/>
        </w:r>
      </w:p>
    </w:sdtContent>
  </w:sdt>
  <w:p w:rsidR="00AE28DE" w:rsidRPr="000F5308" w:rsidRDefault="00922B2E" w:rsidP="00567981">
    <w:pPr>
      <w:pStyle w:val="Noga"/>
      <w:spacing w:line="240" w:lineRule="auto"/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8DE" w:rsidRPr="000F5308" w:rsidRDefault="00DA34ED" w:rsidP="005C2FBD">
    <w:pPr>
      <w:pStyle w:val="Noga"/>
      <w:spacing w:line="240" w:lineRule="auto"/>
      <w:rPr>
        <w:szCs w:val="20"/>
        <w:lang w:val="pl-PL"/>
      </w:rPr>
    </w:pPr>
    <w:r w:rsidRPr="000F5308">
      <w:rPr>
        <w:lang w:val="pl-PL"/>
      </w:rPr>
      <w:tab/>
      <w:t xml:space="preserve">        </w:t>
    </w:r>
  </w:p>
  <w:p w:rsidR="00AE28DE" w:rsidRPr="000F5308" w:rsidRDefault="00DA34ED" w:rsidP="00567981">
    <w:pPr>
      <w:pStyle w:val="Noga"/>
      <w:tabs>
        <w:tab w:val="clear" w:pos="4320"/>
        <w:tab w:val="center" w:pos="1985"/>
      </w:tabs>
      <w:spacing w:line="240" w:lineRule="auto"/>
      <w:rPr>
        <w:sz w:val="10"/>
        <w:szCs w:val="10"/>
        <w:lang w:val="sl-SI"/>
      </w:rPr>
    </w:pPr>
    <w:r w:rsidRPr="000F5308">
      <w:rPr>
        <w:color w:val="000000"/>
        <w:spacing w:val="-2"/>
        <w:sz w:val="10"/>
        <w:szCs w:val="10"/>
        <w:lang w:val="pl-PL" w:eastAsia="sl-SI"/>
      </w:rPr>
      <w:t xml:space="preserve">     </w:t>
    </w:r>
    <w:r>
      <w:rPr>
        <w:color w:val="000000"/>
        <w:spacing w:val="-2"/>
        <w:sz w:val="10"/>
        <w:szCs w:val="10"/>
        <w:lang w:val="pl-PL" w:eastAsia="sl-SI"/>
      </w:rPr>
      <w:t xml:space="preserve"> </w:t>
    </w:r>
    <w:r w:rsidRPr="000F5308">
      <w:rPr>
        <w:color w:val="000000"/>
        <w:spacing w:val="-2"/>
        <w:sz w:val="10"/>
        <w:szCs w:val="10"/>
        <w:lang w:val="sl-SI" w:eastAsia="sl-S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79E" w:rsidRDefault="0002279E" w:rsidP="00A01763">
      <w:pPr>
        <w:spacing w:line="240" w:lineRule="auto"/>
      </w:pPr>
      <w:r>
        <w:separator/>
      </w:r>
    </w:p>
  </w:footnote>
  <w:footnote w:type="continuationSeparator" w:id="0">
    <w:p w:rsidR="0002279E" w:rsidRDefault="0002279E" w:rsidP="00A017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56C" w:rsidRPr="00110CBD" w:rsidRDefault="00922B2E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D3356C" w:rsidRPr="008F3500">
      <w:trPr>
        <w:cantSplit/>
        <w:trHeight w:hRule="exact" w:val="847"/>
      </w:trPr>
      <w:tc>
        <w:tcPr>
          <w:tcW w:w="567" w:type="dxa"/>
        </w:tcPr>
        <w:p w:rsidR="00D3356C" w:rsidRDefault="00DA34ED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:rsidR="00D3356C" w:rsidRPr="006D42D9" w:rsidRDefault="00922B2E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3356C" w:rsidRPr="006D42D9" w:rsidRDefault="00922B2E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3356C" w:rsidRPr="006D42D9" w:rsidRDefault="00922B2E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3356C" w:rsidRPr="006D42D9" w:rsidRDefault="00922B2E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3356C" w:rsidRPr="006D42D9" w:rsidRDefault="00922B2E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3356C" w:rsidRPr="006D42D9" w:rsidRDefault="00922B2E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3356C" w:rsidRPr="006D42D9" w:rsidRDefault="00922B2E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3356C" w:rsidRPr="006D42D9" w:rsidRDefault="00922B2E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3356C" w:rsidRPr="006D42D9" w:rsidRDefault="00922B2E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3356C" w:rsidRPr="006D42D9" w:rsidRDefault="00922B2E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3356C" w:rsidRPr="006D42D9" w:rsidRDefault="00922B2E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3356C" w:rsidRPr="006D42D9" w:rsidRDefault="00922B2E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3356C" w:rsidRPr="006D42D9" w:rsidRDefault="00922B2E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3356C" w:rsidRPr="006D42D9" w:rsidRDefault="00922B2E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3356C" w:rsidRPr="006D42D9" w:rsidRDefault="00922B2E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3356C" w:rsidRPr="006D42D9" w:rsidRDefault="00922B2E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:rsidR="00D3356C" w:rsidRPr="008F3500" w:rsidRDefault="00A01763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4" name="Raven povezovalni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9CB525" id="Raven povezovalnik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zR+IQIAADUEAAAOAAAAZHJzL2Uyb0RvYy54bWysU02P2yAQvVfqf0DcE3+skyZWnFUVJ71s&#10;26i7/QEEcIwWAwI2Tlr1v+9A4ijbXqqqFxiYmcebN8Pi/thJdODWCa0qnI1TjLiimgm1r/D3p81o&#10;hpHzRDEiteIVPnGH75fv3y16U/Jct1oybhGAKFf2psKt96ZMEkdb3hE31oYrcDbadsTD0e4TZkkP&#10;6J1M8jSdJr22zFhNuXNwW5+deBnxm4ZT/7VpHPdIVhi4+bjauO7CmiwXpNxbYlpBLzTIP7DoiFDw&#10;6BWqJp6gFyv+gOoEtdrpxo+p7hLdNILyWANUk6W/VfPYEsNjLSCOM1eZ3P+DpV8OW4sEq3CBkSId&#10;tOgbOXCFjD7wH/pApBLPqAg69caVEL5SWxsqpUf1aB40fXZI6VVL1J5Hvk8nAyBZyEjepISDM/Da&#10;rv+sGcSQF6+jaMfGdgES5EDH2JvTtTf86BGFy3ySp/MJRnRwJaQc8ox1/hPXHQpGhaVQQTVSksOD&#10;84EHKYeQcK30RkgZOy8V6is8vZukMcFpKVhwhjBn97uVtAg0AHXyWT6fx6LAcxtm9YtiEazlhK0v&#10;tidCnm14XKqAB5UAnYt1Ho6f83S+nq1nxajIp+tRkdb16ONmVYymm+zDpL6rV6s6+xWoZUXZCsa4&#10;CuyGQc2KvxuEy5c5j9h1VK8yJG/Ro15Adtgj6djK0L3zHOw0O23t0GKYzRh8+Udh+G/PYN/+9uUr&#10;AAAA//8DAFBLAwQUAAYACAAAACEAO6Mk+eAAAAALAQAADwAAAGRycy9kb3ducmV2LnhtbEyPQU/D&#10;MAyF70j8h8hIXFCXMqB0XdMJgcaBA9PGdk8br61onKrJuvLvMRIS3Gy/p+fv5avJdmLEwbeOFNzO&#10;YhBIlTMt1Qr2H+soBeGDJqM7R6jgCz2sisuLXGfGnWmL4y7UgkPIZ1pBE0KfSemrBq32M9cjsXZ0&#10;g9WB16GWZtBnDrednMdxIq1uiT80usfnBqvP3ckqeNkuFof12L+mpbl3b/v3zY3cHJW6vpqeliAC&#10;TuHPDD/4jA4FM5XuRMaLTkGUpNwlKHhIHnlgRzRP70CUvxdZ5PJ/h+IbAAD//wMAUEsBAi0AFAAG&#10;AAgAAAAhALaDOJL+AAAA4QEAABMAAAAAAAAAAAAAAAAAAAAAAFtDb250ZW50X1R5cGVzXS54bWxQ&#10;SwECLQAUAAYACAAAACEAOP0h/9YAAACUAQAACwAAAAAAAAAAAAAAAAAvAQAAX3JlbHMvLnJlbHNQ&#10;SwECLQAUAAYACAAAACEAT1M0fiECAAA1BAAADgAAAAAAAAAAAAAAAAAuAgAAZHJzL2Uyb0RvYy54&#10;bWxQSwECLQAUAAYACAAAACEAO6Mk+eAAAAALAQAADwAAAAAAAAAAAAAAAAB7BAAAZHJzL2Rvd25y&#10;ZXYueG1sUEsFBgAAAAAEAAQA8wAAAIgFAAAAAA==&#10;" o:allowincell="f" strokecolor="#428299" strokeweight=".5pt">
              <w10:wrap anchory="page"/>
            </v:line>
          </w:pict>
        </mc:Fallback>
      </mc:AlternateContent>
    </w:r>
    <w:r w:rsidR="00DA34ED" w:rsidRPr="008F3500">
      <w:rPr>
        <w:rFonts w:ascii="Republika" w:hAnsi="Republika"/>
        <w:lang w:val="sl-SI"/>
      </w:rPr>
      <w:t>REPUBLIKA SLOVENIJA</w:t>
    </w:r>
  </w:p>
  <w:p w:rsidR="005C2FBD" w:rsidRPr="005C2FBD" w:rsidRDefault="00DA34ED" w:rsidP="005C2FBD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  <w:r>
      <w:rPr>
        <w:rFonts w:ascii="Republika Bold" w:hAnsi="Republika Bold"/>
        <w:b/>
        <w:caps/>
        <w:lang w:val="sl-SI"/>
      </w:rPr>
      <w:t xml:space="preserve">Ministrstvo za kmetijstvo, </w:t>
    </w:r>
    <w:r>
      <w:rPr>
        <w:rFonts w:ascii="Republika Bold" w:hAnsi="Republika Bold"/>
        <w:b/>
        <w:caps/>
        <w:lang w:val="sl-SI"/>
      </w:rPr>
      <w:br/>
      <w:t>gozdarstvo in prehrano</w:t>
    </w:r>
  </w:p>
  <w:p w:rsidR="00D3356C" w:rsidRPr="008F3500" w:rsidRDefault="00DA34ED" w:rsidP="005B0517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Dunajska cesta 22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01 478 90 00</w:t>
    </w:r>
  </w:p>
  <w:p w:rsidR="00D3356C" w:rsidRPr="008F3500" w:rsidRDefault="00DA34ED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01 478 90 21</w:t>
    </w:r>
    <w:r w:rsidRPr="008F3500">
      <w:rPr>
        <w:rFonts w:cs="Arial"/>
        <w:sz w:val="16"/>
        <w:lang w:val="sl-SI"/>
      </w:rPr>
      <w:t xml:space="preserve"> </w:t>
    </w:r>
  </w:p>
  <w:p w:rsidR="00D3356C" w:rsidRPr="008F3500" w:rsidRDefault="00DA34ED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gp.mkgp@gov.si</w:t>
    </w:r>
  </w:p>
  <w:p w:rsidR="00D3356C" w:rsidRPr="008F3500" w:rsidRDefault="00DA34ED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E00C33">
      <w:rPr>
        <w:rFonts w:cs="Arial"/>
        <w:sz w:val="16"/>
        <w:lang w:val="sl-SI"/>
      </w:rPr>
      <w:t>www</w:t>
    </w:r>
    <w:r>
      <w:rPr>
        <w:rFonts w:cs="Arial"/>
        <w:sz w:val="16"/>
        <w:lang w:val="sl-SI"/>
      </w:rPr>
      <w:t>.gov.si</w:t>
    </w:r>
  </w:p>
  <w:p w:rsidR="00D3356C" w:rsidRPr="008F3500" w:rsidRDefault="00922B2E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00DAD4"/>
    <w:name w:val="0,5689704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104C6A"/>
    <w:multiLevelType w:val="hybridMultilevel"/>
    <w:tmpl w:val="7CD8E90E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6508E0"/>
    <w:multiLevelType w:val="hybridMultilevel"/>
    <w:tmpl w:val="85E08AC2"/>
    <w:lvl w:ilvl="0" w:tplc="0424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3314C"/>
    <w:multiLevelType w:val="hybridMultilevel"/>
    <w:tmpl w:val="F31AC71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574EE4"/>
    <w:multiLevelType w:val="hybridMultilevel"/>
    <w:tmpl w:val="D486C34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F3943"/>
    <w:multiLevelType w:val="hybridMultilevel"/>
    <w:tmpl w:val="869465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73FC3"/>
    <w:multiLevelType w:val="hybridMultilevel"/>
    <w:tmpl w:val="4344D37C"/>
    <w:lvl w:ilvl="0" w:tplc="0424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056B1"/>
    <w:multiLevelType w:val="multilevel"/>
    <w:tmpl w:val="31840E7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ordinal"/>
      <w:lvlText w:val="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2.2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763"/>
    <w:rsid w:val="0002279E"/>
    <w:rsid w:val="00154C8A"/>
    <w:rsid w:val="00200445"/>
    <w:rsid w:val="0021396E"/>
    <w:rsid w:val="002738AD"/>
    <w:rsid w:val="00293989"/>
    <w:rsid w:val="002F4817"/>
    <w:rsid w:val="003D62DE"/>
    <w:rsid w:val="003D7DE8"/>
    <w:rsid w:val="00442610"/>
    <w:rsid w:val="004560C6"/>
    <w:rsid w:val="004E234E"/>
    <w:rsid w:val="005748B2"/>
    <w:rsid w:val="006D25FC"/>
    <w:rsid w:val="008350D7"/>
    <w:rsid w:val="00905698"/>
    <w:rsid w:val="00922B2E"/>
    <w:rsid w:val="009925F5"/>
    <w:rsid w:val="00A01763"/>
    <w:rsid w:val="00A71B1A"/>
    <w:rsid w:val="00A76E55"/>
    <w:rsid w:val="00A93727"/>
    <w:rsid w:val="00B86525"/>
    <w:rsid w:val="00B96A1B"/>
    <w:rsid w:val="00BA468E"/>
    <w:rsid w:val="00BB5D7A"/>
    <w:rsid w:val="00D17048"/>
    <w:rsid w:val="00D336E4"/>
    <w:rsid w:val="00D76F6B"/>
    <w:rsid w:val="00DA34ED"/>
    <w:rsid w:val="00DA35B3"/>
    <w:rsid w:val="00DC34C8"/>
    <w:rsid w:val="00DC52EF"/>
    <w:rsid w:val="00E00C33"/>
    <w:rsid w:val="00EF67BB"/>
    <w:rsid w:val="00F73A69"/>
    <w:rsid w:val="00F80419"/>
    <w:rsid w:val="00FB2612"/>
    <w:rsid w:val="00FC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6CFCD0"/>
  <w15:docId w15:val="{84FCD414-1ABA-4DD4-B0CD-0018D133E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01763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Naslov1">
    <w:name w:val="heading 1"/>
    <w:basedOn w:val="Navaden"/>
    <w:next w:val="Navaden"/>
    <w:link w:val="Naslov1Znak"/>
    <w:autoRedefine/>
    <w:uiPriority w:val="9"/>
    <w:qFormat/>
    <w:rsid w:val="00905698"/>
    <w:pPr>
      <w:keepNext/>
      <w:keepLines/>
      <w:spacing w:before="240"/>
      <w:outlineLvl w:val="0"/>
    </w:pPr>
    <w:rPr>
      <w:rFonts w:eastAsiaTheme="majorEastAsia" w:cstheme="majorBidi"/>
      <w:szCs w:val="20"/>
      <w:lang w:val="sl-SI"/>
    </w:rPr>
  </w:style>
  <w:style w:type="paragraph" w:styleId="Naslov2">
    <w:name w:val="heading 2"/>
    <w:basedOn w:val="Navaden"/>
    <w:next w:val="Navaden"/>
    <w:link w:val="Naslov2Znak"/>
    <w:autoRedefine/>
    <w:qFormat/>
    <w:rsid w:val="00905698"/>
    <w:pPr>
      <w:keepNext/>
      <w:spacing w:after="60"/>
      <w:ind w:left="576" w:hanging="576"/>
      <w:jc w:val="both"/>
      <w:outlineLvl w:val="1"/>
    </w:pPr>
    <w:rPr>
      <w:rFonts w:cs="Arial"/>
      <w:bCs/>
      <w:iCs/>
      <w:szCs w:val="20"/>
      <w:lang w:val="sl-SI"/>
    </w:rPr>
  </w:style>
  <w:style w:type="paragraph" w:styleId="Naslov5">
    <w:name w:val="heading 5"/>
    <w:basedOn w:val="Navaden"/>
    <w:next w:val="Navaden"/>
    <w:link w:val="Naslov5Znak"/>
    <w:qFormat/>
    <w:rsid w:val="00DC52EF"/>
    <w:pPr>
      <w:numPr>
        <w:ilvl w:val="4"/>
        <w:numId w:val="5"/>
      </w:numPr>
      <w:spacing w:before="240" w:after="60" w:line="240" w:lineRule="auto"/>
      <w:outlineLvl w:val="4"/>
    </w:pPr>
    <w:rPr>
      <w:b/>
      <w:bCs/>
      <w:i/>
      <w:iCs/>
      <w:sz w:val="26"/>
      <w:szCs w:val="26"/>
      <w:lang w:val="en-GB"/>
    </w:rPr>
  </w:style>
  <w:style w:type="paragraph" w:styleId="Naslov6">
    <w:name w:val="heading 6"/>
    <w:basedOn w:val="Navaden"/>
    <w:next w:val="Navaden"/>
    <w:link w:val="Naslov6Znak"/>
    <w:qFormat/>
    <w:rsid w:val="00DC52EF"/>
    <w:pPr>
      <w:numPr>
        <w:ilvl w:val="5"/>
        <w:numId w:val="5"/>
      </w:numPr>
      <w:spacing w:before="240" w:after="60" w:line="240" w:lineRule="auto"/>
      <w:outlineLvl w:val="5"/>
    </w:pPr>
    <w:rPr>
      <w:rFonts w:ascii="Times New Roman" w:hAnsi="Times New Roman"/>
      <w:b/>
      <w:bCs/>
      <w:sz w:val="22"/>
      <w:szCs w:val="22"/>
      <w:lang w:val="en-GB"/>
    </w:rPr>
  </w:style>
  <w:style w:type="paragraph" w:styleId="Naslov7">
    <w:name w:val="heading 7"/>
    <w:basedOn w:val="Navaden"/>
    <w:next w:val="Navaden"/>
    <w:link w:val="Naslov7Znak"/>
    <w:qFormat/>
    <w:rsid w:val="00DC52EF"/>
    <w:pPr>
      <w:numPr>
        <w:ilvl w:val="6"/>
        <w:numId w:val="5"/>
      </w:numPr>
      <w:spacing w:before="240" w:after="60" w:line="240" w:lineRule="auto"/>
      <w:outlineLvl w:val="6"/>
    </w:pPr>
    <w:rPr>
      <w:rFonts w:ascii="Times New Roman" w:hAnsi="Times New Roman"/>
      <w:sz w:val="24"/>
      <w:lang w:val="en-GB"/>
    </w:rPr>
  </w:style>
  <w:style w:type="paragraph" w:styleId="Naslov8">
    <w:name w:val="heading 8"/>
    <w:basedOn w:val="Navaden"/>
    <w:next w:val="Navaden"/>
    <w:link w:val="Naslov8Znak"/>
    <w:qFormat/>
    <w:rsid w:val="00DC52EF"/>
    <w:pPr>
      <w:numPr>
        <w:ilvl w:val="7"/>
        <w:numId w:val="5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lang w:val="en-GB"/>
    </w:rPr>
  </w:style>
  <w:style w:type="paragraph" w:styleId="Naslov9">
    <w:name w:val="heading 9"/>
    <w:basedOn w:val="Navaden"/>
    <w:next w:val="Navaden"/>
    <w:link w:val="Naslov9Znak"/>
    <w:qFormat/>
    <w:rsid w:val="00DC52EF"/>
    <w:pPr>
      <w:numPr>
        <w:ilvl w:val="8"/>
        <w:numId w:val="5"/>
      </w:numPr>
      <w:spacing w:before="240" w:after="60" w:line="240" w:lineRule="auto"/>
      <w:outlineLvl w:val="8"/>
    </w:pPr>
    <w:rPr>
      <w:rFonts w:cs="Arial"/>
      <w:sz w:val="22"/>
      <w:szCs w:val="22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01763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A01763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uiPriority w:val="99"/>
    <w:rsid w:val="00A01763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A01763"/>
    <w:rPr>
      <w:rFonts w:ascii="Arial" w:eastAsia="Times New Roman" w:hAnsi="Arial" w:cs="Times New Roman"/>
      <w:sz w:val="20"/>
      <w:szCs w:val="24"/>
      <w:lang w:val="en-US"/>
    </w:rPr>
  </w:style>
  <w:style w:type="character" w:styleId="tevilkastrani">
    <w:name w:val="page number"/>
    <w:basedOn w:val="Privzetapisavaodstavka"/>
    <w:rsid w:val="00A0176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17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1763"/>
    <w:rPr>
      <w:rFonts w:ascii="Tahoma" w:eastAsia="Times New Roman" w:hAnsi="Tahoma" w:cs="Tahoma"/>
      <w:sz w:val="16"/>
      <w:szCs w:val="16"/>
      <w:lang w:val="en-US"/>
    </w:rPr>
  </w:style>
  <w:style w:type="paragraph" w:customStyle="1" w:styleId="datumtevilka">
    <w:name w:val="datum številka"/>
    <w:basedOn w:val="Navaden"/>
    <w:qFormat/>
    <w:rsid w:val="00FB2612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FB2612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FB2612"/>
    <w:pPr>
      <w:tabs>
        <w:tab w:val="left" w:pos="3402"/>
      </w:tabs>
    </w:pPr>
    <w:rPr>
      <w:lang w:val="it-IT"/>
    </w:rPr>
  </w:style>
  <w:style w:type="character" w:styleId="Hiperpovezava">
    <w:name w:val="Hyperlink"/>
    <w:basedOn w:val="Privzetapisavaodstavka"/>
    <w:unhideWhenUsed/>
    <w:rsid w:val="00A93727"/>
    <w:rPr>
      <w:color w:val="0000FF" w:themeColor="hyperlink"/>
      <w:u w:val="single"/>
    </w:rPr>
  </w:style>
  <w:style w:type="character" w:customStyle="1" w:styleId="Naslov2Znak">
    <w:name w:val="Naslov 2 Znak"/>
    <w:basedOn w:val="Privzetapisavaodstavka"/>
    <w:link w:val="Naslov2"/>
    <w:rsid w:val="00905698"/>
    <w:rPr>
      <w:rFonts w:ascii="Arial" w:eastAsia="Times New Roman" w:hAnsi="Arial" w:cs="Arial"/>
      <w:bCs/>
      <w:iCs/>
      <w:sz w:val="20"/>
      <w:szCs w:val="20"/>
    </w:rPr>
  </w:style>
  <w:style w:type="character" w:customStyle="1" w:styleId="Naslov5Znak">
    <w:name w:val="Naslov 5 Znak"/>
    <w:basedOn w:val="Privzetapisavaodstavka"/>
    <w:link w:val="Naslov5"/>
    <w:rsid w:val="00DC52EF"/>
    <w:rPr>
      <w:rFonts w:ascii="Arial" w:eastAsia="Times New Roman" w:hAnsi="Arial" w:cs="Times New Roman"/>
      <w:b/>
      <w:bCs/>
      <w:i/>
      <w:iCs/>
      <w:sz w:val="26"/>
      <w:szCs w:val="26"/>
      <w:lang w:val="en-GB"/>
    </w:rPr>
  </w:style>
  <w:style w:type="character" w:customStyle="1" w:styleId="Naslov6Znak">
    <w:name w:val="Naslov 6 Znak"/>
    <w:basedOn w:val="Privzetapisavaodstavka"/>
    <w:link w:val="Naslov6"/>
    <w:rsid w:val="00DC52EF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Naslov7Znak">
    <w:name w:val="Naslov 7 Znak"/>
    <w:basedOn w:val="Privzetapisavaodstavka"/>
    <w:link w:val="Naslov7"/>
    <w:rsid w:val="00DC52EF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aslov8Znak">
    <w:name w:val="Naslov 8 Znak"/>
    <w:basedOn w:val="Privzetapisavaodstavka"/>
    <w:link w:val="Naslov8"/>
    <w:rsid w:val="00DC52EF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Naslov9Znak">
    <w:name w:val="Naslov 9 Znak"/>
    <w:basedOn w:val="Privzetapisavaodstavka"/>
    <w:link w:val="Naslov9"/>
    <w:rsid w:val="00DC52EF"/>
    <w:rPr>
      <w:rFonts w:ascii="Arial" w:eastAsia="Times New Roman" w:hAnsi="Arial" w:cs="Arial"/>
      <w:lang w:val="en-GB"/>
    </w:rPr>
  </w:style>
  <w:style w:type="paragraph" w:styleId="Oznaenseznam">
    <w:name w:val="List Bullet"/>
    <w:basedOn w:val="Navaden"/>
    <w:rsid w:val="00905698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val="sl-SI"/>
    </w:rPr>
  </w:style>
  <w:style w:type="paragraph" w:styleId="Brezrazmikov">
    <w:name w:val="No Spacing"/>
    <w:uiPriority w:val="1"/>
    <w:qFormat/>
    <w:rsid w:val="0090569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905698"/>
    <w:rPr>
      <w:rFonts w:ascii="Arial" w:eastAsiaTheme="majorEastAsia" w:hAnsi="Arial" w:cstheme="majorBidi"/>
      <w:sz w:val="20"/>
      <w:szCs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21396E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1396E"/>
    <w:rPr>
      <w:rFonts w:ascii="Arial" w:eastAsia="Times New Roman" w:hAnsi="Arial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uiPriority w:val="99"/>
    <w:semiHidden/>
    <w:unhideWhenUsed/>
    <w:rsid w:val="002139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4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srs.si/Pis.web/npb/2020-01-2711-2015-01-1759-npb7-p3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10A2D80-CC54-41F2-BFE4-D32D453E2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Dolinsek</dc:creator>
  <cp:lastModifiedBy>Neža Sautet</cp:lastModifiedBy>
  <cp:revision>3</cp:revision>
  <dcterms:created xsi:type="dcterms:W3CDTF">2023-07-09T21:36:00Z</dcterms:created>
  <dcterms:modified xsi:type="dcterms:W3CDTF">2023-07-09T21:37:00Z</dcterms:modified>
</cp:coreProperties>
</file>