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9BAA1" w14:textId="6F4424E4" w:rsidR="0058065B" w:rsidRPr="00F029E0" w:rsidRDefault="0058065B" w:rsidP="002D0477">
      <w:pPr>
        <w:pStyle w:val="1"/>
        <w:spacing w:before="80" w:after="80" w:line="288" w:lineRule="auto"/>
        <w:jc w:val="both"/>
        <w:rPr>
          <w:rFonts w:ascii="Arial" w:hAnsi="Arial" w:cs="Arial"/>
          <w:lang w:val="sl-SI" w:eastAsia="sl-SI"/>
        </w:rPr>
      </w:pPr>
    </w:p>
    <w:p w14:paraId="3A098B6E" w14:textId="77777777" w:rsidR="004F2985" w:rsidRPr="00F029E0" w:rsidRDefault="004F2985" w:rsidP="002D0477">
      <w:pPr>
        <w:pStyle w:val="Naslov"/>
        <w:spacing w:before="80" w:after="80"/>
        <w:jc w:val="both"/>
        <w:rPr>
          <w:rFonts w:ascii="Arial" w:hAnsi="Arial" w:cs="Arial"/>
          <w:b w:val="0"/>
          <w:bCs w:val="0"/>
          <w:sz w:val="20"/>
          <w:szCs w:val="20"/>
          <w:highlight w:val="yellow"/>
          <w:lang w:val="sl-SI"/>
        </w:rPr>
      </w:pPr>
    </w:p>
    <w:p w14:paraId="1B36C5BE" w14:textId="39EC1B1E" w:rsidR="005D1B05" w:rsidRPr="00F029E0" w:rsidRDefault="005D1B05" w:rsidP="002D0477">
      <w:pPr>
        <w:spacing w:before="80" w:after="80"/>
        <w:jc w:val="both"/>
        <w:rPr>
          <w:rFonts w:ascii="Arial" w:hAnsi="Arial" w:cs="Arial"/>
          <w:b/>
          <w:sz w:val="20"/>
          <w:szCs w:val="20"/>
        </w:rPr>
      </w:pPr>
    </w:p>
    <w:p w14:paraId="31D921F8" w14:textId="71F8F94A" w:rsidR="001518B0" w:rsidRPr="00F029E0" w:rsidRDefault="001518B0" w:rsidP="002D0477">
      <w:pPr>
        <w:spacing w:before="80" w:after="80"/>
        <w:jc w:val="both"/>
        <w:rPr>
          <w:rFonts w:ascii="Arial" w:hAnsi="Arial" w:cs="Arial"/>
          <w:b/>
          <w:sz w:val="20"/>
          <w:szCs w:val="20"/>
        </w:rPr>
      </w:pPr>
    </w:p>
    <w:p w14:paraId="77806FAF" w14:textId="15498AAE" w:rsidR="001518B0" w:rsidRPr="00F029E0" w:rsidRDefault="001518B0" w:rsidP="002D0477">
      <w:pPr>
        <w:spacing w:before="80" w:after="80"/>
        <w:jc w:val="both"/>
        <w:rPr>
          <w:rFonts w:ascii="Arial" w:hAnsi="Arial" w:cs="Arial"/>
          <w:b/>
          <w:sz w:val="20"/>
          <w:szCs w:val="20"/>
        </w:rPr>
      </w:pPr>
    </w:p>
    <w:p w14:paraId="415A03A9" w14:textId="77777777" w:rsidR="001518B0" w:rsidRPr="00F029E0" w:rsidRDefault="001518B0" w:rsidP="002D0477">
      <w:pPr>
        <w:spacing w:before="80" w:after="80"/>
        <w:jc w:val="both"/>
        <w:rPr>
          <w:rFonts w:ascii="Arial" w:hAnsi="Arial" w:cs="Arial"/>
          <w:b/>
          <w:sz w:val="20"/>
          <w:szCs w:val="20"/>
        </w:rPr>
      </w:pPr>
    </w:p>
    <w:p w14:paraId="1F4CC824" w14:textId="77777777" w:rsidR="00A36463" w:rsidRPr="00F029E0" w:rsidRDefault="00A36463" w:rsidP="002D0477">
      <w:pPr>
        <w:spacing w:before="80" w:after="80"/>
        <w:jc w:val="both"/>
        <w:rPr>
          <w:rFonts w:ascii="Arial" w:hAnsi="Arial" w:cs="Arial"/>
          <w:b/>
          <w:sz w:val="20"/>
          <w:szCs w:val="20"/>
        </w:rPr>
      </w:pPr>
    </w:p>
    <w:p w14:paraId="4585B96B" w14:textId="77777777" w:rsidR="005D1B05" w:rsidRPr="00F029E0" w:rsidRDefault="005D1B05" w:rsidP="002D0477">
      <w:pPr>
        <w:spacing w:before="80" w:after="80"/>
        <w:jc w:val="both"/>
        <w:rPr>
          <w:rFonts w:ascii="Arial" w:hAnsi="Arial" w:cs="Arial"/>
          <w:b/>
          <w:sz w:val="20"/>
          <w:szCs w:val="20"/>
        </w:rPr>
      </w:pPr>
    </w:p>
    <w:p w14:paraId="2CC6120F" w14:textId="78162E91" w:rsidR="00F40284" w:rsidRPr="00F029E0" w:rsidRDefault="003D244D" w:rsidP="002D0477">
      <w:pPr>
        <w:spacing w:before="80" w:after="80"/>
        <w:jc w:val="center"/>
        <w:rPr>
          <w:rFonts w:ascii="Arial" w:hAnsi="Arial" w:cs="Arial"/>
          <w:b/>
          <w:sz w:val="28"/>
          <w:szCs w:val="20"/>
        </w:rPr>
      </w:pPr>
      <w:r w:rsidRPr="00F029E0">
        <w:rPr>
          <w:rFonts w:ascii="Arial" w:hAnsi="Arial" w:cs="Arial"/>
          <w:b/>
          <w:sz w:val="28"/>
          <w:szCs w:val="20"/>
        </w:rPr>
        <w:t xml:space="preserve">Smernice </w:t>
      </w:r>
      <w:r w:rsidR="001D69A9" w:rsidRPr="00F029E0">
        <w:rPr>
          <w:rFonts w:ascii="Arial" w:hAnsi="Arial" w:cs="Arial"/>
          <w:b/>
          <w:sz w:val="28"/>
          <w:szCs w:val="20"/>
        </w:rPr>
        <w:t xml:space="preserve">organa upravljanja </w:t>
      </w:r>
      <w:r w:rsidRPr="00F029E0">
        <w:rPr>
          <w:rFonts w:ascii="Arial" w:hAnsi="Arial" w:cs="Arial"/>
          <w:b/>
          <w:sz w:val="28"/>
          <w:szCs w:val="20"/>
        </w:rPr>
        <w:t xml:space="preserve">za </w:t>
      </w:r>
      <w:r w:rsidR="006954DE" w:rsidRPr="00F029E0">
        <w:rPr>
          <w:rFonts w:ascii="Arial" w:hAnsi="Arial" w:cs="Arial"/>
          <w:b/>
          <w:sz w:val="28"/>
          <w:szCs w:val="20"/>
        </w:rPr>
        <w:t xml:space="preserve">krepitev podnebne odpornosti infrastrukture </w:t>
      </w:r>
      <w:r w:rsidR="009C45CB" w:rsidRPr="00F029E0">
        <w:rPr>
          <w:rFonts w:ascii="Arial" w:hAnsi="Arial" w:cs="Arial"/>
          <w:b/>
          <w:sz w:val="28"/>
          <w:szCs w:val="20"/>
        </w:rPr>
        <w:t>v</w:t>
      </w:r>
      <w:r w:rsidR="006954DE" w:rsidRPr="00F029E0">
        <w:rPr>
          <w:rFonts w:ascii="Arial" w:hAnsi="Arial" w:cs="Arial"/>
          <w:b/>
          <w:sz w:val="28"/>
          <w:szCs w:val="20"/>
        </w:rPr>
        <w:t xml:space="preserve"> obdobj</w:t>
      </w:r>
      <w:r w:rsidR="009C45CB" w:rsidRPr="00F029E0">
        <w:rPr>
          <w:rFonts w:ascii="Arial" w:hAnsi="Arial" w:cs="Arial"/>
          <w:b/>
          <w:sz w:val="28"/>
          <w:szCs w:val="20"/>
        </w:rPr>
        <w:t>u</w:t>
      </w:r>
      <w:r w:rsidR="006954DE" w:rsidRPr="00F029E0">
        <w:rPr>
          <w:rFonts w:ascii="Arial" w:hAnsi="Arial" w:cs="Arial"/>
          <w:b/>
          <w:sz w:val="28"/>
          <w:szCs w:val="20"/>
        </w:rPr>
        <w:t xml:space="preserve"> 2021–2027</w:t>
      </w:r>
    </w:p>
    <w:p w14:paraId="57BD1F52" w14:textId="7EC29190" w:rsidR="00457673" w:rsidRPr="00F029E0" w:rsidRDefault="00457673" w:rsidP="002D0477">
      <w:pPr>
        <w:spacing w:before="80" w:after="80"/>
        <w:jc w:val="center"/>
        <w:rPr>
          <w:rFonts w:ascii="Arial" w:hAnsi="Arial" w:cs="Arial"/>
          <w:b/>
          <w:sz w:val="28"/>
          <w:szCs w:val="20"/>
        </w:rPr>
      </w:pPr>
    </w:p>
    <w:p w14:paraId="095744AA" w14:textId="2EE7CE53" w:rsidR="00457673" w:rsidRPr="00F029E0" w:rsidRDefault="00457673" w:rsidP="002D0477">
      <w:pPr>
        <w:spacing w:before="80" w:after="80"/>
        <w:jc w:val="center"/>
        <w:rPr>
          <w:rFonts w:ascii="Arial" w:hAnsi="Arial" w:cs="Arial"/>
          <w:b/>
          <w:sz w:val="28"/>
          <w:szCs w:val="20"/>
        </w:rPr>
      </w:pPr>
    </w:p>
    <w:p w14:paraId="3D07F19A" w14:textId="74CC7DEE" w:rsidR="001518B0" w:rsidRPr="00F029E0" w:rsidRDefault="001518B0" w:rsidP="002D0477">
      <w:pPr>
        <w:spacing w:before="80" w:after="80"/>
        <w:jc w:val="both"/>
        <w:rPr>
          <w:rFonts w:ascii="Arial" w:hAnsi="Arial" w:cs="Arial"/>
          <w:b/>
          <w:sz w:val="20"/>
          <w:szCs w:val="20"/>
        </w:rPr>
      </w:pPr>
    </w:p>
    <w:p w14:paraId="6407FD42" w14:textId="218BB91A" w:rsidR="001518B0" w:rsidRPr="00F029E0" w:rsidRDefault="001518B0" w:rsidP="002D0477">
      <w:pPr>
        <w:spacing w:before="80" w:after="80"/>
        <w:jc w:val="both"/>
        <w:rPr>
          <w:rFonts w:ascii="Arial" w:hAnsi="Arial" w:cs="Arial"/>
          <w:b/>
          <w:sz w:val="20"/>
          <w:szCs w:val="20"/>
        </w:rPr>
      </w:pPr>
    </w:p>
    <w:p w14:paraId="0848D20C" w14:textId="3ECBBA9F" w:rsidR="001518B0" w:rsidRPr="00F029E0" w:rsidRDefault="001518B0" w:rsidP="002D0477">
      <w:pPr>
        <w:spacing w:before="80" w:after="80"/>
        <w:jc w:val="both"/>
        <w:rPr>
          <w:rFonts w:ascii="Arial" w:hAnsi="Arial" w:cs="Arial"/>
          <w:b/>
          <w:sz w:val="20"/>
          <w:szCs w:val="20"/>
        </w:rPr>
      </w:pPr>
      <w:r w:rsidRPr="00F029E0">
        <w:rPr>
          <w:rFonts w:ascii="Arial" w:hAnsi="Arial" w:cs="Arial"/>
          <w:noProof/>
          <w:sz w:val="20"/>
          <w:szCs w:val="20"/>
        </w:rPr>
        <mc:AlternateContent>
          <mc:Choice Requires="wpg">
            <w:drawing>
              <wp:anchor distT="0" distB="0" distL="114300" distR="114300" simplePos="0" relativeHeight="251659776" behindDoc="0" locked="0" layoutInCell="1" allowOverlap="1" wp14:anchorId="41B64A31" wp14:editId="28C34765">
                <wp:simplePos x="0" y="0"/>
                <wp:positionH relativeFrom="margin">
                  <wp:align>center</wp:align>
                </wp:positionH>
                <wp:positionV relativeFrom="paragraph">
                  <wp:posOffset>15875</wp:posOffset>
                </wp:positionV>
                <wp:extent cx="2445328" cy="2088935"/>
                <wp:effectExtent l="0" t="0" r="0" b="6985"/>
                <wp:wrapNone/>
                <wp:docPr id="48" name="Skupina 5"/>
                <wp:cNvGraphicFramePr/>
                <a:graphic xmlns:a="http://schemas.openxmlformats.org/drawingml/2006/main">
                  <a:graphicData uri="http://schemas.microsoft.com/office/word/2010/wordprocessingGroup">
                    <wpg:wgp>
                      <wpg:cNvGrpSpPr/>
                      <wpg:grpSpPr>
                        <a:xfrm>
                          <a:off x="0" y="0"/>
                          <a:ext cx="2445328" cy="2088935"/>
                          <a:chOff x="0" y="0"/>
                          <a:chExt cx="4021586" cy="3435659"/>
                        </a:xfrm>
                      </wpg:grpSpPr>
                      <pic:pic xmlns:pic="http://schemas.openxmlformats.org/drawingml/2006/picture">
                        <pic:nvPicPr>
                          <pic:cNvPr id="49" name="Slika 49"/>
                          <pic:cNvPicPr>
                            <a:picLocks noChangeAspect="1"/>
                          </pic:cNvPicPr>
                        </pic:nvPicPr>
                        <pic:blipFill rotWithShape="1">
                          <a:blip r:embed="rId13" cstate="print">
                            <a:extLst>
                              <a:ext uri="{28A0092B-C50C-407E-A947-70E740481C1C}">
                                <a14:useLocalDpi xmlns:a14="http://schemas.microsoft.com/office/drawing/2010/main" val="0"/>
                              </a:ext>
                            </a:extLst>
                          </a:blip>
                          <a:srcRect l="8877" t="2978" r="8207" b="46925"/>
                          <a:stretch/>
                        </pic:blipFill>
                        <pic:spPr>
                          <a:xfrm>
                            <a:off x="0" y="0"/>
                            <a:ext cx="4021586" cy="3435659"/>
                          </a:xfrm>
                          <a:prstGeom prst="rect">
                            <a:avLst/>
                          </a:prstGeom>
                        </pic:spPr>
                      </pic:pic>
                      <pic:pic xmlns:pic="http://schemas.openxmlformats.org/drawingml/2006/picture">
                        <pic:nvPicPr>
                          <pic:cNvPr id="50" name="Slika 50"/>
                          <pic:cNvPicPr>
                            <a:picLocks noChangeAspect="1"/>
                          </pic:cNvPicPr>
                        </pic:nvPicPr>
                        <pic:blipFill>
                          <a:blip r:embed="rId14"/>
                          <a:stretch>
                            <a:fillRect/>
                          </a:stretch>
                        </pic:blipFill>
                        <pic:spPr>
                          <a:xfrm>
                            <a:off x="1635120" y="1374929"/>
                            <a:ext cx="666750" cy="685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7CA0587" id="Skupina 5" o:spid="_x0000_s1026" style="position:absolute;margin-left:0;margin-top:1.25pt;width:192.55pt;height:164.5pt;z-index:251659776;mso-position-horizontal:center;mso-position-horizontal-relative:margin;mso-width-relative:margin;mso-height-relative:margin" coordsize="40215,34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49" o:spid="_x0000_s1027" type="#_x0000_t75" style="position:absolute;width:40215;height:34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">
                  <v:imagedata r:id="rId15" o:title="" croptop="1952f" cropbottom="30753f" cropleft="5818f" cropright="5379f"/>
                  <v:path arrowok="t"/>
                </v:shape>
                <v:shape id="Slika 50" o:spid="_x0000_s1028" type="#_x0000_t75" style="position:absolute;left:16351;top:13749;width:6667;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">
                  <v:imagedata r:id="rId16" o:title=""/>
                  <v:path arrowok="t"/>
                </v:shape>
                <w10:wrap anchorx="margin"/>
              </v:group>
            </w:pict>
          </mc:Fallback>
        </mc:AlternateContent>
      </w:r>
    </w:p>
    <w:p w14:paraId="073A3729" w14:textId="4D830007" w:rsidR="001518B0" w:rsidRPr="00F029E0" w:rsidRDefault="001518B0" w:rsidP="002D0477">
      <w:pPr>
        <w:spacing w:before="80" w:after="80"/>
        <w:jc w:val="both"/>
        <w:rPr>
          <w:rFonts w:ascii="Arial" w:hAnsi="Arial" w:cs="Arial"/>
          <w:b/>
          <w:sz w:val="20"/>
          <w:szCs w:val="20"/>
        </w:rPr>
      </w:pPr>
    </w:p>
    <w:p w14:paraId="7C1B5671" w14:textId="77777777" w:rsidR="005D1B05" w:rsidRPr="00F029E0" w:rsidRDefault="005D1B05" w:rsidP="002D0477">
      <w:pPr>
        <w:spacing w:before="80" w:after="80"/>
        <w:jc w:val="both"/>
        <w:rPr>
          <w:rFonts w:ascii="Arial" w:hAnsi="Arial" w:cs="Arial"/>
          <w:b/>
          <w:sz w:val="20"/>
          <w:szCs w:val="20"/>
        </w:rPr>
      </w:pPr>
    </w:p>
    <w:p w14:paraId="3FD02D54" w14:textId="0DF9AC5D" w:rsidR="00A36463" w:rsidRPr="00F029E0" w:rsidRDefault="00A36463" w:rsidP="002D0477">
      <w:pPr>
        <w:spacing w:before="80" w:after="80"/>
        <w:jc w:val="both"/>
        <w:rPr>
          <w:rFonts w:ascii="Arial" w:hAnsi="Arial" w:cs="Arial"/>
          <w:b/>
          <w:sz w:val="20"/>
          <w:szCs w:val="20"/>
        </w:rPr>
      </w:pPr>
    </w:p>
    <w:p w14:paraId="5995DA34" w14:textId="27673E3F" w:rsidR="003C13A8" w:rsidRPr="00F029E0" w:rsidRDefault="003C13A8" w:rsidP="002D0477">
      <w:pPr>
        <w:spacing w:before="80" w:after="80"/>
        <w:jc w:val="both"/>
        <w:rPr>
          <w:rFonts w:ascii="Arial" w:hAnsi="Arial" w:cs="Arial"/>
          <w:b/>
          <w:sz w:val="20"/>
          <w:szCs w:val="20"/>
        </w:rPr>
      </w:pPr>
    </w:p>
    <w:p w14:paraId="21BFC86B" w14:textId="572385FF" w:rsidR="003C13A8" w:rsidRPr="00F029E0" w:rsidRDefault="003C13A8" w:rsidP="002D0477">
      <w:pPr>
        <w:spacing w:before="80" w:after="80"/>
        <w:jc w:val="both"/>
        <w:rPr>
          <w:rFonts w:ascii="Arial" w:hAnsi="Arial" w:cs="Arial"/>
          <w:b/>
          <w:sz w:val="20"/>
          <w:szCs w:val="20"/>
        </w:rPr>
      </w:pPr>
    </w:p>
    <w:p w14:paraId="06DC79F0" w14:textId="77DDAC7C" w:rsidR="003C13A8" w:rsidRPr="00F029E0" w:rsidRDefault="003C13A8" w:rsidP="002D0477">
      <w:pPr>
        <w:spacing w:before="80" w:after="80"/>
        <w:jc w:val="both"/>
        <w:rPr>
          <w:rFonts w:ascii="Arial" w:hAnsi="Arial" w:cs="Arial"/>
          <w:b/>
          <w:sz w:val="20"/>
          <w:szCs w:val="20"/>
        </w:rPr>
      </w:pPr>
    </w:p>
    <w:p w14:paraId="260CBC96" w14:textId="51AB8043" w:rsidR="003C13A8" w:rsidRPr="00F029E0" w:rsidRDefault="003C13A8" w:rsidP="002D0477">
      <w:pPr>
        <w:spacing w:before="80" w:after="80"/>
        <w:jc w:val="both"/>
        <w:rPr>
          <w:rFonts w:ascii="Arial" w:hAnsi="Arial" w:cs="Arial"/>
          <w:b/>
          <w:sz w:val="20"/>
          <w:szCs w:val="20"/>
        </w:rPr>
      </w:pPr>
    </w:p>
    <w:p w14:paraId="3B6465E7" w14:textId="69956B19" w:rsidR="003C13A8" w:rsidRPr="00F029E0" w:rsidRDefault="003C13A8" w:rsidP="002D0477">
      <w:pPr>
        <w:spacing w:before="80" w:after="80"/>
        <w:jc w:val="both"/>
        <w:rPr>
          <w:rFonts w:ascii="Arial" w:hAnsi="Arial" w:cs="Arial"/>
          <w:b/>
          <w:sz w:val="20"/>
          <w:szCs w:val="20"/>
        </w:rPr>
      </w:pPr>
    </w:p>
    <w:p w14:paraId="243A7ED1" w14:textId="731FDE81" w:rsidR="003C13A8" w:rsidRPr="00F029E0" w:rsidRDefault="003C13A8" w:rsidP="002D0477">
      <w:pPr>
        <w:spacing w:before="80" w:after="80"/>
        <w:jc w:val="both"/>
        <w:rPr>
          <w:rFonts w:ascii="Arial" w:hAnsi="Arial" w:cs="Arial"/>
          <w:b/>
          <w:sz w:val="20"/>
          <w:szCs w:val="20"/>
        </w:rPr>
      </w:pPr>
    </w:p>
    <w:p w14:paraId="28A7FF1D" w14:textId="4FF2C5F0" w:rsidR="003C13A8" w:rsidRPr="00F029E0" w:rsidRDefault="003C13A8" w:rsidP="002D0477">
      <w:pPr>
        <w:spacing w:before="80" w:after="80"/>
        <w:jc w:val="both"/>
        <w:rPr>
          <w:rFonts w:ascii="Arial" w:hAnsi="Arial" w:cs="Arial"/>
          <w:b/>
          <w:sz w:val="20"/>
          <w:szCs w:val="20"/>
        </w:rPr>
      </w:pPr>
    </w:p>
    <w:p w14:paraId="2FA07030" w14:textId="77777777" w:rsidR="003C13A8" w:rsidRPr="00F029E0" w:rsidRDefault="003C13A8" w:rsidP="002D0477">
      <w:pPr>
        <w:spacing w:before="80" w:after="80"/>
        <w:jc w:val="both"/>
        <w:rPr>
          <w:rFonts w:ascii="Arial" w:hAnsi="Arial" w:cs="Arial"/>
          <w:b/>
          <w:sz w:val="20"/>
          <w:szCs w:val="20"/>
        </w:rPr>
      </w:pPr>
    </w:p>
    <w:p w14:paraId="3067C828" w14:textId="77777777" w:rsidR="005D1B05" w:rsidRPr="00F029E0" w:rsidRDefault="005D1B05" w:rsidP="002D0477">
      <w:pPr>
        <w:spacing w:before="80" w:after="80"/>
        <w:jc w:val="both"/>
        <w:rPr>
          <w:rFonts w:ascii="Arial" w:hAnsi="Arial" w:cs="Arial"/>
          <w:b/>
          <w:sz w:val="20"/>
          <w:szCs w:val="20"/>
        </w:rPr>
      </w:pPr>
    </w:p>
    <w:p w14:paraId="62BF3F22" w14:textId="77777777" w:rsidR="005D1B05" w:rsidRPr="00F029E0" w:rsidRDefault="005D1B05" w:rsidP="002D0477">
      <w:pPr>
        <w:spacing w:before="80" w:after="80"/>
        <w:jc w:val="both"/>
        <w:rPr>
          <w:rFonts w:ascii="Arial" w:hAnsi="Arial" w:cs="Arial"/>
          <w:b/>
          <w:sz w:val="20"/>
          <w:szCs w:val="20"/>
        </w:rPr>
      </w:pPr>
    </w:p>
    <w:p w14:paraId="62707527" w14:textId="0F4B327C" w:rsidR="001518B0" w:rsidRPr="00F029E0" w:rsidRDefault="001518B0" w:rsidP="002D0477">
      <w:pPr>
        <w:spacing w:before="80" w:after="80"/>
        <w:jc w:val="both"/>
        <w:rPr>
          <w:rFonts w:ascii="Arial" w:hAnsi="Arial" w:cs="Arial"/>
          <w:bCs/>
          <w:sz w:val="20"/>
          <w:szCs w:val="20"/>
        </w:rPr>
      </w:pPr>
    </w:p>
    <w:p w14:paraId="6E0E9938" w14:textId="4118DDD3" w:rsidR="001518B0" w:rsidRPr="00F029E0" w:rsidRDefault="001518B0" w:rsidP="002D0477">
      <w:pPr>
        <w:spacing w:before="80" w:after="80"/>
        <w:jc w:val="both"/>
        <w:rPr>
          <w:rFonts w:ascii="Arial" w:hAnsi="Arial" w:cs="Arial"/>
          <w:bCs/>
          <w:sz w:val="20"/>
          <w:szCs w:val="20"/>
        </w:rPr>
      </w:pPr>
    </w:p>
    <w:p w14:paraId="7202B174" w14:textId="6C5EAC1E" w:rsidR="001518B0" w:rsidRPr="00F029E0" w:rsidRDefault="001518B0" w:rsidP="002D0477">
      <w:pPr>
        <w:spacing w:before="80" w:after="80"/>
        <w:jc w:val="both"/>
        <w:rPr>
          <w:rFonts w:ascii="Arial" w:hAnsi="Arial" w:cs="Arial"/>
          <w:bCs/>
          <w:sz w:val="20"/>
          <w:szCs w:val="20"/>
        </w:rPr>
      </w:pPr>
    </w:p>
    <w:p w14:paraId="2600ED3E" w14:textId="499EC639" w:rsidR="001518B0" w:rsidRPr="00F029E0" w:rsidRDefault="001518B0" w:rsidP="002D0477">
      <w:pPr>
        <w:spacing w:before="80" w:after="80"/>
        <w:jc w:val="both"/>
        <w:rPr>
          <w:rFonts w:ascii="Arial" w:hAnsi="Arial" w:cs="Arial"/>
          <w:bCs/>
          <w:sz w:val="20"/>
          <w:szCs w:val="20"/>
        </w:rPr>
      </w:pPr>
    </w:p>
    <w:p w14:paraId="7D698993" w14:textId="77777777" w:rsidR="003C13A8" w:rsidRPr="00F029E0" w:rsidRDefault="003C13A8" w:rsidP="002D0477">
      <w:pPr>
        <w:spacing w:before="80" w:after="80"/>
        <w:jc w:val="center"/>
        <w:rPr>
          <w:rFonts w:ascii="Arial" w:hAnsi="Arial" w:cs="Arial"/>
          <w:sz w:val="20"/>
          <w:szCs w:val="20"/>
        </w:rPr>
      </w:pPr>
      <w:r w:rsidRPr="00F029E0">
        <w:rPr>
          <w:rFonts w:ascii="Arial" w:hAnsi="Arial" w:cs="Arial"/>
          <w:sz w:val="20"/>
          <w:szCs w:val="20"/>
        </w:rPr>
        <w:t>dr. Aleksander Jevšek</w:t>
      </w:r>
    </w:p>
    <w:p w14:paraId="54CFB4B4" w14:textId="500BA3F0" w:rsidR="003C13A8" w:rsidRPr="00F029E0" w:rsidRDefault="00486051" w:rsidP="002D0477">
      <w:pPr>
        <w:spacing w:before="80" w:after="80"/>
        <w:jc w:val="center"/>
        <w:rPr>
          <w:rFonts w:ascii="Arial" w:hAnsi="Arial" w:cs="Arial"/>
          <w:sz w:val="20"/>
          <w:szCs w:val="20"/>
        </w:rPr>
      </w:pPr>
      <w:r w:rsidRPr="00F029E0">
        <w:rPr>
          <w:rFonts w:ascii="Arial" w:hAnsi="Arial" w:cs="Arial"/>
          <w:sz w:val="20"/>
          <w:szCs w:val="20"/>
        </w:rPr>
        <w:t>m</w:t>
      </w:r>
      <w:r w:rsidR="003C13A8" w:rsidRPr="00F029E0">
        <w:rPr>
          <w:rFonts w:ascii="Arial" w:hAnsi="Arial" w:cs="Arial"/>
          <w:sz w:val="20"/>
          <w:szCs w:val="20"/>
        </w:rPr>
        <w:t>inister</w:t>
      </w:r>
    </w:p>
    <w:p w14:paraId="20C5E681" w14:textId="77777777" w:rsidR="00EE616A" w:rsidRPr="00F029E0" w:rsidRDefault="00EE616A" w:rsidP="002D0477">
      <w:pPr>
        <w:spacing w:before="80" w:after="80"/>
        <w:jc w:val="both"/>
        <w:rPr>
          <w:rFonts w:ascii="Arial" w:hAnsi="Arial" w:cs="Arial"/>
          <w:bCs/>
          <w:sz w:val="20"/>
          <w:szCs w:val="20"/>
        </w:rPr>
      </w:pPr>
    </w:p>
    <w:p w14:paraId="6328B236" w14:textId="77777777" w:rsidR="00EE616A" w:rsidRPr="00F029E0" w:rsidRDefault="00EE616A" w:rsidP="002D0477">
      <w:pPr>
        <w:spacing w:before="80" w:after="80"/>
        <w:jc w:val="both"/>
        <w:rPr>
          <w:rFonts w:ascii="Arial" w:hAnsi="Arial" w:cs="Arial"/>
          <w:bCs/>
          <w:sz w:val="20"/>
          <w:szCs w:val="20"/>
        </w:rPr>
      </w:pPr>
    </w:p>
    <w:p w14:paraId="2B49A92B" w14:textId="77777777" w:rsidR="00F73712" w:rsidRPr="00F029E0" w:rsidRDefault="00F73712" w:rsidP="002D0477">
      <w:pPr>
        <w:spacing w:before="80" w:after="80"/>
        <w:jc w:val="both"/>
        <w:rPr>
          <w:rFonts w:ascii="Arial" w:hAnsi="Arial" w:cs="Arial"/>
          <w:bCs/>
          <w:sz w:val="20"/>
          <w:szCs w:val="20"/>
        </w:rPr>
      </w:pPr>
    </w:p>
    <w:p w14:paraId="313265C8" w14:textId="77777777" w:rsidR="00457B2F" w:rsidRDefault="005D1B05" w:rsidP="002D0477">
      <w:pPr>
        <w:spacing w:before="80" w:after="80"/>
        <w:jc w:val="both"/>
        <w:rPr>
          <w:rFonts w:ascii="Arial" w:hAnsi="Arial" w:cs="Arial"/>
          <w:bCs/>
          <w:sz w:val="20"/>
          <w:szCs w:val="20"/>
        </w:rPr>
      </w:pPr>
      <w:r w:rsidRPr="00F029E0">
        <w:rPr>
          <w:rFonts w:ascii="Arial" w:hAnsi="Arial" w:cs="Arial"/>
          <w:bCs/>
          <w:sz w:val="20"/>
          <w:szCs w:val="20"/>
        </w:rPr>
        <w:t xml:space="preserve">                   </w:t>
      </w:r>
    </w:p>
    <w:p w14:paraId="43EBB182" w14:textId="029F37F5" w:rsidR="005D1B05" w:rsidRPr="00F029E0" w:rsidRDefault="005D1B05" w:rsidP="002D0477">
      <w:pPr>
        <w:spacing w:before="80" w:after="80"/>
        <w:jc w:val="both"/>
        <w:rPr>
          <w:rFonts w:ascii="Arial" w:hAnsi="Arial" w:cs="Arial"/>
          <w:b/>
          <w:bCs/>
          <w:sz w:val="20"/>
          <w:szCs w:val="20"/>
        </w:rPr>
      </w:pPr>
      <w:r w:rsidRPr="00F029E0">
        <w:rPr>
          <w:rFonts w:ascii="Arial" w:hAnsi="Arial" w:cs="Arial"/>
          <w:bCs/>
          <w:sz w:val="20"/>
          <w:szCs w:val="20"/>
        </w:rPr>
        <w:t xml:space="preserve">  </w:t>
      </w:r>
    </w:p>
    <w:p w14:paraId="4405AEBB" w14:textId="0D99A956" w:rsidR="005D1B05" w:rsidRDefault="005D1B05" w:rsidP="002D0477">
      <w:pPr>
        <w:spacing w:before="80" w:after="80"/>
        <w:jc w:val="both"/>
        <w:rPr>
          <w:rFonts w:ascii="Arial" w:hAnsi="Arial" w:cs="Arial"/>
          <w:bCs/>
          <w:sz w:val="20"/>
          <w:szCs w:val="20"/>
        </w:rPr>
      </w:pPr>
      <w:r w:rsidRPr="00F029E0">
        <w:rPr>
          <w:rFonts w:ascii="Arial" w:hAnsi="Arial" w:cs="Arial"/>
          <w:bCs/>
          <w:sz w:val="20"/>
          <w:szCs w:val="20"/>
        </w:rPr>
        <w:t>Ljubljana</w:t>
      </w:r>
      <w:r w:rsidR="00027C87" w:rsidRPr="00F029E0">
        <w:rPr>
          <w:rFonts w:ascii="Arial" w:hAnsi="Arial" w:cs="Arial"/>
          <w:bCs/>
          <w:sz w:val="20"/>
          <w:szCs w:val="20"/>
        </w:rPr>
        <w:t>,</w:t>
      </w:r>
      <w:r w:rsidR="003C13A8" w:rsidRPr="00F029E0">
        <w:rPr>
          <w:rFonts w:ascii="Arial" w:hAnsi="Arial" w:cs="Arial"/>
          <w:bCs/>
          <w:sz w:val="20"/>
          <w:szCs w:val="20"/>
        </w:rPr>
        <w:t xml:space="preserve"> </w:t>
      </w:r>
      <w:r w:rsidR="002C51FE" w:rsidRPr="00F029E0">
        <w:rPr>
          <w:rFonts w:ascii="Arial" w:hAnsi="Arial" w:cs="Arial"/>
          <w:bCs/>
          <w:sz w:val="20"/>
          <w:szCs w:val="20"/>
        </w:rPr>
        <w:t>september</w:t>
      </w:r>
      <w:r w:rsidR="0024758A" w:rsidRPr="00F029E0">
        <w:rPr>
          <w:rFonts w:ascii="Arial" w:hAnsi="Arial" w:cs="Arial"/>
          <w:bCs/>
          <w:sz w:val="20"/>
          <w:szCs w:val="20"/>
        </w:rPr>
        <w:t xml:space="preserve"> 202</w:t>
      </w:r>
      <w:r w:rsidR="0005328F" w:rsidRPr="00F029E0">
        <w:rPr>
          <w:rFonts w:ascii="Arial" w:hAnsi="Arial" w:cs="Arial"/>
          <w:bCs/>
          <w:sz w:val="20"/>
          <w:szCs w:val="20"/>
        </w:rPr>
        <w:t>3</w:t>
      </w:r>
      <w:r w:rsidRPr="00F029E0">
        <w:rPr>
          <w:rFonts w:ascii="Arial" w:hAnsi="Arial" w:cs="Arial"/>
          <w:bCs/>
          <w:sz w:val="20"/>
          <w:szCs w:val="20"/>
        </w:rPr>
        <w:tab/>
      </w:r>
      <w:r w:rsidRPr="00F029E0">
        <w:rPr>
          <w:rFonts w:ascii="Arial" w:hAnsi="Arial" w:cs="Arial"/>
          <w:bCs/>
          <w:sz w:val="20"/>
          <w:szCs w:val="20"/>
        </w:rPr>
        <w:tab/>
      </w:r>
      <w:r w:rsidRPr="00F029E0">
        <w:rPr>
          <w:rFonts w:ascii="Arial" w:hAnsi="Arial" w:cs="Arial"/>
          <w:bCs/>
          <w:sz w:val="20"/>
          <w:szCs w:val="20"/>
        </w:rPr>
        <w:tab/>
      </w:r>
      <w:r w:rsidRPr="00F029E0">
        <w:rPr>
          <w:rFonts w:ascii="Arial" w:hAnsi="Arial" w:cs="Arial"/>
          <w:bCs/>
          <w:sz w:val="20"/>
          <w:szCs w:val="20"/>
        </w:rPr>
        <w:tab/>
      </w:r>
      <w:r w:rsidR="00E90D69" w:rsidRPr="00F029E0">
        <w:rPr>
          <w:rFonts w:ascii="Arial" w:hAnsi="Arial" w:cs="Arial"/>
          <w:bCs/>
          <w:sz w:val="20"/>
          <w:szCs w:val="20"/>
        </w:rPr>
        <w:t xml:space="preserve">                                         </w:t>
      </w:r>
      <w:r w:rsidR="00EE616A" w:rsidRPr="00F029E0">
        <w:rPr>
          <w:rFonts w:ascii="Arial" w:hAnsi="Arial" w:cs="Arial"/>
          <w:bCs/>
          <w:sz w:val="20"/>
          <w:szCs w:val="20"/>
        </w:rPr>
        <w:t xml:space="preserve">          </w:t>
      </w:r>
      <w:r w:rsidR="00E90D69" w:rsidRPr="00F029E0">
        <w:rPr>
          <w:rFonts w:ascii="Arial" w:hAnsi="Arial" w:cs="Arial"/>
          <w:bCs/>
          <w:sz w:val="20"/>
          <w:szCs w:val="20"/>
        </w:rPr>
        <w:t xml:space="preserve">   </w:t>
      </w:r>
      <w:r w:rsidR="002C51FE" w:rsidRPr="00F029E0">
        <w:rPr>
          <w:rFonts w:ascii="Arial" w:hAnsi="Arial" w:cs="Arial"/>
          <w:bCs/>
          <w:sz w:val="20"/>
          <w:szCs w:val="20"/>
        </w:rPr>
        <w:t>Verzija</w:t>
      </w:r>
      <w:r w:rsidRPr="00F029E0">
        <w:rPr>
          <w:rFonts w:ascii="Arial" w:hAnsi="Arial" w:cs="Arial"/>
          <w:bCs/>
          <w:sz w:val="20"/>
          <w:szCs w:val="20"/>
        </w:rPr>
        <w:t xml:space="preserve">: </w:t>
      </w:r>
      <w:r w:rsidR="00DD6987" w:rsidRPr="00F029E0">
        <w:rPr>
          <w:rFonts w:ascii="Arial" w:hAnsi="Arial" w:cs="Arial"/>
          <w:bCs/>
          <w:sz w:val="20"/>
          <w:szCs w:val="20"/>
        </w:rPr>
        <w:t>1.0</w:t>
      </w:r>
    </w:p>
    <w:p w14:paraId="0A793FEF" w14:textId="6991A14E" w:rsidR="00457B2F" w:rsidRDefault="00457B2F">
      <w:pPr>
        <w:rPr>
          <w:rFonts w:ascii="Arial" w:hAnsi="Arial" w:cs="Arial"/>
          <w:sz w:val="20"/>
          <w:szCs w:val="20"/>
        </w:rPr>
      </w:pPr>
      <w:bookmarkStart w:id="0" w:name="_Toc68883940"/>
      <w:r>
        <w:rPr>
          <w:rFonts w:ascii="Arial" w:hAnsi="Arial" w:cs="Arial"/>
          <w:sz w:val="20"/>
          <w:szCs w:val="20"/>
        </w:rPr>
        <w:br w:type="page"/>
      </w:r>
    </w:p>
    <w:p w14:paraId="12E62586" w14:textId="77777777" w:rsidR="00D21466" w:rsidRPr="00F029E0" w:rsidRDefault="00D21466" w:rsidP="002D0477">
      <w:pPr>
        <w:spacing w:before="80" w:after="80"/>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7"/>
        <w:gridCol w:w="1547"/>
        <w:gridCol w:w="3288"/>
        <w:gridCol w:w="2870"/>
      </w:tblGrid>
      <w:tr w:rsidR="00E377E0" w:rsidRPr="00F029E0" w14:paraId="026A04E5" w14:textId="77777777" w:rsidTr="00E377E0">
        <w:tc>
          <w:tcPr>
            <w:tcW w:w="933" w:type="dxa"/>
          </w:tcPr>
          <w:p w14:paraId="318F1C97" w14:textId="6742D884" w:rsidR="00E377E0" w:rsidRPr="00F029E0" w:rsidRDefault="00E377E0" w:rsidP="002D0477">
            <w:pPr>
              <w:spacing w:before="80" w:after="80"/>
              <w:jc w:val="both"/>
              <w:rPr>
                <w:rFonts w:ascii="Arial" w:hAnsi="Arial" w:cs="Arial"/>
                <w:b/>
                <w:sz w:val="20"/>
                <w:szCs w:val="20"/>
              </w:rPr>
            </w:pPr>
            <w:r w:rsidRPr="00F029E0">
              <w:rPr>
                <w:rFonts w:ascii="Arial" w:hAnsi="Arial" w:cs="Arial"/>
                <w:b/>
                <w:sz w:val="20"/>
                <w:szCs w:val="20"/>
              </w:rPr>
              <w:t>Različica</w:t>
            </w:r>
          </w:p>
        </w:tc>
        <w:tc>
          <w:tcPr>
            <w:tcW w:w="1547" w:type="dxa"/>
          </w:tcPr>
          <w:p w14:paraId="5A488C05" w14:textId="77777777" w:rsidR="00E377E0" w:rsidRPr="00F029E0" w:rsidRDefault="00E377E0" w:rsidP="002D0477">
            <w:pPr>
              <w:spacing w:before="80" w:after="80"/>
              <w:jc w:val="both"/>
              <w:rPr>
                <w:rFonts w:ascii="Arial" w:hAnsi="Arial" w:cs="Arial"/>
                <w:b/>
                <w:sz w:val="20"/>
                <w:szCs w:val="20"/>
              </w:rPr>
            </w:pPr>
            <w:r w:rsidRPr="00F029E0">
              <w:rPr>
                <w:rFonts w:ascii="Arial" w:hAnsi="Arial" w:cs="Arial"/>
                <w:b/>
                <w:sz w:val="20"/>
                <w:szCs w:val="20"/>
              </w:rPr>
              <w:t>Datum</w:t>
            </w:r>
          </w:p>
        </w:tc>
        <w:tc>
          <w:tcPr>
            <w:tcW w:w="3288" w:type="dxa"/>
          </w:tcPr>
          <w:p w14:paraId="2C307A61" w14:textId="77777777" w:rsidR="00E377E0" w:rsidRPr="00F029E0" w:rsidRDefault="00E377E0" w:rsidP="002D0477">
            <w:pPr>
              <w:spacing w:before="80" w:after="80"/>
              <w:jc w:val="both"/>
              <w:rPr>
                <w:rFonts w:ascii="Arial" w:hAnsi="Arial" w:cs="Arial"/>
                <w:b/>
                <w:sz w:val="20"/>
                <w:szCs w:val="20"/>
              </w:rPr>
            </w:pPr>
            <w:r w:rsidRPr="00F029E0">
              <w:rPr>
                <w:rFonts w:ascii="Arial" w:hAnsi="Arial" w:cs="Arial"/>
                <w:b/>
                <w:sz w:val="20"/>
                <w:szCs w:val="20"/>
              </w:rPr>
              <w:t>Opomba/sprememba poglavja</w:t>
            </w:r>
          </w:p>
        </w:tc>
        <w:tc>
          <w:tcPr>
            <w:tcW w:w="2870" w:type="dxa"/>
          </w:tcPr>
          <w:p w14:paraId="5AD3978E" w14:textId="77777777" w:rsidR="00E377E0" w:rsidRPr="00F029E0" w:rsidRDefault="00E377E0" w:rsidP="002D0477">
            <w:pPr>
              <w:spacing w:before="80" w:after="80"/>
              <w:jc w:val="both"/>
              <w:rPr>
                <w:rFonts w:ascii="Arial" w:hAnsi="Arial" w:cs="Arial"/>
                <w:b/>
                <w:sz w:val="20"/>
                <w:szCs w:val="20"/>
              </w:rPr>
            </w:pPr>
            <w:r w:rsidRPr="00F029E0">
              <w:rPr>
                <w:rFonts w:ascii="Arial" w:hAnsi="Arial" w:cs="Arial"/>
                <w:b/>
                <w:sz w:val="20"/>
                <w:szCs w:val="20"/>
              </w:rPr>
              <w:t>Komentar</w:t>
            </w:r>
          </w:p>
        </w:tc>
      </w:tr>
      <w:tr w:rsidR="00E377E0" w:rsidRPr="00F029E0" w14:paraId="618536C6" w14:textId="77777777" w:rsidTr="00E377E0">
        <w:tc>
          <w:tcPr>
            <w:tcW w:w="933" w:type="dxa"/>
          </w:tcPr>
          <w:p w14:paraId="384A84A8" w14:textId="74D351F7" w:rsidR="00E377E0" w:rsidRPr="00F029E0" w:rsidRDefault="0089388D" w:rsidP="002D0477">
            <w:pPr>
              <w:spacing w:before="80" w:after="80"/>
              <w:jc w:val="both"/>
              <w:rPr>
                <w:rFonts w:ascii="Arial" w:hAnsi="Arial" w:cs="Arial"/>
                <w:sz w:val="20"/>
                <w:szCs w:val="20"/>
              </w:rPr>
            </w:pPr>
            <w:r w:rsidRPr="00F029E0">
              <w:rPr>
                <w:rFonts w:ascii="Arial" w:hAnsi="Arial" w:cs="Arial"/>
                <w:sz w:val="20"/>
                <w:szCs w:val="20"/>
              </w:rPr>
              <w:t>1.0</w:t>
            </w:r>
          </w:p>
        </w:tc>
        <w:tc>
          <w:tcPr>
            <w:tcW w:w="1547" w:type="dxa"/>
          </w:tcPr>
          <w:p w14:paraId="1DCFF51B" w14:textId="33DD02C1" w:rsidR="00E377E0" w:rsidRPr="00F029E0" w:rsidRDefault="00157D06" w:rsidP="002D0477">
            <w:pPr>
              <w:spacing w:before="80" w:after="80"/>
              <w:jc w:val="both"/>
              <w:rPr>
                <w:rFonts w:ascii="Arial" w:hAnsi="Arial" w:cs="Arial"/>
                <w:sz w:val="20"/>
                <w:szCs w:val="20"/>
              </w:rPr>
            </w:pPr>
            <w:r w:rsidRPr="00F029E0">
              <w:rPr>
                <w:rFonts w:ascii="Arial" w:hAnsi="Arial" w:cs="Arial"/>
                <w:sz w:val="20"/>
                <w:szCs w:val="20"/>
              </w:rPr>
              <w:t>Avgust</w:t>
            </w:r>
            <w:r w:rsidR="003C13A8" w:rsidRPr="00F029E0">
              <w:rPr>
                <w:rFonts w:ascii="Arial" w:hAnsi="Arial" w:cs="Arial"/>
                <w:sz w:val="20"/>
                <w:szCs w:val="20"/>
              </w:rPr>
              <w:t xml:space="preserve">  </w:t>
            </w:r>
            <w:r w:rsidR="00E377E0" w:rsidRPr="00F029E0">
              <w:rPr>
                <w:rFonts w:ascii="Arial" w:hAnsi="Arial" w:cs="Arial"/>
                <w:sz w:val="20"/>
                <w:szCs w:val="20"/>
              </w:rPr>
              <w:t>20</w:t>
            </w:r>
            <w:r w:rsidR="004661BE" w:rsidRPr="00F029E0">
              <w:rPr>
                <w:rFonts w:ascii="Arial" w:hAnsi="Arial" w:cs="Arial"/>
                <w:sz w:val="20"/>
                <w:szCs w:val="20"/>
              </w:rPr>
              <w:t>23</w:t>
            </w:r>
          </w:p>
        </w:tc>
        <w:tc>
          <w:tcPr>
            <w:tcW w:w="3288" w:type="dxa"/>
          </w:tcPr>
          <w:p w14:paraId="4DFACFA5" w14:textId="50482CBF" w:rsidR="00E377E0" w:rsidRPr="00F029E0" w:rsidRDefault="003D244D" w:rsidP="002D0477">
            <w:pPr>
              <w:spacing w:before="80" w:after="80"/>
              <w:jc w:val="both"/>
              <w:rPr>
                <w:rFonts w:ascii="Arial" w:hAnsi="Arial" w:cs="Arial"/>
                <w:sz w:val="20"/>
                <w:szCs w:val="20"/>
              </w:rPr>
            </w:pPr>
            <w:r w:rsidRPr="00F029E0">
              <w:rPr>
                <w:rFonts w:ascii="Arial" w:hAnsi="Arial" w:cs="Arial"/>
                <w:sz w:val="20"/>
                <w:szCs w:val="20"/>
              </w:rPr>
              <w:t>Osnovna verzija smernic</w:t>
            </w:r>
          </w:p>
        </w:tc>
        <w:tc>
          <w:tcPr>
            <w:tcW w:w="2870" w:type="dxa"/>
          </w:tcPr>
          <w:p w14:paraId="29FCC7AE" w14:textId="523CB617" w:rsidR="00833DE4" w:rsidRPr="00F029E0" w:rsidRDefault="00833DE4" w:rsidP="002D0477">
            <w:pPr>
              <w:spacing w:before="80" w:after="80"/>
              <w:jc w:val="both"/>
              <w:rPr>
                <w:rFonts w:ascii="Arial" w:hAnsi="Arial" w:cs="Arial"/>
                <w:sz w:val="20"/>
                <w:szCs w:val="20"/>
              </w:rPr>
            </w:pPr>
          </w:p>
        </w:tc>
      </w:tr>
      <w:tr w:rsidR="00E377E0" w:rsidRPr="00F029E0" w14:paraId="11E60AA3" w14:textId="77777777" w:rsidTr="00E377E0">
        <w:tc>
          <w:tcPr>
            <w:tcW w:w="933" w:type="dxa"/>
          </w:tcPr>
          <w:p w14:paraId="4E933E98" w14:textId="77777777" w:rsidR="00E377E0" w:rsidRPr="00F029E0" w:rsidRDefault="00E377E0" w:rsidP="002D0477">
            <w:pPr>
              <w:spacing w:before="80" w:after="80"/>
              <w:jc w:val="both"/>
              <w:rPr>
                <w:rFonts w:ascii="Arial" w:hAnsi="Arial" w:cs="Arial"/>
                <w:sz w:val="20"/>
                <w:szCs w:val="20"/>
              </w:rPr>
            </w:pPr>
          </w:p>
        </w:tc>
        <w:tc>
          <w:tcPr>
            <w:tcW w:w="1547" w:type="dxa"/>
          </w:tcPr>
          <w:p w14:paraId="01D51FF2" w14:textId="77777777" w:rsidR="00E377E0" w:rsidRPr="00F029E0" w:rsidRDefault="00E377E0" w:rsidP="002D0477">
            <w:pPr>
              <w:spacing w:before="80" w:after="80"/>
              <w:jc w:val="both"/>
              <w:rPr>
                <w:rFonts w:ascii="Arial" w:hAnsi="Arial" w:cs="Arial"/>
                <w:sz w:val="20"/>
                <w:szCs w:val="20"/>
              </w:rPr>
            </w:pPr>
          </w:p>
        </w:tc>
        <w:tc>
          <w:tcPr>
            <w:tcW w:w="3288" w:type="dxa"/>
          </w:tcPr>
          <w:p w14:paraId="68372868" w14:textId="77777777" w:rsidR="00E377E0" w:rsidRPr="00F029E0" w:rsidRDefault="00E377E0" w:rsidP="002D0477">
            <w:pPr>
              <w:spacing w:before="80" w:after="80"/>
              <w:jc w:val="both"/>
              <w:rPr>
                <w:rFonts w:ascii="Arial" w:hAnsi="Arial" w:cs="Arial"/>
                <w:sz w:val="20"/>
                <w:szCs w:val="20"/>
              </w:rPr>
            </w:pPr>
          </w:p>
        </w:tc>
        <w:tc>
          <w:tcPr>
            <w:tcW w:w="2870" w:type="dxa"/>
          </w:tcPr>
          <w:p w14:paraId="2715FF0B" w14:textId="77777777" w:rsidR="00E377E0" w:rsidRPr="00F029E0" w:rsidRDefault="00E377E0" w:rsidP="002D0477">
            <w:pPr>
              <w:spacing w:before="80" w:after="80"/>
              <w:jc w:val="both"/>
              <w:rPr>
                <w:rFonts w:ascii="Arial" w:hAnsi="Arial" w:cs="Arial"/>
                <w:sz w:val="20"/>
                <w:szCs w:val="20"/>
              </w:rPr>
            </w:pPr>
          </w:p>
        </w:tc>
      </w:tr>
      <w:bookmarkEnd w:id="0"/>
    </w:tbl>
    <w:p w14:paraId="0C054ECD" w14:textId="77777777" w:rsidR="000B7BE4" w:rsidRDefault="000B7BE4" w:rsidP="000B7BE4">
      <w:pPr>
        <w:spacing w:before="80" w:after="80"/>
        <w:rPr>
          <w:rFonts w:ascii="Arial" w:hAnsi="Arial" w:cs="Arial"/>
          <w:sz w:val="20"/>
          <w:szCs w:val="20"/>
        </w:rPr>
      </w:pPr>
    </w:p>
    <w:p w14:paraId="7A4B656B" w14:textId="77777777" w:rsidR="000B7BE4" w:rsidRDefault="000B7BE4" w:rsidP="000B7BE4">
      <w:pPr>
        <w:spacing w:before="80" w:after="80"/>
        <w:rPr>
          <w:rFonts w:ascii="Arial" w:hAnsi="Arial" w:cs="Arial"/>
          <w:sz w:val="20"/>
          <w:szCs w:val="20"/>
        </w:rPr>
      </w:pPr>
    </w:p>
    <w:p w14:paraId="4C5F2BF7" w14:textId="77777777" w:rsidR="000B7BE4" w:rsidRDefault="000B7BE4" w:rsidP="000B7BE4">
      <w:pPr>
        <w:spacing w:before="80" w:after="80"/>
        <w:rPr>
          <w:rFonts w:ascii="Arial" w:hAnsi="Arial" w:cs="Arial"/>
          <w:sz w:val="20"/>
          <w:szCs w:val="20"/>
        </w:rPr>
      </w:pPr>
    </w:p>
    <w:p w14:paraId="30356DD8" w14:textId="77777777" w:rsidR="000B7BE4" w:rsidRDefault="000B7BE4" w:rsidP="000B7BE4">
      <w:pPr>
        <w:spacing w:before="80" w:after="80"/>
        <w:rPr>
          <w:rFonts w:ascii="Arial" w:hAnsi="Arial" w:cs="Arial"/>
          <w:sz w:val="20"/>
          <w:szCs w:val="20"/>
        </w:rPr>
      </w:pPr>
    </w:p>
    <w:p w14:paraId="4CB7F299" w14:textId="77777777" w:rsidR="000B7BE4" w:rsidRDefault="000B7BE4" w:rsidP="000B7BE4">
      <w:pPr>
        <w:spacing w:before="80" w:after="80"/>
        <w:rPr>
          <w:rFonts w:ascii="Arial" w:hAnsi="Arial" w:cs="Arial"/>
          <w:sz w:val="20"/>
          <w:szCs w:val="20"/>
        </w:rPr>
      </w:pPr>
    </w:p>
    <w:p w14:paraId="60443C51" w14:textId="77777777" w:rsidR="000B7BE4" w:rsidRDefault="000B7BE4" w:rsidP="000B7BE4">
      <w:pPr>
        <w:spacing w:before="80" w:after="80"/>
        <w:rPr>
          <w:rFonts w:ascii="Arial" w:hAnsi="Arial" w:cs="Arial"/>
          <w:sz w:val="20"/>
          <w:szCs w:val="20"/>
        </w:rPr>
      </w:pPr>
    </w:p>
    <w:p w14:paraId="64C5AE49" w14:textId="77777777" w:rsidR="000B7BE4" w:rsidRDefault="000B7BE4" w:rsidP="000B7BE4">
      <w:pPr>
        <w:spacing w:before="80" w:after="80"/>
        <w:rPr>
          <w:rFonts w:ascii="Arial" w:hAnsi="Arial" w:cs="Arial"/>
          <w:sz w:val="20"/>
          <w:szCs w:val="20"/>
        </w:rPr>
      </w:pPr>
    </w:p>
    <w:p w14:paraId="5E411143" w14:textId="77777777" w:rsidR="000B7BE4" w:rsidRDefault="000B7BE4" w:rsidP="000B7BE4">
      <w:pPr>
        <w:spacing w:before="80" w:after="80"/>
        <w:rPr>
          <w:rFonts w:ascii="Arial" w:hAnsi="Arial" w:cs="Arial"/>
          <w:sz w:val="20"/>
          <w:szCs w:val="20"/>
        </w:rPr>
      </w:pPr>
    </w:p>
    <w:p w14:paraId="169CECCF" w14:textId="77777777" w:rsidR="000B7BE4" w:rsidRDefault="000B7BE4" w:rsidP="000B7BE4">
      <w:pPr>
        <w:spacing w:before="80" w:after="80"/>
        <w:rPr>
          <w:rFonts w:ascii="Arial" w:hAnsi="Arial" w:cs="Arial"/>
          <w:sz w:val="20"/>
          <w:szCs w:val="20"/>
        </w:rPr>
      </w:pPr>
    </w:p>
    <w:p w14:paraId="2A8FC292" w14:textId="77777777" w:rsidR="000B7BE4" w:rsidRDefault="000B7BE4" w:rsidP="000B7BE4">
      <w:pPr>
        <w:spacing w:before="80" w:after="80"/>
        <w:rPr>
          <w:rFonts w:ascii="Arial" w:hAnsi="Arial" w:cs="Arial"/>
          <w:sz w:val="20"/>
          <w:szCs w:val="20"/>
        </w:rPr>
      </w:pPr>
    </w:p>
    <w:p w14:paraId="65586D53" w14:textId="77777777" w:rsidR="000B7BE4" w:rsidRDefault="000B7BE4" w:rsidP="000B7BE4">
      <w:pPr>
        <w:spacing w:before="80" w:after="80"/>
        <w:rPr>
          <w:rFonts w:ascii="Arial" w:hAnsi="Arial" w:cs="Arial"/>
          <w:sz w:val="20"/>
          <w:szCs w:val="20"/>
        </w:rPr>
      </w:pPr>
    </w:p>
    <w:p w14:paraId="63C588EF" w14:textId="77777777" w:rsidR="000B7BE4" w:rsidRDefault="000B7BE4" w:rsidP="000B7BE4">
      <w:pPr>
        <w:spacing w:before="80" w:after="80"/>
        <w:rPr>
          <w:rFonts w:ascii="Arial" w:hAnsi="Arial" w:cs="Arial"/>
          <w:sz w:val="20"/>
          <w:szCs w:val="20"/>
        </w:rPr>
      </w:pPr>
    </w:p>
    <w:p w14:paraId="59B2285E" w14:textId="77777777" w:rsidR="000B7BE4" w:rsidRDefault="000B7BE4" w:rsidP="000B7BE4">
      <w:pPr>
        <w:spacing w:before="80" w:after="80"/>
        <w:rPr>
          <w:rFonts w:ascii="Arial" w:hAnsi="Arial" w:cs="Arial"/>
          <w:sz w:val="20"/>
          <w:szCs w:val="20"/>
        </w:rPr>
      </w:pPr>
    </w:p>
    <w:p w14:paraId="40AB0D66" w14:textId="77777777" w:rsidR="000B7BE4" w:rsidRDefault="000B7BE4" w:rsidP="000B7BE4">
      <w:pPr>
        <w:spacing w:before="80" w:after="80"/>
        <w:rPr>
          <w:rFonts w:ascii="Arial" w:hAnsi="Arial" w:cs="Arial"/>
          <w:sz w:val="20"/>
          <w:szCs w:val="20"/>
        </w:rPr>
      </w:pPr>
    </w:p>
    <w:p w14:paraId="656D79F0" w14:textId="77777777" w:rsidR="000B7BE4" w:rsidRDefault="000B7BE4" w:rsidP="000B7BE4">
      <w:pPr>
        <w:spacing w:before="80" w:after="80"/>
        <w:rPr>
          <w:rFonts w:ascii="Arial" w:hAnsi="Arial" w:cs="Arial"/>
          <w:sz w:val="20"/>
          <w:szCs w:val="20"/>
        </w:rPr>
      </w:pPr>
    </w:p>
    <w:p w14:paraId="77C54474" w14:textId="77777777" w:rsidR="000B7BE4" w:rsidRDefault="000B7BE4" w:rsidP="000B7BE4">
      <w:pPr>
        <w:spacing w:before="80" w:after="80"/>
        <w:rPr>
          <w:rFonts w:ascii="Arial" w:hAnsi="Arial" w:cs="Arial"/>
          <w:sz w:val="20"/>
          <w:szCs w:val="20"/>
        </w:rPr>
      </w:pPr>
    </w:p>
    <w:p w14:paraId="5E255DFA" w14:textId="77777777" w:rsidR="000B7BE4" w:rsidRDefault="000B7BE4" w:rsidP="000B7BE4">
      <w:pPr>
        <w:spacing w:before="80" w:after="80"/>
        <w:rPr>
          <w:rFonts w:ascii="Arial" w:hAnsi="Arial" w:cs="Arial"/>
          <w:sz w:val="20"/>
          <w:szCs w:val="20"/>
        </w:rPr>
      </w:pPr>
    </w:p>
    <w:p w14:paraId="5A0F85C3" w14:textId="77777777" w:rsidR="000B7BE4" w:rsidRDefault="000B7BE4" w:rsidP="000B7BE4">
      <w:pPr>
        <w:spacing w:before="80" w:after="80"/>
        <w:rPr>
          <w:rFonts w:ascii="Arial" w:hAnsi="Arial" w:cs="Arial"/>
          <w:sz w:val="20"/>
          <w:szCs w:val="20"/>
        </w:rPr>
      </w:pPr>
    </w:p>
    <w:p w14:paraId="1F30F3BD" w14:textId="77777777" w:rsidR="000B7BE4" w:rsidRDefault="000B7BE4" w:rsidP="000B7BE4">
      <w:pPr>
        <w:spacing w:before="80" w:after="80"/>
        <w:rPr>
          <w:rFonts w:ascii="Arial" w:hAnsi="Arial" w:cs="Arial"/>
          <w:sz w:val="20"/>
          <w:szCs w:val="20"/>
        </w:rPr>
      </w:pPr>
    </w:p>
    <w:p w14:paraId="7EF7DAC5" w14:textId="77777777" w:rsidR="000B7BE4" w:rsidRDefault="000B7BE4" w:rsidP="000B7BE4">
      <w:pPr>
        <w:spacing w:before="80" w:after="80"/>
        <w:rPr>
          <w:rFonts w:ascii="Arial" w:hAnsi="Arial" w:cs="Arial"/>
          <w:sz w:val="20"/>
          <w:szCs w:val="20"/>
        </w:rPr>
      </w:pPr>
    </w:p>
    <w:p w14:paraId="1B097C59" w14:textId="77777777" w:rsidR="000B7BE4" w:rsidRDefault="000B7BE4" w:rsidP="000B7BE4">
      <w:pPr>
        <w:spacing w:before="80" w:after="80"/>
        <w:rPr>
          <w:rFonts w:ascii="Arial" w:hAnsi="Arial" w:cs="Arial"/>
          <w:sz w:val="20"/>
          <w:szCs w:val="20"/>
        </w:rPr>
      </w:pPr>
    </w:p>
    <w:p w14:paraId="138A6E9F" w14:textId="77777777" w:rsidR="000B7BE4" w:rsidRDefault="000B7BE4" w:rsidP="000B7BE4">
      <w:pPr>
        <w:spacing w:before="80" w:after="80"/>
        <w:rPr>
          <w:rFonts w:ascii="Arial" w:hAnsi="Arial" w:cs="Arial"/>
          <w:sz w:val="20"/>
          <w:szCs w:val="20"/>
        </w:rPr>
      </w:pPr>
    </w:p>
    <w:p w14:paraId="7EB05152" w14:textId="77777777" w:rsidR="000B7BE4" w:rsidRDefault="000B7BE4" w:rsidP="000B7BE4">
      <w:pPr>
        <w:spacing w:before="80" w:after="80"/>
        <w:rPr>
          <w:rFonts w:ascii="Arial" w:hAnsi="Arial" w:cs="Arial"/>
          <w:sz w:val="20"/>
          <w:szCs w:val="20"/>
        </w:rPr>
      </w:pPr>
    </w:p>
    <w:p w14:paraId="497788F2" w14:textId="77777777" w:rsidR="000B7BE4" w:rsidRDefault="000B7BE4" w:rsidP="000B7BE4">
      <w:pPr>
        <w:spacing w:before="80" w:after="80"/>
        <w:rPr>
          <w:rFonts w:ascii="Arial" w:hAnsi="Arial" w:cs="Arial"/>
          <w:sz w:val="20"/>
          <w:szCs w:val="20"/>
        </w:rPr>
      </w:pPr>
    </w:p>
    <w:p w14:paraId="2D4626A4" w14:textId="77777777" w:rsidR="000B7BE4" w:rsidRDefault="000B7BE4" w:rsidP="000B7BE4">
      <w:pPr>
        <w:spacing w:before="80" w:after="80"/>
        <w:rPr>
          <w:rFonts w:ascii="Arial" w:hAnsi="Arial" w:cs="Arial"/>
          <w:sz w:val="20"/>
          <w:szCs w:val="20"/>
        </w:rPr>
      </w:pPr>
    </w:p>
    <w:p w14:paraId="318A5D25" w14:textId="77777777" w:rsidR="000B7BE4" w:rsidRDefault="000B7BE4" w:rsidP="000B7BE4">
      <w:pPr>
        <w:spacing w:before="80" w:after="80"/>
        <w:rPr>
          <w:rFonts w:ascii="Arial" w:hAnsi="Arial" w:cs="Arial"/>
          <w:sz w:val="20"/>
          <w:szCs w:val="20"/>
        </w:rPr>
      </w:pPr>
    </w:p>
    <w:p w14:paraId="1A35DBA9" w14:textId="77777777" w:rsidR="000B7BE4" w:rsidRDefault="000B7BE4" w:rsidP="000B7BE4">
      <w:pPr>
        <w:spacing w:before="80" w:after="80"/>
        <w:rPr>
          <w:rFonts w:ascii="Arial" w:hAnsi="Arial" w:cs="Arial"/>
          <w:sz w:val="20"/>
          <w:szCs w:val="20"/>
        </w:rPr>
      </w:pPr>
    </w:p>
    <w:p w14:paraId="59BA9398" w14:textId="77777777" w:rsidR="000B7BE4" w:rsidRDefault="000B7BE4" w:rsidP="000B7BE4">
      <w:pPr>
        <w:spacing w:before="80" w:after="80"/>
        <w:rPr>
          <w:rFonts w:ascii="Arial" w:hAnsi="Arial" w:cs="Arial"/>
          <w:sz w:val="20"/>
          <w:szCs w:val="20"/>
        </w:rPr>
      </w:pPr>
    </w:p>
    <w:p w14:paraId="1BA2AF66" w14:textId="77777777" w:rsidR="000B7BE4" w:rsidRDefault="000B7BE4" w:rsidP="000B7BE4">
      <w:pPr>
        <w:spacing w:before="80" w:after="80"/>
        <w:rPr>
          <w:rFonts w:ascii="Arial" w:hAnsi="Arial" w:cs="Arial"/>
          <w:sz w:val="20"/>
          <w:szCs w:val="20"/>
        </w:rPr>
      </w:pPr>
    </w:p>
    <w:p w14:paraId="2484C190" w14:textId="53523FE6" w:rsidR="000B7BE4" w:rsidRPr="000B7BE4" w:rsidRDefault="00D50572" w:rsidP="000B7BE4">
      <w:pPr>
        <w:spacing w:before="80" w:after="80"/>
        <w:jc w:val="both"/>
        <w:rPr>
          <w:rFonts w:ascii="Arial" w:hAnsi="Arial" w:cs="Arial"/>
          <w:sz w:val="20"/>
          <w:szCs w:val="20"/>
        </w:rPr>
      </w:pPr>
      <w:r w:rsidRPr="00D50572">
        <w:rPr>
          <w:rFonts w:ascii="Arial" w:hAnsi="Arial" w:cs="Arial"/>
          <w:sz w:val="20"/>
          <w:szCs w:val="20"/>
        </w:rPr>
        <w:t>Ta dokument je pripravil JASPERS</w:t>
      </w:r>
      <w:r>
        <w:rPr>
          <w:rStyle w:val="Sprotnaopomba-sklic"/>
          <w:rFonts w:ascii="Arial" w:hAnsi="Arial" w:cs="Arial"/>
          <w:sz w:val="20"/>
          <w:szCs w:val="20"/>
        </w:rPr>
        <w:footnoteReference w:id="2"/>
      </w:r>
      <w:r w:rsidRPr="00D50572">
        <w:rPr>
          <w:rFonts w:ascii="Arial" w:hAnsi="Arial" w:cs="Arial"/>
          <w:sz w:val="20"/>
          <w:szCs w:val="20"/>
        </w:rPr>
        <w:t xml:space="preserve"> za potrebe Ministrstva za kohezijo in regionalni razvoj. Opozoriti je treba, da je bil izvirni dokument JASPERS pripravljen v angleščini in je bil preveden v slovenščino z uporabo terminologije, uporabljene v slovenski različici tehničnih smernic Evropske komisije za krepitev podnebne odpornosti infrastrukture v obdobju 2021–2027</w:t>
      </w:r>
      <w:r>
        <w:rPr>
          <w:rFonts w:ascii="Arial" w:hAnsi="Arial" w:cs="Arial"/>
          <w:sz w:val="20"/>
          <w:szCs w:val="20"/>
        </w:rPr>
        <w:t>.</w:t>
      </w:r>
    </w:p>
    <w:sdt>
      <w:sdtPr>
        <w:rPr>
          <w:rFonts w:ascii="Times New Roman" w:hAnsi="Times New Roman" w:cs="Times New Roman"/>
          <w:b w:val="0"/>
          <w:bCs w:val="0"/>
          <w:color w:val="auto"/>
          <w:sz w:val="24"/>
          <w:szCs w:val="24"/>
        </w:rPr>
        <w:id w:val="973800361"/>
        <w:docPartObj>
          <w:docPartGallery w:val="Table of Contents"/>
          <w:docPartUnique/>
        </w:docPartObj>
      </w:sdtPr>
      <w:sdtEndPr/>
      <w:sdtContent>
        <w:p w14:paraId="316E95FA" w14:textId="1A56A7C0" w:rsidR="00A86F9E" w:rsidRPr="00905B40" w:rsidRDefault="00A86F9E" w:rsidP="002D0477">
          <w:pPr>
            <w:pStyle w:val="NaslovTOC"/>
            <w:spacing w:before="80" w:after="80"/>
            <w:rPr>
              <w:rFonts w:ascii="Arial" w:hAnsi="Arial"/>
              <w:sz w:val="24"/>
              <w:szCs w:val="24"/>
            </w:rPr>
          </w:pPr>
          <w:r w:rsidRPr="00905B40">
            <w:rPr>
              <w:rFonts w:ascii="Arial" w:hAnsi="Arial"/>
              <w:sz w:val="24"/>
              <w:szCs w:val="24"/>
            </w:rPr>
            <w:t>KAZALO</w:t>
          </w:r>
        </w:p>
        <w:p w14:paraId="7CEDEB63" w14:textId="204BBC0C" w:rsidR="009E4AE3" w:rsidRDefault="00905B40">
          <w:pPr>
            <w:pStyle w:val="Kazalovsebine1"/>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144976571" w:history="1">
            <w:r w:rsidR="009E4AE3" w:rsidRPr="00014427">
              <w:rPr>
                <w:rStyle w:val="Hiperpovezava"/>
                <w:noProof/>
              </w:rPr>
              <w:t>1</w:t>
            </w:r>
            <w:r w:rsidR="009E4AE3">
              <w:rPr>
                <w:rFonts w:asciiTheme="minorHAnsi" w:eastAsiaTheme="minorEastAsia" w:hAnsiTheme="minorHAnsi" w:cstheme="minorBidi"/>
                <w:b w:val="0"/>
                <w:bCs w:val="0"/>
                <w:caps w:val="0"/>
                <w:noProof/>
                <w:sz w:val="22"/>
                <w:szCs w:val="22"/>
              </w:rPr>
              <w:tab/>
            </w:r>
            <w:r w:rsidR="009E4AE3" w:rsidRPr="00014427">
              <w:rPr>
                <w:rStyle w:val="Hiperpovezava"/>
                <w:noProof/>
              </w:rPr>
              <w:t>UVOD</w:t>
            </w:r>
            <w:r w:rsidR="009E4AE3">
              <w:rPr>
                <w:noProof/>
                <w:webHidden/>
              </w:rPr>
              <w:tab/>
            </w:r>
            <w:r w:rsidR="009E4AE3">
              <w:rPr>
                <w:noProof/>
                <w:webHidden/>
              </w:rPr>
              <w:fldChar w:fldCharType="begin"/>
            </w:r>
            <w:r w:rsidR="009E4AE3">
              <w:rPr>
                <w:noProof/>
                <w:webHidden/>
              </w:rPr>
              <w:instrText xml:space="preserve"> PAGEREF _Toc144976571 \h </w:instrText>
            </w:r>
            <w:r w:rsidR="009E4AE3">
              <w:rPr>
                <w:noProof/>
                <w:webHidden/>
              </w:rPr>
            </w:r>
            <w:r w:rsidR="009E4AE3">
              <w:rPr>
                <w:noProof/>
                <w:webHidden/>
              </w:rPr>
              <w:fldChar w:fldCharType="separate"/>
            </w:r>
            <w:r w:rsidR="001446F4">
              <w:rPr>
                <w:noProof/>
                <w:webHidden/>
              </w:rPr>
              <w:t>1</w:t>
            </w:r>
            <w:r w:rsidR="009E4AE3">
              <w:rPr>
                <w:noProof/>
                <w:webHidden/>
              </w:rPr>
              <w:fldChar w:fldCharType="end"/>
            </w:r>
          </w:hyperlink>
        </w:p>
        <w:p w14:paraId="4E6C24D5" w14:textId="5247D9F7" w:rsidR="009E4AE3" w:rsidRDefault="001446F4">
          <w:pPr>
            <w:pStyle w:val="Kazalovsebine1"/>
            <w:rPr>
              <w:rFonts w:asciiTheme="minorHAnsi" w:eastAsiaTheme="minorEastAsia" w:hAnsiTheme="minorHAnsi" w:cstheme="minorBidi"/>
              <w:b w:val="0"/>
              <w:bCs w:val="0"/>
              <w:caps w:val="0"/>
              <w:noProof/>
              <w:sz w:val="22"/>
              <w:szCs w:val="22"/>
            </w:rPr>
          </w:pPr>
          <w:hyperlink w:anchor="_Toc144976572" w:history="1">
            <w:r w:rsidR="009E4AE3" w:rsidRPr="00014427">
              <w:rPr>
                <w:rStyle w:val="Hiperpovezava"/>
                <w:noProof/>
              </w:rPr>
              <w:t>2</w:t>
            </w:r>
            <w:r w:rsidR="009E4AE3">
              <w:rPr>
                <w:rFonts w:asciiTheme="minorHAnsi" w:eastAsiaTheme="minorEastAsia" w:hAnsiTheme="minorHAnsi" w:cstheme="minorBidi"/>
                <w:b w:val="0"/>
                <w:bCs w:val="0"/>
                <w:caps w:val="0"/>
                <w:noProof/>
                <w:sz w:val="22"/>
                <w:szCs w:val="22"/>
              </w:rPr>
              <w:tab/>
            </w:r>
            <w:r w:rsidR="009E4AE3" w:rsidRPr="00014427">
              <w:rPr>
                <w:rStyle w:val="Hiperpovezava"/>
                <w:noProof/>
              </w:rPr>
              <w:t>O PODNEBNIH SPREMEMBAH</w:t>
            </w:r>
            <w:r w:rsidR="009E4AE3">
              <w:rPr>
                <w:noProof/>
                <w:webHidden/>
              </w:rPr>
              <w:tab/>
            </w:r>
            <w:r w:rsidR="009E4AE3">
              <w:rPr>
                <w:noProof/>
                <w:webHidden/>
              </w:rPr>
              <w:fldChar w:fldCharType="begin"/>
            </w:r>
            <w:r w:rsidR="009E4AE3">
              <w:rPr>
                <w:noProof/>
                <w:webHidden/>
              </w:rPr>
              <w:instrText xml:space="preserve"> PAGEREF _Toc144976572 \h </w:instrText>
            </w:r>
            <w:r w:rsidR="009E4AE3">
              <w:rPr>
                <w:noProof/>
                <w:webHidden/>
              </w:rPr>
            </w:r>
            <w:r w:rsidR="009E4AE3">
              <w:rPr>
                <w:noProof/>
                <w:webHidden/>
              </w:rPr>
              <w:fldChar w:fldCharType="separate"/>
            </w:r>
            <w:r>
              <w:rPr>
                <w:noProof/>
                <w:webHidden/>
              </w:rPr>
              <w:t>3</w:t>
            </w:r>
            <w:r w:rsidR="009E4AE3">
              <w:rPr>
                <w:noProof/>
                <w:webHidden/>
              </w:rPr>
              <w:fldChar w:fldCharType="end"/>
            </w:r>
          </w:hyperlink>
        </w:p>
        <w:p w14:paraId="25CDE090" w14:textId="723BBF39" w:rsidR="009E4AE3" w:rsidRDefault="001446F4">
          <w:pPr>
            <w:pStyle w:val="Kazalovsebine2"/>
            <w:tabs>
              <w:tab w:val="left" w:pos="720"/>
              <w:tab w:val="right" w:leader="dot" w:pos="9060"/>
            </w:tabs>
            <w:rPr>
              <w:rFonts w:asciiTheme="minorHAnsi" w:eastAsiaTheme="minorEastAsia" w:hAnsiTheme="minorHAnsi" w:cstheme="minorBidi"/>
              <w:smallCaps w:val="0"/>
              <w:noProof/>
              <w:sz w:val="22"/>
              <w:szCs w:val="22"/>
            </w:rPr>
          </w:pPr>
          <w:hyperlink w:anchor="_Toc144976573" w:history="1">
            <w:r w:rsidR="009E4AE3" w:rsidRPr="00014427">
              <w:rPr>
                <w:rStyle w:val="Hiperpovezava"/>
                <w:noProof/>
              </w:rPr>
              <w:t>2.1</w:t>
            </w:r>
            <w:r w:rsidR="009E4AE3">
              <w:rPr>
                <w:rFonts w:asciiTheme="minorHAnsi" w:eastAsiaTheme="minorEastAsia" w:hAnsiTheme="minorHAnsi" w:cstheme="minorBidi"/>
                <w:smallCaps w:val="0"/>
                <w:noProof/>
                <w:sz w:val="22"/>
                <w:szCs w:val="22"/>
              </w:rPr>
              <w:tab/>
            </w:r>
            <w:r w:rsidR="009E4AE3" w:rsidRPr="00014427">
              <w:rPr>
                <w:rStyle w:val="Hiperpovezava"/>
                <w:noProof/>
              </w:rPr>
              <w:t>GLOBALNO SEGREVANJE</w:t>
            </w:r>
            <w:r w:rsidR="009E4AE3">
              <w:rPr>
                <w:noProof/>
                <w:webHidden/>
              </w:rPr>
              <w:tab/>
            </w:r>
            <w:r w:rsidR="009E4AE3">
              <w:rPr>
                <w:noProof/>
                <w:webHidden/>
              </w:rPr>
              <w:fldChar w:fldCharType="begin"/>
            </w:r>
            <w:r w:rsidR="009E4AE3">
              <w:rPr>
                <w:noProof/>
                <w:webHidden/>
              </w:rPr>
              <w:instrText xml:space="preserve"> PAGEREF _Toc144976573 \h </w:instrText>
            </w:r>
            <w:r w:rsidR="009E4AE3">
              <w:rPr>
                <w:noProof/>
                <w:webHidden/>
              </w:rPr>
            </w:r>
            <w:r w:rsidR="009E4AE3">
              <w:rPr>
                <w:noProof/>
                <w:webHidden/>
              </w:rPr>
              <w:fldChar w:fldCharType="separate"/>
            </w:r>
            <w:r>
              <w:rPr>
                <w:noProof/>
                <w:webHidden/>
              </w:rPr>
              <w:t>3</w:t>
            </w:r>
            <w:r w:rsidR="009E4AE3">
              <w:rPr>
                <w:noProof/>
                <w:webHidden/>
              </w:rPr>
              <w:fldChar w:fldCharType="end"/>
            </w:r>
          </w:hyperlink>
        </w:p>
        <w:p w14:paraId="662CBE57" w14:textId="6F8536C1" w:rsidR="009E4AE3" w:rsidRDefault="001446F4">
          <w:pPr>
            <w:pStyle w:val="Kazalovsebine2"/>
            <w:tabs>
              <w:tab w:val="left" w:pos="720"/>
              <w:tab w:val="right" w:leader="dot" w:pos="9060"/>
            </w:tabs>
            <w:rPr>
              <w:rFonts w:asciiTheme="minorHAnsi" w:eastAsiaTheme="minorEastAsia" w:hAnsiTheme="minorHAnsi" w:cstheme="minorBidi"/>
              <w:smallCaps w:val="0"/>
              <w:noProof/>
              <w:sz w:val="22"/>
              <w:szCs w:val="22"/>
            </w:rPr>
          </w:pPr>
          <w:hyperlink w:anchor="_Toc144976574" w:history="1">
            <w:r w:rsidR="009E4AE3" w:rsidRPr="00014427">
              <w:rPr>
                <w:rStyle w:val="Hiperpovezava"/>
                <w:noProof/>
              </w:rPr>
              <w:t>2.2</w:t>
            </w:r>
            <w:r w:rsidR="009E4AE3">
              <w:rPr>
                <w:rFonts w:asciiTheme="minorHAnsi" w:eastAsiaTheme="minorEastAsia" w:hAnsiTheme="minorHAnsi" w:cstheme="minorBidi"/>
                <w:smallCaps w:val="0"/>
                <w:noProof/>
                <w:sz w:val="22"/>
                <w:szCs w:val="22"/>
              </w:rPr>
              <w:tab/>
            </w:r>
            <w:r w:rsidR="009E4AE3" w:rsidRPr="00014427">
              <w:rPr>
                <w:rStyle w:val="Hiperpovezava"/>
                <w:noProof/>
              </w:rPr>
              <w:t>PODNEBNE SPREMEMBE V SLOVENIJI</w:t>
            </w:r>
            <w:r w:rsidR="009E4AE3">
              <w:rPr>
                <w:noProof/>
                <w:webHidden/>
              </w:rPr>
              <w:tab/>
            </w:r>
            <w:r w:rsidR="009E4AE3">
              <w:rPr>
                <w:noProof/>
                <w:webHidden/>
              </w:rPr>
              <w:fldChar w:fldCharType="begin"/>
            </w:r>
            <w:r w:rsidR="009E4AE3">
              <w:rPr>
                <w:noProof/>
                <w:webHidden/>
              </w:rPr>
              <w:instrText xml:space="preserve"> PAGEREF _Toc144976574 \h </w:instrText>
            </w:r>
            <w:r w:rsidR="009E4AE3">
              <w:rPr>
                <w:noProof/>
                <w:webHidden/>
              </w:rPr>
            </w:r>
            <w:r w:rsidR="009E4AE3">
              <w:rPr>
                <w:noProof/>
                <w:webHidden/>
              </w:rPr>
              <w:fldChar w:fldCharType="separate"/>
            </w:r>
            <w:r>
              <w:rPr>
                <w:noProof/>
                <w:webHidden/>
              </w:rPr>
              <w:t>4</w:t>
            </w:r>
            <w:r w:rsidR="009E4AE3">
              <w:rPr>
                <w:noProof/>
                <w:webHidden/>
              </w:rPr>
              <w:fldChar w:fldCharType="end"/>
            </w:r>
          </w:hyperlink>
        </w:p>
        <w:p w14:paraId="5D8EFB20" w14:textId="642A5EAC" w:rsidR="009E4AE3" w:rsidRDefault="001446F4">
          <w:pPr>
            <w:pStyle w:val="Kazalovsebine2"/>
            <w:tabs>
              <w:tab w:val="left" w:pos="720"/>
              <w:tab w:val="right" w:leader="dot" w:pos="9060"/>
            </w:tabs>
            <w:rPr>
              <w:rFonts w:asciiTheme="minorHAnsi" w:eastAsiaTheme="minorEastAsia" w:hAnsiTheme="minorHAnsi" w:cstheme="minorBidi"/>
              <w:smallCaps w:val="0"/>
              <w:noProof/>
              <w:sz w:val="22"/>
              <w:szCs w:val="22"/>
            </w:rPr>
          </w:pPr>
          <w:hyperlink w:anchor="_Toc144976575" w:history="1">
            <w:r w:rsidR="009E4AE3" w:rsidRPr="00014427">
              <w:rPr>
                <w:rStyle w:val="Hiperpovezava"/>
                <w:noProof/>
              </w:rPr>
              <w:t>2.3</w:t>
            </w:r>
            <w:r w:rsidR="009E4AE3">
              <w:rPr>
                <w:rFonts w:asciiTheme="minorHAnsi" w:eastAsiaTheme="minorEastAsia" w:hAnsiTheme="minorHAnsi" w:cstheme="minorBidi"/>
                <w:smallCaps w:val="0"/>
                <w:noProof/>
                <w:sz w:val="22"/>
                <w:szCs w:val="22"/>
              </w:rPr>
              <w:tab/>
            </w:r>
            <w:r w:rsidR="009E4AE3" w:rsidRPr="00014427">
              <w:rPr>
                <w:rStyle w:val="Hiperpovezava"/>
                <w:noProof/>
              </w:rPr>
              <w:t>MEDNARODNI PRAVNI OKVIR</w:t>
            </w:r>
            <w:r w:rsidR="009E4AE3">
              <w:rPr>
                <w:noProof/>
                <w:webHidden/>
              </w:rPr>
              <w:tab/>
            </w:r>
            <w:r w:rsidR="009E4AE3">
              <w:rPr>
                <w:noProof/>
                <w:webHidden/>
              </w:rPr>
              <w:fldChar w:fldCharType="begin"/>
            </w:r>
            <w:r w:rsidR="009E4AE3">
              <w:rPr>
                <w:noProof/>
                <w:webHidden/>
              </w:rPr>
              <w:instrText xml:space="preserve"> PAGEREF _Toc144976575 \h </w:instrText>
            </w:r>
            <w:r w:rsidR="009E4AE3">
              <w:rPr>
                <w:noProof/>
                <w:webHidden/>
              </w:rPr>
            </w:r>
            <w:r w:rsidR="009E4AE3">
              <w:rPr>
                <w:noProof/>
                <w:webHidden/>
              </w:rPr>
              <w:fldChar w:fldCharType="separate"/>
            </w:r>
            <w:r>
              <w:rPr>
                <w:noProof/>
                <w:webHidden/>
              </w:rPr>
              <w:t>5</w:t>
            </w:r>
            <w:r w:rsidR="009E4AE3">
              <w:rPr>
                <w:noProof/>
                <w:webHidden/>
              </w:rPr>
              <w:fldChar w:fldCharType="end"/>
            </w:r>
          </w:hyperlink>
        </w:p>
        <w:p w14:paraId="5144ED90" w14:textId="44D87550" w:rsidR="009E4AE3" w:rsidRDefault="001446F4">
          <w:pPr>
            <w:pStyle w:val="Kazalovsebine2"/>
            <w:tabs>
              <w:tab w:val="left" w:pos="720"/>
              <w:tab w:val="right" w:leader="dot" w:pos="9060"/>
            </w:tabs>
            <w:rPr>
              <w:rFonts w:asciiTheme="minorHAnsi" w:eastAsiaTheme="minorEastAsia" w:hAnsiTheme="minorHAnsi" w:cstheme="minorBidi"/>
              <w:smallCaps w:val="0"/>
              <w:noProof/>
              <w:sz w:val="22"/>
              <w:szCs w:val="22"/>
            </w:rPr>
          </w:pPr>
          <w:hyperlink w:anchor="_Toc144976576" w:history="1">
            <w:r w:rsidR="009E4AE3" w:rsidRPr="00014427">
              <w:rPr>
                <w:rStyle w:val="Hiperpovezava"/>
                <w:noProof/>
              </w:rPr>
              <w:t>2.4</w:t>
            </w:r>
            <w:r w:rsidR="009E4AE3">
              <w:rPr>
                <w:rFonts w:asciiTheme="minorHAnsi" w:eastAsiaTheme="minorEastAsia" w:hAnsiTheme="minorHAnsi" w:cstheme="minorBidi"/>
                <w:smallCaps w:val="0"/>
                <w:noProof/>
                <w:sz w:val="22"/>
                <w:szCs w:val="22"/>
              </w:rPr>
              <w:tab/>
            </w:r>
            <w:r w:rsidR="009E4AE3" w:rsidRPr="00014427">
              <w:rPr>
                <w:rStyle w:val="Hiperpovezava"/>
                <w:noProof/>
              </w:rPr>
              <w:t>EVROPSKE POLITIKE IN VIRI FINANCIRANJA</w:t>
            </w:r>
            <w:r w:rsidR="009E4AE3">
              <w:rPr>
                <w:noProof/>
                <w:webHidden/>
              </w:rPr>
              <w:tab/>
            </w:r>
            <w:r w:rsidR="009E4AE3">
              <w:rPr>
                <w:noProof/>
                <w:webHidden/>
              </w:rPr>
              <w:fldChar w:fldCharType="begin"/>
            </w:r>
            <w:r w:rsidR="009E4AE3">
              <w:rPr>
                <w:noProof/>
                <w:webHidden/>
              </w:rPr>
              <w:instrText xml:space="preserve"> PAGEREF _Toc144976576 \h </w:instrText>
            </w:r>
            <w:r w:rsidR="009E4AE3">
              <w:rPr>
                <w:noProof/>
                <w:webHidden/>
              </w:rPr>
            </w:r>
            <w:r w:rsidR="009E4AE3">
              <w:rPr>
                <w:noProof/>
                <w:webHidden/>
              </w:rPr>
              <w:fldChar w:fldCharType="separate"/>
            </w:r>
            <w:r>
              <w:rPr>
                <w:noProof/>
                <w:webHidden/>
              </w:rPr>
              <w:t>5</w:t>
            </w:r>
            <w:r w:rsidR="009E4AE3">
              <w:rPr>
                <w:noProof/>
                <w:webHidden/>
              </w:rPr>
              <w:fldChar w:fldCharType="end"/>
            </w:r>
          </w:hyperlink>
        </w:p>
        <w:p w14:paraId="5C5A9F94" w14:textId="4A1D2CCA" w:rsidR="009E4AE3" w:rsidRDefault="001446F4">
          <w:pPr>
            <w:pStyle w:val="Kazalovsebine3"/>
            <w:tabs>
              <w:tab w:val="left" w:pos="1200"/>
              <w:tab w:val="right" w:leader="dot" w:pos="9060"/>
            </w:tabs>
            <w:rPr>
              <w:rFonts w:asciiTheme="minorHAnsi" w:eastAsiaTheme="minorEastAsia" w:hAnsiTheme="minorHAnsi" w:cstheme="minorBidi"/>
              <w:i w:val="0"/>
              <w:iCs w:val="0"/>
              <w:noProof/>
              <w:sz w:val="22"/>
              <w:szCs w:val="22"/>
            </w:rPr>
          </w:pPr>
          <w:hyperlink w:anchor="_Toc144976577" w:history="1">
            <w:r w:rsidR="009E4AE3" w:rsidRPr="00014427">
              <w:rPr>
                <w:rStyle w:val="Hiperpovezava"/>
                <w:noProof/>
              </w:rPr>
              <w:t>2.4.1</w:t>
            </w:r>
            <w:r w:rsidR="009E4AE3">
              <w:rPr>
                <w:rFonts w:asciiTheme="minorHAnsi" w:eastAsiaTheme="minorEastAsia" w:hAnsiTheme="minorHAnsi" w:cstheme="minorBidi"/>
                <w:i w:val="0"/>
                <w:iCs w:val="0"/>
                <w:noProof/>
                <w:sz w:val="22"/>
                <w:szCs w:val="22"/>
              </w:rPr>
              <w:tab/>
            </w:r>
            <w:r w:rsidR="009E4AE3" w:rsidRPr="00014427">
              <w:rPr>
                <w:rStyle w:val="Hiperpovezava"/>
                <w:noProof/>
              </w:rPr>
              <w:t>Viri financiranja EU</w:t>
            </w:r>
            <w:r w:rsidR="009E4AE3">
              <w:rPr>
                <w:noProof/>
                <w:webHidden/>
              </w:rPr>
              <w:tab/>
            </w:r>
            <w:r w:rsidR="009E4AE3">
              <w:rPr>
                <w:noProof/>
                <w:webHidden/>
              </w:rPr>
              <w:fldChar w:fldCharType="begin"/>
            </w:r>
            <w:r w:rsidR="009E4AE3">
              <w:rPr>
                <w:noProof/>
                <w:webHidden/>
              </w:rPr>
              <w:instrText xml:space="preserve"> PAGEREF _Toc144976577 \h </w:instrText>
            </w:r>
            <w:r w:rsidR="009E4AE3">
              <w:rPr>
                <w:noProof/>
                <w:webHidden/>
              </w:rPr>
            </w:r>
            <w:r w:rsidR="009E4AE3">
              <w:rPr>
                <w:noProof/>
                <w:webHidden/>
              </w:rPr>
              <w:fldChar w:fldCharType="separate"/>
            </w:r>
            <w:r>
              <w:rPr>
                <w:noProof/>
                <w:webHidden/>
              </w:rPr>
              <w:t>7</w:t>
            </w:r>
            <w:r w:rsidR="009E4AE3">
              <w:rPr>
                <w:noProof/>
                <w:webHidden/>
              </w:rPr>
              <w:fldChar w:fldCharType="end"/>
            </w:r>
          </w:hyperlink>
        </w:p>
        <w:p w14:paraId="1BA8CAAF" w14:textId="6DAC17AA" w:rsidR="009E4AE3" w:rsidRDefault="001446F4">
          <w:pPr>
            <w:pStyle w:val="Kazalovsebine2"/>
            <w:tabs>
              <w:tab w:val="left" w:pos="720"/>
              <w:tab w:val="right" w:leader="dot" w:pos="9060"/>
            </w:tabs>
            <w:rPr>
              <w:rFonts w:asciiTheme="minorHAnsi" w:eastAsiaTheme="minorEastAsia" w:hAnsiTheme="minorHAnsi" w:cstheme="minorBidi"/>
              <w:smallCaps w:val="0"/>
              <w:noProof/>
              <w:sz w:val="22"/>
              <w:szCs w:val="22"/>
            </w:rPr>
          </w:pPr>
          <w:hyperlink w:anchor="_Toc144976578" w:history="1">
            <w:r w:rsidR="009E4AE3" w:rsidRPr="00014427">
              <w:rPr>
                <w:rStyle w:val="Hiperpovezava"/>
                <w:noProof/>
              </w:rPr>
              <w:t>2.5</w:t>
            </w:r>
            <w:r w:rsidR="009E4AE3">
              <w:rPr>
                <w:rFonts w:asciiTheme="minorHAnsi" w:eastAsiaTheme="minorEastAsia" w:hAnsiTheme="minorHAnsi" w:cstheme="minorBidi"/>
                <w:smallCaps w:val="0"/>
                <w:noProof/>
                <w:sz w:val="22"/>
                <w:szCs w:val="22"/>
              </w:rPr>
              <w:tab/>
            </w:r>
            <w:r w:rsidR="009E4AE3" w:rsidRPr="00014427">
              <w:rPr>
                <w:rStyle w:val="Hiperpovezava"/>
                <w:noProof/>
              </w:rPr>
              <w:t>NACIONALNE POLITIKE IN ZAKONODAJA V SLOVENIJI</w:t>
            </w:r>
            <w:r w:rsidR="009E4AE3">
              <w:rPr>
                <w:noProof/>
                <w:webHidden/>
              </w:rPr>
              <w:tab/>
            </w:r>
            <w:r w:rsidR="009E4AE3">
              <w:rPr>
                <w:noProof/>
                <w:webHidden/>
              </w:rPr>
              <w:fldChar w:fldCharType="begin"/>
            </w:r>
            <w:r w:rsidR="009E4AE3">
              <w:rPr>
                <w:noProof/>
                <w:webHidden/>
              </w:rPr>
              <w:instrText xml:space="preserve"> PAGEREF _Toc144976578 \h </w:instrText>
            </w:r>
            <w:r w:rsidR="009E4AE3">
              <w:rPr>
                <w:noProof/>
                <w:webHidden/>
              </w:rPr>
            </w:r>
            <w:r w:rsidR="009E4AE3">
              <w:rPr>
                <w:noProof/>
                <w:webHidden/>
              </w:rPr>
              <w:fldChar w:fldCharType="separate"/>
            </w:r>
            <w:r>
              <w:rPr>
                <w:noProof/>
                <w:webHidden/>
              </w:rPr>
              <w:t>8</w:t>
            </w:r>
            <w:r w:rsidR="009E4AE3">
              <w:rPr>
                <w:noProof/>
                <w:webHidden/>
              </w:rPr>
              <w:fldChar w:fldCharType="end"/>
            </w:r>
          </w:hyperlink>
        </w:p>
        <w:p w14:paraId="35744DDA" w14:textId="7B978899" w:rsidR="009E4AE3" w:rsidRDefault="001446F4">
          <w:pPr>
            <w:pStyle w:val="Kazalovsebine3"/>
            <w:tabs>
              <w:tab w:val="left" w:pos="1200"/>
              <w:tab w:val="right" w:leader="dot" w:pos="9060"/>
            </w:tabs>
            <w:rPr>
              <w:rFonts w:asciiTheme="minorHAnsi" w:eastAsiaTheme="minorEastAsia" w:hAnsiTheme="minorHAnsi" w:cstheme="minorBidi"/>
              <w:i w:val="0"/>
              <w:iCs w:val="0"/>
              <w:noProof/>
              <w:sz w:val="22"/>
              <w:szCs w:val="22"/>
            </w:rPr>
          </w:pPr>
          <w:hyperlink w:anchor="_Toc144976579" w:history="1">
            <w:r w:rsidR="009E4AE3" w:rsidRPr="00014427">
              <w:rPr>
                <w:rStyle w:val="Hiperpovezava"/>
                <w:noProof/>
              </w:rPr>
              <w:t>2.5.1</w:t>
            </w:r>
            <w:r w:rsidR="009E4AE3">
              <w:rPr>
                <w:rFonts w:asciiTheme="minorHAnsi" w:eastAsiaTheme="minorEastAsia" w:hAnsiTheme="minorHAnsi" w:cstheme="minorBidi"/>
                <w:i w:val="0"/>
                <w:iCs w:val="0"/>
                <w:noProof/>
                <w:sz w:val="22"/>
                <w:szCs w:val="22"/>
              </w:rPr>
              <w:tab/>
            </w:r>
            <w:r w:rsidR="009E4AE3" w:rsidRPr="00014427">
              <w:rPr>
                <w:rStyle w:val="Hiperpovezava"/>
                <w:noProof/>
              </w:rPr>
              <w:t>Nedavne politike in njihov uspeh</w:t>
            </w:r>
            <w:r w:rsidR="009E4AE3">
              <w:rPr>
                <w:noProof/>
                <w:webHidden/>
              </w:rPr>
              <w:tab/>
            </w:r>
            <w:r w:rsidR="009E4AE3">
              <w:rPr>
                <w:noProof/>
                <w:webHidden/>
              </w:rPr>
              <w:fldChar w:fldCharType="begin"/>
            </w:r>
            <w:r w:rsidR="009E4AE3">
              <w:rPr>
                <w:noProof/>
                <w:webHidden/>
              </w:rPr>
              <w:instrText xml:space="preserve"> PAGEREF _Toc144976579 \h </w:instrText>
            </w:r>
            <w:r w:rsidR="009E4AE3">
              <w:rPr>
                <w:noProof/>
                <w:webHidden/>
              </w:rPr>
            </w:r>
            <w:r w:rsidR="009E4AE3">
              <w:rPr>
                <w:noProof/>
                <w:webHidden/>
              </w:rPr>
              <w:fldChar w:fldCharType="separate"/>
            </w:r>
            <w:r>
              <w:rPr>
                <w:noProof/>
                <w:webHidden/>
              </w:rPr>
              <w:t>8</w:t>
            </w:r>
            <w:r w:rsidR="009E4AE3">
              <w:rPr>
                <w:noProof/>
                <w:webHidden/>
              </w:rPr>
              <w:fldChar w:fldCharType="end"/>
            </w:r>
          </w:hyperlink>
        </w:p>
        <w:p w14:paraId="49DB7977" w14:textId="2C29E464" w:rsidR="009E4AE3" w:rsidRDefault="001446F4">
          <w:pPr>
            <w:pStyle w:val="Kazalovsebine3"/>
            <w:tabs>
              <w:tab w:val="left" w:pos="1200"/>
              <w:tab w:val="right" w:leader="dot" w:pos="9060"/>
            </w:tabs>
            <w:rPr>
              <w:rFonts w:asciiTheme="minorHAnsi" w:eastAsiaTheme="minorEastAsia" w:hAnsiTheme="minorHAnsi" w:cstheme="minorBidi"/>
              <w:i w:val="0"/>
              <w:iCs w:val="0"/>
              <w:noProof/>
              <w:sz w:val="22"/>
              <w:szCs w:val="22"/>
            </w:rPr>
          </w:pPr>
          <w:hyperlink w:anchor="_Toc144976580" w:history="1">
            <w:r w:rsidR="009E4AE3" w:rsidRPr="00014427">
              <w:rPr>
                <w:rStyle w:val="Hiperpovezava"/>
                <w:noProof/>
              </w:rPr>
              <w:t>2.5.2</w:t>
            </w:r>
            <w:r w:rsidR="009E4AE3">
              <w:rPr>
                <w:rFonts w:asciiTheme="minorHAnsi" w:eastAsiaTheme="minorEastAsia" w:hAnsiTheme="minorHAnsi" w:cstheme="minorBidi"/>
                <w:i w:val="0"/>
                <w:iCs w:val="0"/>
                <w:noProof/>
                <w:sz w:val="22"/>
                <w:szCs w:val="22"/>
              </w:rPr>
              <w:tab/>
            </w:r>
            <w:r w:rsidR="009E4AE3" w:rsidRPr="00014427">
              <w:rPr>
                <w:rStyle w:val="Hiperpovezava"/>
                <w:noProof/>
              </w:rPr>
              <w:t>Politike za prihodnost</w:t>
            </w:r>
            <w:r w:rsidR="009E4AE3">
              <w:rPr>
                <w:noProof/>
                <w:webHidden/>
              </w:rPr>
              <w:tab/>
            </w:r>
            <w:r w:rsidR="009E4AE3">
              <w:rPr>
                <w:noProof/>
                <w:webHidden/>
              </w:rPr>
              <w:fldChar w:fldCharType="begin"/>
            </w:r>
            <w:r w:rsidR="009E4AE3">
              <w:rPr>
                <w:noProof/>
                <w:webHidden/>
              </w:rPr>
              <w:instrText xml:space="preserve"> PAGEREF _Toc144976580 \h </w:instrText>
            </w:r>
            <w:r w:rsidR="009E4AE3">
              <w:rPr>
                <w:noProof/>
                <w:webHidden/>
              </w:rPr>
            </w:r>
            <w:r w:rsidR="009E4AE3">
              <w:rPr>
                <w:noProof/>
                <w:webHidden/>
              </w:rPr>
              <w:fldChar w:fldCharType="separate"/>
            </w:r>
            <w:r>
              <w:rPr>
                <w:noProof/>
                <w:webHidden/>
              </w:rPr>
              <w:t>10</w:t>
            </w:r>
            <w:r w:rsidR="009E4AE3">
              <w:rPr>
                <w:noProof/>
                <w:webHidden/>
              </w:rPr>
              <w:fldChar w:fldCharType="end"/>
            </w:r>
          </w:hyperlink>
        </w:p>
        <w:p w14:paraId="03CF98D6" w14:textId="4A1B1D17" w:rsidR="009E4AE3" w:rsidRDefault="001446F4">
          <w:pPr>
            <w:pStyle w:val="Kazalovsebine3"/>
            <w:tabs>
              <w:tab w:val="left" w:pos="1200"/>
              <w:tab w:val="right" w:leader="dot" w:pos="9060"/>
            </w:tabs>
            <w:rPr>
              <w:rFonts w:asciiTheme="minorHAnsi" w:eastAsiaTheme="minorEastAsia" w:hAnsiTheme="minorHAnsi" w:cstheme="minorBidi"/>
              <w:i w:val="0"/>
              <w:iCs w:val="0"/>
              <w:noProof/>
              <w:sz w:val="22"/>
              <w:szCs w:val="22"/>
            </w:rPr>
          </w:pPr>
          <w:hyperlink w:anchor="_Toc144976581" w:history="1">
            <w:r w:rsidR="009E4AE3" w:rsidRPr="00014427">
              <w:rPr>
                <w:rStyle w:val="Hiperpovezava"/>
                <w:noProof/>
              </w:rPr>
              <w:t>2.5.3</w:t>
            </w:r>
            <w:r w:rsidR="009E4AE3">
              <w:rPr>
                <w:rFonts w:asciiTheme="minorHAnsi" w:eastAsiaTheme="minorEastAsia" w:hAnsiTheme="minorHAnsi" w:cstheme="minorBidi"/>
                <w:i w:val="0"/>
                <w:iCs w:val="0"/>
                <w:noProof/>
                <w:sz w:val="22"/>
                <w:szCs w:val="22"/>
              </w:rPr>
              <w:tab/>
            </w:r>
            <w:r w:rsidR="009E4AE3" w:rsidRPr="00014427">
              <w:rPr>
                <w:rStyle w:val="Hiperpovezava"/>
                <w:noProof/>
              </w:rPr>
              <w:t>Proces izdaje dovoljenj za gradnjo infrastrukture</w:t>
            </w:r>
            <w:r w:rsidR="009E4AE3">
              <w:rPr>
                <w:noProof/>
                <w:webHidden/>
              </w:rPr>
              <w:tab/>
            </w:r>
            <w:r w:rsidR="009E4AE3">
              <w:rPr>
                <w:noProof/>
                <w:webHidden/>
              </w:rPr>
              <w:fldChar w:fldCharType="begin"/>
            </w:r>
            <w:r w:rsidR="009E4AE3">
              <w:rPr>
                <w:noProof/>
                <w:webHidden/>
              </w:rPr>
              <w:instrText xml:space="preserve"> PAGEREF _Toc144976581 \h </w:instrText>
            </w:r>
            <w:r w:rsidR="009E4AE3">
              <w:rPr>
                <w:noProof/>
                <w:webHidden/>
              </w:rPr>
            </w:r>
            <w:r w:rsidR="009E4AE3">
              <w:rPr>
                <w:noProof/>
                <w:webHidden/>
              </w:rPr>
              <w:fldChar w:fldCharType="separate"/>
            </w:r>
            <w:r>
              <w:rPr>
                <w:noProof/>
                <w:webHidden/>
              </w:rPr>
              <w:t>14</w:t>
            </w:r>
            <w:r w:rsidR="009E4AE3">
              <w:rPr>
                <w:noProof/>
                <w:webHidden/>
              </w:rPr>
              <w:fldChar w:fldCharType="end"/>
            </w:r>
          </w:hyperlink>
        </w:p>
        <w:p w14:paraId="4E26EB9C" w14:textId="30908122" w:rsidR="009E4AE3" w:rsidRDefault="001446F4">
          <w:pPr>
            <w:pStyle w:val="Kazalovsebine1"/>
            <w:rPr>
              <w:rFonts w:asciiTheme="minorHAnsi" w:eastAsiaTheme="minorEastAsia" w:hAnsiTheme="minorHAnsi" w:cstheme="minorBidi"/>
              <w:b w:val="0"/>
              <w:bCs w:val="0"/>
              <w:caps w:val="0"/>
              <w:noProof/>
              <w:sz w:val="22"/>
              <w:szCs w:val="22"/>
            </w:rPr>
          </w:pPr>
          <w:hyperlink w:anchor="_Toc144976582" w:history="1">
            <w:r w:rsidR="009E4AE3" w:rsidRPr="00014427">
              <w:rPr>
                <w:rStyle w:val="Hiperpovezava"/>
                <w:noProof/>
              </w:rPr>
              <w:t>3</w:t>
            </w:r>
            <w:r w:rsidR="009E4AE3">
              <w:rPr>
                <w:rFonts w:asciiTheme="minorHAnsi" w:eastAsiaTheme="minorEastAsia" w:hAnsiTheme="minorHAnsi" w:cstheme="minorBidi"/>
                <w:b w:val="0"/>
                <w:bCs w:val="0"/>
                <w:caps w:val="0"/>
                <w:noProof/>
                <w:sz w:val="22"/>
                <w:szCs w:val="22"/>
              </w:rPr>
              <w:tab/>
            </w:r>
            <w:r w:rsidR="009E4AE3" w:rsidRPr="00014427">
              <w:rPr>
                <w:rStyle w:val="Hiperpovezava"/>
                <w:noProof/>
              </w:rPr>
              <w:t>KREPITEV PODNEBNE ODPORNOSTI</w:t>
            </w:r>
            <w:r w:rsidR="009E4AE3">
              <w:rPr>
                <w:noProof/>
                <w:webHidden/>
              </w:rPr>
              <w:tab/>
            </w:r>
            <w:r w:rsidR="009E4AE3">
              <w:rPr>
                <w:noProof/>
                <w:webHidden/>
              </w:rPr>
              <w:fldChar w:fldCharType="begin"/>
            </w:r>
            <w:r w:rsidR="009E4AE3">
              <w:rPr>
                <w:noProof/>
                <w:webHidden/>
              </w:rPr>
              <w:instrText xml:space="preserve"> PAGEREF _Toc144976582 \h </w:instrText>
            </w:r>
            <w:r w:rsidR="009E4AE3">
              <w:rPr>
                <w:noProof/>
                <w:webHidden/>
              </w:rPr>
            </w:r>
            <w:r w:rsidR="009E4AE3">
              <w:rPr>
                <w:noProof/>
                <w:webHidden/>
              </w:rPr>
              <w:fldChar w:fldCharType="separate"/>
            </w:r>
            <w:r>
              <w:rPr>
                <w:noProof/>
                <w:webHidden/>
              </w:rPr>
              <w:t>17</w:t>
            </w:r>
            <w:r w:rsidR="009E4AE3">
              <w:rPr>
                <w:noProof/>
                <w:webHidden/>
              </w:rPr>
              <w:fldChar w:fldCharType="end"/>
            </w:r>
          </w:hyperlink>
        </w:p>
        <w:p w14:paraId="46299D68" w14:textId="2779FC08" w:rsidR="009E4AE3" w:rsidRDefault="001446F4">
          <w:pPr>
            <w:pStyle w:val="Kazalovsebine2"/>
            <w:tabs>
              <w:tab w:val="left" w:pos="720"/>
              <w:tab w:val="right" w:leader="dot" w:pos="9060"/>
            </w:tabs>
            <w:rPr>
              <w:rFonts w:asciiTheme="minorHAnsi" w:eastAsiaTheme="minorEastAsia" w:hAnsiTheme="minorHAnsi" w:cstheme="minorBidi"/>
              <w:smallCaps w:val="0"/>
              <w:noProof/>
              <w:sz w:val="22"/>
              <w:szCs w:val="22"/>
            </w:rPr>
          </w:pPr>
          <w:hyperlink w:anchor="_Toc144976583" w:history="1">
            <w:r w:rsidR="009E4AE3" w:rsidRPr="00014427">
              <w:rPr>
                <w:rStyle w:val="Hiperpovezava"/>
                <w:noProof/>
              </w:rPr>
              <w:t>3.1</w:t>
            </w:r>
            <w:r w:rsidR="009E4AE3">
              <w:rPr>
                <w:rFonts w:asciiTheme="minorHAnsi" w:eastAsiaTheme="minorEastAsia" w:hAnsiTheme="minorHAnsi" w:cstheme="minorBidi"/>
                <w:smallCaps w:val="0"/>
                <w:noProof/>
                <w:sz w:val="22"/>
                <w:szCs w:val="22"/>
              </w:rPr>
              <w:tab/>
            </w:r>
            <w:r w:rsidR="009E4AE3" w:rsidRPr="00014427">
              <w:rPr>
                <w:rStyle w:val="Hiperpovezava"/>
                <w:noProof/>
              </w:rPr>
              <w:t>OBSEG KREPITVE PODNEBNE ODPORNOSTI</w:t>
            </w:r>
            <w:r w:rsidR="009E4AE3">
              <w:rPr>
                <w:noProof/>
                <w:webHidden/>
              </w:rPr>
              <w:tab/>
            </w:r>
            <w:r w:rsidR="009E4AE3">
              <w:rPr>
                <w:noProof/>
                <w:webHidden/>
              </w:rPr>
              <w:fldChar w:fldCharType="begin"/>
            </w:r>
            <w:r w:rsidR="009E4AE3">
              <w:rPr>
                <w:noProof/>
                <w:webHidden/>
              </w:rPr>
              <w:instrText xml:space="preserve"> PAGEREF _Toc144976583 \h </w:instrText>
            </w:r>
            <w:r w:rsidR="009E4AE3">
              <w:rPr>
                <w:noProof/>
                <w:webHidden/>
              </w:rPr>
            </w:r>
            <w:r w:rsidR="009E4AE3">
              <w:rPr>
                <w:noProof/>
                <w:webHidden/>
              </w:rPr>
              <w:fldChar w:fldCharType="separate"/>
            </w:r>
            <w:r>
              <w:rPr>
                <w:noProof/>
                <w:webHidden/>
              </w:rPr>
              <w:t>17</w:t>
            </w:r>
            <w:r w:rsidR="009E4AE3">
              <w:rPr>
                <w:noProof/>
                <w:webHidden/>
              </w:rPr>
              <w:fldChar w:fldCharType="end"/>
            </w:r>
          </w:hyperlink>
        </w:p>
        <w:p w14:paraId="45888189" w14:textId="12441E16" w:rsidR="009E4AE3" w:rsidRDefault="001446F4">
          <w:pPr>
            <w:pStyle w:val="Kazalovsebine2"/>
            <w:tabs>
              <w:tab w:val="left" w:pos="720"/>
              <w:tab w:val="right" w:leader="dot" w:pos="9060"/>
            </w:tabs>
            <w:rPr>
              <w:rFonts w:asciiTheme="minorHAnsi" w:eastAsiaTheme="minorEastAsia" w:hAnsiTheme="minorHAnsi" w:cstheme="minorBidi"/>
              <w:smallCaps w:val="0"/>
              <w:noProof/>
              <w:sz w:val="22"/>
              <w:szCs w:val="22"/>
            </w:rPr>
          </w:pPr>
          <w:hyperlink w:anchor="_Toc144976584" w:history="1">
            <w:r w:rsidR="009E4AE3" w:rsidRPr="00014427">
              <w:rPr>
                <w:rStyle w:val="Hiperpovezava"/>
                <w:noProof/>
              </w:rPr>
              <w:t>3.2</w:t>
            </w:r>
            <w:r w:rsidR="009E4AE3">
              <w:rPr>
                <w:rFonts w:asciiTheme="minorHAnsi" w:eastAsiaTheme="minorEastAsia" w:hAnsiTheme="minorHAnsi" w:cstheme="minorBidi"/>
                <w:smallCaps w:val="0"/>
                <w:noProof/>
                <w:sz w:val="22"/>
                <w:szCs w:val="22"/>
              </w:rPr>
              <w:tab/>
            </w:r>
            <w:r w:rsidR="009E4AE3" w:rsidRPr="00014427">
              <w:rPr>
                <w:rStyle w:val="Hiperpovezava"/>
                <w:noProof/>
              </w:rPr>
              <w:t>STRUKTURA KREPITVE PODNEBNE ODPORNOSTI</w:t>
            </w:r>
            <w:r w:rsidR="009E4AE3">
              <w:rPr>
                <w:noProof/>
                <w:webHidden/>
              </w:rPr>
              <w:tab/>
            </w:r>
            <w:r w:rsidR="009E4AE3">
              <w:rPr>
                <w:noProof/>
                <w:webHidden/>
              </w:rPr>
              <w:fldChar w:fldCharType="begin"/>
            </w:r>
            <w:r w:rsidR="009E4AE3">
              <w:rPr>
                <w:noProof/>
                <w:webHidden/>
              </w:rPr>
              <w:instrText xml:space="preserve"> PAGEREF _Toc144976584 \h </w:instrText>
            </w:r>
            <w:r w:rsidR="009E4AE3">
              <w:rPr>
                <w:noProof/>
                <w:webHidden/>
              </w:rPr>
            </w:r>
            <w:r w:rsidR="009E4AE3">
              <w:rPr>
                <w:noProof/>
                <w:webHidden/>
              </w:rPr>
              <w:fldChar w:fldCharType="separate"/>
            </w:r>
            <w:r>
              <w:rPr>
                <w:noProof/>
                <w:webHidden/>
              </w:rPr>
              <w:t>17</w:t>
            </w:r>
            <w:r w:rsidR="009E4AE3">
              <w:rPr>
                <w:noProof/>
                <w:webHidden/>
              </w:rPr>
              <w:fldChar w:fldCharType="end"/>
            </w:r>
          </w:hyperlink>
        </w:p>
        <w:p w14:paraId="20DE4E0C" w14:textId="5397FC32" w:rsidR="009E4AE3" w:rsidRDefault="001446F4">
          <w:pPr>
            <w:pStyle w:val="Kazalovsebine2"/>
            <w:tabs>
              <w:tab w:val="left" w:pos="720"/>
              <w:tab w:val="right" w:leader="dot" w:pos="9060"/>
            </w:tabs>
            <w:rPr>
              <w:rFonts w:asciiTheme="minorHAnsi" w:eastAsiaTheme="minorEastAsia" w:hAnsiTheme="minorHAnsi" w:cstheme="minorBidi"/>
              <w:smallCaps w:val="0"/>
              <w:noProof/>
              <w:sz w:val="22"/>
              <w:szCs w:val="22"/>
            </w:rPr>
          </w:pPr>
          <w:hyperlink w:anchor="_Toc144976585" w:history="1">
            <w:r w:rsidR="009E4AE3" w:rsidRPr="00014427">
              <w:rPr>
                <w:rStyle w:val="Hiperpovezava"/>
                <w:noProof/>
              </w:rPr>
              <w:t>3.3</w:t>
            </w:r>
            <w:r w:rsidR="009E4AE3">
              <w:rPr>
                <w:rFonts w:asciiTheme="minorHAnsi" w:eastAsiaTheme="minorEastAsia" w:hAnsiTheme="minorHAnsi" w:cstheme="minorBidi"/>
                <w:smallCaps w:val="0"/>
                <w:noProof/>
                <w:sz w:val="22"/>
                <w:szCs w:val="22"/>
              </w:rPr>
              <w:tab/>
            </w:r>
            <w:r w:rsidR="009E4AE3" w:rsidRPr="00014427">
              <w:rPr>
                <w:rStyle w:val="Hiperpovezava"/>
                <w:noProof/>
              </w:rPr>
              <w:t>KREPITEV PODNEBNE ODPORNOSTI IN ZASNOVA PROJEKTA</w:t>
            </w:r>
            <w:r w:rsidR="009E4AE3">
              <w:rPr>
                <w:noProof/>
                <w:webHidden/>
              </w:rPr>
              <w:tab/>
            </w:r>
            <w:r w:rsidR="009E4AE3">
              <w:rPr>
                <w:noProof/>
                <w:webHidden/>
              </w:rPr>
              <w:fldChar w:fldCharType="begin"/>
            </w:r>
            <w:r w:rsidR="009E4AE3">
              <w:rPr>
                <w:noProof/>
                <w:webHidden/>
              </w:rPr>
              <w:instrText xml:space="preserve"> PAGEREF _Toc144976585 \h </w:instrText>
            </w:r>
            <w:r w:rsidR="009E4AE3">
              <w:rPr>
                <w:noProof/>
                <w:webHidden/>
              </w:rPr>
            </w:r>
            <w:r w:rsidR="009E4AE3">
              <w:rPr>
                <w:noProof/>
                <w:webHidden/>
              </w:rPr>
              <w:fldChar w:fldCharType="separate"/>
            </w:r>
            <w:r>
              <w:rPr>
                <w:noProof/>
                <w:webHidden/>
              </w:rPr>
              <w:t>19</w:t>
            </w:r>
            <w:r w:rsidR="009E4AE3">
              <w:rPr>
                <w:noProof/>
                <w:webHidden/>
              </w:rPr>
              <w:fldChar w:fldCharType="end"/>
            </w:r>
          </w:hyperlink>
        </w:p>
        <w:p w14:paraId="0B64DDB5" w14:textId="536E7A30" w:rsidR="009E4AE3" w:rsidRDefault="001446F4">
          <w:pPr>
            <w:pStyle w:val="Kazalovsebine2"/>
            <w:tabs>
              <w:tab w:val="left" w:pos="720"/>
              <w:tab w:val="right" w:leader="dot" w:pos="9060"/>
            </w:tabs>
            <w:rPr>
              <w:rFonts w:asciiTheme="minorHAnsi" w:eastAsiaTheme="minorEastAsia" w:hAnsiTheme="minorHAnsi" w:cstheme="minorBidi"/>
              <w:smallCaps w:val="0"/>
              <w:noProof/>
              <w:sz w:val="22"/>
              <w:szCs w:val="22"/>
            </w:rPr>
          </w:pPr>
          <w:hyperlink w:anchor="_Toc144976586" w:history="1">
            <w:r w:rsidR="009E4AE3" w:rsidRPr="00014427">
              <w:rPr>
                <w:rStyle w:val="Hiperpovezava"/>
                <w:noProof/>
              </w:rPr>
              <w:t>3.4</w:t>
            </w:r>
            <w:r w:rsidR="009E4AE3">
              <w:rPr>
                <w:rFonts w:asciiTheme="minorHAnsi" w:eastAsiaTheme="minorEastAsia" w:hAnsiTheme="minorHAnsi" w:cstheme="minorBidi"/>
                <w:smallCaps w:val="0"/>
                <w:noProof/>
                <w:sz w:val="22"/>
                <w:szCs w:val="22"/>
              </w:rPr>
              <w:tab/>
            </w:r>
            <w:r w:rsidR="009E4AE3" w:rsidRPr="00014427">
              <w:rPr>
                <w:rStyle w:val="Hiperpovezava"/>
                <w:noProof/>
              </w:rPr>
              <w:t>KREPITEV PODNEBNE ODPORNOSTI V SLOVENSKEM KONTEKSTU</w:t>
            </w:r>
            <w:r w:rsidR="009E4AE3">
              <w:rPr>
                <w:noProof/>
                <w:webHidden/>
              </w:rPr>
              <w:tab/>
            </w:r>
            <w:r w:rsidR="009E4AE3">
              <w:rPr>
                <w:noProof/>
                <w:webHidden/>
              </w:rPr>
              <w:fldChar w:fldCharType="begin"/>
            </w:r>
            <w:r w:rsidR="009E4AE3">
              <w:rPr>
                <w:noProof/>
                <w:webHidden/>
              </w:rPr>
              <w:instrText xml:space="preserve"> PAGEREF _Toc144976586 \h </w:instrText>
            </w:r>
            <w:r w:rsidR="009E4AE3">
              <w:rPr>
                <w:noProof/>
                <w:webHidden/>
              </w:rPr>
            </w:r>
            <w:r w:rsidR="009E4AE3">
              <w:rPr>
                <w:noProof/>
                <w:webHidden/>
              </w:rPr>
              <w:fldChar w:fldCharType="separate"/>
            </w:r>
            <w:r>
              <w:rPr>
                <w:noProof/>
                <w:webHidden/>
              </w:rPr>
              <w:t>22</w:t>
            </w:r>
            <w:r w:rsidR="009E4AE3">
              <w:rPr>
                <w:noProof/>
                <w:webHidden/>
              </w:rPr>
              <w:fldChar w:fldCharType="end"/>
            </w:r>
          </w:hyperlink>
        </w:p>
        <w:p w14:paraId="379A16D6" w14:textId="03C2B39B" w:rsidR="009E4AE3" w:rsidRDefault="001446F4">
          <w:pPr>
            <w:pStyle w:val="Kazalovsebine2"/>
            <w:tabs>
              <w:tab w:val="left" w:pos="720"/>
              <w:tab w:val="right" w:leader="dot" w:pos="9060"/>
            </w:tabs>
            <w:rPr>
              <w:rFonts w:asciiTheme="minorHAnsi" w:eastAsiaTheme="minorEastAsia" w:hAnsiTheme="minorHAnsi" w:cstheme="minorBidi"/>
              <w:smallCaps w:val="0"/>
              <w:noProof/>
              <w:sz w:val="22"/>
              <w:szCs w:val="22"/>
            </w:rPr>
          </w:pPr>
          <w:hyperlink w:anchor="_Toc144976587" w:history="1">
            <w:r w:rsidR="009E4AE3" w:rsidRPr="00014427">
              <w:rPr>
                <w:rStyle w:val="Hiperpovezava"/>
                <w:noProof/>
              </w:rPr>
              <w:t>3.5</w:t>
            </w:r>
            <w:bookmarkStart w:id="1" w:name="_Toc144975649"/>
            <w:r w:rsidR="009E4AE3">
              <w:rPr>
                <w:rFonts w:asciiTheme="minorHAnsi" w:eastAsiaTheme="minorEastAsia" w:hAnsiTheme="minorHAnsi" w:cstheme="minorBidi"/>
                <w:smallCaps w:val="0"/>
                <w:noProof/>
                <w:sz w:val="22"/>
                <w:szCs w:val="22"/>
              </w:rPr>
              <w:tab/>
            </w:r>
            <w:bookmarkEnd w:id="1"/>
            <w:r w:rsidR="009E4AE3">
              <w:rPr>
                <w:noProof/>
                <w:webHidden/>
              </w:rPr>
              <w:tab/>
            </w:r>
            <w:r w:rsidR="009E4AE3">
              <w:rPr>
                <w:noProof/>
                <w:webHidden/>
              </w:rPr>
              <w:fldChar w:fldCharType="begin"/>
            </w:r>
            <w:r w:rsidR="009E4AE3">
              <w:rPr>
                <w:noProof/>
                <w:webHidden/>
              </w:rPr>
              <w:instrText xml:space="preserve"> PAGEREF _Toc144976587 \h </w:instrText>
            </w:r>
            <w:r w:rsidR="009E4AE3">
              <w:rPr>
                <w:noProof/>
                <w:webHidden/>
              </w:rPr>
            </w:r>
            <w:r w:rsidR="009E4AE3">
              <w:rPr>
                <w:noProof/>
                <w:webHidden/>
              </w:rPr>
              <w:fldChar w:fldCharType="separate"/>
            </w:r>
            <w:r>
              <w:rPr>
                <w:noProof/>
                <w:webHidden/>
              </w:rPr>
              <w:t>25</w:t>
            </w:r>
            <w:r w:rsidR="009E4AE3">
              <w:rPr>
                <w:noProof/>
                <w:webHidden/>
              </w:rPr>
              <w:fldChar w:fldCharType="end"/>
            </w:r>
          </w:hyperlink>
        </w:p>
        <w:p w14:paraId="2D6ADE6B" w14:textId="0B37D706" w:rsidR="009E4AE3" w:rsidRDefault="001446F4">
          <w:pPr>
            <w:pStyle w:val="Kazalovsebine2"/>
            <w:tabs>
              <w:tab w:val="left" w:pos="720"/>
              <w:tab w:val="right" w:leader="dot" w:pos="9060"/>
            </w:tabs>
            <w:rPr>
              <w:rFonts w:asciiTheme="minorHAnsi" w:eastAsiaTheme="minorEastAsia" w:hAnsiTheme="minorHAnsi" w:cstheme="minorBidi"/>
              <w:smallCaps w:val="0"/>
              <w:noProof/>
              <w:sz w:val="22"/>
              <w:szCs w:val="22"/>
            </w:rPr>
          </w:pPr>
          <w:hyperlink w:anchor="_Toc144976588" w:history="1">
            <w:r w:rsidR="009E4AE3" w:rsidRPr="00014427">
              <w:rPr>
                <w:rStyle w:val="Hiperpovezava"/>
                <w:noProof/>
              </w:rPr>
              <w:t>3.6</w:t>
            </w:r>
            <w:r w:rsidR="009E4AE3">
              <w:rPr>
                <w:rFonts w:asciiTheme="minorHAnsi" w:eastAsiaTheme="minorEastAsia" w:hAnsiTheme="minorHAnsi" w:cstheme="minorBidi"/>
                <w:smallCaps w:val="0"/>
                <w:noProof/>
                <w:sz w:val="22"/>
                <w:szCs w:val="22"/>
              </w:rPr>
              <w:tab/>
            </w:r>
            <w:r w:rsidR="009E4AE3" w:rsidRPr="00014427">
              <w:rPr>
                <w:rStyle w:val="Hiperpovezava"/>
                <w:noProof/>
              </w:rPr>
              <w:t>POVEZAVA MED KREPITVIJO PODNEBNE ODPORNOSTI TER PVO IN CPVO</w:t>
            </w:r>
            <w:r w:rsidR="009E4AE3">
              <w:rPr>
                <w:noProof/>
                <w:webHidden/>
              </w:rPr>
              <w:tab/>
            </w:r>
            <w:r w:rsidR="009E4AE3">
              <w:rPr>
                <w:noProof/>
                <w:webHidden/>
              </w:rPr>
              <w:fldChar w:fldCharType="begin"/>
            </w:r>
            <w:r w:rsidR="009E4AE3">
              <w:rPr>
                <w:noProof/>
                <w:webHidden/>
              </w:rPr>
              <w:instrText xml:space="preserve"> PAGEREF _Toc144976588 \h </w:instrText>
            </w:r>
            <w:r w:rsidR="009E4AE3">
              <w:rPr>
                <w:noProof/>
                <w:webHidden/>
              </w:rPr>
            </w:r>
            <w:r w:rsidR="009E4AE3">
              <w:rPr>
                <w:noProof/>
                <w:webHidden/>
              </w:rPr>
              <w:fldChar w:fldCharType="separate"/>
            </w:r>
            <w:r>
              <w:rPr>
                <w:noProof/>
                <w:webHidden/>
              </w:rPr>
              <w:t>26</w:t>
            </w:r>
            <w:r w:rsidR="009E4AE3">
              <w:rPr>
                <w:noProof/>
                <w:webHidden/>
              </w:rPr>
              <w:fldChar w:fldCharType="end"/>
            </w:r>
          </w:hyperlink>
        </w:p>
        <w:p w14:paraId="77E37E11" w14:textId="64EC67E0" w:rsidR="009E4AE3" w:rsidRDefault="001446F4">
          <w:pPr>
            <w:pStyle w:val="Kazalovsebine2"/>
            <w:tabs>
              <w:tab w:val="left" w:pos="720"/>
              <w:tab w:val="right" w:leader="dot" w:pos="9060"/>
            </w:tabs>
            <w:rPr>
              <w:rFonts w:asciiTheme="minorHAnsi" w:eastAsiaTheme="minorEastAsia" w:hAnsiTheme="minorHAnsi" w:cstheme="minorBidi"/>
              <w:smallCaps w:val="0"/>
              <w:noProof/>
              <w:sz w:val="22"/>
              <w:szCs w:val="22"/>
            </w:rPr>
          </w:pPr>
          <w:hyperlink w:anchor="_Toc144976589" w:history="1">
            <w:r w:rsidR="009E4AE3" w:rsidRPr="00014427">
              <w:rPr>
                <w:rStyle w:val="Hiperpovezava"/>
                <w:noProof/>
              </w:rPr>
              <w:t>3.7</w:t>
            </w:r>
            <w:r w:rsidR="009E4AE3">
              <w:rPr>
                <w:rFonts w:asciiTheme="minorHAnsi" w:eastAsiaTheme="minorEastAsia" w:hAnsiTheme="minorHAnsi" w:cstheme="minorBidi"/>
                <w:smallCaps w:val="0"/>
                <w:noProof/>
                <w:sz w:val="22"/>
                <w:szCs w:val="22"/>
              </w:rPr>
              <w:tab/>
            </w:r>
            <w:r w:rsidR="009E4AE3" w:rsidRPr="00014427">
              <w:rPr>
                <w:rStyle w:val="Hiperpovezava"/>
                <w:noProof/>
              </w:rPr>
              <w:t>KREPITEV PODNEBNE ODPORNOSTI NA PODROČJU BLAŽENJA PODNEBNIH SPREMEMB (PODNEBNA NEVTRALNOST)</w:t>
            </w:r>
            <w:r w:rsidR="009E4AE3">
              <w:rPr>
                <w:noProof/>
                <w:webHidden/>
              </w:rPr>
              <w:tab/>
            </w:r>
            <w:r w:rsidR="009E4AE3">
              <w:rPr>
                <w:noProof/>
                <w:webHidden/>
              </w:rPr>
              <w:fldChar w:fldCharType="begin"/>
            </w:r>
            <w:r w:rsidR="009E4AE3">
              <w:rPr>
                <w:noProof/>
                <w:webHidden/>
              </w:rPr>
              <w:instrText xml:space="preserve"> PAGEREF _Toc144976589 \h </w:instrText>
            </w:r>
            <w:r w:rsidR="009E4AE3">
              <w:rPr>
                <w:noProof/>
                <w:webHidden/>
              </w:rPr>
            </w:r>
            <w:r w:rsidR="009E4AE3">
              <w:rPr>
                <w:noProof/>
                <w:webHidden/>
              </w:rPr>
              <w:fldChar w:fldCharType="separate"/>
            </w:r>
            <w:r>
              <w:rPr>
                <w:noProof/>
                <w:webHidden/>
              </w:rPr>
              <w:t>29</w:t>
            </w:r>
            <w:r w:rsidR="009E4AE3">
              <w:rPr>
                <w:noProof/>
                <w:webHidden/>
              </w:rPr>
              <w:fldChar w:fldCharType="end"/>
            </w:r>
          </w:hyperlink>
        </w:p>
        <w:p w14:paraId="6D685227" w14:textId="7F253A82" w:rsidR="009E4AE3" w:rsidRDefault="001446F4">
          <w:pPr>
            <w:pStyle w:val="Kazalovsebine3"/>
            <w:tabs>
              <w:tab w:val="left" w:pos="1200"/>
              <w:tab w:val="right" w:leader="dot" w:pos="9060"/>
            </w:tabs>
            <w:rPr>
              <w:rFonts w:asciiTheme="minorHAnsi" w:eastAsiaTheme="minorEastAsia" w:hAnsiTheme="minorHAnsi" w:cstheme="minorBidi"/>
              <w:i w:val="0"/>
              <w:iCs w:val="0"/>
              <w:noProof/>
              <w:sz w:val="22"/>
              <w:szCs w:val="22"/>
            </w:rPr>
          </w:pPr>
          <w:hyperlink w:anchor="_Toc144976590" w:history="1">
            <w:r w:rsidR="009E4AE3" w:rsidRPr="00014427">
              <w:rPr>
                <w:rStyle w:val="Hiperpovezava"/>
                <w:noProof/>
              </w:rPr>
              <w:t>3.7.1</w:t>
            </w:r>
            <w:r w:rsidR="009E4AE3">
              <w:rPr>
                <w:rFonts w:asciiTheme="minorHAnsi" w:eastAsiaTheme="minorEastAsia" w:hAnsiTheme="minorHAnsi" w:cstheme="minorBidi"/>
                <w:i w:val="0"/>
                <w:iCs w:val="0"/>
                <w:noProof/>
                <w:sz w:val="22"/>
                <w:szCs w:val="22"/>
              </w:rPr>
              <w:tab/>
            </w:r>
            <w:r w:rsidR="009E4AE3" w:rsidRPr="00014427">
              <w:rPr>
                <w:rStyle w:val="Hiperpovezava"/>
                <w:noProof/>
              </w:rPr>
              <w:t>Blaženje podnebnih sprememb – pregled</w:t>
            </w:r>
            <w:r w:rsidR="009E4AE3">
              <w:rPr>
                <w:noProof/>
                <w:webHidden/>
              </w:rPr>
              <w:tab/>
            </w:r>
            <w:r w:rsidR="009E4AE3">
              <w:rPr>
                <w:noProof/>
                <w:webHidden/>
              </w:rPr>
              <w:fldChar w:fldCharType="begin"/>
            </w:r>
            <w:r w:rsidR="009E4AE3">
              <w:rPr>
                <w:noProof/>
                <w:webHidden/>
              </w:rPr>
              <w:instrText xml:space="preserve"> PAGEREF _Toc144976590 \h </w:instrText>
            </w:r>
            <w:r w:rsidR="009E4AE3">
              <w:rPr>
                <w:noProof/>
                <w:webHidden/>
              </w:rPr>
            </w:r>
            <w:r w:rsidR="009E4AE3">
              <w:rPr>
                <w:noProof/>
                <w:webHidden/>
              </w:rPr>
              <w:fldChar w:fldCharType="separate"/>
            </w:r>
            <w:r>
              <w:rPr>
                <w:noProof/>
                <w:webHidden/>
              </w:rPr>
              <w:t>29</w:t>
            </w:r>
            <w:r w:rsidR="009E4AE3">
              <w:rPr>
                <w:noProof/>
                <w:webHidden/>
              </w:rPr>
              <w:fldChar w:fldCharType="end"/>
            </w:r>
          </w:hyperlink>
        </w:p>
        <w:p w14:paraId="5624854C" w14:textId="5EBCC0C2" w:rsidR="009E4AE3" w:rsidRDefault="001446F4">
          <w:pPr>
            <w:pStyle w:val="Kazalovsebine3"/>
            <w:tabs>
              <w:tab w:val="left" w:pos="1200"/>
              <w:tab w:val="right" w:leader="dot" w:pos="9060"/>
            </w:tabs>
            <w:rPr>
              <w:rFonts w:asciiTheme="minorHAnsi" w:eastAsiaTheme="minorEastAsia" w:hAnsiTheme="minorHAnsi" w:cstheme="minorBidi"/>
              <w:i w:val="0"/>
              <w:iCs w:val="0"/>
              <w:noProof/>
              <w:sz w:val="22"/>
              <w:szCs w:val="22"/>
            </w:rPr>
          </w:pPr>
          <w:hyperlink w:anchor="_Toc144976591" w:history="1">
            <w:r w:rsidR="009E4AE3" w:rsidRPr="00014427">
              <w:rPr>
                <w:rStyle w:val="Hiperpovezava"/>
                <w:noProof/>
              </w:rPr>
              <w:t>3.7.2</w:t>
            </w:r>
            <w:r w:rsidR="009E4AE3">
              <w:rPr>
                <w:rFonts w:asciiTheme="minorHAnsi" w:eastAsiaTheme="minorEastAsia" w:hAnsiTheme="minorHAnsi" w:cstheme="minorBidi"/>
                <w:i w:val="0"/>
                <w:iCs w:val="0"/>
                <w:noProof/>
                <w:sz w:val="22"/>
                <w:szCs w:val="22"/>
              </w:rPr>
              <w:tab/>
            </w:r>
            <w:r w:rsidR="009E4AE3" w:rsidRPr="00014427">
              <w:rPr>
                <w:rStyle w:val="Hiperpovezava"/>
                <w:noProof/>
              </w:rPr>
              <w:t>Blaženje podnebnih sprememb – podrobna analiza</w:t>
            </w:r>
            <w:r w:rsidR="009E4AE3">
              <w:rPr>
                <w:noProof/>
                <w:webHidden/>
              </w:rPr>
              <w:tab/>
            </w:r>
            <w:r w:rsidR="009E4AE3">
              <w:rPr>
                <w:noProof/>
                <w:webHidden/>
              </w:rPr>
              <w:fldChar w:fldCharType="begin"/>
            </w:r>
            <w:r w:rsidR="009E4AE3">
              <w:rPr>
                <w:noProof/>
                <w:webHidden/>
              </w:rPr>
              <w:instrText xml:space="preserve"> PAGEREF _Toc144976591 \h </w:instrText>
            </w:r>
            <w:r w:rsidR="009E4AE3">
              <w:rPr>
                <w:noProof/>
                <w:webHidden/>
              </w:rPr>
            </w:r>
            <w:r w:rsidR="009E4AE3">
              <w:rPr>
                <w:noProof/>
                <w:webHidden/>
              </w:rPr>
              <w:fldChar w:fldCharType="separate"/>
            </w:r>
            <w:r>
              <w:rPr>
                <w:noProof/>
                <w:webHidden/>
              </w:rPr>
              <w:t>30</w:t>
            </w:r>
            <w:r w:rsidR="009E4AE3">
              <w:rPr>
                <w:noProof/>
                <w:webHidden/>
              </w:rPr>
              <w:fldChar w:fldCharType="end"/>
            </w:r>
          </w:hyperlink>
        </w:p>
        <w:p w14:paraId="521A9A70" w14:textId="2F9EC1F8" w:rsidR="009E4AE3" w:rsidRDefault="001446F4">
          <w:pPr>
            <w:pStyle w:val="Kazalovsebine3"/>
            <w:tabs>
              <w:tab w:val="left" w:pos="1200"/>
              <w:tab w:val="right" w:leader="dot" w:pos="9060"/>
            </w:tabs>
            <w:rPr>
              <w:rFonts w:asciiTheme="minorHAnsi" w:eastAsiaTheme="minorEastAsia" w:hAnsiTheme="minorHAnsi" w:cstheme="minorBidi"/>
              <w:i w:val="0"/>
              <w:iCs w:val="0"/>
              <w:noProof/>
              <w:sz w:val="22"/>
              <w:szCs w:val="22"/>
            </w:rPr>
          </w:pPr>
          <w:hyperlink w:anchor="_Toc144976592" w:history="1">
            <w:r w:rsidR="009E4AE3" w:rsidRPr="00014427">
              <w:rPr>
                <w:rStyle w:val="Hiperpovezava"/>
                <w:noProof/>
              </w:rPr>
              <w:t>3.7.3</w:t>
            </w:r>
            <w:r w:rsidR="009E4AE3">
              <w:rPr>
                <w:rFonts w:asciiTheme="minorHAnsi" w:eastAsiaTheme="minorEastAsia" w:hAnsiTheme="minorHAnsi" w:cstheme="minorBidi"/>
                <w:i w:val="0"/>
                <w:iCs w:val="0"/>
                <w:noProof/>
                <w:sz w:val="22"/>
                <w:szCs w:val="22"/>
              </w:rPr>
              <w:tab/>
            </w:r>
            <w:r w:rsidR="009E4AE3" w:rsidRPr="00014427">
              <w:rPr>
                <w:rStyle w:val="Hiperpovezava"/>
                <w:noProof/>
              </w:rPr>
              <w:t>Priprava projekta in alternativ za obravnavo</w:t>
            </w:r>
            <w:r w:rsidR="009E4AE3">
              <w:rPr>
                <w:noProof/>
                <w:webHidden/>
              </w:rPr>
              <w:tab/>
            </w:r>
            <w:r w:rsidR="009E4AE3">
              <w:rPr>
                <w:noProof/>
                <w:webHidden/>
              </w:rPr>
              <w:fldChar w:fldCharType="begin"/>
            </w:r>
            <w:r w:rsidR="009E4AE3">
              <w:rPr>
                <w:noProof/>
                <w:webHidden/>
              </w:rPr>
              <w:instrText xml:space="preserve"> PAGEREF _Toc144976592 \h </w:instrText>
            </w:r>
            <w:r w:rsidR="009E4AE3">
              <w:rPr>
                <w:noProof/>
                <w:webHidden/>
              </w:rPr>
            </w:r>
            <w:r w:rsidR="009E4AE3">
              <w:rPr>
                <w:noProof/>
                <w:webHidden/>
              </w:rPr>
              <w:fldChar w:fldCharType="separate"/>
            </w:r>
            <w:r>
              <w:rPr>
                <w:noProof/>
                <w:webHidden/>
              </w:rPr>
              <w:t>30</w:t>
            </w:r>
            <w:r w:rsidR="009E4AE3">
              <w:rPr>
                <w:noProof/>
                <w:webHidden/>
              </w:rPr>
              <w:fldChar w:fldCharType="end"/>
            </w:r>
          </w:hyperlink>
        </w:p>
        <w:p w14:paraId="61A38EC1" w14:textId="7C9A88E7" w:rsidR="009E4AE3" w:rsidRDefault="001446F4">
          <w:pPr>
            <w:pStyle w:val="Kazalovsebine3"/>
            <w:tabs>
              <w:tab w:val="left" w:pos="1200"/>
              <w:tab w:val="right" w:leader="dot" w:pos="9060"/>
            </w:tabs>
            <w:rPr>
              <w:rFonts w:asciiTheme="minorHAnsi" w:eastAsiaTheme="minorEastAsia" w:hAnsiTheme="minorHAnsi" w:cstheme="minorBidi"/>
              <w:i w:val="0"/>
              <w:iCs w:val="0"/>
              <w:noProof/>
              <w:sz w:val="22"/>
              <w:szCs w:val="22"/>
            </w:rPr>
          </w:pPr>
          <w:hyperlink w:anchor="_Toc144976593" w:history="1">
            <w:r w:rsidR="009E4AE3" w:rsidRPr="00014427">
              <w:rPr>
                <w:rStyle w:val="Hiperpovezava"/>
                <w:noProof/>
              </w:rPr>
              <w:t>3.7.4</w:t>
            </w:r>
            <w:r w:rsidR="009E4AE3">
              <w:rPr>
                <w:rFonts w:asciiTheme="minorHAnsi" w:eastAsiaTheme="minorEastAsia" w:hAnsiTheme="minorHAnsi" w:cstheme="minorBidi"/>
                <w:i w:val="0"/>
                <w:iCs w:val="0"/>
                <w:noProof/>
                <w:sz w:val="22"/>
                <w:szCs w:val="22"/>
              </w:rPr>
              <w:tab/>
            </w:r>
            <w:r w:rsidR="009E4AE3" w:rsidRPr="00014427">
              <w:rPr>
                <w:rStyle w:val="Hiperpovezava"/>
                <w:noProof/>
              </w:rPr>
              <w:t>Določitev mej projekta za ocenjevanje emisij toplogrednih plinov</w:t>
            </w:r>
            <w:r w:rsidR="009E4AE3">
              <w:rPr>
                <w:noProof/>
                <w:webHidden/>
              </w:rPr>
              <w:tab/>
            </w:r>
            <w:r w:rsidR="009E4AE3">
              <w:rPr>
                <w:noProof/>
                <w:webHidden/>
              </w:rPr>
              <w:fldChar w:fldCharType="begin"/>
            </w:r>
            <w:r w:rsidR="009E4AE3">
              <w:rPr>
                <w:noProof/>
                <w:webHidden/>
              </w:rPr>
              <w:instrText xml:space="preserve"> PAGEREF _Toc144976593 \h </w:instrText>
            </w:r>
            <w:r w:rsidR="009E4AE3">
              <w:rPr>
                <w:noProof/>
                <w:webHidden/>
              </w:rPr>
            </w:r>
            <w:r w:rsidR="009E4AE3">
              <w:rPr>
                <w:noProof/>
                <w:webHidden/>
              </w:rPr>
              <w:fldChar w:fldCharType="separate"/>
            </w:r>
            <w:r>
              <w:rPr>
                <w:noProof/>
                <w:webHidden/>
              </w:rPr>
              <w:t>32</w:t>
            </w:r>
            <w:r w:rsidR="009E4AE3">
              <w:rPr>
                <w:noProof/>
                <w:webHidden/>
              </w:rPr>
              <w:fldChar w:fldCharType="end"/>
            </w:r>
          </w:hyperlink>
        </w:p>
        <w:p w14:paraId="5AA87AAC" w14:textId="6FF36BFD" w:rsidR="009E4AE3" w:rsidRDefault="001446F4">
          <w:pPr>
            <w:pStyle w:val="Kazalovsebine3"/>
            <w:tabs>
              <w:tab w:val="left" w:pos="1200"/>
              <w:tab w:val="right" w:leader="dot" w:pos="9060"/>
            </w:tabs>
            <w:rPr>
              <w:rFonts w:asciiTheme="minorHAnsi" w:eastAsiaTheme="minorEastAsia" w:hAnsiTheme="minorHAnsi" w:cstheme="minorBidi"/>
              <w:i w:val="0"/>
              <w:iCs w:val="0"/>
              <w:noProof/>
              <w:sz w:val="22"/>
              <w:szCs w:val="22"/>
            </w:rPr>
          </w:pPr>
          <w:hyperlink w:anchor="_Toc144976594" w:history="1">
            <w:r w:rsidR="009E4AE3" w:rsidRPr="00014427">
              <w:rPr>
                <w:rStyle w:val="Hiperpovezava"/>
                <w:noProof/>
              </w:rPr>
              <w:t>3.7.5</w:t>
            </w:r>
            <w:r w:rsidR="009E4AE3">
              <w:rPr>
                <w:rFonts w:asciiTheme="minorHAnsi" w:eastAsiaTheme="minorEastAsia" w:hAnsiTheme="minorHAnsi" w:cstheme="minorBidi"/>
                <w:i w:val="0"/>
                <w:iCs w:val="0"/>
                <w:noProof/>
                <w:sz w:val="22"/>
                <w:szCs w:val="22"/>
              </w:rPr>
              <w:tab/>
            </w:r>
            <w:r w:rsidR="009E4AE3" w:rsidRPr="00014427">
              <w:rPr>
                <w:rStyle w:val="Hiperpovezava"/>
                <w:noProof/>
              </w:rPr>
              <w:t>Ocenjevanje emisij toplogrednih plinov za projekte in alternativne rešitve po posodobljeni metodologiji EIB za izračun ogljičnega odtisa</w:t>
            </w:r>
            <w:r w:rsidR="009E4AE3">
              <w:rPr>
                <w:noProof/>
                <w:webHidden/>
              </w:rPr>
              <w:tab/>
            </w:r>
            <w:r w:rsidR="009E4AE3">
              <w:rPr>
                <w:noProof/>
                <w:webHidden/>
              </w:rPr>
              <w:fldChar w:fldCharType="begin"/>
            </w:r>
            <w:r w:rsidR="009E4AE3">
              <w:rPr>
                <w:noProof/>
                <w:webHidden/>
              </w:rPr>
              <w:instrText xml:space="preserve"> PAGEREF _Toc144976594 \h </w:instrText>
            </w:r>
            <w:r w:rsidR="009E4AE3">
              <w:rPr>
                <w:noProof/>
                <w:webHidden/>
              </w:rPr>
            </w:r>
            <w:r w:rsidR="009E4AE3">
              <w:rPr>
                <w:noProof/>
                <w:webHidden/>
              </w:rPr>
              <w:fldChar w:fldCharType="separate"/>
            </w:r>
            <w:r>
              <w:rPr>
                <w:noProof/>
                <w:webHidden/>
              </w:rPr>
              <w:t>32</w:t>
            </w:r>
            <w:r w:rsidR="009E4AE3">
              <w:rPr>
                <w:noProof/>
                <w:webHidden/>
              </w:rPr>
              <w:fldChar w:fldCharType="end"/>
            </w:r>
          </w:hyperlink>
        </w:p>
        <w:p w14:paraId="0C76FC4B" w14:textId="7C3F1125" w:rsidR="009E4AE3" w:rsidRDefault="001446F4">
          <w:pPr>
            <w:pStyle w:val="Kazalovsebine3"/>
            <w:tabs>
              <w:tab w:val="left" w:pos="1200"/>
              <w:tab w:val="right" w:leader="dot" w:pos="9060"/>
            </w:tabs>
            <w:rPr>
              <w:rFonts w:asciiTheme="minorHAnsi" w:eastAsiaTheme="minorEastAsia" w:hAnsiTheme="minorHAnsi" w:cstheme="minorBidi"/>
              <w:i w:val="0"/>
              <w:iCs w:val="0"/>
              <w:noProof/>
              <w:sz w:val="22"/>
              <w:szCs w:val="22"/>
            </w:rPr>
          </w:pPr>
          <w:hyperlink w:anchor="_Toc144976595" w:history="1">
            <w:r w:rsidR="009E4AE3" w:rsidRPr="00014427">
              <w:rPr>
                <w:rStyle w:val="Hiperpovezava"/>
                <w:noProof/>
              </w:rPr>
              <w:t>3.7.6</w:t>
            </w:r>
            <w:r w:rsidR="009E4AE3">
              <w:rPr>
                <w:rFonts w:asciiTheme="minorHAnsi" w:eastAsiaTheme="minorEastAsia" w:hAnsiTheme="minorHAnsi" w:cstheme="minorBidi"/>
                <w:i w:val="0"/>
                <w:iCs w:val="0"/>
                <w:noProof/>
                <w:sz w:val="22"/>
                <w:szCs w:val="22"/>
              </w:rPr>
              <w:tab/>
            </w:r>
            <w:r w:rsidR="009E4AE3" w:rsidRPr="00014427">
              <w:rPr>
                <w:rStyle w:val="Hiperpovezava"/>
                <w:noProof/>
              </w:rPr>
              <w:t>Ocenjevanje stroškov posledic izpustov ogljika z uporabo prikritih cen ogljika ter njihova uporaba v analizi stroškov in koristi</w:t>
            </w:r>
            <w:r w:rsidR="009E4AE3">
              <w:rPr>
                <w:noProof/>
                <w:webHidden/>
              </w:rPr>
              <w:tab/>
            </w:r>
            <w:r w:rsidR="009E4AE3">
              <w:rPr>
                <w:noProof/>
                <w:webHidden/>
              </w:rPr>
              <w:fldChar w:fldCharType="begin"/>
            </w:r>
            <w:r w:rsidR="009E4AE3">
              <w:rPr>
                <w:noProof/>
                <w:webHidden/>
              </w:rPr>
              <w:instrText xml:space="preserve"> PAGEREF _Toc144976595 \h </w:instrText>
            </w:r>
            <w:r w:rsidR="009E4AE3">
              <w:rPr>
                <w:noProof/>
                <w:webHidden/>
              </w:rPr>
            </w:r>
            <w:r w:rsidR="009E4AE3">
              <w:rPr>
                <w:noProof/>
                <w:webHidden/>
              </w:rPr>
              <w:fldChar w:fldCharType="separate"/>
            </w:r>
            <w:r>
              <w:rPr>
                <w:noProof/>
                <w:webHidden/>
              </w:rPr>
              <w:t>32</w:t>
            </w:r>
            <w:r w:rsidR="009E4AE3">
              <w:rPr>
                <w:noProof/>
                <w:webHidden/>
              </w:rPr>
              <w:fldChar w:fldCharType="end"/>
            </w:r>
          </w:hyperlink>
        </w:p>
        <w:p w14:paraId="4BB97AA0" w14:textId="7B481E46" w:rsidR="009E4AE3" w:rsidRDefault="001446F4">
          <w:pPr>
            <w:pStyle w:val="Kazalovsebine3"/>
            <w:tabs>
              <w:tab w:val="left" w:pos="1200"/>
              <w:tab w:val="right" w:leader="dot" w:pos="9060"/>
            </w:tabs>
            <w:rPr>
              <w:rFonts w:asciiTheme="minorHAnsi" w:eastAsiaTheme="minorEastAsia" w:hAnsiTheme="minorHAnsi" w:cstheme="minorBidi"/>
              <w:i w:val="0"/>
              <w:iCs w:val="0"/>
              <w:noProof/>
              <w:sz w:val="22"/>
              <w:szCs w:val="22"/>
            </w:rPr>
          </w:pPr>
          <w:hyperlink w:anchor="_Toc144976596" w:history="1">
            <w:r w:rsidR="009E4AE3" w:rsidRPr="00014427">
              <w:rPr>
                <w:rStyle w:val="Hiperpovezava"/>
                <w:noProof/>
              </w:rPr>
              <w:t>3.7.7</w:t>
            </w:r>
            <w:r w:rsidR="009E4AE3">
              <w:rPr>
                <w:rFonts w:asciiTheme="minorHAnsi" w:eastAsiaTheme="minorEastAsia" w:hAnsiTheme="minorHAnsi" w:cstheme="minorBidi"/>
                <w:i w:val="0"/>
                <w:iCs w:val="0"/>
                <w:noProof/>
                <w:sz w:val="22"/>
                <w:szCs w:val="22"/>
              </w:rPr>
              <w:tab/>
            </w:r>
            <w:r w:rsidR="009E4AE3" w:rsidRPr="00014427">
              <w:rPr>
                <w:rStyle w:val="Hiperpovezava"/>
                <w:noProof/>
              </w:rPr>
              <w:t>Preverjanje združljivosti z verodostojnim načinom za zmanjšanje emisij toplogrednih plinov do leta 2030 in 2050</w:t>
            </w:r>
            <w:r w:rsidR="009E4AE3">
              <w:rPr>
                <w:noProof/>
                <w:webHidden/>
              </w:rPr>
              <w:tab/>
            </w:r>
            <w:r w:rsidR="009E4AE3">
              <w:rPr>
                <w:noProof/>
                <w:webHidden/>
              </w:rPr>
              <w:fldChar w:fldCharType="begin"/>
            </w:r>
            <w:r w:rsidR="009E4AE3">
              <w:rPr>
                <w:noProof/>
                <w:webHidden/>
              </w:rPr>
              <w:instrText xml:space="preserve"> PAGEREF _Toc144976596 \h </w:instrText>
            </w:r>
            <w:r w:rsidR="009E4AE3">
              <w:rPr>
                <w:noProof/>
                <w:webHidden/>
              </w:rPr>
            </w:r>
            <w:r w:rsidR="009E4AE3">
              <w:rPr>
                <w:noProof/>
                <w:webHidden/>
              </w:rPr>
              <w:fldChar w:fldCharType="separate"/>
            </w:r>
            <w:r>
              <w:rPr>
                <w:noProof/>
                <w:webHidden/>
              </w:rPr>
              <w:t>33</w:t>
            </w:r>
            <w:r w:rsidR="009E4AE3">
              <w:rPr>
                <w:noProof/>
                <w:webHidden/>
              </w:rPr>
              <w:fldChar w:fldCharType="end"/>
            </w:r>
          </w:hyperlink>
        </w:p>
        <w:p w14:paraId="25A21A80" w14:textId="57665930" w:rsidR="009E4AE3" w:rsidRDefault="001446F4">
          <w:pPr>
            <w:pStyle w:val="Kazalovsebine2"/>
            <w:tabs>
              <w:tab w:val="left" w:pos="720"/>
              <w:tab w:val="right" w:leader="dot" w:pos="9060"/>
            </w:tabs>
            <w:rPr>
              <w:rFonts w:asciiTheme="minorHAnsi" w:eastAsiaTheme="minorEastAsia" w:hAnsiTheme="minorHAnsi" w:cstheme="minorBidi"/>
              <w:smallCaps w:val="0"/>
              <w:noProof/>
              <w:sz w:val="22"/>
              <w:szCs w:val="22"/>
            </w:rPr>
          </w:pPr>
          <w:hyperlink w:anchor="_Toc144976597" w:history="1">
            <w:r w:rsidR="009E4AE3" w:rsidRPr="00014427">
              <w:rPr>
                <w:rStyle w:val="Hiperpovezava"/>
                <w:noProof/>
              </w:rPr>
              <w:t>3.8</w:t>
            </w:r>
            <w:r w:rsidR="009E4AE3">
              <w:rPr>
                <w:rFonts w:asciiTheme="minorHAnsi" w:eastAsiaTheme="minorEastAsia" w:hAnsiTheme="minorHAnsi" w:cstheme="minorBidi"/>
                <w:smallCaps w:val="0"/>
                <w:noProof/>
                <w:sz w:val="22"/>
                <w:szCs w:val="22"/>
              </w:rPr>
              <w:tab/>
            </w:r>
            <w:r w:rsidR="009E4AE3" w:rsidRPr="00014427">
              <w:rPr>
                <w:rStyle w:val="Hiperpovezava"/>
                <w:noProof/>
              </w:rPr>
              <w:t>KREPITEV PODNEBNE ODPORNOSTI NA PODROČJU PRILAGAJANJA (PODNEBNA ODPORNOST)</w:t>
            </w:r>
            <w:r w:rsidR="009E4AE3">
              <w:rPr>
                <w:noProof/>
                <w:webHidden/>
              </w:rPr>
              <w:tab/>
            </w:r>
            <w:r w:rsidR="009E4AE3">
              <w:rPr>
                <w:noProof/>
                <w:webHidden/>
              </w:rPr>
              <w:fldChar w:fldCharType="begin"/>
            </w:r>
            <w:r w:rsidR="009E4AE3">
              <w:rPr>
                <w:noProof/>
                <w:webHidden/>
              </w:rPr>
              <w:instrText xml:space="preserve"> PAGEREF _Toc144976597 \h </w:instrText>
            </w:r>
            <w:r w:rsidR="009E4AE3">
              <w:rPr>
                <w:noProof/>
                <w:webHidden/>
              </w:rPr>
            </w:r>
            <w:r w:rsidR="009E4AE3">
              <w:rPr>
                <w:noProof/>
                <w:webHidden/>
              </w:rPr>
              <w:fldChar w:fldCharType="separate"/>
            </w:r>
            <w:r>
              <w:rPr>
                <w:noProof/>
                <w:webHidden/>
              </w:rPr>
              <w:t>33</w:t>
            </w:r>
            <w:r w:rsidR="009E4AE3">
              <w:rPr>
                <w:noProof/>
                <w:webHidden/>
              </w:rPr>
              <w:fldChar w:fldCharType="end"/>
            </w:r>
          </w:hyperlink>
        </w:p>
        <w:p w14:paraId="56DF7A30" w14:textId="001E0076" w:rsidR="009E4AE3" w:rsidRDefault="001446F4">
          <w:pPr>
            <w:pStyle w:val="Kazalovsebine3"/>
            <w:tabs>
              <w:tab w:val="left" w:pos="1200"/>
              <w:tab w:val="right" w:leader="dot" w:pos="9060"/>
            </w:tabs>
            <w:rPr>
              <w:rFonts w:asciiTheme="minorHAnsi" w:eastAsiaTheme="minorEastAsia" w:hAnsiTheme="minorHAnsi" w:cstheme="minorBidi"/>
              <w:i w:val="0"/>
              <w:iCs w:val="0"/>
              <w:noProof/>
              <w:sz w:val="22"/>
              <w:szCs w:val="22"/>
            </w:rPr>
          </w:pPr>
          <w:hyperlink w:anchor="_Toc144976598" w:history="1">
            <w:r w:rsidR="009E4AE3" w:rsidRPr="00014427">
              <w:rPr>
                <w:rStyle w:val="Hiperpovezava"/>
                <w:noProof/>
              </w:rPr>
              <w:t>3.8.1</w:t>
            </w:r>
            <w:r w:rsidR="009E4AE3">
              <w:rPr>
                <w:rFonts w:asciiTheme="minorHAnsi" w:eastAsiaTheme="minorEastAsia" w:hAnsiTheme="minorHAnsi" w:cstheme="minorBidi"/>
                <w:i w:val="0"/>
                <w:iCs w:val="0"/>
                <w:noProof/>
                <w:sz w:val="22"/>
                <w:szCs w:val="22"/>
              </w:rPr>
              <w:tab/>
            </w:r>
            <w:r w:rsidR="009E4AE3" w:rsidRPr="00014427">
              <w:rPr>
                <w:rStyle w:val="Hiperpovezava"/>
                <w:noProof/>
              </w:rPr>
              <w:t>Prilagajanje na podnebne spremembe – pregled</w:t>
            </w:r>
            <w:r w:rsidR="009E4AE3">
              <w:rPr>
                <w:noProof/>
                <w:webHidden/>
              </w:rPr>
              <w:tab/>
            </w:r>
            <w:r w:rsidR="009E4AE3">
              <w:rPr>
                <w:noProof/>
                <w:webHidden/>
              </w:rPr>
              <w:fldChar w:fldCharType="begin"/>
            </w:r>
            <w:r w:rsidR="009E4AE3">
              <w:rPr>
                <w:noProof/>
                <w:webHidden/>
              </w:rPr>
              <w:instrText xml:space="preserve"> PAGEREF _Toc144976598 \h </w:instrText>
            </w:r>
            <w:r w:rsidR="009E4AE3">
              <w:rPr>
                <w:noProof/>
                <w:webHidden/>
              </w:rPr>
            </w:r>
            <w:r w:rsidR="009E4AE3">
              <w:rPr>
                <w:noProof/>
                <w:webHidden/>
              </w:rPr>
              <w:fldChar w:fldCharType="separate"/>
            </w:r>
            <w:r>
              <w:rPr>
                <w:noProof/>
                <w:webHidden/>
              </w:rPr>
              <w:t>33</w:t>
            </w:r>
            <w:r w:rsidR="009E4AE3">
              <w:rPr>
                <w:noProof/>
                <w:webHidden/>
              </w:rPr>
              <w:fldChar w:fldCharType="end"/>
            </w:r>
          </w:hyperlink>
        </w:p>
        <w:p w14:paraId="565F6D89" w14:textId="35ECF3C1" w:rsidR="009E4AE3" w:rsidRDefault="001446F4">
          <w:pPr>
            <w:pStyle w:val="Kazalovsebine3"/>
            <w:tabs>
              <w:tab w:val="left" w:pos="1200"/>
              <w:tab w:val="right" w:leader="dot" w:pos="9060"/>
            </w:tabs>
            <w:rPr>
              <w:rFonts w:asciiTheme="minorHAnsi" w:eastAsiaTheme="minorEastAsia" w:hAnsiTheme="minorHAnsi" w:cstheme="minorBidi"/>
              <w:i w:val="0"/>
              <w:iCs w:val="0"/>
              <w:noProof/>
              <w:sz w:val="22"/>
              <w:szCs w:val="22"/>
            </w:rPr>
          </w:pPr>
          <w:hyperlink w:anchor="_Toc144976599" w:history="1">
            <w:r w:rsidR="009E4AE3" w:rsidRPr="00014427">
              <w:rPr>
                <w:rStyle w:val="Hiperpovezava"/>
                <w:noProof/>
              </w:rPr>
              <w:t>3.8.2</w:t>
            </w:r>
            <w:r w:rsidR="009E4AE3">
              <w:rPr>
                <w:rFonts w:asciiTheme="minorHAnsi" w:eastAsiaTheme="minorEastAsia" w:hAnsiTheme="minorHAnsi" w:cstheme="minorBidi"/>
                <w:i w:val="0"/>
                <w:iCs w:val="0"/>
                <w:noProof/>
                <w:sz w:val="22"/>
                <w:szCs w:val="22"/>
              </w:rPr>
              <w:tab/>
            </w:r>
            <w:r w:rsidR="009E4AE3" w:rsidRPr="00014427">
              <w:rPr>
                <w:rStyle w:val="Hiperpovezava"/>
                <w:noProof/>
              </w:rPr>
              <w:t>Faza pregleda – Ugotavljanje podnebnih ranljivosti</w:t>
            </w:r>
            <w:r w:rsidR="009E4AE3">
              <w:rPr>
                <w:noProof/>
                <w:webHidden/>
              </w:rPr>
              <w:tab/>
            </w:r>
            <w:r w:rsidR="009E4AE3">
              <w:rPr>
                <w:noProof/>
                <w:webHidden/>
              </w:rPr>
              <w:fldChar w:fldCharType="begin"/>
            </w:r>
            <w:r w:rsidR="009E4AE3">
              <w:rPr>
                <w:noProof/>
                <w:webHidden/>
              </w:rPr>
              <w:instrText xml:space="preserve"> PAGEREF _Toc144976599 \h </w:instrText>
            </w:r>
            <w:r w:rsidR="009E4AE3">
              <w:rPr>
                <w:noProof/>
                <w:webHidden/>
              </w:rPr>
            </w:r>
            <w:r w:rsidR="009E4AE3">
              <w:rPr>
                <w:noProof/>
                <w:webHidden/>
              </w:rPr>
              <w:fldChar w:fldCharType="separate"/>
            </w:r>
            <w:r>
              <w:rPr>
                <w:noProof/>
                <w:webHidden/>
              </w:rPr>
              <w:t>33</w:t>
            </w:r>
            <w:r w:rsidR="009E4AE3">
              <w:rPr>
                <w:noProof/>
                <w:webHidden/>
              </w:rPr>
              <w:fldChar w:fldCharType="end"/>
            </w:r>
          </w:hyperlink>
        </w:p>
        <w:p w14:paraId="25FA0267" w14:textId="3EF632E9" w:rsidR="009E4AE3" w:rsidRDefault="001446F4">
          <w:pPr>
            <w:pStyle w:val="Kazalovsebine3"/>
            <w:tabs>
              <w:tab w:val="left" w:pos="1200"/>
              <w:tab w:val="right" w:leader="dot" w:pos="9060"/>
            </w:tabs>
            <w:rPr>
              <w:rFonts w:asciiTheme="minorHAnsi" w:eastAsiaTheme="minorEastAsia" w:hAnsiTheme="minorHAnsi" w:cstheme="minorBidi"/>
              <w:i w:val="0"/>
              <w:iCs w:val="0"/>
              <w:noProof/>
              <w:sz w:val="22"/>
              <w:szCs w:val="22"/>
            </w:rPr>
          </w:pPr>
          <w:hyperlink w:anchor="_Toc144976600" w:history="1">
            <w:r w:rsidR="009E4AE3" w:rsidRPr="00014427">
              <w:rPr>
                <w:rStyle w:val="Hiperpovezava"/>
                <w:noProof/>
              </w:rPr>
              <w:t>3.8.3</w:t>
            </w:r>
            <w:r w:rsidR="009E4AE3">
              <w:rPr>
                <w:rFonts w:asciiTheme="minorHAnsi" w:eastAsiaTheme="minorEastAsia" w:hAnsiTheme="minorHAnsi" w:cstheme="minorBidi"/>
                <w:i w:val="0"/>
                <w:iCs w:val="0"/>
                <w:noProof/>
                <w:sz w:val="22"/>
                <w:szCs w:val="22"/>
              </w:rPr>
              <w:tab/>
            </w:r>
            <w:r w:rsidR="009E4AE3" w:rsidRPr="00014427">
              <w:rPr>
                <w:rStyle w:val="Hiperpovezava"/>
                <w:noProof/>
              </w:rPr>
              <w:t>Opredelitev ranljivosti projekta</w:t>
            </w:r>
            <w:r w:rsidR="009E4AE3">
              <w:rPr>
                <w:noProof/>
                <w:webHidden/>
              </w:rPr>
              <w:tab/>
            </w:r>
            <w:r w:rsidR="009E4AE3">
              <w:rPr>
                <w:noProof/>
                <w:webHidden/>
              </w:rPr>
              <w:fldChar w:fldCharType="begin"/>
            </w:r>
            <w:r w:rsidR="009E4AE3">
              <w:rPr>
                <w:noProof/>
                <w:webHidden/>
              </w:rPr>
              <w:instrText xml:space="preserve"> PAGEREF _Toc144976600 \h </w:instrText>
            </w:r>
            <w:r w:rsidR="009E4AE3">
              <w:rPr>
                <w:noProof/>
                <w:webHidden/>
              </w:rPr>
            </w:r>
            <w:r w:rsidR="009E4AE3">
              <w:rPr>
                <w:noProof/>
                <w:webHidden/>
              </w:rPr>
              <w:fldChar w:fldCharType="separate"/>
            </w:r>
            <w:r>
              <w:rPr>
                <w:noProof/>
                <w:webHidden/>
              </w:rPr>
              <w:t>36</w:t>
            </w:r>
            <w:r w:rsidR="009E4AE3">
              <w:rPr>
                <w:noProof/>
                <w:webHidden/>
              </w:rPr>
              <w:fldChar w:fldCharType="end"/>
            </w:r>
          </w:hyperlink>
        </w:p>
        <w:p w14:paraId="033AF6E6" w14:textId="0FCC3F1F" w:rsidR="009E4AE3" w:rsidRDefault="001446F4">
          <w:pPr>
            <w:pStyle w:val="Kazalovsebine3"/>
            <w:tabs>
              <w:tab w:val="left" w:pos="1200"/>
              <w:tab w:val="right" w:leader="dot" w:pos="9060"/>
            </w:tabs>
            <w:rPr>
              <w:rFonts w:asciiTheme="minorHAnsi" w:eastAsiaTheme="minorEastAsia" w:hAnsiTheme="minorHAnsi" w:cstheme="minorBidi"/>
              <w:i w:val="0"/>
              <w:iCs w:val="0"/>
              <w:noProof/>
              <w:sz w:val="22"/>
              <w:szCs w:val="22"/>
            </w:rPr>
          </w:pPr>
          <w:hyperlink w:anchor="_Toc144976601" w:history="1">
            <w:r w:rsidR="009E4AE3" w:rsidRPr="00014427">
              <w:rPr>
                <w:rStyle w:val="Hiperpovezava"/>
                <w:noProof/>
              </w:rPr>
              <w:t>3.8.4</w:t>
            </w:r>
            <w:r w:rsidR="009E4AE3">
              <w:rPr>
                <w:rFonts w:asciiTheme="minorHAnsi" w:eastAsiaTheme="minorEastAsia" w:hAnsiTheme="minorHAnsi" w:cstheme="minorBidi"/>
                <w:i w:val="0"/>
                <w:iCs w:val="0"/>
                <w:noProof/>
                <w:sz w:val="22"/>
                <w:szCs w:val="22"/>
              </w:rPr>
              <w:tab/>
            </w:r>
            <w:r w:rsidR="009E4AE3" w:rsidRPr="00014427">
              <w:rPr>
                <w:rStyle w:val="Hiperpovezava"/>
                <w:noProof/>
              </w:rPr>
              <w:t>Prilagajanje na podnebne spremembe – podrobna analiza</w:t>
            </w:r>
            <w:r w:rsidR="009E4AE3">
              <w:rPr>
                <w:noProof/>
                <w:webHidden/>
              </w:rPr>
              <w:tab/>
            </w:r>
            <w:r w:rsidR="009E4AE3">
              <w:rPr>
                <w:noProof/>
                <w:webHidden/>
              </w:rPr>
              <w:fldChar w:fldCharType="begin"/>
            </w:r>
            <w:r w:rsidR="009E4AE3">
              <w:rPr>
                <w:noProof/>
                <w:webHidden/>
              </w:rPr>
              <w:instrText xml:space="preserve"> PAGEREF _Toc144976601 \h </w:instrText>
            </w:r>
            <w:r w:rsidR="009E4AE3">
              <w:rPr>
                <w:noProof/>
                <w:webHidden/>
              </w:rPr>
            </w:r>
            <w:r w:rsidR="009E4AE3">
              <w:rPr>
                <w:noProof/>
                <w:webHidden/>
              </w:rPr>
              <w:fldChar w:fldCharType="separate"/>
            </w:r>
            <w:r>
              <w:rPr>
                <w:noProof/>
                <w:webHidden/>
              </w:rPr>
              <w:t>38</w:t>
            </w:r>
            <w:r w:rsidR="009E4AE3">
              <w:rPr>
                <w:noProof/>
                <w:webHidden/>
              </w:rPr>
              <w:fldChar w:fldCharType="end"/>
            </w:r>
          </w:hyperlink>
        </w:p>
        <w:p w14:paraId="081E81FE" w14:textId="39A26E16" w:rsidR="009E4AE3" w:rsidRDefault="001446F4">
          <w:pPr>
            <w:pStyle w:val="Kazalovsebine1"/>
            <w:rPr>
              <w:rFonts w:asciiTheme="minorHAnsi" w:eastAsiaTheme="minorEastAsia" w:hAnsiTheme="minorHAnsi" w:cstheme="minorBidi"/>
              <w:b w:val="0"/>
              <w:bCs w:val="0"/>
              <w:caps w:val="0"/>
              <w:noProof/>
              <w:sz w:val="22"/>
              <w:szCs w:val="22"/>
            </w:rPr>
          </w:pPr>
          <w:hyperlink w:anchor="_Toc144976602" w:history="1">
            <w:r w:rsidR="009E4AE3" w:rsidRPr="00014427">
              <w:rPr>
                <w:rStyle w:val="Hiperpovezava"/>
                <w:noProof/>
              </w:rPr>
              <w:t>4</w:t>
            </w:r>
            <w:r w:rsidR="009E4AE3">
              <w:rPr>
                <w:rFonts w:asciiTheme="minorHAnsi" w:eastAsiaTheme="minorEastAsia" w:hAnsiTheme="minorHAnsi" w:cstheme="minorBidi"/>
                <w:b w:val="0"/>
                <w:bCs w:val="0"/>
                <w:caps w:val="0"/>
                <w:noProof/>
                <w:sz w:val="22"/>
                <w:szCs w:val="22"/>
              </w:rPr>
              <w:tab/>
            </w:r>
            <w:r w:rsidR="009E4AE3" w:rsidRPr="00014427">
              <w:rPr>
                <w:rStyle w:val="Hiperpovezava"/>
                <w:noProof/>
              </w:rPr>
              <w:t>PRIMERI KREPITVE PODNEBNE ODPORNOSTI ZA RAZLIČNE VRSTE PROJEKTOV</w:t>
            </w:r>
            <w:r w:rsidR="009E4AE3">
              <w:rPr>
                <w:noProof/>
                <w:webHidden/>
              </w:rPr>
              <w:tab/>
            </w:r>
            <w:r w:rsidR="009E4AE3">
              <w:rPr>
                <w:noProof/>
                <w:webHidden/>
              </w:rPr>
              <w:fldChar w:fldCharType="begin"/>
            </w:r>
            <w:r w:rsidR="009E4AE3">
              <w:rPr>
                <w:noProof/>
                <w:webHidden/>
              </w:rPr>
              <w:instrText xml:space="preserve"> PAGEREF _Toc144976602 \h </w:instrText>
            </w:r>
            <w:r w:rsidR="009E4AE3">
              <w:rPr>
                <w:noProof/>
                <w:webHidden/>
              </w:rPr>
            </w:r>
            <w:r w:rsidR="009E4AE3">
              <w:rPr>
                <w:noProof/>
                <w:webHidden/>
              </w:rPr>
              <w:fldChar w:fldCharType="separate"/>
            </w:r>
            <w:r>
              <w:rPr>
                <w:noProof/>
                <w:webHidden/>
              </w:rPr>
              <w:t>45</w:t>
            </w:r>
            <w:r w:rsidR="009E4AE3">
              <w:rPr>
                <w:noProof/>
                <w:webHidden/>
              </w:rPr>
              <w:fldChar w:fldCharType="end"/>
            </w:r>
          </w:hyperlink>
        </w:p>
        <w:p w14:paraId="156D95BD" w14:textId="139148B1" w:rsidR="009E4AE3" w:rsidRDefault="001446F4">
          <w:pPr>
            <w:pStyle w:val="Kazalovsebine2"/>
            <w:tabs>
              <w:tab w:val="left" w:pos="720"/>
              <w:tab w:val="right" w:leader="dot" w:pos="9060"/>
            </w:tabs>
            <w:rPr>
              <w:rFonts w:asciiTheme="minorHAnsi" w:eastAsiaTheme="minorEastAsia" w:hAnsiTheme="minorHAnsi" w:cstheme="minorBidi"/>
              <w:smallCaps w:val="0"/>
              <w:noProof/>
              <w:sz w:val="22"/>
              <w:szCs w:val="22"/>
            </w:rPr>
          </w:pPr>
          <w:hyperlink w:anchor="_Toc144976603" w:history="1">
            <w:r w:rsidR="009E4AE3" w:rsidRPr="00014427">
              <w:rPr>
                <w:rStyle w:val="Hiperpovezava"/>
                <w:noProof/>
              </w:rPr>
              <w:t>4.1</w:t>
            </w:r>
            <w:r w:rsidR="009E4AE3">
              <w:rPr>
                <w:rFonts w:asciiTheme="minorHAnsi" w:eastAsiaTheme="minorEastAsia" w:hAnsiTheme="minorHAnsi" w:cstheme="minorBidi"/>
                <w:smallCaps w:val="0"/>
                <w:noProof/>
                <w:sz w:val="22"/>
                <w:szCs w:val="22"/>
              </w:rPr>
              <w:tab/>
            </w:r>
            <w:r w:rsidR="009E4AE3" w:rsidRPr="00014427">
              <w:rPr>
                <w:rStyle w:val="Hiperpovezava"/>
                <w:noProof/>
              </w:rPr>
              <w:t>Primer 1: Vzdrževanje in prenova železniške infrastrukture</w:t>
            </w:r>
            <w:r w:rsidR="009E4AE3">
              <w:rPr>
                <w:noProof/>
                <w:webHidden/>
              </w:rPr>
              <w:tab/>
            </w:r>
            <w:r w:rsidR="009E4AE3">
              <w:rPr>
                <w:noProof/>
                <w:webHidden/>
              </w:rPr>
              <w:fldChar w:fldCharType="begin"/>
            </w:r>
            <w:r w:rsidR="009E4AE3">
              <w:rPr>
                <w:noProof/>
                <w:webHidden/>
              </w:rPr>
              <w:instrText xml:space="preserve"> PAGEREF _Toc144976603 \h </w:instrText>
            </w:r>
            <w:r w:rsidR="009E4AE3">
              <w:rPr>
                <w:noProof/>
                <w:webHidden/>
              </w:rPr>
            </w:r>
            <w:r w:rsidR="009E4AE3">
              <w:rPr>
                <w:noProof/>
                <w:webHidden/>
              </w:rPr>
              <w:fldChar w:fldCharType="separate"/>
            </w:r>
            <w:r>
              <w:rPr>
                <w:noProof/>
                <w:webHidden/>
              </w:rPr>
              <w:t>45</w:t>
            </w:r>
            <w:r w:rsidR="009E4AE3">
              <w:rPr>
                <w:noProof/>
                <w:webHidden/>
              </w:rPr>
              <w:fldChar w:fldCharType="end"/>
            </w:r>
          </w:hyperlink>
        </w:p>
        <w:p w14:paraId="2816416E" w14:textId="23395409" w:rsidR="009E4AE3" w:rsidRDefault="001446F4">
          <w:pPr>
            <w:pStyle w:val="Kazalovsebine2"/>
            <w:tabs>
              <w:tab w:val="left" w:pos="720"/>
              <w:tab w:val="right" w:leader="dot" w:pos="9060"/>
            </w:tabs>
            <w:rPr>
              <w:rFonts w:asciiTheme="minorHAnsi" w:eastAsiaTheme="minorEastAsia" w:hAnsiTheme="minorHAnsi" w:cstheme="minorBidi"/>
              <w:smallCaps w:val="0"/>
              <w:noProof/>
              <w:sz w:val="22"/>
              <w:szCs w:val="22"/>
            </w:rPr>
          </w:pPr>
          <w:hyperlink w:anchor="_Toc144976604" w:history="1">
            <w:r w:rsidR="009E4AE3" w:rsidRPr="00014427">
              <w:rPr>
                <w:rStyle w:val="Hiperpovezava"/>
                <w:noProof/>
              </w:rPr>
              <w:t>4.2</w:t>
            </w:r>
            <w:r w:rsidR="009E4AE3">
              <w:rPr>
                <w:rFonts w:asciiTheme="minorHAnsi" w:eastAsiaTheme="minorEastAsia" w:hAnsiTheme="minorHAnsi" w:cstheme="minorBidi"/>
                <w:smallCaps w:val="0"/>
                <w:noProof/>
                <w:sz w:val="22"/>
                <w:szCs w:val="22"/>
              </w:rPr>
              <w:tab/>
            </w:r>
            <w:r w:rsidR="009E4AE3" w:rsidRPr="00014427">
              <w:rPr>
                <w:rStyle w:val="Hiperpovezava"/>
                <w:noProof/>
              </w:rPr>
              <w:t>Primer 2: Energetska prenova stavb/ nove stavbe</w:t>
            </w:r>
            <w:r w:rsidR="009E4AE3">
              <w:rPr>
                <w:noProof/>
                <w:webHidden/>
              </w:rPr>
              <w:tab/>
            </w:r>
            <w:r w:rsidR="009E4AE3">
              <w:rPr>
                <w:noProof/>
                <w:webHidden/>
              </w:rPr>
              <w:fldChar w:fldCharType="begin"/>
            </w:r>
            <w:r w:rsidR="009E4AE3">
              <w:rPr>
                <w:noProof/>
                <w:webHidden/>
              </w:rPr>
              <w:instrText xml:space="preserve"> PAGEREF _Toc144976604 \h </w:instrText>
            </w:r>
            <w:r w:rsidR="009E4AE3">
              <w:rPr>
                <w:noProof/>
                <w:webHidden/>
              </w:rPr>
            </w:r>
            <w:r w:rsidR="009E4AE3">
              <w:rPr>
                <w:noProof/>
                <w:webHidden/>
              </w:rPr>
              <w:fldChar w:fldCharType="separate"/>
            </w:r>
            <w:r>
              <w:rPr>
                <w:noProof/>
                <w:webHidden/>
              </w:rPr>
              <w:t>46</w:t>
            </w:r>
            <w:r w:rsidR="009E4AE3">
              <w:rPr>
                <w:noProof/>
                <w:webHidden/>
              </w:rPr>
              <w:fldChar w:fldCharType="end"/>
            </w:r>
          </w:hyperlink>
        </w:p>
        <w:p w14:paraId="78D8D204" w14:textId="2D7CF0C4" w:rsidR="009E4AE3" w:rsidRDefault="001446F4">
          <w:pPr>
            <w:pStyle w:val="Kazalovsebine2"/>
            <w:tabs>
              <w:tab w:val="left" w:pos="720"/>
              <w:tab w:val="right" w:leader="dot" w:pos="9060"/>
            </w:tabs>
            <w:rPr>
              <w:rFonts w:asciiTheme="minorHAnsi" w:eastAsiaTheme="minorEastAsia" w:hAnsiTheme="minorHAnsi" w:cstheme="minorBidi"/>
              <w:smallCaps w:val="0"/>
              <w:noProof/>
              <w:sz w:val="22"/>
              <w:szCs w:val="22"/>
            </w:rPr>
          </w:pPr>
          <w:hyperlink w:anchor="_Toc144976605" w:history="1">
            <w:r w:rsidR="009E4AE3" w:rsidRPr="00014427">
              <w:rPr>
                <w:rStyle w:val="Hiperpovezava"/>
                <w:noProof/>
              </w:rPr>
              <w:t>4.3</w:t>
            </w:r>
            <w:r w:rsidR="009E4AE3">
              <w:rPr>
                <w:rFonts w:asciiTheme="minorHAnsi" w:eastAsiaTheme="minorEastAsia" w:hAnsiTheme="minorHAnsi" w:cstheme="minorBidi"/>
                <w:smallCaps w:val="0"/>
                <w:noProof/>
                <w:sz w:val="22"/>
                <w:szCs w:val="22"/>
              </w:rPr>
              <w:tab/>
            </w:r>
            <w:r w:rsidR="009E4AE3" w:rsidRPr="00014427">
              <w:rPr>
                <w:rStyle w:val="Hiperpovezava"/>
                <w:noProof/>
              </w:rPr>
              <w:t>Primer 3: Novi prenosni daljnovod z napetostjo 220 KV in dolžino, ki presega 15 km</w:t>
            </w:r>
            <w:r w:rsidR="009E4AE3">
              <w:rPr>
                <w:noProof/>
                <w:webHidden/>
              </w:rPr>
              <w:tab/>
            </w:r>
            <w:r w:rsidR="009E4AE3">
              <w:rPr>
                <w:noProof/>
                <w:webHidden/>
              </w:rPr>
              <w:fldChar w:fldCharType="begin"/>
            </w:r>
            <w:r w:rsidR="009E4AE3">
              <w:rPr>
                <w:noProof/>
                <w:webHidden/>
              </w:rPr>
              <w:instrText xml:space="preserve"> PAGEREF _Toc144976605 \h </w:instrText>
            </w:r>
            <w:r w:rsidR="009E4AE3">
              <w:rPr>
                <w:noProof/>
                <w:webHidden/>
              </w:rPr>
            </w:r>
            <w:r w:rsidR="009E4AE3">
              <w:rPr>
                <w:noProof/>
                <w:webHidden/>
              </w:rPr>
              <w:fldChar w:fldCharType="separate"/>
            </w:r>
            <w:r>
              <w:rPr>
                <w:noProof/>
                <w:webHidden/>
              </w:rPr>
              <w:t>48</w:t>
            </w:r>
            <w:r w:rsidR="009E4AE3">
              <w:rPr>
                <w:noProof/>
                <w:webHidden/>
              </w:rPr>
              <w:fldChar w:fldCharType="end"/>
            </w:r>
          </w:hyperlink>
        </w:p>
        <w:p w14:paraId="30FDDCBA" w14:textId="3EFEC0E1" w:rsidR="009E4AE3" w:rsidRDefault="001446F4">
          <w:pPr>
            <w:pStyle w:val="Kazalovsebine2"/>
            <w:tabs>
              <w:tab w:val="left" w:pos="720"/>
              <w:tab w:val="right" w:leader="dot" w:pos="9060"/>
            </w:tabs>
            <w:rPr>
              <w:rFonts w:asciiTheme="minorHAnsi" w:eastAsiaTheme="minorEastAsia" w:hAnsiTheme="minorHAnsi" w:cstheme="minorBidi"/>
              <w:smallCaps w:val="0"/>
              <w:noProof/>
              <w:sz w:val="22"/>
              <w:szCs w:val="22"/>
            </w:rPr>
          </w:pPr>
          <w:hyperlink w:anchor="_Toc144976606" w:history="1">
            <w:r w:rsidR="009E4AE3" w:rsidRPr="00014427">
              <w:rPr>
                <w:rStyle w:val="Hiperpovezava"/>
                <w:noProof/>
              </w:rPr>
              <w:t>4.4</w:t>
            </w:r>
            <w:r w:rsidR="009E4AE3">
              <w:rPr>
                <w:rFonts w:asciiTheme="minorHAnsi" w:eastAsiaTheme="minorEastAsia" w:hAnsiTheme="minorHAnsi" w:cstheme="minorBidi"/>
                <w:smallCaps w:val="0"/>
                <w:noProof/>
                <w:sz w:val="22"/>
                <w:szCs w:val="22"/>
              </w:rPr>
              <w:tab/>
            </w:r>
            <w:r w:rsidR="009E4AE3" w:rsidRPr="00014427">
              <w:rPr>
                <w:rStyle w:val="Hiperpovezava"/>
                <w:noProof/>
              </w:rPr>
              <w:t>POROČANJE O REZULTATIH KREPITVE PODNEBNE ODPORNOSTI KOT DEL PROJEKTNE DOKUMENTACIJE</w:t>
            </w:r>
            <w:r w:rsidR="009E4AE3">
              <w:rPr>
                <w:noProof/>
                <w:webHidden/>
              </w:rPr>
              <w:tab/>
            </w:r>
            <w:r w:rsidR="009E4AE3">
              <w:rPr>
                <w:noProof/>
                <w:webHidden/>
              </w:rPr>
              <w:fldChar w:fldCharType="begin"/>
            </w:r>
            <w:r w:rsidR="009E4AE3">
              <w:rPr>
                <w:noProof/>
                <w:webHidden/>
              </w:rPr>
              <w:instrText xml:space="preserve"> PAGEREF _Toc144976606 \h </w:instrText>
            </w:r>
            <w:r w:rsidR="009E4AE3">
              <w:rPr>
                <w:noProof/>
                <w:webHidden/>
              </w:rPr>
            </w:r>
            <w:r w:rsidR="009E4AE3">
              <w:rPr>
                <w:noProof/>
                <w:webHidden/>
              </w:rPr>
              <w:fldChar w:fldCharType="separate"/>
            </w:r>
            <w:r>
              <w:rPr>
                <w:noProof/>
                <w:webHidden/>
              </w:rPr>
              <w:t>50</w:t>
            </w:r>
            <w:r w:rsidR="009E4AE3">
              <w:rPr>
                <w:noProof/>
                <w:webHidden/>
              </w:rPr>
              <w:fldChar w:fldCharType="end"/>
            </w:r>
          </w:hyperlink>
        </w:p>
        <w:p w14:paraId="160991C8" w14:textId="2EBA280B" w:rsidR="009E4AE3" w:rsidRDefault="001446F4">
          <w:pPr>
            <w:pStyle w:val="Kazalovsebine1"/>
            <w:rPr>
              <w:rFonts w:asciiTheme="minorHAnsi" w:eastAsiaTheme="minorEastAsia" w:hAnsiTheme="minorHAnsi" w:cstheme="minorBidi"/>
              <w:b w:val="0"/>
              <w:bCs w:val="0"/>
              <w:caps w:val="0"/>
              <w:noProof/>
              <w:sz w:val="22"/>
              <w:szCs w:val="22"/>
            </w:rPr>
          </w:pPr>
          <w:hyperlink w:anchor="_Toc144976607" w:history="1">
            <w:r w:rsidR="009E4AE3" w:rsidRPr="00014427">
              <w:rPr>
                <w:rStyle w:val="Hiperpovezava"/>
                <w:noProof/>
              </w:rPr>
              <w:t>5</w:t>
            </w:r>
            <w:r w:rsidR="009E4AE3">
              <w:rPr>
                <w:rFonts w:asciiTheme="minorHAnsi" w:eastAsiaTheme="minorEastAsia" w:hAnsiTheme="minorHAnsi" w:cstheme="minorBidi"/>
                <w:b w:val="0"/>
                <w:bCs w:val="0"/>
                <w:caps w:val="0"/>
                <w:noProof/>
                <w:sz w:val="22"/>
                <w:szCs w:val="22"/>
              </w:rPr>
              <w:tab/>
            </w:r>
            <w:r w:rsidR="009E4AE3" w:rsidRPr="00014427">
              <w:rPr>
                <w:rStyle w:val="Hiperpovezava"/>
                <w:noProof/>
              </w:rPr>
              <w:t>VIRI IN LITERATURA</w:t>
            </w:r>
            <w:r w:rsidR="009E4AE3">
              <w:rPr>
                <w:noProof/>
                <w:webHidden/>
              </w:rPr>
              <w:tab/>
            </w:r>
            <w:r w:rsidR="009E4AE3">
              <w:rPr>
                <w:noProof/>
                <w:webHidden/>
              </w:rPr>
              <w:fldChar w:fldCharType="begin"/>
            </w:r>
            <w:r w:rsidR="009E4AE3">
              <w:rPr>
                <w:noProof/>
                <w:webHidden/>
              </w:rPr>
              <w:instrText xml:space="preserve"> PAGEREF _Toc144976607 \h </w:instrText>
            </w:r>
            <w:r w:rsidR="009E4AE3">
              <w:rPr>
                <w:noProof/>
                <w:webHidden/>
              </w:rPr>
            </w:r>
            <w:r w:rsidR="009E4AE3">
              <w:rPr>
                <w:noProof/>
                <w:webHidden/>
              </w:rPr>
              <w:fldChar w:fldCharType="separate"/>
            </w:r>
            <w:r>
              <w:rPr>
                <w:noProof/>
                <w:webHidden/>
              </w:rPr>
              <w:t>53</w:t>
            </w:r>
            <w:r w:rsidR="009E4AE3">
              <w:rPr>
                <w:noProof/>
                <w:webHidden/>
              </w:rPr>
              <w:fldChar w:fldCharType="end"/>
            </w:r>
          </w:hyperlink>
        </w:p>
        <w:p w14:paraId="082A60B4" w14:textId="0A2B1A63" w:rsidR="009E4AE3" w:rsidRDefault="001446F4">
          <w:pPr>
            <w:pStyle w:val="Kazalovsebine1"/>
            <w:rPr>
              <w:rFonts w:asciiTheme="minorHAnsi" w:eastAsiaTheme="minorEastAsia" w:hAnsiTheme="minorHAnsi" w:cstheme="minorBidi"/>
              <w:b w:val="0"/>
              <w:bCs w:val="0"/>
              <w:caps w:val="0"/>
              <w:noProof/>
              <w:sz w:val="22"/>
              <w:szCs w:val="22"/>
            </w:rPr>
          </w:pPr>
          <w:hyperlink w:anchor="_Toc144976608" w:history="1">
            <w:r w:rsidR="009E4AE3" w:rsidRPr="00014427">
              <w:rPr>
                <w:rStyle w:val="Hiperpovezava"/>
                <w:noProof/>
              </w:rPr>
              <w:t>6</w:t>
            </w:r>
            <w:r w:rsidR="009E4AE3">
              <w:rPr>
                <w:rFonts w:asciiTheme="minorHAnsi" w:eastAsiaTheme="minorEastAsia" w:hAnsiTheme="minorHAnsi" w:cstheme="minorBidi"/>
                <w:b w:val="0"/>
                <w:bCs w:val="0"/>
                <w:caps w:val="0"/>
                <w:noProof/>
                <w:sz w:val="22"/>
                <w:szCs w:val="22"/>
              </w:rPr>
              <w:tab/>
            </w:r>
            <w:r w:rsidR="009E4AE3" w:rsidRPr="00014427">
              <w:rPr>
                <w:rStyle w:val="Hiperpovezava"/>
                <w:noProof/>
              </w:rPr>
              <w:t>PRILOGA 1: POLITIKE, ZAKONODAJA IN FINANCIRANJE</w:t>
            </w:r>
            <w:r w:rsidR="009E4AE3">
              <w:rPr>
                <w:noProof/>
                <w:webHidden/>
              </w:rPr>
              <w:tab/>
            </w:r>
            <w:r w:rsidR="009E4AE3">
              <w:rPr>
                <w:noProof/>
                <w:webHidden/>
              </w:rPr>
              <w:fldChar w:fldCharType="begin"/>
            </w:r>
            <w:r w:rsidR="009E4AE3">
              <w:rPr>
                <w:noProof/>
                <w:webHidden/>
              </w:rPr>
              <w:instrText xml:space="preserve"> PAGEREF _Toc144976608 \h </w:instrText>
            </w:r>
            <w:r w:rsidR="009E4AE3">
              <w:rPr>
                <w:noProof/>
                <w:webHidden/>
              </w:rPr>
            </w:r>
            <w:r w:rsidR="009E4AE3">
              <w:rPr>
                <w:noProof/>
                <w:webHidden/>
              </w:rPr>
              <w:fldChar w:fldCharType="separate"/>
            </w:r>
            <w:r>
              <w:rPr>
                <w:noProof/>
                <w:webHidden/>
              </w:rPr>
              <w:t>55</w:t>
            </w:r>
            <w:r w:rsidR="009E4AE3">
              <w:rPr>
                <w:noProof/>
                <w:webHidden/>
              </w:rPr>
              <w:fldChar w:fldCharType="end"/>
            </w:r>
          </w:hyperlink>
        </w:p>
        <w:p w14:paraId="5CCC91F6" w14:textId="416F0DD7" w:rsidR="009E4AE3" w:rsidRDefault="001446F4">
          <w:pPr>
            <w:pStyle w:val="Kazalovsebine2"/>
            <w:tabs>
              <w:tab w:val="left" w:pos="720"/>
              <w:tab w:val="right" w:leader="dot" w:pos="9060"/>
            </w:tabs>
            <w:rPr>
              <w:rFonts w:asciiTheme="minorHAnsi" w:eastAsiaTheme="minorEastAsia" w:hAnsiTheme="minorHAnsi" w:cstheme="minorBidi"/>
              <w:smallCaps w:val="0"/>
              <w:noProof/>
              <w:sz w:val="22"/>
              <w:szCs w:val="22"/>
            </w:rPr>
          </w:pPr>
          <w:hyperlink w:anchor="_Toc144976609" w:history="1">
            <w:r w:rsidR="009E4AE3" w:rsidRPr="00014427">
              <w:rPr>
                <w:rStyle w:val="Hiperpovezava"/>
                <w:noProof/>
              </w:rPr>
              <w:t>6.1</w:t>
            </w:r>
            <w:r w:rsidR="009E4AE3">
              <w:rPr>
                <w:rFonts w:asciiTheme="minorHAnsi" w:eastAsiaTheme="minorEastAsia" w:hAnsiTheme="minorHAnsi" w:cstheme="minorBidi"/>
                <w:smallCaps w:val="0"/>
                <w:noProof/>
                <w:sz w:val="22"/>
                <w:szCs w:val="22"/>
              </w:rPr>
              <w:tab/>
            </w:r>
            <w:r w:rsidR="009E4AE3" w:rsidRPr="00014427">
              <w:rPr>
                <w:rStyle w:val="Hiperpovezava"/>
                <w:noProof/>
              </w:rPr>
              <w:t>Pomembne politike EU in finančna sredstva</w:t>
            </w:r>
            <w:r w:rsidR="009E4AE3">
              <w:rPr>
                <w:noProof/>
                <w:webHidden/>
              </w:rPr>
              <w:tab/>
            </w:r>
            <w:r w:rsidR="009E4AE3">
              <w:rPr>
                <w:noProof/>
                <w:webHidden/>
              </w:rPr>
              <w:fldChar w:fldCharType="begin"/>
            </w:r>
            <w:r w:rsidR="009E4AE3">
              <w:rPr>
                <w:noProof/>
                <w:webHidden/>
              </w:rPr>
              <w:instrText xml:space="preserve"> PAGEREF _Toc144976609 \h </w:instrText>
            </w:r>
            <w:r w:rsidR="009E4AE3">
              <w:rPr>
                <w:noProof/>
                <w:webHidden/>
              </w:rPr>
            </w:r>
            <w:r w:rsidR="009E4AE3">
              <w:rPr>
                <w:noProof/>
                <w:webHidden/>
              </w:rPr>
              <w:fldChar w:fldCharType="separate"/>
            </w:r>
            <w:r>
              <w:rPr>
                <w:noProof/>
                <w:webHidden/>
              </w:rPr>
              <w:t>55</w:t>
            </w:r>
            <w:r w:rsidR="009E4AE3">
              <w:rPr>
                <w:noProof/>
                <w:webHidden/>
              </w:rPr>
              <w:fldChar w:fldCharType="end"/>
            </w:r>
          </w:hyperlink>
        </w:p>
        <w:p w14:paraId="2F086987" w14:textId="39FA81EF" w:rsidR="009E4AE3" w:rsidRDefault="001446F4">
          <w:pPr>
            <w:pStyle w:val="Kazalovsebine2"/>
            <w:tabs>
              <w:tab w:val="left" w:pos="720"/>
              <w:tab w:val="right" w:leader="dot" w:pos="9060"/>
            </w:tabs>
            <w:rPr>
              <w:rFonts w:asciiTheme="minorHAnsi" w:eastAsiaTheme="minorEastAsia" w:hAnsiTheme="minorHAnsi" w:cstheme="minorBidi"/>
              <w:smallCaps w:val="0"/>
              <w:noProof/>
              <w:sz w:val="22"/>
              <w:szCs w:val="22"/>
            </w:rPr>
          </w:pPr>
          <w:hyperlink w:anchor="_Toc144976610" w:history="1">
            <w:r w:rsidR="009E4AE3" w:rsidRPr="00014427">
              <w:rPr>
                <w:rStyle w:val="Hiperpovezava"/>
                <w:noProof/>
              </w:rPr>
              <w:t>6.2</w:t>
            </w:r>
            <w:r w:rsidR="009E4AE3">
              <w:rPr>
                <w:rFonts w:asciiTheme="minorHAnsi" w:eastAsiaTheme="minorEastAsia" w:hAnsiTheme="minorHAnsi" w:cstheme="minorBidi"/>
                <w:smallCaps w:val="0"/>
                <w:noProof/>
                <w:sz w:val="22"/>
                <w:szCs w:val="22"/>
              </w:rPr>
              <w:tab/>
            </w:r>
            <w:r w:rsidR="009E4AE3" w:rsidRPr="00014427">
              <w:rPr>
                <w:rStyle w:val="Hiperpovezava"/>
                <w:noProof/>
              </w:rPr>
              <w:t>Zakonodaja</w:t>
            </w:r>
            <w:r w:rsidR="009E4AE3">
              <w:rPr>
                <w:noProof/>
                <w:webHidden/>
              </w:rPr>
              <w:tab/>
            </w:r>
            <w:r w:rsidR="009E4AE3">
              <w:rPr>
                <w:noProof/>
                <w:webHidden/>
              </w:rPr>
              <w:fldChar w:fldCharType="begin"/>
            </w:r>
            <w:r w:rsidR="009E4AE3">
              <w:rPr>
                <w:noProof/>
                <w:webHidden/>
              </w:rPr>
              <w:instrText xml:space="preserve"> PAGEREF _Toc144976610 \h </w:instrText>
            </w:r>
            <w:r w:rsidR="009E4AE3">
              <w:rPr>
                <w:noProof/>
                <w:webHidden/>
              </w:rPr>
            </w:r>
            <w:r w:rsidR="009E4AE3">
              <w:rPr>
                <w:noProof/>
                <w:webHidden/>
              </w:rPr>
              <w:fldChar w:fldCharType="separate"/>
            </w:r>
            <w:r>
              <w:rPr>
                <w:noProof/>
                <w:webHidden/>
              </w:rPr>
              <w:t>56</w:t>
            </w:r>
            <w:r w:rsidR="009E4AE3">
              <w:rPr>
                <w:noProof/>
                <w:webHidden/>
              </w:rPr>
              <w:fldChar w:fldCharType="end"/>
            </w:r>
          </w:hyperlink>
        </w:p>
        <w:p w14:paraId="70C52DBE" w14:textId="6895321A" w:rsidR="009E4AE3" w:rsidRDefault="001446F4">
          <w:pPr>
            <w:pStyle w:val="Kazalovsebine2"/>
            <w:tabs>
              <w:tab w:val="left" w:pos="720"/>
              <w:tab w:val="right" w:leader="dot" w:pos="9060"/>
            </w:tabs>
            <w:rPr>
              <w:rFonts w:asciiTheme="minorHAnsi" w:eastAsiaTheme="minorEastAsia" w:hAnsiTheme="minorHAnsi" w:cstheme="minorBidi"/>
              <w:smallCaps w:val="0"/>
              <w:noProof/>
              <w:sz w:val="22"/>
              <w:szCs w:val="22"/>
            </w:rPr>
          </w:pPr>
          <w:hyperlink w:anchor="_Toc144976611" w:history="1">
            <w:r w:rsidR="009E4AE3" w:rsidRPr="00014427">
              <w:rPr>
                <w:rStyle w:val="Hiperpovezava"/>
                <w:noProof/>
              </w:rPr>
              <w:t>6.3</w:t>
            </w:r>
            <w:r w:rsidR="009E4AE3">
              <w:rPr>
                <w:rFonts w:asciiTheme="minorHAnsi" w:eastAsiaTheme="minorEastAsia" w:hAnsiTheme="minorHAnsi" w:cstheme="minorBidi"/>
                <w:smallCaps w:val="0"/>
                <w:noProof/>
                <w:sz w:val="22"/>
                <w:szCs w:val="22"/>
              </w:rPr>
              <w:tab/>
            </w:r>
            <w:r w:rsidR="009E4AE3" w:rsidRPr="00014427">
              <w:rPr>
                <w:rStyle w:val="Hiperpovezava"/>
                <w:noProof/>
              </w:rPr>
              <w:t>Sredstva Evropske unije</w:t>
            </w:r>
            <w:r w:rsidR="009E4AE3">
              <w:rPr>
                <w:noProof/>
                <w:webHidden/>
              </w:rPr>
              <w:tab/>
            </w:r>
            <w:r w:rsidR="009E4AE3">
              <w:rPr>
                <w:noProof/>
                <w:webHidden/>
              </w:rPr>
              <w:fldChar w:fldCharType="begin"/>
            </w:r>
            <w:r w:rsidR="009E4AE3">
              <w:rPr>
                <w:noProof/>
                <w:webHidden/>
              </w:rPr>
              <w:instrText xml:space="preserve"> PAGEREF _Toc144976611 \h </w:instrText>
            </w:r>
            <w:r w:rsidR="009E4AE3">
              <w:rPr>
                <w:noProof/>
                <w:webHidden/>
              </w:rPr>
            </w:r>
            <w:r w:rsidR="009E4AE3">
              <w:rPr>
                <w:noProof/>
                <w:webHidden/>
              </w:rPr>
              <w:fldChar w:fldCharType="separate"/>
            </w:r>
            <w:r>
              <w:rPr>
                <w:noProof/>
                <w:webHidden/>
              </w:rPr>
              <w:t>58</w:t>
            </w:r>
            <w:r w:rsidR="009E4AE3">
              <w:rPr>
                <w:noProof/>
                <w:webHidden/>
              </w:rPr>
              <w:fldChar w:fldCharType="end"/>
            </w:r>
          </w:hyperlink>
        </w:p>
        <w:p w14:paraId="5778B9B9" w14:textId="0332A688" w:rsidR="009E4AE3" w:rsidRDefault="001446F4">
          <w:pPr>
            <w:pStyle w:val="Kazalovsebine2"/>
            <w:tabs>
              <w:tab w:val="left" w:pos="720"/>
              <w:tab w:val="right" w:leader="dot" w:pos="9060"/>
            </w:tabs>
            <w:rPr>
              <w:rFonts w:asciiTheme="minorHAnsi" w:eastAsiaTheme="minorEastAsia" w:hAnsiTheme="minorHAnsi" w:cstheme="minorBidi"/>
              <w:smallCaps w:val="0"/>
              <w:noProof/>
              <w:sz w:val="22"/>
              <w:szCs w:val="22"/>
            </w:rPr>
          </w:pPr>
          <w:hyperlink w:anchor="_Toc144976612" w:history="1">
            <w:r w:rsidR="009E4AE3" w:rsidRPr="00014427">
              <w:rPr>
                <w:rStyle w:val="Hiperpovezava"/>
                <w:noProof/>
              </w:rPr>
              <w:t>6.4</w:t>
            </w:r>
            <w:r w:rsidR="009E4AE3">
              <w:rPr>
                <w:rFonts w:asciiTheme="minorHAnsi" w:eastAsiaTheme="minorEastAsia" w:hAnsiTheme="minorHAnsi" w:cstheme="minorBidi"/>
                <w:smallCaps w:val="0"/>
                <w:noProof/>
                <w:sz w:val="22"/>
                <w:szCs w:val="22"/>
              </w:rPr>
              <w:tab/>
            </w:r>
            <w:r w:rsidR="009E4AE3" w:rsidRPr="00014427">
              <w:rPr>
                <w:rStyle w:val="Hiperpovezava"/>
                <w:noProof/>
              </w:rPr>
              <w:t>Povezave za dodatno branje in spoznavanje</w:t>
            </w:r>
            <w:r w:rsidR="009E4AE3">
              <w:rPr>
                <w:noProof/>
                <w:webHidden/>
              </w:rPr>
              <w:tab/>
            </w:r>
            <w:r w:rsidR="009E4AE3">
              <w:rPr>
                <w:noProof/>
                <w:webHidden/>
              </w:rPr>
              <w:fldChar w:fldCharType="begin"/>
            </w:r>
            <w:r w:rsidR="009E4AE3">
              <w:rPr>
                <w:noProof/>
                <w:webHidden/>
              </w:rPr>
              <w:instrText xml:space="preserve"> PAGEREF _Toc144976612 \h </w:instrText>
            </w:r>
            <w:r w:rsidR="009E4AE3">
              <w:rPr>
                <w:noProof/>
                <w:webHidden/>
              </w:rPr>
            </w:r>
            <w:r w:rsidR="009E4AE3">
              <w:rPr>
                <w:noProof/>
                <w:webHidden/>
              </w:rPr>
              <w:fldChar w:fldCharType="separate"/>
            </w:r>
            <w:r>
              <w:rPr>
                <w:noProof/>
                <w:webHidden/>
              </w:rPr>
              <w:t>61</w:t>
            </w:r>
            <w:r w:rsidR="009E4AE3">
              <w:rPr>
                <w:noProof/>
                <w:webHidden/>
              </w:rPr>
              <w:fldChar w:fldCharType="end"/>
            </w:r>
          </w:hyperlink>
        </w:p>
        <w:p w14:paraId="4D79D708" w14:textId="2215776A" w:rsidR="009E4AE3" w:rsidRDefault="001446F4">
          <w:pPr>
            <w:pStyle w:val="Kazalovsebine1"/>
            <w:rPr>
              <w:rFonts w:asciiTheme="minorHAnsi" w:eastAsiaTheme="minorEastAsia" w:hAnsiTheme="minorHAnsi" w:cstheme="minorBidi"/>
              <w:b w:val="0"/>
              <w:bCs w:val="0"/>
              <w:caps w:val="0"/>
              <w:noProof/>
              <w:sz w:val="22"/>
              <w:szCs w:val="22"/>
            </w:rPr>
          </w:pPr>
          <w:hyperlink w:anchor="_Toc144976613" w:history="1">
            <w:r w:rsidR="009E4AE3" w:rsidRPr="00014427">
              <w:rPr>
                <w:rStyle w:val="Hiperpovezava"/>
                <w:noProof/>
              </w:rPr>
              <w:t>7</w:t>
            </w:r>
            <w:r w:rsidR="009E4AE3">
              <w:rPr>
                <w:rFonts w:asciiTheme="minorHAnsi" w:eastAsiaTheme="minorEastAsia" w:hAnsiTheme="minorHAnsi" w:cstheme="minorBidi"/>
                <w:b w:val="0"/>
                <w:bCs w:val="0"/>
                <w:caps w:val="0"/>
                <w:noProof/>
                <w:sz w:val="22"/>
                <w:szCs w:val="22"/>
              </w:rPr>
              <w:tab/>
            </w:r>
            <w:r w:rsidR="009E4AE3" w:rsidRPr="00014427">
              <w:rPr>
                <w:rStyle w:val="Hiperpovezava"/>
                <w:noProof/>
              </w:rPr>
              <w:t>PRILOGA 2: VIRI INFORMACIJ</w:t>
            </w:r>
            <w:r w:rsidR="009E4AE3">
              <w:rPr>
                <w:noProof/>
                <w:webHidden/>
              </w:rPr>
              <w:tab/>
            </w:r>
            <w:r w:rsidR="009E4AE3">
              <w:rPr>
                <w:noProof/>
                <w:webHidden/>
              </w:rPr>
              <w:fldChar w:fldCharType="begin"/>
            </w:r>
            <w:r w:rsidR="009E4AE3">
              <w:rPr>
                <w:noProof/>
                <w:webHidden/>
              </w:rPr>
              <w:instrText xml:space="preserve"> PAGEREF _Toc144976613 \h </w:instrText>
            </w:r>
            <w:r w:rsidR="009E4AE3">
              <w:rPr>
                <w:noProof/>
                <w:webHidden/>
              </w:rPr>
            </w:r>
            <w:r w:rsidR="009E4AE3">
              <w:rPr>
                <w:noProof/>
                <w:webHidden/>
              </w:rPr>
              <w:fldChar w:fldCharType="separate"/>
            </w:r>
            <w:r>
              <w:rPr>
                <w:noProof/>
                <w:webHidden/>
              </w:rPr>
              <w:t>64</w:t>
            </w:r>
            <w:r w:rsidR="009E4AE3">
              <w:rPr>
                <w:noProof/>
                <w:webHidden/>
              </w:rPr>
              <w:fldChar w:fldCharType="end"/>
            </w:r>
          </w:hyperlink>
        </w:p>
        <w:p w14:paraId="563B2C2A" w14:textId="1953AF1B" w:rsidR="009E4AE3" w:rsidRDefault="001446F4">
          <w:pPr>
            <w:pStyle w:val="Kazalovsebine1"/>
            <w:rPr>
              <w:rFonts w:asciiTheme="minorHAnsi" w:eastAsiaTheme="minorEastAsia" w:hAnsiTheme="minorHAnsi" w:cstheme="minorBidi"/>
              <w:b w:val="0"/>
              <w:bCs w:val="0"/>
              <w:caps w:val="0"/>
              <w:noProof/>
              <w:sz w:val="22"/>
              <w:szCs w:val="22"/>
            </w:rPr>
          </w:pPr>
          <w:hyperlink w:anchor="_Toc144976614" w:history="1">
            <w:r w:rsidR="009E4AE3" w:rsidRPr="00014427">
              <w:rPr>
                <w:rStyle w:val="Hiperpovezava"/>
                <w:noProof/>
              </w:rPr>
              <w:t>8</w:t>
            </w:r>
            <w:r w:rsidR="009E4AE3">
              <w:rPr>
                <w:rFonts w:asciiTheme="minorHAnsi" w:eastAsiaTheme="minorEastAsia" w:hAnsiTheme="minorHAnsi" w:cstheme="minorBidi"/>
                <w:b w:val="0"/>
                <w:bCs w:val="0"/>
                <w:caps w:val="0"/>
                <w:noProof/>
                <w:sz w:val="22"/>
                <w:szCs w:val="22"/>
              </w:rPr>
              <w:tab/>
            </w:r>
            <w:r w:rsidR="009E4AE3" w:rsidRPr="00014427">
              <w:rPr>
                <w:rStyle w:val="Hiperpovezava"/>
                <w:noProof/>
              </w:rPr>
              <w:t>PRILOGA 3: ODPLAKE – indikativni PE</w:t>
            </w:r>
            <w:r w:rsidR="009E4AE3">
              <w:rPr>
                <w:noProof/>
                <w:webHidden/>
              </w:rPr>
              <w:tab/>
            </w:r>
            <w:r w:rsidR="009E4AE3">
              <w:rPr>
                <w:noProof/>
                <w:webHidden/>
              </w:rPr>
              <w:fldChar w:fldCharType="begin"/>
            </w:r>
            <w:r w:rsidR="009E4AE3">
              <w:rPr>
                <w:noProof/>
                <w:webHidden/>
              </w:rPr>
              <w:instrText xml:space="preserve"> PAGEREF _Toc144976614 \h </w:instrText>
            </w:r>
            <w:r w:rsidR="009E4AE3">
              <w:rPr>
                <w:noProof/>
                <w:webHidden/>
              </w:rPr>
            </w:r>
            <w:r w:rsidR="009E4AE3">
              <w:rPr>
                <w:noProof/>
                <w:webHidden/>
              </w:rPr>
              <w:fldChar w:fldCharType="separate"/>
            </w:r>
            <w:r>
              <w:rPr>
                <w:noProof/>
                <w:webHidden/>
              </w:rPr>
              <w:t>66</w:t>
            </w:r>
            <w:r w:rsidR="009E4AE3">
              <w:rPr>
                <w:noProof/>
                <w:webHidden/>
              </w:rPr>
              <w:fldChar w:fldCharType="end"/>
            </w:r>
          </w:hyperlink>
        </w:p>
        <w:p w14:paraId="371A346E" w14:textId="2BFDC332" w:rsidR="009E4AE3" w:rsidRDefault="001446F4">
          <w:pPr>
            <w:pStyle w:val="Kazalovsebine1"/>
            <w:rPr>
              <w:rFonts w:asciiTheme="minorHAnsi" w:eastAsiaTheme="minorEastAsia" w:hAnsiTheme="minorHAnsi" w:cstheme="minorBidi"/>
              <w:b w:val="0"/>
              <w:bCs w:val="0"/>
              <w:caps w:val="0"/>
              <w:noProof/>
              <w:sz w:val="22"/>
              <w:szCs w:val="22"/>
            </w:rPr>
          </w:pPr>
          <w:hyperlink w:anchor="_Toc144976615" w:history="1">
            <w:r w:rsidR="009E4AE3" w:rsidRPr="00014427">
              <w:rPr>
                <w:rStyle w:val="Hiperpovezava"/>
                <w:noProof/>
              </w:rPr>
              <w:t>9</w:t>
            </w:r>
            <w:r w:rsidR="009E4AE3">
              <w:rPr>
                <w:rFonts w:asciiTheme="minorHAnsi" w:eastAsiaTheme="minorEastAsia" w:hAnsiTheme="minorHAnsi" w:cstheme="minorBidi"/>
                <w:b w:val="0"/>
                <w:bCs w:val="0"/>
                <w:caps w:val="0"/>
                <w:noProof/>
                <w:sz w:val="22"/>
                <w:szCs w:val="22"/>
              </w:rPr>
              <w:tab/>
            </w:r>
            <w:r w:rsidR="009E4AE3" w:rsidRPr="00014427">
              <w:rPr>
                <w:rStyle w:val="Hiperpovezava"/>
                <w:noProof/>
              </w:rPr>
              <w:t>PRILOGA 4: SLOVAR IZRAZOV</w:t>
            </w:r>
            <w:r w:rsidR="009E4AE3">
              <w:rPr>
                <w:noProof/>
                <w:webHidden/>
              </w:rPr>
              <w:tab/>
            </w:r>
            <w:r w:rsidR="009E4AE3">
              <w:rPr>
                <w:noProof/>
                <w:webHidden/>
              </w:rPr>
              <w:fldChar w:fldCharType="begin"/>
            </w:r>
            <w:r w:rsidR="009E4AE3">
              <w:rPr>
                <w:noProof/>
                <w:webHidden/>
              </w:rPr>
              <w:instrText xml:space="preserve"> PAGEREF _Toc144976615 \h </w:instrText>
            </w:r>
            <w:r w:rsidR="009E4AE3">
              <w:rPr>
                <w:noProof/>
                <w:webHidden/>
              </w:rPr>
            </w:r>
            <w:r w:rsidR="009E4AE3">
              <w:rPr>
                <w:noProof/>
                <w:webHidden/>
              </w:rPr>
              <w:fldChar w:fldCharType="separate"/>
            </w:r>
            <w:r>
              <w:rPr>
                <w:noProof/>
                <w:webHidden/>
              </w:rPr>
              <w:t>69</w:t>
            </w:r>
            <w:r w:rsidR="009E4AE3">
              <w:rPr>
                <w:noProof/>
                <w:webHidden/>
              </w:rPr>
              <w:fldChar w:fldCharType="end"/>
            </w:r>
          </w:hyperlink>
        </w:p>
        <w:p w14:paraId="7A7C6658" w14:textId="13078C4C" w:rsidR="00A86F9E" w:rsidRPr="00F029E0" w:rsidRDefault="00905B40" w:rsidP="002D0477">
          <w:pPr>
            <w:spacing w:before="80" w:after="80"/>
          </w:pPr>
          <w:r>
            <w:fldChar w:fldCharType="end"/>
          </w:r>
        </w:p>
      </w:sdtContent>
    </w:sdt>
    <w:p w14:paraId="53FF71CF" w14:textId="09BE066B" w:rsidR="00A86F9E" w:rsidRPr="00F029E0" w:rsidRDefault="00A86F9E" w:rsidP="002D0477">
      <w:pPr>
        <w:spacing w:before="80" w:after="80"/>
        <w:jc w:val="both"/>
        <w:rPr>
          <w:rFonts w:ascii="Arial" w:hAnsi="Arial" w:cs="Arial"/>
          <w:sz w:val="20"/>
          <w:szCs w:val="20"/>
        </w:rPr>
      </w:pPr>
    </w:p>
    <w:p w14:paraId="5A08DFC8" w14:textId="217DDC3E" w:rsidR="00A86F9E" w:rsidRPr="00F029E0" w:rsidRDefault="00A86F9E" w:rsidP="002D0477">
      <w:pPr>
        <w:spacing w:before="80" w:after="80"/>
        <w:jc w:val="both"/>
        <w:rPr>
          <w:rFonts w:ascii="Arial" w:hAnsi="Arial" w:cs="Arial"/>
          <w:sz w:val="20"/>
          <w:szCs w:val="20"/>
        </w:rPr>
      </w:pPr>
    </w:p>
    <w:p w14:paraId="7476EF2B" w14:textId="11C22AC0" w:rsidR="00A86F9E" w:rsidRPr="00F029E0" w:rsidRDefault="00A86F9E" w:rsidP="002D0477">
      <w:pPr>
        <w:spacing w:before="80" w:after="80"/>
        <w:jc w:val="both"/>
        <w:rPr>
          <w:rFonts w:ascii="Arial" w:hAnsi="Arial" w:cs="Arial"/>
          <w:sz w:val="20"/>
          <w:szCs w:val="20"/>
        </w:rPr>
      </w:pPr>
    </w:p>
    <w:p w14:paraId="60EED167" w14:textId="568D4F41" w:rsidR="00A86F9E" w:rsidRPr="00F029E0" w:rsidRDefault="00A86F9E" w:rsidP="002D0477">
      <w:pPr>
        <w:spacing w:before="80" w:after="80"/>
        <w:jc w:val="both"/>
        <w:rPr>
          <w:rFonts w:ascii="Arial" w:hAnsi="Arial" w:cs="Arial"/>
          <w:sz w:val="20"/>
          <w:szCs w:val="20"/>
        </w:rPr>
      </w:pPr>
    </w:p>
    <w:p w14:paraId="06265612" w14:textId="2E863DAE" w:rsidR="00A86F9E" w:rsidRPr="00F029E0" w:rsidRDefault="00A86F9E" w:rsidP="002D0477">
      <w:pPr>
        <w:spacing w:before="80" w:after="80"/>
        <w:rPr>
          <w:rFonts w:ascii="Arial" w:hAnsi="Arial" w:cs="Arial"/>
          <w:sz w:val="20"/>
          <w:szCs w:val="20"/>
        </w:rPr>
      </w:pPr>
      <w:r w:rsidRPr="00F029E0">
        <w:rPr>
          <w:rFonts w:ascii="Arial" w:hAnsi="Arial" w:cs="Arial"/>
          <w:sz w:val="20"/>
          <w:szCs w:val="20"/>
        </w:rPr>
        <w:br w:type="page"/>
      </w:r>
    </w:p>
    <w:p w14:paraId="6EF8FA53" w14:textId="6DC3C768" w:rsidR="00A86F9E" w:rsidRPr="00F029E0" w:rsidRDefault="00A86F9E" w:rsidP="002D0477">
      <w:pPr>
        <w:spacing w:before="80" w:after="80"/>
        <w:jc w:val="both"/>
        <w:rPr>
          <w:rFonts w:ascii="Arial" w:hAnsi="Arial" w:cs="Arial"/>
          <w:sz w:val="20"/>
          <w:szCs w:val="20"/>
        </w:rPr>
      </w:pPr>
      <w:r w:rsidRPr="00F029E0">
        <w:rPr>
          <w:rFonts w:ascii="Arial" w:hAnsi="Arial" w:cs="Arial"/>
          <w:sz w:val="20"/>
          <w:szCs w:val="20"/>
        </w:rPr>
        <w:lastRenderedPageBreak/>
        <w:t xml:space="preserve">KAZALO </w:t>
      </w:r>
      <w:r w:rsidR="00C56A5B" w:rsidRPr="00F029E0">
        <w:rPr>
          <w:rFonts w:ascii="Arial" w:hAnsi="Arial" w:cs="Arial"/>
          <w:sz w:val="20"/>
          <w:szCs w:val="20"/>
        </w:rPr>
        <w:t>PREGLEDNIC</w:t>
      </w:r>
    </w:p>
    <w:p w14:paraId="1FDA3EB5" w14:textId="6CCBA307" w:rsidR="00A86F9E" w:rsidRPr="00F029E0" w:rsidRDefault="00A86F9E" w:rsidP="002D0477">
      <w:pPr>
        <w:spacing w:before="80" w:after="80"/>
        <w:jc w:val="both"/>
        <w:rPr>
          <w:rFonts w:ascii="Arial" w:hAnsi="Arial" w:cs="Arial"/>
          <w:sz w:val="20"/>
          <w:szCs w:val="20"/>
        </w:rPr>
      </w:pPr>
    </w:p>
    <w:p w14:paraId="365C764F" w14:textId="6075A67B" w:rsidR="009E4AE3" w:rsidRPr="009E4AE3" w:rsidRDefault="004A6738">
      <w:pPr>
        <w:pStyle w:val="Kazaloslik"/>
        <w:tabs>
          <w:tab w:val="right" w:leader="dot" w:pos="9060"/>
        </w:tabs>
        <w:rPr>
          <w:rFonts w:ascii="Arial" w:eastAsiaTheme="minorEastAsia" w:hAnsi="Arial" w:cs="Arial"/>
          <w:noProof/>
          <w:sz w:val="20"/>
          <w:szCs w:val="20"/>
        </w:rPr>
      </w:pPr>
      <w:r w:rsidRPr="00376A5C">
        <w:rPr>
          <w:rFonts w:ascii="Arial" w:hAnsi="Arial" w:cs="Arial"/>
          <w:sz w:val="20"/>
          <w:szCs w:val="20"/>
        </w:rPr>
        <w:fldChar w:fldCharType="begin"/>
      </w:r>
      <w:r w:rsidRPr="00376A5C">
        <w:rPr>
          <w:rFonts w:ascii="Arial" w:hAnsi="Arial" w:cs="Arial"/>
          <w:sz w:val="20"/>
          <w:szCs w:val="20"/>
        </w:rPr>
        <w:instrText xml:space="preserve"> TOC \h \z \c "Tabela" </w:instrText>
      </w:r>
      <w:r w:rsidRPr="00376A5C">
        <w:rPr>
          <w:rFonts w:ascii="Arial" w:hAnsi="Arial" w:cs="Arial"/>
          <w:sz w:val="20"/>
          <w:szCs w:val="20"/>
        </w:rPr>
        <w:fldChar w:fldCharType="separate"/>
      </w:r>
      <w:hyperlink w:anchor="_Toc144976672" w:history="1">
        <w:r w:rsidR="009E4AE3" w:rsidRPr="009E4AE3">
          <w:rPr>
            <w:rStyle w:val="Hiperpovezava"/>
            <w:rFonts w:ascii="Arial" w:hAnsi="Arial" w:cs="Arial"/>
            <w:noProof/>
            <w:sz w:val="20"/>
            <w:szCs w:val="20"/>
          </w:rPr>
          <w:t>Preglednica 1: Pregled politik, virov sredstev in platform za sodelovanje</w:t>
        </w:r>
        <w:r w:rsidR="009E4AE3" w:rsidRPr="009E4AE3">
          <w:rPr>
            <w:rFonts w:ascii="Arial" w:hAnsi="Arial" w:cs="Arial"/>
            <w:noProof/>
            <w:webHidden/>
            <w:sz w:val="20"/>
            <w:szCs w:val="20"/>
          </w:rPr>
          <w:tab/>
        </w:r>
        <w:r w:rsidR="009E4AE3" w:rsidRPr="009E4AE3">
          <w:rPr>
            <w:rFonts w:ascii="Arial" w:hAnsi="Arial" w:cs="Arial"/>
            <w:noProof/>
            <w:webHidden/>
            <w:sz w:val="20"/>
            <w:szCs w:val="20"/>
          </w:rPr>
          <w:fldChar w:fldCharType="begin"/>
        </w:r>
        <w:r w:rsidR="009E4AE3" w:rsidRPr="009E4AE3">
          <w:rPr>
            <w:rFonts w:ascii="Arial" w:hAnsi="Arial" w:cs="Arial"/>
            <w:noProof/>
            <w:webHidden/>
            <w:sz w:val="20"/>
            <w:szCs w:val="20"/>
          </w:rPr>
          <w:instrText xml:space="preserve"> PAGEREF _Toc144976672 \h </w:instrText>
        </w:r>
        <w:r w:rsidR="009E4AE3" w:rsidRPr="009E4AE3">
          <w:rPr>
            <w:rFonts w:ascii="Arial" w:hAnsi="Arial" w:cs="Arial"/>
            <w:noProof/>
            <w:webHidden/>
            <w:sz w:val="20"/>
            <w:szCs w:val="20"/>
          </w:rPr>
        </w:r>
        <w:r w:rsidR="009E4AE3" w:rsidRPr="009E4AE3">
          <w:rPr>
            <w:rFonts w:ascii="Arial" w:hAnsi="Arial" w:cs="Arial"/>
            <w:noProof/>
            <w:webHidden/>
            <w:sz w:val="20"/>
            <w:szCs w:val="20"/>
          </w:rPr>
          <w:fldChar w:fldCharType="separate"/>
        </w:r>
        <w:r w:rsidR="001446F4">
          <w:rPr>
            <w:rFonts w:ascii="Arial" w:hAnsi="Arial" w:cs="Arial"/>
            <w:noProof/>
            <w:webHidden/>
            <w:sz w:val="20"/>
            <w:szCs w:val="20"/>
          </w:rPr>
          <w:t>6</w:t>
        </w:r>
        <w:r w:rsidR="009E4AE3" w:rsidRPr="009E4AE3">
          <w:rPr>
            <w:rFonts w:ascii="Arial" w:hAnsi="Arial" w:cs="Arial"/>
            <w:noProof/>
            <w:webHidden/>
            <w:sz w:val="20"/>
            <w:szCs w:val="20"/>
          </w:rPr>
          <w:fldChar w:fldCharType="end"/>
        </w:r>
      </w:hyperlink>
    </w:p>
    <w:p w14:paraId="143382C7" w14:textId="0EBC0618" w:rsidR="009E4AE3" w:rsidRPr="009E4AE3" w:rsidRDefault="001446F4">
      <w:pPr>
        <w:pStyle w:val="Kazaloslik"/>
        <w:tabs>
          <w:tab w:val="right" w:leader="dot" w:pos="9060"/>
        </w:tabs>
        <w:rPr>
          <w:rFonts w:ascii="Arial" w:eastAsiaTheme="minorEastAsia" w:hAnsi="Arial" w:cs="Arial"/>
          <w:noProof/>
          <w:sz w:val="20"/>
          <w:szCs w:val="20"/>
        </w:rPr>
      </w:pPr>
      <w:hyperlink w:anchor="_Toc144976673" w:history="1">
        <w:r w:rsidR="009E4AE3" w:rsidRPr="009E4AE3">
          <w:rPr>
            <w:rStyle w:val="Hiperpovezava"/>
            <w:rFonts w:ascii="Arial" w:hAnsi="Arial" w:cs="Arial"/>
            <w:noProof/>
            <w:sz w:val="20"/>
            <w:szCs w:val="20"/>
          </w:rPr>
          <w:t>Preglednica 2: Doseganje podnebnih ciljev EU v Sloveniji do leta 2020</w:t>
        </w:r>
        <w:r w:rsidR="009E4AE3" w:rsidRPr="009E4AE3">
          <w:rPr>
            <w:rFonts w:ascii="Arial" w:hAnsi="Arial" w:cs="Arial"/>
            <w:noProof/>
            <w:webHidden/>
            <w:sz w:val="20"/>
            <w:szCs w:val="20"/>
          </w:rPr>
          <w:tab/>
        </w:r>
        <w:r w:rsidR="009E4AE3" w:rsidRPr="009E4AE3">
          <w:rPr>
            <w:rFonts w:ascii="Arial" w:hAnsi="Arial" w:cs="Arial"/>
            <w:noProof/>
            <w:webHidden/>
            <w:sz w:val="20"/>
            <w:szCs w:val="20"/>
          </w:rPr>
          <w:fldChar w:fldCharType="begin"/>
        </w:r>
        <w:r w:rsidR="009E4AE3" w:rsidRPr="009E4AE3">
          <w:rPr>
            <w:rFonts w:ascii="Arial" w:hAnsi="Arial" w:cs="Arial"/>
            <w:noProof/>
            <w:webHidden/>
            <w:sz w:val="20"/>
            <w:szCs w:val="20"/>
          </w:rPr>
          <w:instrText xml:space="preserve"> PAGEREF _Toc144976673 \h </w:instrText>
        </w:r>
        <w:r w:rsidR="009E4AE3" w:rsidRPr="009E4AE3">
          <w:rPr>
            <w:rFonts w:ascii="Arial" w:hAnsi="Arial" w:cs="Arial"/>
            <w:noProof/>
            <w:webHidden/>
            <w:sz w:val="20"/>
            <w:szCs w:val="20"/>
          </w:rPr>
        </w:r>
        <w:r w:rsidR="009E4AE3" w:rsidRPr="009E4AE3">
          <w:rPr>
            <w:rFonts w:ascii="Arial" w:hAnsi="Arial" w:cs="Arial"/>
            <w:noProof/>
            <w:webHidden/>
            <w:sz w:val="20"/>
            <w:szCs w:val="20"/>
          </w:rPr>
          <w:fldChar w:fldCharType="separate"/>
        </w:r>
        <w:r>
          <w:rPr>
            <w:rFonts w:ascii="Arial" w:hAnsi="Arial" w:cs="Arial"/>
            <w:noProof/>
            <w:webHidden/>
            <w:sz w:val="20"/>
            <w:szCs w:val="20"/>
          </w:rPr>
          <w:t>9</w:t>
        </w:r>
        <w:r w:rsidR="009E4AE3" w:rsidRPr="009E4AE3">
          <w:rPr>
            <w:rFonts w:ascii="Arial" w:hAnsi="Arial" w:cs="Arial"/>
            <w:noProof/>
            <w:webHidden/>
            <w:sz w:val="20"/>
            <w:szCs w:val="20"/>
          </w:rPr>
          <w:fldChar w:fldCharType="end"/>
        </w:r>
      </w:hyperlink>
    </w:p>
    <w:p w14:paraId="172CCA1D" w14:textId="367C2BAA" w:rsidR="009E4AE3" w:rsidRPr="009E4AE3" w:rsidRDefault="001446F4">
      <w:pPr>
        <w:pStyle w:val="Kazaloslik"/>
        <w:tabs>
          <w:tab w:val="right" w:leader="dot" w:pos="9060"/>
        </w:tabs>
        <w:rPr>
          <w:rFonts w:ascii="Arial" w:eastAsiaTheme="minorEastAsia" w:hAnsi="Arial" w:cs="Arial"/>
          <w:noProof/>
          <w:sz w:val="20"/>
          <w:szCs w:val="20"/>
        </w:rPr>
      </w:pPr>
      <w:hyperlink w:anchor="_Toc144976674" w:history="1">
        <w:r w:rsidR="009E4AE3" w:rsidRPr="009E4AE3">
          <w:rPr>
            <w:rStyle w:val="Hiperpovezava"/>
            <w:rFonts w:ascii="Arial" w:hAnsi="Arial" w:cs="Arial"/>
            <w:noProof/>
            <w:sz w:val="20"/>
            <w:szCs w:val="20"/>
          </w:rPr>
          <w:t>Preglednica 3: Ključni cilji in prispevki Nacionalnega energetskega in podnebnega načrta (NEPN)</w:t>
        </w:r>
        <w:r w:rsidR="009E4AE3" w:rsidRPr="009E4AE3">
          <w:rPr>
            <w:rFonts w:ascii="Arial" w:hAnsi="Arial" w:cs="Arial"/>
            <w:noProof/>
            <w:webHidden/>
            <w:sz w:val="20"/>
            <w:szCs w:val="20"/>
          </w:rPr>
          <w:tab/>
        </w:r>
        <w:r w:rsidR="009E4AE3" w:rsidRPr="009E4AE3">
          <w:rPr>
            <w:rFonts w:ascii="Arial" w:hAnsi="Arial" w:cs="Arial"/>
            <w:noProof/>
            <w:webHidden/>
            <w:sz w:val="20"/>
            <w:szCs w:val="20"/>
          </w:rPr>
          <w:fldChar w:fldCharType="begin"/>
        </w:r>
        <w:r w:rsidR="009E4AE3" w:rsidRPr="009E4AE3">
          <w:rPr>
            <w:rFonts w:ascii="Arial" w:hAnsi="Arial" w:cs="Arial"/>
            <w:noProof/>
            <w:webHidden/>
            <w:sz w:val="20"/>
            <w:szCs w:val="20"/>
          </w:rPr>
          <w:instrText xml:space="preserve"> PAGEREF _Toc144976674 \h </w:instrText>
        </w:r>
        <w:r w:rsidR="009E4AE3" w:rsidRPr="009E4AE3">
          <w:rPr>
            <w:rFonts w:ascii="Arial" w:hAnsi="Arial" w:cs="Arial"/>
            <w:noProof/>
            <w:webHidden/>
            <w:sz w:val="20"/>
            <w:szCs w:val="20"/>
          </w:rPr>
        </w:r>
        <w:r w:rsidR="009E4AE3" w:rsidRPr="009E4AE3">
          <w:rPr>
            <w:rFonts w:ascii="Arial" w:hAnsi="Arial" w:cs="Arial"/>
            <w:noProof/>
            <w:webHidden/>
            <w:sz w:val="20"/>
            <w:szCs w:val="20"/>
          </w:rPr>
          <w:fldChar w:fldCharType="separate"/>
        </w:r>
        <w:r>
          <w:rPr>
            <w:rFonts w:ascii="Arial" w:hAnsi="Arial" w:cs="Arial"/>
            <w:noProof/>
            <w:webHidden/>
            <w:sz w:val="20"/>
            <w:szCs w:val="20"/>
          </w:rPr>
          <w:t>11</w:t>
        </w:r>
        <w:r w:rsidR="009E4AE3" w:rsidRPr="009E4AE3">
          <w:rPr>
            <w:rFonts w:ascii="Arial" w:hAnsi="Arial" w:cs="Arial"/>
            <w:noProof/>
            <w:webHidden/>
            <w:sz w:val="20"/>
            <w:szCs w:val="20"/>
          </w:rPr>
          <w:fldChar w:fldCharType="end"/>
        </w:r>
      </w:hyperlink>
    </w:p>
    <w:p w14:paraId="2C526865" w14:textId="317EDF2B" w:rsidR="009E4AE3" w:rsidRPr="009E4AE3" w:rsidRDefault="001446F4">
      <w:pPr>
        <w:pStyle w:val="Kazaloslik"/>
        <w:tabs>
          <w:tab w:val="right" w:leader="dot" w:pos="9060"/>
        </w:tabs>
        <w:rPr>
          <w:rFonts w:ascii="Arial" w:eastAsiaTheme="minorEastAsia" w:hAnsi="Arial" w:cs="Arial"/>
          <w:noProof/>
          <w:sz w:val="20"/>
          <w:szCs w:val="20"/>
        </w:rPr>
      </w:pPr>
      <w:hyperlink w:anchor="_Toc144976675" w:history="1">
        <w:r w:rsidR="009E4AE3" w:rsidRPr="009E4AE3">
          <w:rPr>
            <w:rStyle w:val="Hiperpovezava"/>
            <w:rFonts w:ascii="Arial" w:hAnsi="Arial" w:cs="Arial"/>
            <w:noProof/>
            <w:sz w:val="20"/>
            <w:szCs w:val="20"/>
          </w:rPr>
          <w:t>Preglednica 4: Povzetek procesa krepitve podnebne odpornosti infrastrukturnih projektov</w:t>
        </w:r>
        <w:r w:rsidR="009E4AE3" w:rsidRPr="009E4AE3">
          <w:rPr>
            <w:rFonts w:ascii="Arial" w:hAnsi="Arial" w:cs="Arial"/>
            <w:noProof/>
            <w:webHidden/>
            <w:sz w:val="20"/>
            <w:szCs w:val="20"/>
          </w:rPr>
          <w:tab/>
        </w:r>
        <w:r w:rsidR="009E4AE3" w:rsidRPr="009E4AE3">
          <w:rPr>
            <w:rFonts w:ascii="Arial" w:hAnsi="Arial" w:cs="Arial"/>
            <w:noProof/>
            <w:webHidden/>
            <w:sz w:val="20"/>
            <w:szCs w:val="20"/>
          </w:rPr>
          <w:fldChar w:fldCharType="begin"/>
        </w:r>
        <w:r w:rsidR="009E4AE3" w:rsidRPr="009E4AE3">
          <w:rPr>
            <w:rFonts w:ascii="Arial" w:hAnsi="Arial" w:cs="Arial"/>
            <w:noProof/>
            <w:webHidden/>
            <w:sz w:val="20"/>
            <w:szCs w:val="20"/>
          </w:rPr>
          <w:instrText xml:space="preserve"> PAGEREF _Toc144976675 \h </w:instrText>
        </w:r>
        <w:r w:rsidR="009E4AE3" w:rsidRPr="009E4AE3">
          <w:rPr>
            <w:rFonts w:ascii="Arial" w:hAnsi="Arial" w:cs="Arial"/>
            <w:noProof/>
            <w:webHidden/>
            <w:sz w:val="20"/>
            <w:szCs w:val="20"/>
          </w:rPr>
        </w:r>
        <w:r w:rsidR="009E4AE3" w:rsidRPr="009E4AE3">
          <w:rPr>
            <w:rFonts w:ascii="Arial" w:hAnsi="Arial" w:cs="Arial"/>
            <w:noProof/>
            <w:webHidden/>
            <w:sz w:val="20"/>
            <w:szCs w:val="20"/>
          </w:rPr>
          <w:fldChar w:fldCharType="separate"/>
        </w:r>
        <w:r>
          <w:rPr>
            <w:rFonts w:ascii="Arial" w:hAnsi="Arial" w:cs="Arial"/>
            <w:noProof/>
            <w:webHidden/>
            <w:sz w:val="20"/>
            <w:szCs w:val="20"/>
          </w:rPr>
          <w:t>18</w:t>
        </w:r>
        <w:r w:rsidR="009E4AE3" w:rsidRPr="009E4AE3">
          <w:rPr>
            <w:rFonts w:ascii="Arial" w:hAnsi="Arial" w:cs="Arial"/>
            <w:noProof/>
            <w:webHidden/>
            <w:sz w:val="20"/>
            <w:szCs w:val="20"/>
          </w:rPr>
          <w:fldChar w:fldCharType="end"/>
        </w:r>
      </w:hyperlink>
    </w:p>
    <w:p w14:paraId="707BA475" w14:textId="3443F068" w:rsidR="009E4AE3" w:rsidRPr="009E4AE3" w:rsidRDefault="001446F4">
      <w:pPr>
        <w:pStyle w:val="Kazaloslik"/>
        <w:tabs>
          <w:tab w:val="right" w:leader="dot" w:pos="9060"/>
        </w:tabs>
        <w:rPr>
          <w:rFonts w:ascii="Arial" w:eastAsiaTheme="minorEastAsia" w:hAnsi="Arial" w:cs="Arial"/>
          <w:noProof/>
          <w:sz w:val="20"/>
          <w:szCs w:val="20"/>
        </w:rPr>
      </w:pPr>
      <w:hyperlink w:anchor="_Toc144976676" w:history="1">
        <w:r w:rsidR="009E4AE3" w:rsidRPr="009E4AE3">
          <w:rPr>
            <w:rStyle w:val="Hiperpovezava"/>
            <w:rFonts w:ascii="Arial" w:hAnsi="Arial" w:cs="Arial"/>
            <w:noProof/>
            <w:sz w:val="20"/>
            <w:szCs w:val="20"/>
          </w:rPr>
          <w:t>Preglednica 5: Pregled pričakovanih ravni podnebne nevtralnosti (blaženje) in podnebne odpornosti glede na vrste projektov, predvidene z Načrtom za okrevanje in odpornost Slovenije ter programom kohezijske politike</w:t>
        </w:r>
        <w:r w:rsidR="009E4AE3" w:rsidRPr="009E4AE3">
          <w:rPr>
            <w:rFonts w:ascii="Arial" w:hAnsi="Arial" w:cs="Arial"/>
            <w:noProof/>
            <w:webHidden/>
            <w:sz w:val="20"/>
            <w:szCs w:val="20"/>
          </w:rPr>
          <w:tab/>
        </w:r>
        <w:r w:rsidR="009E4AE3" w:rsidRPr="009E4AE3">
          <w:rPr>
            <w:rFonts w:ascii="Arial" w:hAnsi="Arial" w:cs="Arial"/>
            <w:noProof/>
            <w:webHidden/>
            <w:sz w:val="20"/>
            <w:szCs w:val="20"/>
          </w:rPr>
          <w:fldChar w:fldCharType="begin"/>
        </w:r>
        <w:r w:rsidR="009E4AE3" w:rsidRPr="009E4AE3">
          <w:rPr>
            <w:rFonts w:ascii="Arial" w:hAnsi="Arial" w:cs="Arial"/>
            <w:noProof/>
            <w:webHidden/>
            <w:sz w:val="20"/>
            <w:szCs w:val="20"/>
          </w:rPr>
          <w:instrText xml:space="preserve"> PAGEREF _Toc144976676 \h </w:instrText>
        </w:r>
        <w:r w:rsidR="009E4AE3" w:rsidRPr="009E4AE3">
          <w:rPr>
            <w:rFonts w:ascii="Arial" w:hAnsi="Arial" w:cs="Arial"/>
            <w:noProof/>
            <w:webHidden/>
            <w:sz w:val="20"/>
            <w:szCs w:val="20"/>
          </w:rPr>
        </w:r>
        <w:r w:rsidR="009E4AE3" w:rsidRPr="009E4AE3">
          <w:rPr>
            <w:rFonts w:ascii="Arial" w:hAnsi="Arial" w:cs="Arial"/>
            <w:noProof/>
            <w:webHidden/>
            <w:sz w:val="20"/>
            <w:szCs w:val="20"/>
          </w:rPr>
          <w:fldChar w:fldCharType="separate"/>
        </w:r>
        <w:r>
          <w:rPr>
            <w:rFonts w:ascii="Arial" w:hAnsi="Arial" w:cs="Arial"/>
            <w:noProof/>
            <w:webHidden/>
            <w:sz w:val="20"/>
            <w:szCs w:val="20"/>
          </w:rPr>
          <w:t>22</w:t>
        </w:r>
        <w:r w:rsidR="009E4AE3" w:rsidRPr="009E4AE3">
          <w:rPr>
            <w:rFonts w:ascii="Arial" w:hAnsi="Arial" w:cs="Arial"/>
            <w:noProof/>
            <w:webHidden/>
            <w:sz w:val="20"/>
            <w:szCs w:val="20"/>
          </w:rPr>
          <w:fldChar w:fldCharType="end"/>
        </w:r>
      </w:hyperlink>
    </w:p>
    <w:p w14:paraId="52611E6E" w14:textId="6B780B17" w:rsidR="009E4AE3" w:rsidRPr="009E4AE3" w:rsidRDefault="001446F4">
      <w:pPr>
        <w:pStyle w:val="Kazaloslik"/>
        <w:tabs>
          <w:tab w:val="right" w:leader="dot" w:pos="9060"/>
        </w:tabs>
        <w:rPr>
          <w:rFonts w:ascii="Arial" w:eastAsiaTheme="minorEastAsia" w:hAnsi="Arial" w:cs="Arial"/>
          <w:noProof/>
          <w:sz w:val="20"/>
          <w:szCs w:val="20"/>
        </w:rPr>
      </w:pPr>
      <w:hyperlink w:anchor="_Toc144976677" w:history="1">
        <w:r w:rsidR="009E4AE3" w:rsidRPr="009E4AE3">
          <w:rPr>
            <w:rStyle w:val="Hiperpovezava"/>
            <w:rFonts w:ascii="Arial" w:hAnsi="Arial" w:cs="Arial"/>
            <w:noProof/>
            <w:sz w:val="20"/>
            <w:szCs w:val="20"/>
          </w:rPr>
          <w:t>Preglednica 6: Povezave med krepitvijo podnebne odpornosti in slovenskim postopkom PVO in CPVO v veljavnih predpisih</w:t>
        </w:r>
        <w:r w:rsidR="009E4AE3" w:rsidRPr="009E4AE3">
          <w:rPr>
            <w:rFonts w:ascii="Arial" w:hAnsi="Arial" w:cs="Arial"/>
            <w:noProof/>
            <w:webHidden/>
            <w:sz w:val="20"/>
            <w:szCs w:val="20"/>
          </w:rPr>
          <w:tab/>
        </w:r>
        <w:r w:rsidR="009E4AE3" w:rsidRPr="009E4AE3">
          <w:rPr>
            <w:rFonts w:ascii="Arial" w:hAnsi="Arial" w:cs="Arial"/>
            <w:noProof/>
            <w:webHidden/>
            <w:sz w:val="20"/>
            <w:szCs w:val="20"/>
          </w:rPr>
          <w:fldChar w:fldCharType="begin"/>
        </w:r>
        <w:r w:rsidR="009E4AE3" w:rsidRPr="009E4AE3">
          <w:rPr>
            <w:rFonts w:ascii="Arial" w:hAnsi="Arial" w:cs="Arial"/>
            <w:noProof/>
            <w:webHidden/>
            <w:sz w:val="20"/>
            <w:szCs w:val="20"/>
          </w:rPr>
          <w:instrText xml:space="preserve"> PAGEREF _Toc144976677 \h </w:instrText>
        </w:r>
        <w:r w:rsidR="009E4AE3" w:rsidRPr="009E4AE3">
          <w:rPr>
            <w:rFonts w:ascii="Arial" w:hAnsi="Arial" w:cs="Arial"/>
            <w:noProof/>
            <w:webHidden/>
            <w:sz w:val="20"/>
            <w:szCs w:val="20"/>
          </w:rPr>
        </w:r>
        <w:r w:rsidR="009E4AE3" w:rsidRPr="009E4AE3">
          <w:rPr>
            <w:rFonts w:ascii="Arial" w:hAnsi="Arial" w:cs="Arial"/>
            <w:noProof/>
            <w:webHidden/>
            <w:sz w:val="20"/>
            <w:szCs w:val="20"/>
          </w:rPr>
          <w:fldChar w:fldCharType="separate"/>
        </w:r>
        <w:r>
          <w:rPr>
            <w:rFonts w:ascii="Arial" w:hAnsi="Arial" w:cs="Arial"/>
            <w:noProof/>
            <w:webHidden/>
            <w:sz w:val="20"/>
            <w:szCs w:val="20"/>
          </w:rPr>
          <w:t>26</w:t>
        </w:r>
        <w:r w:rsidR="009E4AE3" w:rsidRPr="009E4AE3">
          <w:rPr>
            <w:rFonts w:ascii="Arial" w:hAnsi="Arial" w:cs="Arial"/>
            <w:noProof/>
            <w:webHidden/>
            <w:sz w:val="20"/>
            <w:szCs w:val="20"/>
          </w:rPr>
          <w:fldChar w:fldCharType="end"/>
        </w:r>
      </w:hyperlink>
    </w:p>
    <w:p w14:paraId="72D93A99" w14:textId="161F9B71" w:rsidR="009E4AE3" w:rsidRPr="009E4AE3" w:rsidRDefault="001446F4">
      <w:pPr>
        <w:pStyle w:val="Kazaloslik"/>
        <w:tabs>
          <w:tab w:val="left" w:pos="2207"/>
          <w:tab w:val="right" w:leader="dot" w:pos="9060"/>
        </w:tabs>
        <w:rPr>
          <w:rFonts w:ascii="Arial" w:eastAsiaTheme="minorEastAsia" w:hAnsi="Arial" w:cs="Arial"/>
          <w:noProof/>
          <w:sz w:val="20"/>
          <w:szCs w:val="20"/>
        </w:rPr>
      </w:pPr>
      <w:hyperlink w:anchor="_Toc144976678" w:history="1">
        <w:r w:rsidR="009E4AE3" w:rsidRPr="009E4AE3">
          <w:rPr>
            <w:rStyle w:val="Hiperpovezava"/>
            <w:rFonts w:ascii="Arial" w:hAnsi="Arial" w:cs="Arial"/>
            <w:noProof/>
            <w:sz w:val="20"/>
            <w:szCs w:val="20"/>
          </w:rPr>
          <w:t>Preglednica št. 7:</w:t>
        </w:r>
        <w:r w:rsidR="009E4AE3" w:rsidRPr="009E4AE3">
          <w:rPr>
            <w:rFonts w:ascii="Arial" w:eastAsiaTheme="minorEastAsia" w:hAnsi="Arial" w:cs="Arial"/>
            <w:noProof/>
            <w:sz w:val="20"/>
            <w:szCs w:val="20"/>
          </w:rPr>
          <w:tab/>
        </w:r>
        <w:r w:rsidR="009E4AE3" w:rsidRPr="009E4AE3">
          <w:rPr>
            <w:rStyle w:val="Hiperpovezava"/>
            <w:rFonts w:ascii="Arial" w:hAnsi="Arial" w:cs="Arial"/>
            <w:noProof/>
            <w:sz w:val="20"/>
            <w:szCs w:val="20"/>
          </w:rPr>
          <w:t>Blaženje – seznam za pregled; okvirni primeri kategorij projektov glede na  ogljični odtis – določen s smernicami EU</w:t>
        </w:r>
        <w:r w:rsidR="009E4AE3" w:rsidRPr="009E4AE3">
          <w:rPr>
            <w:rFonts w:ascii="Arial" w:hAnsi="Arial" w:cs="Arial"/>
            <w:noProof/>
            <w:webHidden/>
            <w:sz w:val="20"/>
            <w:szCs w:val="20"/>
          </w:rPr>
          <w:tab/>
        </w:r>
        <w:r w:rsidR="009E4AE3" w:rsidRPr="009E4AE3">
          <w:rPr>
            <w:rFonts w:ascii="Arial" w:hAnsi="Arial" w:cs="Arial"/>
            <w:noProof/>
            <w:webHidden/>
            <w:sz w:val="20"/>
            <w:szCs w:val="20"/>
          </w:rPr>
          <w:fldChar w:fldCharType="begin"/>
        </w:r>
        <w:r w:rsidR="009E4AE3" w:rsidRPr="009E4AE3">
          <w:rPr>
            <w:rFonts w:ascii="Arial" w:hAnsi="Arial" w:cs="Arial"/>
            <w:noProof/>
            <w:webHidden/>
            <w:sz w:val="20"/>
            <w:szCs w:val="20"/>
          </w:rPr>
          <w:instrText xml:space="preserve"> PAGEREF _Toc144976678 \h </w:instrText>
        </w:r>
        <w:r w:rsidR="009E4AE3" w:rsidRPr="009E4AE3">
          <w:rPr>
            <w:rFonts w:ascii="Arial" w:hAnsi="Arial" w:cs="Arial"/>
            <w:noProof/>
            <w:webHidden/>
            <w:sz w:val="20"/>
            <w:szCs w:val="20"/>
          </w:rPr>
        </w:r>
        <w:r w:rsidR="009E4AE3" w:rsidRPr="009E4AE3">
          <w:rPr>
            <w:rFonts w:ascii="Arial" w:hAnsi="Arial" w:cs="Arial"/>
            <w:noProof/>
            <w:webHidden/>
            <w:sz w:val="20"/>
            <w:szCs w:val="20"/>
          </w:rPr>
          <w:fldChar w:fldCharType="separate"/>
        </w:r>
        <w:r>
          <w:rPr>
            <w:rFonts w:ascii="Arial" w:hAnsi="Arial" w:cs="Arial"/>
            <w:noProof/>
            <w:webHidden/>
            <w:sz w:val="20"/>
            <w:szCs w:val="20"/>
          </w:rPr>
          <w:t>29</w:t>
        </w:r>
        <w:r w:rsidR="009E4AE3" w:rsidRPr="009E4AE3">
          <w:rPr>
            <w:rFonts w:ascii="Arial" w:hAnsi="Arial" w:cs="Arial"/>
            <w:noProof/>
            <w:webHidden/>
            <w:sz w:val="20"/>
            <w:szCs w:val="20"/>
          </w:rPr>
          <w:fldChar w:fldCharType="end"/>
        </w:r>
      </w:hyperlink>
    </w:p>
    <w:p w14:paraId="12A9FB38" w14:textId="3697BE0A" w:rsidR="009E4AE3" w:rsidRPr="009E4AE3" w:rsidRDefault="001446F4">
      <w:pPr>
        <w:pStyle w:val="Kazaloslik"/>
        <w:tabs>
          <w:tab w:val="left" w:pos="1920"/>
          <w:tab w:val="right" w:leader="dot" w:pos="9060"/>
        </w:tabs>
        <w:rPr>
          <w:rFonts w:ascii="Arial" w:eastAsiaTheme="minorEastAsia" w:hAnsi="Arial" w:cs="Arial"/>
          <w:noProof/>
          <w:sz w:val="20"/>
          <w:szCs w:val="20"/>
        </w:rPr>
      </w:pPr>
      <w:hyperlink w:anchor="_Toc144976679" w:history="1">
        <w:r w:rsidR="009E4AE3" w:rsidRPr="009E4AE3">
          <w:rPr>
            <w:rStyle w:val="Hiperpovezava"/>
            <w:rFonts w:ascii="Arial" w:hAnsi="Arial" w:cs="Arial"/>
            <w:noProof/>
            <w:sz w:val="20"/>
            <w:szCs w:val="20"/>
          </w:rPr>
          <w:t>Preglednica 8:</w:t>
        </w:r>
        <w:r w:rsidR="009E4AE3" w:rsidRPr="009E4AE3">
          <w:rPr>
            <w:rFonts w:ascii="Arial" w:eastAsiaTheme="minorEastAsia" w:hAnsi="Arial" w:cs="Arial"/>
            <w:noProof/>
            <w:sz w:val="20"/>
            <w:szCs w:val="20"/>
          </w:rPr>
          <w:tab/>
        </w:r>
        <w:r w:rsidR="009E4AE3" w:rsidRPr="009E4AE3">
          <w:rPr>
            <w:rStyle w:val="Hiperpovezava"/>
            <w:rFonts w:ascii="Arial" w:hAnsi="Arial" w:cs="Arial"/>
            <w:noProof/>
            <w:sz w:val="20"/>
            <w:szCs w:val="20"/>
          </w:rPr>
          <w:t>Prikriti stroški ogljika za emisije toplogrednih plinov in njihovo zmanjšanje v EUR/tono ekvivalenta CO2, cene za leto 2016</w:t>
        </w:r>
        <w:r w:rsidR="009E4AE3" w:rsidRPr="009E4AE3">
          <w:rPr>
            <w:rFonts w:ascii="Arial" w:hAnsi="Arial" w:cs="Arial"/>
            <w:noProof/>
            <w:webHidden/>
            <w:sz w:val="20"/>
            <w:szCs w:val="20"/>
          </w:rPr>
          <w:tab/>
        </w:r>
        <w:r w:rsidR="009E4AE3" w:rsidRPr="009E4AE3">
          <w:rPr>
            <w:rFonts w:ascii="Arial" w:hAnsi="Arial" w:cs="Arial"/>
            <w:noProof/>
            <w:webHidden/>
            <w:sz w:val="20"/>
            <w:szCs w:val="20"/>
          </w:rPr>
          <w:fldChar w:fldCharType="begin"/>
        </w:r>
        <w:r w:rsidR="009E4AE3" w:rsidRPr="009E4AE3">
          <w:rPr>
            <w:rFonts w:ascii="Arial" w:hAnsi="Arial" w:cs="Arial"/>
            <w:noProof/>
            <w:webHidden/>
            <w:sz w:val="20"/>
            <w:szCs w:val="20"/>
          </w:rPr>
          <w:instrText xml:space="preserve"> PAGEREF _Toc144976679 \h </w:instrText>
        </w:r>
        <w:r w:rsidR="009E4AE3" w:rsidRPr="009E4AE3">
          <w:rPr>
            <w:rFonts w:ascii="Arial" w:hAnsi="Arial" w:cs="Arial"/>
            <w:noProof/>
            <w:webHidden/>
            <w:sz w:val="20"/>
            <w:szCs w:val="20"/>
          </w:rPr>
        </w:r>
        <w:r w:rsidR="009E4AE3" w:rsidRPr="009E4AE3">
          <w:rPr>
            <w:rFonts w:ascii="Arial" w:hAnsi="Arial" w:cs="Arial"/>
            <w:noProof/>
            <w:webHidden/>
            <w:sz w:val="20"/>
            <w:szCs w:val="20"/>
          </w:rPr>
          <w:fldChar w:fldCharType="separate"/>
        </w:r>
        <w:r>
          <w:rPr>
            <w:rFonts w:ascii="Arial" w:hAnsi="Arial" w:cs="Arial"/>
            <w:noProof/>
            <w:webHidden/>
            <w:sz w:val="20"/>
            <w:szCs w:val="20"/>
          </w:rPr>
          <w:t>32</w:t>
        </w:r>
        <w:r w:rsidR="009E4AE3" w:rsidRPr="009E4AE3">
          <w:rPr>
            <w:rFonts w:ascii="Arial" w:hAnsi="Arial" w:cs="Arial"/>
            <w:noProof/>
            <w:webHidden/>
            <w:sz w:val="20"/>
            <w:szCs w:val="20"/>
          </w:rPr>
          <w:fldChar w:fldCharType="end"/>
        </w:r>
      </w:hyperlink>
    </w:p>
    <w:p w14:paraId="1E173BBC" w14:textId="36F576A1" w:rsidR="009E4AE3" w:rsidRPr="009E4AE3" w:rsidRDefault="001446F4">
      <w:pPr>
        <w:pStyle w:val="Kazaloslik"/>
        <w:tabs>
          <w:tab w:val="right" w:leader="dot" w:pos="9060"/>
        </w:tabs>
        <w:rPr>
          <w:rFonts w:ascii="Arial" w:eastAsiaTheme="minorEastAsia" w:hAnsi="Arial" w:cs="Arial"/>
          <w:noProof/>
          <w:sz w:val="20"/>
          <w:szCs w:val="20"/>
        </w:rPr>
      </w:pPr>
      <w:hyperlink w:anchor="_Toc144976680" w:history="1">
        <w:r w:rsidR="009E4AE3" w:rsidRPr="009E4AE3">
          <w:rPr>
            <w:rStyle w:val="Hiperpovezava"/>
            <w:rFonts w:ascii="Arial" w:hAnsi="Arial" w:cs="Arial"/>
            <w:noProof/>
            <w:sz w:val="20"/>
            <w:szCs w:val="20"/>
          </w:rPr>
          <w:t>Preglednica 9: Podnebne grožnje s stopnjo prednostne obravnave za Slovenijo</w:t>
        </w:r>
        <w:r w:rsidR="009E4AE3" w:rsidRPr="009E4AE3">
          <w:rPr>
            <w:rFonts w:ascii="Arial" w:hAnsi="Arial" w:cs="Arial"/>
            <w:noProof/>
            <w:webHidden/>
            <w:sz w:val="20"/>
            <w:szCs w:val="20"/>
          </w:rPr>
          <w:tab/>
        </w:r>
        <w:r w:rsidR="009E4AE3" w:rsidRPr="009E4AE3">
          <w:rPr>
            <w:rFonts w:ascii="Arial" w:hAnsi="Arial" w:cs="Arial"/>
            <w:noProof/>
            <w:webHidden/>
            <w:sz w:val="20"/>
            <w:szCs w:val="20"/>
          </w:rPr>
          <w:fldChar w:fldCharType="begin"/>
        </w:r>
        <w:r w:rsidR="009E4AE3" w:rsidRPr="009E4AE3">
          <w:rPr>
            <w:rFonts w:ascii="Arial" w:hAnsi="Arial" w:cs="Arial"/>
            <w:noProof/>
            <w:webHidden/>
            <w:sz w:val="20"/>
            <w:szCs w:val="20"/>
          </w:rPr>
          <w:instrText xml:space="preserve"> PAGEREF _Toc144976680 \h </w:instrText>
        </w:r>
        <w:r w:rsidR="009E4AE3" w:rsidRPr="009E4AE3">
          <w:rPr>
            <w:rFonts w:ascii="Arial" w:hAnsi="Arial" w:cs="Arial"/>
            <w:noProof/>
            <w:webHidden/>
            <w:sz w:val="20"/>
            <w:szCs w:val="20"/>
          </w:rPr>
        </w:r>
        <w:r w:rsidR="009E4AE3" w:rsidRPr="009E4AE3">
          <w:rPr>
            <w:rFonts w:ascii="Arial" w:hAnsi="Arial" w:cs="Arial"/>
            <w:noProof/>
            <w:webHidden/>
            <w:sz w:val="20"/>
            <w:szCs w:val="20"/>
          </w:rPr>
          <w:fldChar w:fldCharType="separate"/>
        </w:r>
        <w:r>
          <w:rPr>
            <w:rFonts w:ascii="Arial" w:hAnsi="Arial" w:cs="Arial"/>
            <w:noProof/>
            <w:webHidden/>
            <w:sz w:val="20"/>
            <w:szCs w:val="20"/>
          </w:rPr>
          <w:t>34</w:t>
        </w:r>
        <w:r w:rsidR="009E4AE3" w:rsidRPr="009E4AE3">
          <w:rPr>
            <w:rFonts w:ascii="Arial" w:hAnsi="Arial" w:cs="Arial"/>
            <w:noProof/>
            <w:webHidden/>
            <w:sz w:val="20"/>
            <w:szCs w:val="20"/>
          </w:rPr>
          <w:fldChar w:fldCharType="end"/>
        </w:r>
      </w:hyperlink>
    </w:p>
    <w:p w14:paraId="7C5B4B19" w14:textId="5D7060B4" w:rsidR="009E4AE3" w:rsidRPr="009E4AE3" w:rsidRDefault="001446F4">
      <w:pPr>
        <w:pStyle w:val="Kazaloslik"/>
        <w:tabs>
          <w:tab w:val="left" w:pos="1920"/>
          <w:tab w:val="right" w:leader="dot" w:pos="9060"/>
        </w:tabs>
        <w:rPr>
          <w:rFonts w:ascii="Arial" w:eastAsiaTheme="minorEastAsia" w:hAnsi="Arial" w:cs="Arial"/>
          <w:noProof/>
          <w:sz w:val="20"/>
          <w:szCs w:val="20"/>
        </w:rPr>
      </w:pPr>
      <w:hyperlink w:anchor="_Toc144976681" w:history="1">
        <w:r w:rsidR="009E4AE3" w:rsidRPr="009E4AE3">
          <w:rPr>
            <w:rStyle w:val="Hiperpovezava"/>
            <w:rFonts w:ascii="Arial" w:hAnsi="Arial" w:cs="Arial"/>
            <w:noProof/>
            <w:sz w:val="20"/>
            <w:szCs w:val="20"/>
          </w:rPr>
          <w:t>Preglednica 10:</w:t>
        </w:r>
        <w:r w:rsidR="009E4AE3" w:rsidRPr="009E4AE3">
          <w:rPr>
            <w:rFonts w:ascii="Arial" w:eastAsiaTheme="minorEastAsia" w:hAnsi="Arial" w:cs="Arial"/>
            <w:noProof/>
            <w:sz w:val="20"/>
            <w:szCs w:val="20"/>
          </w:rPr>
          <w:tab/>
        </w:r>
        <w:r w:rsidR="009E4AE3" w:rsidRPr="009E4AE3">
          <w:rPr>
            <w:rStyle w:val="Hiperpovezava"/>
            <w:rFonts w:ascii="Arial" w:hAnsi="Arial" w:cs="Arial"/>
            <w:noProof/>
            <w:sz w:val="20"/>
            <w:szCs w:val="20"/>
          </w:rPr>
          <w:t>Identifikacija za projekt pomembnih sedanjih in prihodnjih podnebnih spremenljivk in groženj</w:t>
        </w:r>
        <w:r w:rsidR="009E4AE3" w:rsidRPr="009E4AE3">
          <w:rPr>
            <w:rFonts w:ascii="Arial" w:hAnsi="Arial" w:cs="Arial"/>
            <w:noProof/>
            <w:webHidden/>
            <w:sz w:val="20"/>
            <w:szCs w:val="20"/>
          </w:rPr>
          <w:tab/>
        </w:r>
        <w:r w:rsidR="009E4AE3" w:rsidRPr="009E4AE3">
          <w:rPr>
            <w:rFonts w:ascii="Arial" w:hAnsi="Arial" w:cs="Arial"/>
            <w:noProof/>
            <w:webHidden/>
            <w:sz w:val="20"/>
            <w:szCs w:val="20"/>
          </w:rPr>
          <w:fldChar w:fldCharType="begin"/>
        </w:r>
        <w:r w:rsidR="009E4AE3" w:rsidRPr="009E4AE3">
          <w:rPr>
            <w:rFonts w:ascii="Arial" w:hAnsi="Arial" w:cs="Arial"/>
            <w:noProof/>
            <w:webHidden/>
            <w:sz w:val="20"/>
            <w:szCs w:val="20"/>
          </w:rPr>
          <w:instrText xml:space="preserve"> PAGEREF _Toc144976681 \h </w:instrText>
        </w:r>
        <w:r w:rsidR="009E4AE3" w:rsidRPr="009E4AE3">
          <w:rPr>
            <w:rFonts w:ascii="Arial" w:hAnsi="Arial" w:cs="Arial"/>
            <w:noProof/>
            <w:webHidden/>
            <w:sz w:val="20"/>
            <w:szCs w:val="20"/>
          </w:rPr>
        </w:r>
        <w:r w:rsidR="009E4AE3" w:rsidRPr="009E4AE3">
          <w:rPr>
            <w:rFonts w:ascii="Arial" w:hAnsi="Arial" w:cs="Arial"/>
            <w:noProof/>
            <w:webHidden/>
            <w:sz w:val="20"/>
            <w:szCs w:val="20"/>
          </w:rPr>
          <w:fldChar w:fldCharType="separate"/>
        </w:r>
        <w:r>
          <w:rPr>
            <w:rFonts w:ascii="Arial" w:hAnsi="Arial" w:cs="Arial"/>
            <w:noProof/>
            <w:webHidden/>
            <w:sz w:val="20"/>
            <w:szCs w:val="20"/>
          </w:rPr>
          <w:t>36</w:t>
        </w:r>
        <w:r w:rsidR="009E4AE3" w:rsidRPr="009E4AE3">
          <w:rPr>
            <w:rFonts w:ascii="Arial" w:hAnsi="Arial" w:cs="Arial"/>
            <w:noProof/>
            <w:webHidden/>
            <w:sz w:val="20"/>
            <w:szCs w:val="20"/>
          </w:rPr>
          <w:fldChar w:fldCharType="end"/>
        </w:r>
      </w:hyperlink>
    </w:p>
    <w:p w14:paraId="555CF9F0" w14:textId="5861EB6E" w:rsidR="009E4AE3" w:rsidRPr="009E4AE3" w:rsidRDefault="001446F4">
      <w:pPr>
        <w:pStyle w:val="Kazaloslik"/>
        <w:tabs>
          <w:tab w:val="left" w:pos="1994"/>
          <w:tab w:val="right" w:leader="dot" w:pos="9060"/>
        </w:tabs>
        <w:rPr>
          <w:rFonts w:ascii="Arial" w:eastAsiaTheme="minorEastAsia" w:hAnsi="Arial" w:cs="Arial"/>
          <w:noProof/>
          <w:sz w:val="20"/>
          <w:szCs w:val="20"/>
        </w:rPr>
      </w:pPr>
      <w:hyperlink w:anchor="_Toc144976682" w:history="1">
        <w:r w:rsidR="009E4AE3" w:rsidRPr="009E4AE3">
          <w:rPr>
            <w:rStyle w:val="Hiperpovezava"/>
            <w:rFonts w:ascii="Arial" w:hAnsi="Arial" w:cs="Arial"/>
            <w:noProof/>
            <w:sz w:val="20"/>
            <w:szCs w:val="20"/>
          </w:rPr>
          <w:t>Preglednica 11:</w:t>
        </w:r>
        <w:r w:rsidR="009E4AE3" w:rsidRPr="009E4AE3">
          <w:rPr>
            <w:rFonts w:ascii="Arial" w:eastAsiaTheme="minorEastAsia" w:hAnsi="Arial" w:cs="Arial"/>
            <w:noProof/>
            <w:sz w:val="20"/>
            <w:szCs w:val="20"/>
          </w:rPr>
          <w:tab/>
        </w:r>
        <w:r w:rsidR="009E4AE3" w:rsidRPr="009E4AE3">
          <w:rPr>
            <w:rStyle w:val="Hiperpovezava"/>
            <w:rFonts w:ascii="Arial" w:hAnsi="Arial" w:cs="Arial"/>
            <w:noProof/>
            <w:sz w:val="20"/>
            <w:szCs w:val="20"/>
          </w:rPr>
          <w:t>Pregled analize ranljivosti</w:t>
        </w:r>
        <w:r w:rsidR="009E4AE3" w:rsidRPr="009E4AE3">
          <w:rPr>
            <w:rFonts w:ascii="Arial" w:hAnsi="Arial" w:cs="Arial"/>
            <w:noProof/>
            <w:webHidden/>
            <w:sz w:val="20"/>
            <w:szCs w:val="20"/>
          </w:rPr>
          <w:tab/>
        </w:r>
        <w:r w:rsidR="009E4AE3" w:rsidRPr="009E4AE3">
          <w:rPr>
            <w:rFonts w:ascii="Arial" w:hAnsi="Arial" w:cs="Arial"/>
            <w:noProof/>
            <w:webHidden/>
            <w:sz w:val="20"/>
            <w:szCs w:val="20"/>
          </w:rPr>
          <w:fldChar w:fldCharType="begin"/>
        </w:r>
        <w:r w:rsidR="009E4AE3" w:rsidRPr="009E4AE3">
          <w:rPr>
            <w:rFonts w:ascii="Arial" w:hAnsi="Arial" w:cs="Arial"/>
            <w:noProof/>
            <w:webHidden/>
            <w:sz w:val="20"/>
            <w:szCs w:val="20"/>
          </w:rPr>
          <w:instrText xml:space="preserve"> PAGEREF _Toc144976682 \h </w:instrText>
        </w:r>
        <w:r w:rsidR="009E4AE3" w:rsidRPr="009E4AE3">
          <w:rPr>
            <w:rFonts w:ascii="Arial" w:hAnsi="Arial" w:cs="Arial"/>
            <w:noProof/>
            <w:webHidden/>
            <w:sz w:val="20"/>
            <w:szCs w:val="20"/>
          </w:rPr>
        </w:r>
        <w:r w:rsidR="009E4AE3" w:rsidRPr="009E4AE3">
          <w:rPr>
            <w:rFonts w:ascii="Arial" w:hAnsi="Arial" w:cs="Arial"/>
            <w:noProof/>
            <w:webHidden/>
            <w:sz w:val="20"/>
            <w:szCs w:val="20"/>
          </w:rPr>
          <w:fldChar w:fldCharType="separate"/>
        </w:r>
        <w:r>
          <w:rPr>
            <w:rFonts w:ascii="Arial" w:hAnsi="Arial" w:cs="Arial"/>
            <w:noProof/>
            <w:webHidden/>
            <w:sz w:val="20"/>
            <w:szCs w:val="20"/>
          </w:rPr>
          <w:t>36</w:t>
        </w:r>
        <w:r w:rsidR="009E4AE3" w:rsidRPr="009E4AE3">
          <w:rPr>
            <w:rFonts w:ascii="Arial" w:hAnsi="Arial" w:cs="Arial"/>
            <w:noProof/>
            <w:webHidden/>
            <w:sz w:val="20"/>
            <w:szCs w:val="20"/>
          </w:rPr>
          <w:fldChar w:fldCharType="end"/>
        </w:r>
      </w:hyperlink>
    </w:p>
    <w:p w14:paraId="6AED4FC4" w14:textId="5835DB94" w:rsidR="009E4AE3" w:rsidRPr="009E4AE3" w:rsidRDefault="001446F4">
      <w:pPr>
        <w:pStyle w:val="Kazaloslik"/>
        <w:tabs>
          <w:tab w:val="right" w:leader="dot" w:pos="9060"/>
        </w:tabs>
        <w:rPr>
          <w:rFonts w:ascii="Arial" w:eastAsiaTheme="minorEastAsia" w:hAnsi="Arial" w:cs="Arial"/>
          <w:noProof/>
          <w:sz w:val="20"/>
          <w:szCs w:val="20"/>
        </w:rPr>
      </w:pPr>
      <w:hyperlink w:anchor="_Toc144976683" w:history="1">
        <w:r w:rsidR="009E4AE3" w:rsidRPr="009E4AE3">
          <w:rPr>
            <w:rStyle w:val="Hiperpovezava"/>
            <w:rFonts w:ascii="Arial" w:hAnsi="Arial" w:cs="Arial"/>
            <w:noProof/>
            <w:sz w:val="20"/>
            <w:szCs w:val="20"/>
          </w:rPr>
          <w:t>Preglednica 12: Analiza ranljivosti glede na tehnične smernice</w:t>
        </w:r>
        <w:r w:rsidR="009E4AE3" w:rsidRPr="009E4AE3">
          <w:rPr>
            <w:rFonts w:ascii="Arial" w:hAnsi="Arial" w:cs="Arial"/>
            <w:noProof/>
            <w:webHidden/>
            <w:sz w:val="20"/>
            <w:szCs w:val="20"/>
          </w:rPr>
          <w:tab/>
        </w:r>
        <w:r w:rsidR="009E4AE3" w:rsidRPr="009E4AE3">
          <w:rPr>
            <w:rFonts w:ascii="Arial" w:hAnsi="Arial" w:cs="Arial"/>
            <w:noProof/>
            <w:webHidden/>
            <w:sz w:val="20"/>
            <w:szCs w:val="20"/>
          </w:rPr>
          <w:fldChar w:fldCharType="begin"/>
        </w:r>
        <w:r w:rsidR="009E4AE3" w:rsidRPr="009E4AE3">
          <w:rPr>
            <w:rFonts w:ascii="Arial" w:hAnsi="Arial" w:cs="Arial"/>
            <w:noProof/>
            <w:webHidden/>
            <w:sz w:val="20"/>
            <w:szCs w:val="20"/>
          </w:rPr>
          <w:instrText xml:space="preserve"> PAGEREF _Toc144976683 \h </w:instrText>
        </w:r>
        <w:r w:rsidR="009E4AE3" w:rsidRPr="009E4AE3">
          <w:rPr>
            <w:rFonts w:ascii="Arial" w:hAnsi="Arial" w:cs="Arial"/>
            <w:noProof/>
            <w:webHidden/>
            <w:sz w:val="20"/>
            <w:szCs w:val="20"/>
          </w:rPr>
        </w:r>
        <w:r w:rsidR="009E4AE3" w:rsidRPr="009E4AE3">
          <w:rPr>
            <w:rFonts w:ascii="Arial" w:hAnsi="Arial" w:cs="Arial"/>
            <w:noProof/>
            <w:webHidden/>
            <w:sz w:val="20"/>
            <w:szCs w:val="20"/>
          </w:rPr>
          <w:fldChar w:fldCharType="separate"/>
        </w:r>
        <w:r>
          <w:rPr>
            <w:rFonts w:ascii="Arial" w:hAnsi="Arial" w:cs="Arial"/>
            <w:noProof/>
            <w:webHidden/>
            <w:sz w:val="20"/>
            <w:szCs w:val="20"/>
          </w:rPr>
          <w:t>37</w:t>
        </w:r>
        <w:r w:rsidR="009E4AE3" w:rsidRPr="009E4AE3">
          <w:rPr>
            <w:rFonts w:ascii="Arial" w:hAnsi="Arial" w:cs="Arial"/>
            <w:noProof/>
            <w:webHidden/>
            <w:sz w:val="20"/>
            <w:szCs w:val="20"/>
          </w:rPr>
          <w:fldChar w:fldCharType="end"/>
        </w:r>
      </w:hyperlink>
    </w:p>
    <w:p w14:paraId="2D19FB67" w14:textId="13CB6AE4" w:rsidR="009E4AE3" w:rsidRPr="009E4AE3" w:rsidRDefault="001446F4">
      <w:pPr>
        <w:pStyle w:val="Kazaloslik"/>
        <w:tabs>
          <w:tab w:val="right" w:leader="dot" w:pos="9060"/>
        </w:tabs>
        <w:rPr>
          <w:rFonts w:ascii="Arial" w:eastAsiaTheme="minorEastAsia" w:hAnsi="Arial" w:cs="Arial"/>
          <w:noProof/>
          <w:sz w:val="20"/>
          <w:szCs w:val="20"/>
        </w:rPr>
      </w:pPr>
      <w:hyperlink w:anchor="_Toc144976684" w:history="1">
        <w:r w:rsidR="009E4AE3" w:rsidRPr="009E4AE3">
          <w:rPr>
            <w:rStyle w:val="Hiperpovezava"/>
            <w:rFonts w:ascii="Arial" w:hAnsi="Arial" w:cs="Arial"/>
            <w:noProof/>
            <w:sz w:val="20"/>
            <w:szCs w:val="20"/>
          </w:rPr>
          <w:t>Preglednica 13: Analiza ranljivosti s številčno oceno</w:t>
        </w:r>
        <w:r w:rsidR="009E4AE3" w:rsidRPr="009E4AE3">
          <w:rPr>
            <w:rFonts w:ascii="Arial" w:hAnsi="Arial" w:cs="Arial"/>
            <w:noProof/>
            <w:webHidden/>
            <w:sz w:val="20"/>
            <w:szCs w:val="20"/>
          </w:rPr>
          <w:tab/>
        </w:r>
        <w:r w:rsidR="009E4AE3" w:rsidRPr="009E4AE3">
          <w:rPr>
            <w:rFonts w:ascii="Arial" w:hAnsi="Arial" w:cs="Arial"/>
            <w:noProof/>
            <w:webHidden/>
            <w:sz w:val="20"/>
            <w:szCs w:val="20"/>
          </w:rPr>
          <w:fldChar w:fldCharType="begin"/>
        </w:r>
        <w:r w:rsidR="009E4AE3" w:rsidRPr="009E4AE3">
          <w:rPr>
            <w:rFonts w:ascii="Arial" w:hAnsi="Arial" w:cs="Arial"/>
            <w:noProof/>
            <w:webHidden/>
            <w:sz w:val="20"/>
            <w:szCs w:val="20"/>
          </w:rPr>
          <w:instrText xml:space="preserve"> PAGEREF _Toc144976684 \h </w:instrText>
        </w:r>
        <w:r w:rsidR="009E4AE3" w:rsidRPr="009E4AE3">
          <w:rPr>
            <w:rFonts w:ascii="Arial" w:hAnsi="Arial" w:cs="Arial"/>
            <w:noProof/>
            <w:webHidden/>
            <w:sz w:val="20"/>
            <w:szCs w:val="20"/>
          </w:rPr>
        </w:r>
        <w:r w:rsidR="009E4AE3" w:rsidRPr="009E4AE3">
          <w:rPr>
            <w:rFonts w:ascii="Arial" w:hAnsi="Arial" w:cs="Arial"/>
            <w:noProof/>
            <w:webHidden/>
            <w:sz w:val="20"/>
            <w:szCs w:val="20"/>
          </w:rPr>
          <w:fldChar w:fldCharType="separate"/>
        </w:r>
        <w:r>
          <w:rPr>
            <w:rFonts w:ascii="Arial" w:hAnsi="Arial" w:cs="Arial"/>
            <w:noProof/>
            <w:webHidden/>
            <w:sz w:val="20"/>
            <w:szCs w:val="20"/>
          </w:rPr>
          <w:t>37</w:t>
        </w:r>
        <w:r w:rsidR="009E4AE3" w:rsidRPr="009E4AE3">
          <w:rPr>
            <w:rFonts w:ascii="Arial" w:hAnsi="Arial" w:cs="Arial"/>
            <w:noProof/>
            <w:webHidden/>
            <w:sz w:val="20"/>
            <w:szCs w:val="20"/>
          </w:rPr>
          <w:fldChar w:fldCharType="end"/>
        </w:r>
      </w:hyperlink>
    </w:p>
    <w:p w14:paraId="58CE7928" w14:textId="3C8D1335" w:rsidR="009E4AE3" w:rsidRPr="009E4AE3" w:rsidRDefault="001446F4">
      <w:pPr>
        <w:pStyle w:val="Kazaloslik"/>
        <w:tabs>
          <w:tab w:val="left" w:pos="1994"/>
          <w:tab w:val="right" w:leader="dot" w:pos="9060"/>
        </w:tabs>
        <w:rPr>
          <w:rFonts w:ascii="Arial" w:eastAsiaTheme="minorEastAsia" w:hAnsi="Arial" w:cs="Arial"/>
          <w:noProof/>
          <w:sz w:val="20"/>
          <w:szCs w:val="20"/>
        </w:rPr>
      </w:pPr>
      <w:hyperlink w:anchor="_Toc144976685" w:history="1">
        <w:r w:rsidR="009E4AE3" w:rsidRPr="009E4AE3">
          <w:rPr>
            <w:rStyle w:val="Hiperpovezava"/>
            <w:rFonts w:ascii="Arial" w:hAnsi="Arial" w:cs="Arial"/>
            <w:noProof/>
            <w:sz w:val="20"/>
            <w:szCs w:val="20"/>
          </w:rPr>
          <w:t>Preglednica 14:</w:t>
        </w:r>
        <w:r w:rsidR="009E4AE3" w:rsidRPr="009E4AE3">
          <w:rPr>
            <w:rFonts w:ascii="Arial" w:eastAsiaTheme="minorEastAsia" w:hAnsi="Arial" w:cs="Arial"/>
            <w:noProof/>
            <w:sz w:val="20"/>
            <w:szCs w:val="20"/>
          </w:rPr>
          <w:tab/>
        </w:r>
        <w:r w:rsidR="009E4AE3" w:rsidRPr="009E4AE3">
          <w:rPr>
            <w:rStyle w:val="Hiperpovezava"/>
            <w:rFonts w:ascii="Arial" w:hAnsi="Arial" w:cs="Arial"/>
            <w:noProof/>
            <w:sz w:val="20"/>
            <w:szCs w:val="20"/>
          </w:rPr>
          <w:t>Možna podnebna tveganja na področje prilagajanja na podnebne spremembe pri gradnji/vzdrževanju železnice</w:t>
        </w:r>
        <w:r w:rsidR="009E4AE3" w:rsidRPr="009E4AE3">
          <w:rPr>
            <w:rFonts w:ascii="Arial" w:hAnsi="Arial" w:cs="Arial"/>
            <w:noProof/>
            <w:webHidden/>
            <w:sz w:val="20"/>
            <w:szCs w:val="20"/>
          </w:rPr>
          <w:tab/>
        </w:r>
        <w:r w:rsidR="009E4AE3" w:rsidRPr="009E4AE3">
          <w:rPr>
            <w:rFonts w:ascii="Arial" w:hAnsi="Arial" w:cs="Arial"/>
            <w:noProof/>
            <w:webHidden/>
            <w:sz w:val="20"/>
            <w:szCs w:val="20"/>
          </w:rPr>
          <w:fldChar w:fldCharType="begin"/>
        </w:r>
        <w:r w:rsidR="009E4AE3" w:rsidRPr="009E4AE3">
          <w:rPr>
            <w:rFonts w:ascii="Arial" w:hAnsi="Arial" w:cs="Arial"/>
            <w:noProof/>
            <w:webHidden/>
            <w:sz w:val="20"/>
            <w:szCs w:val="20"/>
          </w:rPr>
          <w:instrText xml:space="preserve"> PAGEREF _Toc144976685 \h </w:instrText>
        </w:r>
        <w:r w:rsidR="009E4AE3" w:rsidRPr="009E4AE3">
          <w:rPr>
            <w:rFonts w:ascii="Arial" w:hAnsi="Arial" w:cs="Arial"/>
            <w:noProof/>
            <w:webHidden/>
            <w:sz w:val="20"/>
            <w:szCs w:val="20"/>
          </w:rPr>
        </w:r>
        <w:r w:rsidR="009E4AE3" w:rsidRPr="009E4AE3">
          <w:rPr>
            <w:rFonts w:ascii="Arial" w:hAnsi="Arial" w:cs="Arial"/>
            <w:noProof/>
            <w:webHidden/>
            <w:sz w:val="20"/>
            <w:szCs w:val="20"/>
          </w:rPr>
          <w:fldChar w:fldCharType="separate"/>
        </w:r>
        <w:r>
          <w:rPr>
            <w:rFonts w:ascii="Arial" w:hAnsi="Arial" w:cs="Arial"/>
            <w:noProof/>
            <w:webHidden/>
            <w:sz w:val="20"/>
            <w:szCs w:val="20"/>
          </w:rPr>
          <w:t>38</w:t>
        </w:r>
        <w:r w:rsidR="009E4AE3" w:rsidRPr="009E4AE3">
          <w:rPr>
            <w:rFonts w:ascii="Arial" w:hAnsi="Arial" w:cs="Arial"/>
            <w:noProof/>
            <w:webHidden/>
            <w:sz w:val="20"/>
            <w:szCs w:val="20"/>
          </w:rPr>
          <w:fldChar w:fldCharType="end"/>
        </w:r>
      </w:hyperlink>
    </w:p>
    <w:p w14:paraId="040ACC1A" w14:textId="68234206" w:rsidR="009E4AE3" w:rsidRPr="009E4AE3" w:rsidRDefault="001446F4">
      <w:pPr>
        <w:pStyle w:val="Kazaloslik"/>
        <w:tabs>
          <w:tab w:val="left" w:pos="1994"/>
          <w:tab w:val="right" w:leader="dot" w:pos="9060"/>
        </w:tabs>
        <w:rPr>
          <w:rFonts w:ascii="Arial" w:eastAsiaTheme="minorEastAsia" w:hAnsi="Arial" w:cs="Arial"/>
          <w:noProof/>
          <w:sz w:val="20"/>
          <w:szCs w:val="20"/>
        </w:rPr>
      </w:pPr>
      <w:hyperlink w:anchor="_Toc144976686" w:history="1">
        <w:r w:rsidR="009E4AE3" w:rsidRPr="009E4AE3">
          <w:rPr>
            <w:rStyle w:val="Hiperpovezava"/>
            <w:rFonts w:ascii="Arial" w:hAnsi="Arial" w:cs="Arial"/>
            <w:noProof/>
            <w:sz w:val="20"/>
            <w:szCs w:val="20"/>
          </w:rPr>
          <w:t>Preglednica 15:</w:t>
        </w:r>
        <w:r w:rsidR="009E4AE3" w:rsidRPr="009E4AE3">
          <w:rPr>
            <w:rFonts w:ascii="Arial" w:eastAsiaTheme="minorEastAsia" w:hAnsi="Arial" w:cs="Arial"/>
            <w:noProof/>
            <w:sz w:val="20"/>
            <w:szCs w:val="20"/>
          </w:rPr>
          <w:tab/>
        </w:r>
        <w:r w:rsidR="009E4AE3" w:rsidRPr="009E4AE3">
          <w:rPr>
            <w:rStyle w:val="Hiperpovezava"/>
            <w:rFonts w:ascii="Arial" w:hAnsi="Arial" w:cs="Arial"/>
            <w:noProof/>
            <w:sz w:val="20"/>
            <w:szCs w:val="20"/>
          </w:rPr>
          <w:t>Okvirna lestvica za oceno verjetnosti uresničenja podnebne grožnje, ki nastane v času trajanja projekta</w:t>
        </w:r>
        <w:r w:rsidR="009E4AE3" w:rsidRPr="009E4AE3">
          <w:rPr>
            <w:rFonts w:ascii="Arial" w:hAnsi="Arial" w:cs="Arial"/>
            <w:noProof/>
            <w:webHidden/>
            <w:sz w:val="20"/>
            <w:szCs w:val="20"/>
          </w:rPr>
          <w:tab/>
        </w:r>
        <w:r w:rsidR="009E4AE3" w:rsidRPr="009E4AE3">
          <w:rPr>
            <w:rFonts w:ascii="Arial" w:hAnsi="Arial" w:cs="Arial"/>
            <w:noProof/>
            <w:webHidden/>
            <w:sz w:val="20"/>
            <w:szCs w:val="20"/>
          </w:rPr>
          <w:fldChar w:fldCharType="begin"/>
        </w:r>
        <w:r w:rsidR="009E4AE3" w:rsidRPr="009E4AE3">
          <w:rPr>
            <w:rFonts w:ascii="Arial" w:hAnsi="Arial" w:cs="Arial"/>
            <w:noProof/>
            <w:webHidden/>
            <w:sz w:val="20"/>
            <w:szCs w:val="20"/>
          </w:rPr>
          <w:instrText xml:space="preserve"> PAGEREF _Toc144976686 \h </w:instrText>
        </w:r>
        <w:r w:rsidR="009E4AE3" w:rsidRPr="009E4AE3">
          <w:rPr>
            <w:rFonts w:ascii="Arial" w:hAnsi="Arial" w:cs="Arial"/>
            <w:noProof/>
            <w:webHidden/>
            <w:sz w:val="20"/>
            <w:szCs w:val="20"/>
          </w:rPr>
        </w:r>
        <w:r w:rsidR="009E4AE3" w:rsidRPr="009E4AE3">
          <w:rPr>
            <w:rFonts w:ascii="Arial" w:hAnsi="Arial" w:cs="Arial"/>
            <w:noProof/>
            <w:webHidden/>
            <w:sz w:val="20"/>
            <w:szCs w:val="20"/>
          </w:rPr>
          <w:fldChar w:fldCharType="separate"/>
        </w:r>
        <w:r>
          <w:rPr>
            <w:rFonts w:ascii="Arial" w:hAnsi="Arial" w:cs="Arial"/>
            <w:noProof/>
            <w:webHidden/>
            <w:sz w:val="20"/>
            <w:szCs w:val="20"/>
          </w:rPr>
          <w:t>39</w:t>
        </w:r>
        <w:r w:rsidR="009E4AE3" w:rsidRPr="009E4AE3">
          <w:rPr>
            <w:rFonts w:ascii="Arial" w:hAnsi="Arial" w:cs="Arial"/>
            <w:noProof/>
            <w:webHidden/>
            <w:sz w:val="20"/>
            <w:szCs w:val="20"/>
          </w:rPr>
          <w:fldChar w:fldCharType="end"/>
        </w:r>
      </w:hyperlink>
    </w:p>
    <w:p w14:paraId="2D44A962" w14:textId="072DF2DE" w:rsidR="009E4AE3" w:rsidRPr="009E4AE3" w:rsidRDefault="001446F4">
      <w:pPr>
        <w:pStyle w:val="Kazaloslik"/>
        <w:tabs>
          <w:tab w:val="right" w:leader="dot" w:pos="9060"/>
        </w:tabs>
        <w:rPr>
          <w:rFonts w:ascii="Arial" w:eastAsiaTheme="minorEastAsia" w:hAnsi="Arial" w:cs="Arial"/>
          <w:noProof/>
          <w:sz w:val="20"/>
          <w:szCs w:val="20"/>
        </w:rPr>
      </w:pPr>
      <w:hyperlink w:anchor="_Toc144976687" w:history="1">
        <w:r w:rsidR="009E4AE3" w:rsidRPr="009E4AE3">
          <w:rPr>
            <w:rStyle w:val="Hiperpovezava"/>
            <w:rFonts w:ascii="Arial" w:hAnsi="Arial" w:cs="Arial"/>
            <w:noProof/>
            <w:sz w:val="20"/>
            <w:szCs w:val="20"/>
          </w:rPr>
          <w:t>Preglednica 16: Okvirna lestvica za prikaz jakosti posledic</w:t>
        </w:r>
        <w:r w:rsidR="009E4AE3" w:rsidRPr="009E4AE3">
          <w:rPr>
            <w:rFonts w:ascii="Arial" w:hAnsi="Arial" w:cs="Arial"/>
            <w:noProof/>
            <w:webHidden/>
            <w:sz w:val="20"/>
            <w:szCs w:val="20"/>
          </w:rPr>
          <w:tab/>
        </w:r>
        <w:r w:rsidR="009E4AE3" w:rsidRPr="009E4AE3">
          <w:rPr>
            <w:rFonts w:ascii="Arial" w:hAnsi="Arial" w:cs="Arial"/>
            <w:noProof/>
            <w:webHidden/>
            <w:sz w:val="20"/>
            <w:szCs w:val="20"/>
          </w:rPr>
          <w:fldChar w:fldCharType="begin"/>
        </w:r>
        <w:r w:rsidR="009E4AE3" w:rsidRPr="009E4AE3">
          <w:rPr>
            <w:rFonts w:ascii="Arial" w:hAnsi="Arial" w:cs="Arial"/>
            <w:noProof/>
            <w:webHidden/>
            <w:sz w:val="20"/>
            <w:szCs w:val="20"/>
          </w:rPr>
          <w:instrText xml:space="preserve"> PAGEREF _Toc144976687 \h </w:instrText>
        </w:r>
        <w:r w:rsidR="009E4AE3" w:rsidRPr="009E4AE3">
          <w:rPr>
            <w:rFonts w:ascii="Arial" w:hAnsi="Arial" w:cs="Arial"/>
            <w:noProof/>
            <w:webHidden/>
            <w:sz w:val="20"/>
            <w:szCs w:val="20"/>
          </w:rPr>
        </w:r>
        <w:r w:rsidR="009E4AE3" w:rsidRPr="009E4AE3">
          <w:rPr>
            <w:rFonts w:ascii="Arial" w:hAnsi="Arial" w:cs="Arial"/>
            <w:noProof/>
            <w:webHidden/>
            <w:sz w:val="20"/>
            <w:szCs w:val="20"/>
          </w:rPr>
          <w:fldChar w:fldCharType="separate"/>
        </w:r>
        <w:r>
          <w:rPr>
            <w:rFonts w:ascii="Arial" w:hAnsi="Arial" w:cs="Arial"/>
            <w:noProof/>
            <w:webHidden/>
            <w:sz w:val="20"/>
            <w:szCs w:val="20"/>
          </w:rPr>
          <w:t>40</w:t>
        </w:r>
        <w:r w:rsidR="009E4AE3" w:rsidRPr="009E4AE3">
          <w:rPr>
            <w:rFonts w:ascii="Arial" w:hAnsi="Arial" w:cs="Arial"/>
            <w:noProof/>
            <w:webHidden/>
            <w:sz w:val="20"/>
            <w:szCs w:val="20"/>
          </w:rPr>
          <w:fldChar w:fldCharType="end"/>
        </w:r>
      </w:hyperlink>
    </w:p>
    <w:p w14:paraId="3E22E753" w14:textId="680191F0" w:rsidR="009E4AE3" w:rsidRDefault="001446F4">
      <w:pPr>
        <w:pStyle w:val="Kazaloslik"/>
        <w:tabs>
          <w:tab w:val="right" w:leader="dot" w:pos="9060"/>
        </w:tabs>
        <w:rPr>
          <w:rFonts w:asciiTheme="minorHAnsi" w:eastAsiaTheme="minorEastAsia" w:hAnsiTheme="minorHAnsi" w:cstheme="minorBidi"/>
          <w:noProof/>
          <w:sz w:val="22"/>
          <w:szCs w:val="22"/>
        </w:rPr>
      </w:pPr>
      <w:hyperlink w:anchor="_Toc144976688" w:history="1">
        <w:r w:rsidR="009E4AE3" w:rsidRPr="009E4AE3">
          <w:rPr>
            <w:rStyle w:val="Hiperpovezava"/>
            <w:rFonts w:ascii="Arial" w:hAnsi="Arial" w:cs="Arial"/>
            <w:noProof/>
            <w:sz w:val="20"/>
            <w:szCs w:val="20"/>
          </w:rPr>
          <w:t>Preglednica 17: Podnebno odpornejše alternative in prilagoditveni ukrepi</w:t>
        </w:r>
        <w:r w:rsidR="009E4AE3" w:rsidRPr="009E4AE3">
          <w:rPr>
            <w:rFonts w:ascii="Arial" w:hAnsi="Arial" w:cs="Arial"/>
            <w:noProof/>
            <w:webHidden/>
            <w:sz w:val="20"/>
            <w:szCs w:val="20"/>
          </w:rPr>
          <w:tab/>
        </w:r>
        <w:r w:rsidR="009E4AE3" w:rsidRPr="009E4AE3">
          <w:rPr>
            <w:rFonts w:ascii="Arial" w:hAnsi="Arial" w:cs="Arial"/>
            <w:noProof/>
            <w:webHidden/>
            <w:sz w:val="20"/>
            <w:szCs w:val="20"/>
          </w:rPr>
          <w:fldChar w:fldCharType="begin"/>
        </w:r>
        <w:r w:rsidR="009E4AE3" w:rsidRPr="009E4AE3">
          <w:rPr>
            <w:rFonts w:ascii="Arial" w:hAnsi="Arial" w:cs="Arial"/>
            <w:noProof/>
            <w:webHidden/>
            <w:sz w:val="20"/>
            <w:szCs w:val="20"/>
          </w:rPr>
          <w:instrText xml:space="preserve"> PAGEREF _Toc144976688 \h </w:instrText>
        </w:r>
        <w:r w:rsidR="009E4AE3" w:rsidRPr="009E4AE3">
          <w:rPr>
            <w:rFonts w:ascii="Arial" w:hAnsi="Arial" w:cs="Arial"/>
            <w:noProof/>
            <w:webHidden/>
            <w:sz w:val="20"/>
            <w:szCs w:val="20"/>
          </w:rPr>
        </w:r>
        <w:r w:rsidR="009E4AE3" w:rsidRPr="009E4AE3">
          <w:rPr>
            <w:rFonts w:ascii="Arial" w:hAnsi="Arial" w:cs="Arial"/>
            <w:noProof/>
            <w:webHidden/>
            <w:sz w:val="20"/>
            <w:szCs w:val="20"/>
          </w:rPr>
          <w:fldChar w:fldCharType="separate"/>
        </w:r>
        <w:r>
          <w:rPr>
            <w:rFonts w:ascii="Arial" w:hAnsi="Arial" w:cs="Arial"/>
            <w:noProof/>
            <w:webHidden/>
            <w:sz w:val="20"/>
            <w:szCs w:val="20"/>
          </w:rPr>
          <w:t>42</w:t>
        </w:r>
        <w:r w:rsidR="009E4AE3" w:rsidRPr="009E4AE3">
          <w:rPr>
            <w:rFonts w:ascii="Arial" w:hAnsi="Arial" w:cs="Arial"/>
            <w:noProof/>
            <w:webHidden/>
            <w:sz w:val="20"/>
            <w:szCs w:val="20"/>
          </w:rPr>
          <w:fldChar w:fldCharType="end"/>
        </w:r>
      </w:hyperlink>
    </w:p>
    <w:p w14:paraId="5B3A46BE" w14:textId="32DF2A09" w:rsidR="00A86F9E" w:rsidRPr="00376A5C" w:rsidRDefault="004A6738" w:rsidP="002D0477">
      <w:pPr>
        <w:spacing w:before="80" w:after="80"/>
        <w:jc w:val="both"/>
        <w:rPr>
          <w:rFonts w:ascii="Arial" w:hAnsi="Arial" w:cs="Arial"/>
          <w:sz w:val="20"/>
          <w:szCs w:val="20"/>
        </w:rPr>
      </w:pPr>
      <w:r w:rsidRPr="00376A5C">
        <w:rPr>
          <w:rFonts w:ascii="Arial" w:hAnsi="Arial" w:cs="Arial"/>
          <w:sz w:val="20"/>
          <w:szCs w:val="20"/>
        </w:rPr>
        <w:fldChar w:fldCharType="end"/>
      </w:r>
    </w:p>
    <w:p w14:paraId="0B04B1C4" w14:textId="603546A0" w:rsidR="00A86F9E" w:rsidRPr="00F029E0" w:rsidRDefault="00A86F9E" w:rsidP="002D0477">
      <w:pPr>
        <w:spacing w:before="80" w:after="80"/>
        <w:jc w:val="both"/>
        <w:rPr>
          <w:rFonts w:ascii="Arial" w:hAnsi="Arial" w:cs="Arial"/>
          <w:sz w:val="20"/>
          <w:szCs w:val="20"/>
        </w:rPr>
      </w:pPr>
    </w:p>
    <w:p w14:paraId="76E34722" w14:textId="082CC97C" w:rsidR="00A86F9E" w:rsidRPr="00F029E0" w:rsidRDefault="00A86F9E" w:rsidP="002D0477">
      <w:pPr>
        <w:spacing w:before="80" w:after="80"/>
        <w:jc w:val="both"/>
        <w:rPr>
          <w:rFonts w:ascii="Arial" w:hAnsi="Arial" w:cs="Arial"/>
          <w:sz w:val="20"/>
          <w:szCs w:val="20"/>
        </w:rPr>
      </w:pPr>
    </w:p>
    <w:p w14:paraId="393A3D57" w14:textId="07D5581A" w:rsidR="00A86F9E" w:rsidRPr="00F029E0" w:rsidRDefault="00A86F9E" w:rsidP="002D0477">
      <w:pPr>
        <w:spacing w:before="80" w:after="80"/>
        <w:rPr>
          <w:rFonts w:ascii="Arial" w:hAnsi="Arial" w:cs="Arial"/>
          <w:sz w:val="20"/>
          <w:szCs w:val="20"/>
        </w:rPr>
      </w:pPr>
      <w:r w:rsidRPr="00F029E0">
        <w:rPr>
          <w:rFonts w:ascii="Arial" w:hAnsi="Arial" w:cs="Arial"/>
          <w:sz w:val="20"/>
          <w:szCs w:val="20"/>
        </w:rPr>
        <w:br w:type="page"/>
      </w:r>
    </w:p>
    <w:p w14:paraId="1EA18888" w14:textId="69B120AE" w:rsidR="00A86F9E" w:rsidRPr="00F029E0" w:rsidRDefault="00A86F9E" w:rsidP="002D0477">
      <w:pPr>
        <w:spacing w:before="80" w:after="80"/>
        <w:jc w:val="both"/>
        <w:rPr>
          <w:rFonts w:ascii="Arial" w:hAnsi="Arial" w:cs="Arial"/>
          <w:sz w:val="20"/>
          <w:szCs w:val="20"/>
        </w:rPr>
      </w:pPr>
      <w:r w:rsidRPr="00F029E0">
        <w:rPr>
          <w:rFonts w:ascii="Arial" w:hAnsi="Arial" w:cs="Arial"/>
          <w:sz w:val="20"/>
          <w:szCs w:val="20"/>
        </w:rPr>
        <w:lastRenderedPageBreak/>
        <w:t>KAZALO SLIK</w:t>
      </w:r>
    </w:p>
    <w:p w14:paraId="750844CE" w14:textId="59448566" w:rsidR="00A86F9E" w:rsidRPr="00F029E0" w:rsidRDefault="00A86F9E" w:rsidP="002D0477">
      <w:pPr>
        <w:spacing w:before="80" w:after="80"/>
        <w:jc w:val="both"/>
        <w:rPr>
          <w:rFonts w:ascii="Arial" w:hAnsi="Arial" w:cs="Arial"/>
          <w:sz w:val="20"/>
          <w:szCs w:val="20"/>
        </w:rPr>
      </w:pPr>
    </w:p>
    <w:p w14:paraId="27B5BD6A" w14:textId="3BC41C75" w:rsidR="009E4AE3" w:rsidRPr="009E4AE3" w:rsidRDefault="00A86F9E">
      <w:pPr>
        <w:pStyle w:val="Kazaloslik"/>
        <w:tabs>
          <w:tab w:val="right" w:leader="dot" w:pos="9060"/>
        </w:tabs>
        <w:rPr>
          <w:rFonts w:ascii="Arial" w:eastAsiaTheme="minorEastAsia" w:hAnsi="Arial" w:cs="Arial"/>
          <w:noProof/>
          <w:sz w:val="20"/>
          <w:szCs w:val="20"/>
        </w:rPr>
      </w:pPr>
      <w:r w:rsidRPr="00F029E0">
        <w:rPr>
          <w:rFonts w:ascii="Arial" w:hAnsi="Arial" w:cs="Arial"/>
          <w:sz w:val="20"/>
          <w:szCs w:val="20"/>
        </w:rPr>
        <w:fldChar w:fldCharType="begin"/>
      </w:r>
      <w:r w:rsidRPr="00F029E0">
        <w:rPr>
          <w:rFonts w:ascii="Arial" w:hAnsi="Arial" w:cs="Arial"/>
          <w:sz w:val="20"/>
          <w:szCs w:val="20"/>
        </w:rPr>
        <w:instrText xml:space="preserve"> TOC \h \z \c "Slika" </w:instrText>
      </w:r>
      <w:r w:rsidRPr="00F029E0">
        <w:rPr>
          <w:rFonts w:ascii="Arial" w:hAnsi="Arial" w:cs="Arial"/>
          <w:sz w:val="20"/>
          <w:szCs w:val="20"/>
        </w:rPr>
        <w:fldChar w:fldCharType="separate"/>
      </w:r>
      <w:hyperlink w:anchor="_Toc144976650" w:history="1">
        <w:r w:rsidR="009E4AE3" w:rsidRPr="009E4AE3">
          <w:rPr>
            <w:rStyle w:val="Hiperpovezava"/>
            <w:rFonts w:ascii="Arial" w:hAnsi="Arial" w:cs="Arial"/>
            <w:noProof/>
            <w:sz w:val="20"/>
            <w:szCs w:val="20"/>
          </w:rPr>
          <w:t>Slika 1: Spremembe v globalni temperaturi zemeljskega površja v obdobju 1850–1900</w:t>
        </w:r>
        <w:r w:rsidR="009E4AE3" w:rsidRPr="009E4AE3">
          <w:rPr>
            <w:rFonts w:ascii="Arial" w:hAnsi="Arial" w:cs="Arial"/>
            <w:noProof/>
            <w:webHidden/>
            <w:sz w:val="20"/>
            <w:szCs w:val="20"/>
          </w:rPr>
          <w:tab/>
        </w:r>
        <w:r w:rsidR="009E4AE3" w:rsidRPr="009E4AE3">
          <w:rPr>
            <w:rFonts w:ascii="Arial" w:hAnsi="Arial" w:cs="Arial"/>
            <w:noProof/>
            <w:webHidden/>
            <w:sz w:val="20"/>
            <w:szCs w:val="20"/>
          </w:rPr>
          <w:fldChar w:fldCharType="begin"/>
        </w:r>
        <w:r w:rsidR="009E4AE3" w:rsidRPr="009E4AE3">
          <w:rPr>
            <w:rFonts w:ascii="Arial" w:hAnsi="Arial" w:cs="Arial"/>
            <w:noProof/>
            <w:webHidden/>
            <w:sz w:val="20"/>
            <w:szCs w:val="20"/>
          </w:rPr>
          <w:instrText xml:space="preserve"> PAGEREF _Toc144976650 \h </w:instrText>
        </w:r>
        <w:r w:rsidR="009E4AE3" w:rsidRPr="009E4AE3">
          <w:rPr>
            <w:rFonts w:ascii="Arial" w:hAnsi="Arial" w:cs="Arial"/>
            <w:noProof/>
            <w:webHidden/>
            <w:sz w:val="20"/>
            <w:szCs w:val="20"/>
          </w:rPr>
        </w:r>
        <w:r w:rsidR="009E4AE3" w:rsidRPr="009E4AE3">
          <w:rPr>
            <w:rFonts w:ascii="Arial" w:hAnsi="Arial" w:cs="Arial"/>
            <w:noProof/>
            <w:webHidden/>
            <w:sz w:val="20"/>
            <w:szCs w:val="20"/>
          </w:rPr>
          <w:fldChar w:fldCharType="separate"/>
        </w:r>
        <w:r w:rsidR="001446F4">
          <w:rPr>
            <w:rFonts w:ascii="Arial" w:hAnsi="Arial" w:cs="Arial"/>
            <w:noProof/>
            <w:webHidden/>
            <w:sz w:val="20"/>
            <w:szCs w:val="20"/>
          </w:rPr>
          <w:t>3</w:t>
        </w:r>
        <w:r w:rsidR="009E4AE3" w:rsidRPr="009E4AE3">
          <w:rPr>
            <w:rFonts w:ascii="Arial" w:hAnsi="Arial" w:cs="Arial"/>
            <w:noProof/>
            <w:webHidden/>
            <w:sz w:val="20"/>
            <w:szCs w:val="20"/>
          </w:rPr>
          <w:fldChar w:fldCharType="end"/>
        </w:r>
      </w:hyperlink>
    </w:p>
    <w:p w14:paraId="02304AAD" w14:textId="0EB4F5E8" w:rsidR="009E4AE3" w:rsidRPr="009E4AE3" w:rsidRDefault="001446F4">
      <w:pPr>
        <w:pStyle w:val="Kazaloslik"/>
        <w:tabs>
          <w:tab w:val="right" w:leader="dot" w:pos="9060"/>
        </w:tabs>
        <w:rPr>
          <w:rFonts w:ascii="Arial" w:eastAsiaTheme="minorEastAsia" w:hAnsi="Arial" w:cs="Arial"/>
          <w:noProof/>
          <w:sz w:val="20"/>
          <w:szCs w:val="20"/>
        </w:rPr>
      </w:pPr>
      <w:hyperlink w:anchor="_Toc144976651" w:history="1">
        <w:r w:rsidR="009E4AE3" w:rsidRPr="009E4AE3">
          <w:rPr>
            <w:rStyle w:val="Hiperpovezava"/>
            <w:rFonts w:ascii="Arial" w:hAnsi="Arial" w:cs="Arial"/>
            <w:noProof/>
            <w:sz w:val="20"/>
            <w:szCs w:val="20"/>
          </w:rPr>
          <w:t>Slika 2: Pretekle in prihodnje emisije v Sloveniji, ciljne vrednosti in BDP</w:t>
        </w:r>
        <w:r w:rsidR="009E4AE3" w:rsidRPr="009E4AE3">
          <w:rPr>
            <w:rFonts w:ascii="Arial" w:hAnsi="Arial" w:cs="Arial"/>
            <w:noProof/>
            <w:webHidden/>
            <w:sz w:val="20"/>
            <w:szCs w:val="20"/>
          </w:rPr>
          <w:tab/>
        </w:r>
        <w:r w:rsidR="009E4AE3" w:rsidRPr="009E4AE3">
          <w:rPr>
            <w:rFonts w:ascii="Arial" w:hAnsi="Arial" w:cs="Arial"/>
            <w:noProof/>
            <w:webHidden/>
            <w:sz w:val="20"/>
            <w:szCs w:val="20"/>
          </w:rPr>
          <w:fldChar w:fldCharType="begin"/>
        </w:r>
        <w:r w:rsidR="009E4AE3" w:rsidRPr="009E4AE3">
          <w:rPr>
            <w:rFonts w:ascii="Arial" w:hAnsi="Arial" w:cs="Arial"/>
            <w:noProof/>
            <w:webHidden/>
            <w:sz w:val="20"/>
            <w:szCs w:val="20"/>
          </w:rPr>
          <w:instrText xml:space="preserve"> PAGEREF _Toc144976651 \h </w:instrText>
        </w:r>
        <w:r w:rsidR="009E4AE3" w:rsidRPr="009E4AE3">
          <w:rPr>
            <w:rFonts w:ascii="Arial" w:hAnsi="Arial" w:cs="Arial"/>
            <w:noProof/>
            <w:webHidden/>
            <w:sz w:val="20"/>
            <w:szCs w:val="20"/>
          </w:rPr>
        </w:r>
        <w:r w:rsidR="009E4AE3" w:rsidRPr="009E4AE3">
          <w:rPr>
            <w:rFonts w:ascii="Arial" w:hAnsi="Arial" w:cs="Arial"/>
            <w:noProof/>
            <w:webHidden/>
            <w:sz w:val="20"/>
            <w:szCs w:val="20"/>
          </w:rPr>
          <w:fldChar w:fldCharType="separate"/>
        </w:r>
        <w:r>
          <w:rPr>
            <w:rFonts w:ascii="Arial" w:hAnsi="Arial" w:cs="Arial"/>
            <w:noProof/>
            <w:webHidden/>
            <w:sz w:val="20"/>
            <w:szCs w:val="20"/>
          </w:rPr>
          <w:t>10</w:t>
        </w:r>
        <w:r w:rsidR="009E4AE3" w:rsidRPr="009E4AE3">
          <w:rPr>
            <w:rFonts w:ascii="Arial" w:hAnsi="Arial" w:cs="Arial"/>
            <w:noProof/>
            <w:webHidden/>
            <w:sz w:val="20"/>
            <w:szCs w:val="20"/>
          </w:rPr>
          <w:fldChar w:fldCharType="end"/>
        </w:r>
      </w:hyperlink>
    </w:p>
    <w:p w14:paraId="11AD870C" w14:textId="77BF73DE" w:rsidR="009E4AE3" w:rsidRPr="009E4AE3" w:rsidRDefault="001446F4">
      <w:pPr>
        <w:pStyle w:val="Kazaloslik"/>
        <w:tabs>
          <w:tab w:val="left" w:pos="1200"/>
          <w:tab w:val="right" w:leader="dot" w:pos="9060"/>
        </w:tabs>
        <w:rPr>
          <w:rFonts w:ascii="Arial" w:eastAsiaTheme="minorEastAsia" w:hAnsi="Arial" w:cs="Arial"/>
          <w:noProof/>
          <w:sz w:val="20"/>
          <w:szCs w:val="20"/>
        </w:rPr>
      </w:pPr>
      <w:hyperlink w:anchor="_Toc144976652" w:history="1">
        <w:r w:rsidR="009E4AE3" w:rsidRPr="009E4AE3">
          <w:rPr>
            <w:rStyle w:val="Hiperpovezava"/>
            <w:rFonts w:ascii="Arial" w:hAnsi="Arial" w:cs="Arial"/>
            <w:noProof/>
            <w:sz w:val="20"/>
            <w:szCs w:val="20"/>
          </w:rPr>
          <w:t>Slika 3:</w:t>
        </w:r>
        <w:r w:rsidR="009E4AE3" w:rsidRPr="009E4AE3">
          <w:rPr>
            <w:rFonts w:ascii="Arial" w:eastAsiaTheme="minorEastAsia" w:hAnsi="Arial" w:cs="Arial"/>
            <w:noProof/>
            <w:sz w:val="20"/>
            <w:szCs w:val="20"/>
          </w:rPr>
          <w:tab/>
        </w:r>
        <w:r w:rsidR="009E4AE3" w:rsidRPr="009E4AE3">
          <w:rPr>
            <w:rStyle w:val="Hiperpovezava"/>
            <w:rFonts w:ascii="Arial" w:hAnsi="Arial" w:cs="Arial"/>
            <w:noProof/>
            <w:sz w:val="20"/>
            <w:szCs w:val="20"/>
          </w:rPr>
          <w:t>Splošne povezave med zagotavljanjem podnebne odpornosti in vodenjem projektnega cikla (Evropska komisija (EK), 2021a)</w:t>
        </w:r>
        <w:r w:rsidR="009E4AE3" w:rsidRPr="009E4AE3">
          <w:rPr>
            <w:rFonts w:ascii="Arial" w:hAnsi="Arial" w:cs="Arial"/>
            <w:noProof/>
            <w:webHidden/>
            <w:sz w:val="20"/>
            <w:szCs w:val="20"/>
          </w:rPr>
          <w:tab/>
        </w:r>
        <w:r w:rsidR="009E4AE3" w:rsidRPr="009E4AE3">
          <w:rPr>
            <w:rFonts w:ascii="Arial" w:hAnsi="Arial" w:cs="Arial"/>
            <w:noProof/>
            <w:webHidden/>
            <w:sz w:val="20"/>
            <w:szCs w:val="20"/>
          </w:rPr>
          <w:fldChar w:fldCharType="begin"/>
        </w:r>
        <w:r w:rsidR="009E4AE3" w:rsidRPr="009E4AE3">
          <w:rPr>
            <w:rFonts w:ascii="Arial" w:hAnsi="Arial" w:cs="Arial"/>
            <w:noProof/>
            <w:webHidden/>
            <w:sz w:val="20"/>
            <w:szCs w:val="20"/>
          </w:rPr>
          <w:instrText xml:space="preserve"> PAGEREF _Toc144976652 \h </w:instrText>
        </w:r>
        <w:r w:rsidR="009E4AE3" w:rsidRPr="009E4AE3">
          <w:rPr>
            <w:rFonts w:ascii="Arial" w:hAnsi="Arial" w:cs="Arial"/>
            <w:noProof/>
            <w:webHidden/>
            <w:sz w:val="20"/>
            <w:szCs w:val="20"/>
          </w:rPr>
        </w:r>
        <w:r w:rsidR="009E4AE3" w:rsidRPr="009E4AE3">
          <w:rPr>
            <w:rFonts w:ascii="Arial" w:hAnsi="Arial" w:cs="Arial"/>
            <w:noProof/>
            <w:webHidden/>
            <w:sz w:val="20"/>
            <w:szCs w:val="20"/>
          </w:rPr>
          <w:fldChar w:fldCharType="separate"/>
        </w:r>
        <w:r>
          <w:rPr>
            <w:rFonts w:ascii="Arial" w:hAnsi="Arial" w:cs="Arial"/>
            <w:noProof/>
            <w:webHidden/>
            <w:sz w:val="20"/>
            <w:szCs w:val="20"/>
          </w:rPr>
          <w:t>20</w:t>
        </w:r>
        <w:r w:rsidR="009E4AE3" w:rsidRPr="009E4AE3">
          <w:rPr>
            <w:rFonts w:ascii="Arial" w:hAnsi="Arial" w:cs="Arial"/>
            <w:noProof/>
            <w:webHidden/>
            <w:sz w:val="20"/>
            <w:szCs w:val="20"/>
          </w:rPr>
          <w:fldChar w:fldCharType="end"/>
        </w:r>
      </w:hyperlink>
    </w:p>
    <w:p w14:paraId="492293AE" w14:textId="03F33472" w:rsidR="009E4AE3" w:rsidRPr="009E4AE3" w:rsidRDefault="001446F4">
      <w:pPr>
        <w:pStyle w:val="Kazaloslik"/>
        <w:tabs>
          <w:tab w:val="right" w:leader="dot" w:pos="9060"/>
        </w:tabs>
        <w:rPr>
          <w:rFonts w:ascii="Arial" w:eastAsiaTheme="minorEastAsia" w:hAnsi="Arial" w:cs="Arial"/>
          <w:noProof/>
          <w:sz w:val="20"/>
          <w:szCs w:val="20"/>
        </w:rPr>
      </w:pPr>
      <w:hyperlink r:id="rId17" w:anchor="_Toc144976653" w:history="1">
        <w:r w:rsidR="009E4AE3" w:rsidRPr="009E4AE3">
          <w:rPr>
            <w:rStyle w:val="Hiperpovezava"/>
            <w:rFonts w:ascii="Arial" w:hAnsi="Arial" w:cs="Arial"/>
            <w:noProof/>
            <w:sz w:val="20"/>
            <w:szCs w:val="20"/>
          </w:rPr>
          <w:t>Slika 4: Prikaz poteka procesa krepitve podnebne odpornosti</w:t>
        </w:r>
        <w:r w:rsidR="009E4AE3" w:rsidRPr="009E4AE3">
          <w:rPr>
            <w:rFonts w:ascii="Arial" w:hAnsi="Arial" w:cs="Arial"/>
            <w:noProof/>
            <w:webHidden/>
            <w:sz w:val="20"/>
            <w:szCs w:val="20"/>
          </w:rPr>
          <w:tab/>
        </w:r>
        <w:r w:rsidR="009E4AE3" w:rsidRPr="009E4AE3">
          <w:rPr>
            <w:rFonts w:ascii="Arial" w:hAnsi="Arial" w:cs="Arial"/>
            <w:noProof/>
            <w:webHidden/>
            <w:sz w:val="20"/>
            <w:szCs w:val="20"/>
          </w:rPr>
          <w:fldChar w:fldCharType="begin"/>
        </w:r>
        <w:r w:rsidR="009E4AE3" w:rsidRPr="009E4AE3">
          <w:rPr>
            <w:rFonts w:ascii="Arial" w:hAnsi="Arial" w:cs="Arial"/>
            <w:noProof/>
            <w:webHidden/>
            <w:sz w:val="20"/>
            <w:szCs w:val="20"/>
          </w:rPr>
          <w:instrText xml:space="preserve"> PAGEREF _Toc144976653 \h </w:instrText>
        </w:r>
        <w:r w:rsidR="009E4AE3" w:rsidRPr="009E4AE3">
          <w:rPr>
            <w:rFonts w:ascii="Arial" w:hAnsi="Arial" w:cs="Arial"/>
            <w:noProof/>
            <w:webHidden/>
            <w:sz w:val="20"/>
            <w:szCs w:val="20"/>
          </w:rPr>
        </w:r>
        <w:r w:rsidR="009E4AE3" w:rsidRPr="009E4AE3">
          <w:rPr>
            <w:rFonts w:ascii="Arial" w:hAnsi="Arial" w:cs="Arial"/>
            <w:noProof/>
            <w:webHidden/>
            <w:sz w:val="20"/>
            <w:szCs w:val="20"/>
          </w:rPr>
          <w:fldChar w:fldCharType="separate"/>
        </w:r>
        <w:r>
          <w:rPr>
            <w:rFonts w:ascii="Arial" w:hAnsi="Arial" w:cs="Arial"/>
            <w:noProof/>
            <w:webHidden/>
            <w:sz w:val="20"/>
            <w:szCs w:val="20"/>
          </w:rPr>
          <w:t>25</w:t>
        </w:r>
        <w:r w:rsidR="009E4AE3" w:rsidRPr="009E4AE3">
          <w:rPr>
            <w:rFonts w:ascii="Arial" w:hAnsi="Arial" w:cs="Arial"/>
            <w:noProof/>
            <w:webHidden/>
            <w:sz w:val="20"/>
            <w:szCs w:val="20"/>
          </w:rPr>
          <w:fldChar w:fldCharType="end"/>
        </w:r>
      </w:hyperlink>
    </w:p>
    <w:p w14:paraId="4E884D28" w14:textId="53AF5C82" w:rsidR="009E4AE3" w:rsidRDefault="001446F4">
      <w:pPr>
        <w:pStyle w:val="Kazaloslik"/>
        <w:tabs>
          <w:tab w:val="right" w:leader="dot" w:pos="9060"/>
        </w:tabs>
        <w:rPr>
          <w:rFonts w:asciiTheme="minorHAnsi" w:eastAsiaTheme="minorEastAsia" w:hAnsiTheme="minorHAnsi" w:cstheme="minorBidi"/>
          <w:noProof/>
          <w:sz w:val="22"/>
          <w:szCs w:val="22"/>
        </w:rPr>
      </w:pPr>
      <w:hyperlink w:anchor="_Toc144976654" w:history="1">
        <w:r w:rsidR="009E4AE3" w:rsidRPr="009E4AE3">
          <w:rPr>
            <w:rStyle w:val="Hiperpovezava"/>
            <w:rFonts w:ascii="Arial" w:hAnsi="Arial" w:cs="Arial"/>
            <w:noProof/>
            <w:sz w:val="20"/>
            <w:szCs w:val="20"/>
          </w:rPr>
          <w:t>Slika 5: Sestavine dokumentiranja pri krepitvi podnebne odpornosti, ko se obe fazi (pregled, podrobna analiza) izvajata za oba stebra (blaženje, prilagajanje)</w:t>
        </w:r>
        <w:r w:rsidR="009E4AE3" w:rsidRPr="009E4AE3">
          <w:rPr>
            <w:rFonts w:ascii="Arial" w:hAnsi="Arial" w:cs="Arial"/>
            <w:noProof/>
            <w:webHidden/>
            <w:sz w:val="20"/>
            <w:szCs w:val="20"/>
          </w:rPr>
          <w:tab/>
        </w:r>
        <w:r w:rsidR="009E4AE3" w:rsidRPr="009E4AE3">
          <w:rPr>
            <w:rFonts w:ascii="Arial" w:hAnsi="Arial" w:cs="Arial"/>
            <w:noProof/>
            <w:webHidden/>
            <w:sz w:val="20"/>
            <w:szCs w:val="20"/>
          </w:rPr>
          <w:fldChar w:fldCharType="begin"/>
        </w:r>
        <w:r w:rsidR="009E4AE3" w:rsidRPr="009E4AE3">
          <w:rPr>
            <w:rFonts w:ascii="Arial" w:hAnsi="Arial" w:cs="Arial"/>
            <w:noProof/>
            <w:webHidden/>
            <w:sz w:val="20"/>
            <w:szCs w:val="20"/>
          </w:rPr>
          <w:instrText xml:space="preserve"> PAGEREF _Toc144976654 \h </w:instrText>
        </w:r>
        <w:r w:rsidR="009E4AE3" w:rsidRPr="009E4AE3">
          <w:rPr>
            <w:rFonts w:ascii="Arial" w:hAnsi="Arial" w:cs="Arial"/>
            <w:noProof/>
            <w:webHidden/>
            <w:sz w:val="20"/>
            <w:szCs w:val="20"/>
          </w:rPr>
        </w:r>
        <w:r w:rsidR="009E4AE3" w:rsidRPr="009E4AE3">
          <w:rPr>
            <w:rFonts w:ascii="Arial" w:hAnsi="Arial" w:cs="Arial"/>
            <w:noProof/>
            <w:webHidden/>
            <w:sz w:val="20"/>
            <w:szCs w:val="20"/>
          </w:rPr>
          <w:fldChar w:fldCharType="separate"/>
        </w:r>
        <w:r>
          <w:rPr>
            <w:rFonts w:ascii="Arial" w:hAnsi="Arial" w:cs="Arial"/>
            <w:noProof/>
            <w:webHidden/>
            <w:sz w:val="20"/>
            <w:szCs w:val="20"/>
          </w:rPr>
          <w:t>50</w:t>
        </w:r>
        <w:r w:rsidR="009E4AE3" w:rsidRPr="009E4AE3">
          <w:rPr>
            <w:rFonts w:ascii="Arial" w:hAnsi="Arial" w:cs="Arial"/>
            <w:noProof/>
            <w:webHidden/>
            <w:sz w:val="20"/>
            <w:szCs w:val="20"/>
          </w:rPr>
          <w:fldChar w:fldCharType="end"/>
        </w:r>
      </w:hyperlink>
    </w:p>
    <w:p w14:paraId="34BE8FEB" w14:textId="29D33C1C" w:rsidR="00A86F9E" w:rsidRPr="00F029E0" w:rsidRDefault="00A86F9E" w:rsidP="002D0477">
      <w:pPr>
        <w:spacing w:before="80" w:after="80"/>
        <w:jc w:val="both"/>
        <w:rPr>
          <w:rFonts w:ascii="Arial" w:hAnsi="Arial" w:cs="Arial"/>
          <w:sz w:val="20"/>
          <w:szCs w:val="20"/>
        </w:rPr>
      </w:pPr>
      <w:r w:rsidRPr="00F029E0">
        <w:rPr>
          <w:rFonts w:ascii="Arial" w:hAnsi="Arial" w:cs="Arial"/>
          <w:sz w:val="20"/>
          <w:szCs w:val="20"/>
        </w:rPr>
        <w:fldChar w:fldCharType="end"/>
      </w:r>
    </w:p>
    <w:p w14:paraId="052FCF0E" w14:textId="65988453" w:rsidR="00A86F9E" w:rsidRPr="00F029E0" w:rsidRDefault="00A86F9E" w:rsidP="002D0477">
      <w:pPr>
        <w:spacing w:before="80" w:after="80"/>
        <w:jc w:val="both"/>
        <w:rPr>
          <w:rFonts w:ascii="Arial" w:hAnsi="Arial" w:cs="Arial"/>
          <w:sz w:val="20"/>
          <w:szCs w:val="20"/>
        </w:rPr>
      </w:pPr>
    </w:p>
    <w:p w14:paraId="6EC88445" w14:textId="1D873E02" w:rsidR="00A86F9E" w:rsidRPr="00F029E0" w:rsidRDefault="00A86F9E" w:rsidP="002D0477">
      <w:pPr>
        <w:spacing w:before="80" w:after="80"/>
        <w:jc w:val="both"/>
        <w:rPr>
          <w:rFonts w:ascii="Arial" w:hAnsi="Arial" w:cs="Arial"/>
          <w:sz w:val="20"/>
          <w:szCs w:val="20"/>
        </w:rPr>
      </w:pPr>
    </w:p>
    <w:p w14:paraId="68629EC7" w14:textId="2A722025" w:rsidR="00A86F9E" w:rsidRPr="00F029E0" w:rsidRDefault="00A86F9E" w:rsidP="002D0477">
      <w:pPr>
        <w:spacing w:before="80" w:after="80"/>
        <w:jc w:val="both"/>
        <w:rPr>
          <w:rFonts w:ascii="Arial" w:hAnsi="Arial" w:cs="Arial"/>
          <w:sz w:val="20"/>
          <w:szCs w:val="20"/>
        </w:rPr>
      </w:pPr>
    </w:p>
    <w:p w14:paraId="7747FBD6" w14:textId="77777777" w:rsidR="00A86F9E" w:rsidRPr="00F029E0" w:rsidRDefault="00A86F9E" w:rsidP="002D0477">
      <w:pPr>
        <w:spacing w:before="80" w:after="80"/>
        <w:jc w:val="both"/>
        <w:rPr>
          <w:rFonts w:ascii="Arial" w:hAnsi="Arial" w:cs="Arial"/>
          <w:sz w:val="20"/>
          <w:szCs w:val="20"/>
        </w:rPr>
      </w:pPr>
    </w:p>
    <w:p w14:paraId="34843243" w14:textId="32798816" w:rsidR="00F568C8" w:rsidRPr="00F029E0" w:rsidRDefault="00F568C8" w:rsidP="002D0477">
      <w:pPr>
        <w:spacing w:before="80" w:after="80"/>
        <w:jc w:val="both"/>
        <w:rPr>
          <w:rFonts w:ascii="Arial" w:hAnsi="Arial" w:cs="Arial"/>
          <w:sz w:val="20"/>
          <w:szCs w:val="20"/>
        </w:rPr>
        <w:sectPr w:rsidR="00F568C8" w:rsidRPr="00F029E0" w:rsidSect="00FF72ED">
          <w:footerReference w:type="default" r:id="rId18"/>
          <w:pgSz w:w="11906" w:h="16838" w:code="9"/>
          <w:pgMar w:top="1985" w:right="1418" w:bottom="1418" w:left="1418" w:header="709" w:footer="709" w:gutter="0"/>
          <w:pgBorders w:offsetFrom="page">
            <w:top w:val="single" w:sz="8" w:space="20" w:color="auto"/>
            <w:left w:val="single" w:sz="8" w:space="20" w:color="auto"/>
            <w:bottom w:val="single" w:sz="8" w:space="20" w:color="auto"/>
            <w:right w:val="single" w:sz="8" w:space="20" w:color="auto"/>
          </w:pgBorders>
          <w:pgNumType w:start="1"/>
          <w:cols w:space="720"/>
          <w:titlePg/>
          <w:docGrid w:linePitch="360"/>
        </w:sectPr>
      </w:pPr>
    </w:p>
    <w:p w14:paraId="5A52DA13" w14:textId="2528B296" w:rsidR="00F568C8" w:rsidRPr="00F029E0" w:rsidRDefault="00CB5E24" w:rsidP="002D0477">
      <w:pPr>
        <w:pStyle w:val="Naslov1"/>
        <w:spacing w:before="80" w:after="80" w:line="260" w:lineRule="exact"/>
        <w:jc w:val="both"/>
      </w:pPr>
      <w:bookmarkStart w:id="2" w:name="_Toc143854232"/>
      <w:bookmarkStart w:id="3" w:name="_Toc144976571"/>
      <w:r w:rsidRPr="00F029E0">
        <w:lastRenderedPageBreak/>
        <w:t>UVOD</w:t>
      </w:r>
      <w:bookmarkEnd w:id="2"/>
      <w:bookmarkEnd w:id="3"/>
      <w:r w:rsidRPr="00F029E0" w:rsidDel="00CB5E24">
        <w:t xml:space="preserve"> </w:t>
      </w:r>
    </w:p>
    <w:p w14:paraId="0633248E" w14:textId="322A50D9" w:rsidR="005657AE" w:rsidRPr="00F029E0" w:rsidRDefault="005657AE" w:rsidP="002D0477">
      <w:pPr>
        <w:spacing w:before="80" w:after="80" w:line="260" w:lineRule="exact"/>
        <w:jc w:val="both"/>
        <w:rPr>
          <w:rFonts w:ascii="Arial" w:hAnsi="Arial" w:cs="Arial"/>
          <w:sz w:val="20"/>
          <w:szCs w:val="20"/>
        </w:rPr>
      </w:pPr>
    </w:p>
    <w:p w14:paraId="3938176A" w14:textId="77777777" w:rsidR="003E3C32" w:rsidRPr="00F029E0" w:rsidRDefault="003E3C32" w:rsidP="002D0477">
      <w:pPr>
        <w:spacing w:before="80" w:after="80" w:line="260" w:lineRule="exact"/>
        <w:jc w:val="both"/>
        <w:rPr>
          <w:rFonts w:ascii="Arial" w:hAnsi="Arial" w:cs="Arial"/>
          <w:sz w:val="20"/>
          <w:szCs w:val="20"/>
        </w:rPr>
      </w:pPr>
      <w:r w:rsidRPr="00F029E0">
        <w:rPr>
          <w:rFonts w:ascii="Arial" w:hAnsi="Arial" w:cs="Arial"/>
          <w:sz w:val="20"/>
          <w:szCs w:val="20"/>
        </w:rPr>
        <w:t>Uredba o skupnih določbah (Uredba EU 2021/1060 Evropskega parlamenta in Sveta z dne 24. junija)</w:t>
      </w:r>
      <w:r w:rsidRPr="00F029E0">
        <w:rPr>
          <w:rFonts w:ascii="Arial" w:hAnsi="Arial" w:cs="Arial"/>
          <w:sz w:val="20"/>
          <w:szCs w:val="20"/>
          <w:vertAlign w:val="superscript"/>
        </w:rPr>
        <w:footnoteReference w:id="3"/>
      </w:r>
      <w:r w:rsidRPr="00F029E0">
        <w:rPr>
          <w:rFonts w:ascii="Arial" w:hAnsi="Arial" w:cs="Arial"/>
          <w:sz w:val="20"/>
          <w:szCs w:val="20"/>
        </w:rPr>
        <w:t xml:space="preserve"> v preambuli poziva, da bi glede trajnostnega razvoja »morali skladi</w:t>
      </w:r>
      <w:r w:rsidRPr="00F029E0">
        <w:rPr>
          <w:rFonts w:ascii="Arial" w:hAnsi="Arial" w:cs="Arial"/>
          <w:sz w:val="20"/>
          <w:szCs w:val="20"/>
          <w:vertAlign w:val="superscript"/>
        </w:rPr>
        <w:footnoteReference w:id="4"/>
      </w:r>
      <w:r w:rsidRPr="00F029E0">
        <w:rPr>
          <w:rFonts w:ascii="Arial" w:hAnsi="Arial" w:cs="Arial"/>
          <w:sz w:val="20"/>
          <w:szCs w:val="20"/>
        </w:rPr>
        <w:t xml:space="preserve"> prispevati k širšemu upoštevanju podnebnih ukrepov in k doseganju skupnega cilja, tj. da se 30 odstotkov proračunskih izdatkov Unije nameni podnebnim ciljem. V zvezi s tem bi morali skladi podpirati dejavnosti, ki spoštujejo podnebne in </w:t>
      </w:r>
      <w:proofErr w:type="spellStart"/>
      <w:r w:rsidRPr="00F029E0">
        <w:rPr>
          <w:rFonts w:ascii="Arial" w:hAnsi="Arial" w:cs="Arial"/>
          <w:sz w:val="20"/>
          <w:szCs w:val="20"/>
        </w:rPr>
        <w:t>okoljske</w:t>
      </w:r>
      <w:proofErr w:type="spellEnd"/>
      <w:r w:rsidRPr="00F029E0">
        <w:rPr>
          <w:rFonts w:ascii="Arial" w:hAnsi="Arial" w:cs="Arial"/>
          <w:sz w:val="20"/>
          <w:szCs w:val="20"/>
        </w:rPr>
        <w:t xml:space="preserve"> standarde ter prednostne naloge Unije in ne škodujejo bistveno </w:t>
      </w:r>
      <w:proofErr w:type="spellStart"/>
      <w:r w:rsidRPr="00F029E0">
        <w:rPr>
          <w:rFonts w:ascii="Arial" w:hAnsi="Arial" w:cs="Arial"/>
          <w:sz w:val="20"/>
          <w:szCs w:val="20"/>
        </w:rPr>
        <w:t>okoljskim</w:t>
      </w:r>
      <w:proofErr w:type="spellEnd"/>
      <w:r w:rsidRPr="00F029E0">
        <w:rPr>
          <w:rFonts w:ascii="Arial" w:hAnsi="Arial" w:cs="Arial"/>
          <w:sz w:val="20"/>
          <w:szCs w:val="20"/>
        </w:rPr>
        <w:t xml:space="preserve"> ciljem v smislu člena 17 Uredbe (EU) 2020/852 Evropskega parlamenta in Sveta«</w:t>
      </w:r>
      <w:r w:rsidRPr="00F029E0">
        <w:rPr>
          <w:rFonts w:ascii="Arial" w:hAnsi="Arial" w:cs="Arial"/>
          <w:sz w:val="20"/>
          <w:szCs w:val="20"/>
          <w:vertAlign w:val="superscript"/>
        </w:rPr>
        <w:footnoteReference w:id="5"/>
      </w:r>
      <w:r w:rsidRPr="00F029E0">
        <w:rPr>
          <w:rFonts w:ascii="Arial" w:hAnsi="Arial" w:cs="Arial"/>
          <w:sz w:val="20"/>
          <w:szCs w:val="20"/>
        </w:rPr>
        <w:t>. Preambula nadalje poudarja, da » (bi morali biti) ustrezni mehanizmi za zagotavljanje krepitve podnebne odpornosti podprtih naložb v infrastrukturo /…/ sestavni del načrtovanja in izvajanja skladov«.</w:t>
      </w:r>
    </w:p>
    <w:p w14:paraId="37E704D7" w14:textId="77777777" w:rsidR="003E3C32" w:rsidRPr="00F029E0" w:rsidRDefault="003E3C32" w:rsidP="002D0477">
      <w:pPr>
        <w:spacing w:before="80" w:after="80" w:line="260" w:lineRule="exact"/>
        <w:jc w:val="both"/>
        <w:rPr>
          <w:rFonts w:ascii="Arial" w:hAnsi="Arial" w:cs="Arial"/>
          <w:sz w:val="20"/>
          <w:szCs w:val="20"/>
        </w:rPr>
      </w:pPr>
    </w:p>
    <w:p w14:paraId="34B182F3" w14:textId="77777777" w:rsidR="003E3C32" w:rsidRPr="00F029E0" w:rsidRDefault="003E3C32" w:rsidP="002D0477">
      <w:pPr>
        <w:spacing w:before="80" w:after="80" w:line="260" w:lineRule="exact"/>
        <w:jc w:val="both"/>
        <w:rPr>
          <w:rFonts w:ascii="Arial" w:hAnsi="Arial" w:cs="Arial"/>
          <w:sz w:val="20"/>
          <w:szCs w:val="20"/>
        </w:rPr>
      </w:pPr>
      <w:r w:rsidRPr="00F029E0">
        <w:rPr>
          <w:rFonts w:ascii="Arial" w:hAnsi="Arial" w:cs="Arial"/>
          <w:sz w:val="20"/>
          <w:szCs w:val="20"/>
        </w:rPr>
        <w:t>Člen 2(42) Uredbe o skupnih določbah podnebno odpornost opredeljuje kot »proces, s katerim se prepreči, da bi infrastrukturo prizadeli morebitni dolgoročni podnebni vplivi, hkrati pa se zagotovi, da se spoštuje načelo „energetska učinkovitost na prvem mestu“ in da je raven emisij toplogrednih plinov, ki izhaja iz projekta, v skladu s ciljem podnebne nevtralnosti do leta 2050«. Dodatno v členu 9(4) določa, da se »cilji skladov (se) izpolnjujejo skladno s ciljem spodbujanja trajnostnega razvoja, kot je določen v členu 11 PDEU, ob upoštevanju ciljev ZN glede trajnostnega razvoja, Pariškega sporazuma in načela, »da se ne škoduje bistveno«.</w:t>
      </w:r>
    </w:p>
    <w:p w14:paraId="18F96BC3" w14:textId="77777777" w:rsidR="003E3C32" w:rsidRPr="00F029E0" w:rsidRDefault="003E3C32" w:rsidP="002D0477">
      <w:pPr>
        <w:spacing w:before="80" w:after="80" w:line="260" w:lineRule="exact"/>
        <w:jc w:val="both"/>
        <w:rPr>
          <w:rFonts w:ascii="Arial" w:hAnsi="Arial" w:cs="Arial"/>
          <w:sz w:val="20"/>
          <w:szCs w:val="20"/>
        </w:rPr>
      </w:pPr>
    </w:p>
    <w:p w14:paraId="33A7D642" w14:textId="77777777" w:rsidR="003E3C32" w:rsidRPr="00F029E0" w:rsidRDefault="003E3C32" w:rsidP="002D0477">
      <w:pPr>
        <w:spacing w:before="80" w:after="80" w:line="260" w:lineRule="exact"/>
        <w:jc w:val="both"/>
        <w:rPr>
          <w:rFonts w:ascii="Arial" w:hAnsi="Arial" w:cs="Arial"/>
          <w:sz w:val="20"/>
          <w:szCs w:val="20"/>
        </w:rPr>
      </w:pPr>
      <w:r w:rsidRPr="00F029E0">
        <w:rPr>
          <w:rFonts w:ascii="Arial" w:hAnsi="Arial" w:cs="Arial"/>
          <w:sz w:val="20"/>
          <w:szCs w:val="20"/>
        </w:rPr>
        <w:t>Pri izbiri operacij člen 73.2 (j) Uredbe o skupnih določbah nacionalni organ upravljanja poziva, da »zagotovi odpornost infrastrukturnih naložb na podnebne spremembe s pričakovano življenjsko dobo najmanj pet let«.</w:t>
      </w:r>
    </w:p>
    <w:p w14:paraId="48D36137" w14:textId="77777777" w:rsidR="003E3C32" w:rsidRPr="00F029E0" w:rsidRDefault="003E3C32" w:rsidP="002D0477">
      <w:pPr>
        <w:spacing w:before="80" w:after="80" w:line="260" w:lineRule="exact"/>
        <w:jc w:val="both"/>
        <w:rPr>
          <w:rFonts w:ascii="Arial" w:hAnsi="Arial" w:cs="Arial"/>
          <w:sz w:val="20"/>
          <w:szCs w:val="20"/>
        </w:rPr>
      </w:pPr>
    </w:p>
    <w:p w14:paraId="70456081" w14:textId="77777777" w:rsidR="003E3C32" w:rsidRPr="00F029E0" w:rsidRDefault="003E3C32" w:rsidP="002D0477">
      <w:pPr>
        <w:spacing w:before="80" w:after="80" w:line="260" w:lineRule="exact"/>
        <w:jc w:val="both"/>
        <w:rPr>
          <w:rFonts w:ascii="Arial" w:hAnsi="Arial" w:cs="Arial"/>
          <w:sz w:val="20"/>
          <w:szCs w:val="20"/>
        </w:rPr>
      </w:pPr>
      <w:r w:rsidRPr="00F029E0">
        <w:rPr>
          <w:rFonts w:ascii="Arial" w:hAnsi="Arial" w:cs="Arial"/>
          <w:sz w:val="20"/>
          <w:szCs w:val="20"/>
        </w:rPr>
        <w:t xml:space="preserve">Podnebno odpornost zahtevajo tudi neposredne operacije, ki jih financirajo sklad </w:t>
      </w:r>
      <w:proofErr w:type="spellStart"/>
      <w:r w:rsidRPr="00F029E0">
        <w:rPr>
          <w:rFonts w:ascii="Arial" w:hAnsi="Arial" w:cs="Arial"/>
          <w:sz w:val="20"/>
          <w:szCs w:val="20"/>
        </w:rPr>
        <w:t>InvestEU</w:t>
      </w:r>
      <w:proofErr w:type="spellEnd"/>
      <w:r w:rsidRPr="00F029E0">
        <w:rPr>
          <w:rFonts w:ascii="Arial" w:hAnsi="Arial" w:cs="Arial"/>
          <w:sz w:val="20"/>
          <w:szCs w:val="20"/>
        </w:rPr>
        <w:t xml:space="preserve"> in več razpisov v okviru instrumenta za povezovanje Evrope (CEF).</w:t>
      </w:r>
    </w:p>
    <w:p w14:paraId="309439CA" w14:textId="77777777" w:rsidR="003E3C32" w:rsidRPr="00F029E0" w:rsidRDefault="003E3C32" w:rsidP="002D0477">
      <w:pPr>
        <w:spacing w:before="80" w:after="80" w:line="260" w:lineRule="exact"/>
        <w:jc w:val="both"/>
        <w:rPr>
          <w:rFonts w:ascii="Arial" w:hAnsi="Arial" w:cs="Arial"/>
          <w:sz w:val="20"/>
          <w:szCs w:val="20"/>
        </w:rPr>
      </w:pPr>
    </w:p>
    <w:p w14:paraId="4179B6DA" w14:textId="77777777" w:rsidR="003E3C32" w:rsidRPr="00F029E0" w:rsidRDefault="003E3C32" w:rsidP="002D0477">
      <w:pPr>
        <w:spacing w:before="80" w:after="80" w:line="260" w:lineRule="exact"/>
        <w:jc w:val="both"/>
        <w:rPr>
          <w:rFonts w:ascii="Arial" w:hAnsi="Arial" w:cs="Arial"/>
          <w:sz w:val="20"/>
          <w:szCs w:val="20"/>
        </w:rPr>
      </w:pPr>
      <w:r w:rsidRPr="00F029E0">
        <w:rPr>
          <w:rFonts w:ascii="Arial" w:hAnsi="Arial" w:cs="Arial"/>
          <w:sz w:val="20"/>
          <w:szCs w:val="20"/>
        </w:rPr>
        <w:t>V skladu z zahtevami te uredbe je Evropska komisija objavila Tehnične smernice za krepitev podnebne odpornosti infrastrukture v obdobju 2021–2027</w:t>
      </w:r>
      <w:r w:rsidRPr="00F029E0">
        <w:rPr>
          <w:rFonts w:ascii="Arial" w:hAnsi="Arial" w:cs="Arial"/>
          <w:sz w:val="20"/>
          <w:szCs w:val="20"/>
          <w:vertAlign w:val="superscript"/>
        </w:rPr>
        <w:footnoteReference w:id="6"/>
      </w:r>
      <w:r w:rsidRPr="00F029E0">
        <w:rPr>
          <w:rFonts w:ascii="Arial" w:hAnsi="Arial" w:cs="Arial"/>
          <w:sz w:val="20"/>
          <w:szCs w:val="20"/>
        </w:rPr>
        <w:t xml:space="preserve">, ki so na voljo tudi v slovenskem jeziku. Predlagana metodologija za zagotavljanje podnebne odpornosti je predstavljena tudi v Tehničnih smernicah o preverjanju trajnosti za sklad </w:t>
      </w:r>
      <w:proofErr w:type="spellStart"/>
      <w:r w:rsidRPr="00F029E0">
        <w:rPr>
          <w:rFonts w:ascii="Arial" w:hAnsi="Arial" w:cs="Arial"/>
          <w:sz w:val="20"/>
          <w:szCs w:val="20"/>
        </w:rPr>
        <w:t>InvestEU</w:t>
      </w:r>
      <w:proofErr w:type="spellEnd"/>
      <w:r w:rsidRPr="00F029E0">
        <w:rPr>
          <w:rFonts w:ascii="Arial" w:hAnsi="Arial" w:cs="Arial"/>
          <w:sz w:val="20"/>
          <w:szCs w:val="20"/>
          <w:vertAlign w:val="superscript"/>
        </w:rPr>
        <w:footnoteReference w:id="7"/>
      </w:r>
      <w:r w:rsidRPr="00F029E0">
        <w:rPr>
          <w:rFonts w:ascii="Arial" w:hAnsi="Arial" w:cs="Arial"/>
          <w:sz w:val="20"/>
          <w:szCs w:val="20"/>
        </w:rPr>
        <w:t>.</w:t>
      </w:r>
    </w:p>
    <w:p w14:paraId="75689312" w14:textId="77777777" w:rsidR="003E3C32" w:rsidRPr="00F029E0" w:rsidRDefault="003E3C32" w:rsidP="002D0477">
      <w:pPr>
        <w:spacing w:before="80" w:after="80" w:line="260" w:lineRule="exact"/>
        <w:jc w:val="both"/>
        <w:rPr>
          <w:rFonts w:ascii="Arial" w:hAnsi="Arial" w:cs="Arial"/>
          <w:sz w:val="20"/>
          <w:szCs w:val="20"/>
        </w:rPr>
      </w:pPr>
    </w:p>
    <w:p w14:paraId="6E869774" w14:textId="77777777" w:rsidR="003E3C32" w:rsidRPr="00F029E0" w:rsidRDefault="003E3C32" w:rsidP="002D0477">
      <w:pPr>
        <w:spacing w:before="80" w:after="80" w:line="260" w:lineRule="exact"/>
        <w:jc w:val="both"/>
        <w:rPr>
          <w:rFonts w:ascii="Arial" w:hAnsi="Arial" w:cs="Arial"/>
          <w:sz w:val="20"/>
          <w:szCs w:val="20"/>
        </w:rPr>
      </w:pPr>
      <w:r w:rsidRPr="00F029E0">
        <w:rPr>
          <w:rFonts w:ascii="Arial" w:hAnsi="Arial" w:cs="Arial"/>
          <w:sz w:val="20"/>
          <w:szCs w:val="20"/>
        </w:rPr>
        <w:t>Podnebna odpornost se obravnava z dveh vidikov. To sta:</w:t>
      </w:r>
    </w:p>
    <w:p w14:paraId="464A258B" w14:textId="77777777" w:rsidR="003E3C32" w:rsidRPr="00F029E0" w:rsidRDefault="003E3C32" w:rsidP="002D0477">
      <w:pPr>
        <w:numPr>
          <w:ilvl w:val="0"/>
          <w:numId w:val="76"/>
        </w:numPr>
        <w:spacing w:before="80" w:after="80" w:line="260" w:lineRule="exact"/>
        <w:ind w:left="567" w:hanging="283"/>
        <w:jc w:val="both"/>
        <w:rPr>
          <w:rFonts w:ascii="Arial" w:hAnsi="Arial" w:cs="Arial"/>
          <w:sz w:val="20"/>
          <w:szCs w:val="20"/>
        </w:rPr>
      </w:pPr>
      <w:r w:rsidRPr="00F029E0">
        <w:rPr>
          <w:rFonts w:ascii="Arial" w:hAnsi="Arial" w:cs="Arial"/>
          <w:sz w:val="20"/>
          <w:szCs w:val="20"/>
        </w:rPr>
        <w:t>podnebna nevtralnost (blaženje) – prispevek načrtovane infrastrukture k zmanjševanju emisij toplogrednih plinov v skladu s podnebnimi cilji EU,</w:t>
      </w:r>
    </w:p>
    <w:p w14:paraId="258F1A77" w14:textId="77777777" w:rsidR="003E3C32" w:rsidRPr="00F029E0" w:rsidRDefault="003E3C32" w:rsidP="002D0477">
      <w:pPr>
        <w:numPr>
          <w:ilvl w:val="0"/>
          <w:numId w:val="76"/>
        </w:numPr>
        <w:spacing w:before="80" w:after="80" w:line="260" w:lineRule="exact"/>
        <w:ind w:left="567" w:hanging="283"/>
        <w:jc w:val="both"/>
        <w:rPr>
          <w:rFonts w:ascii="Arial" w:hAnsi="Arial" w:cs="Arial"/>
          <w:sz w:val="20"/>
          <w:szCs w:val="20"/>
        </w:rPr>
      </w:pPr>
      <w:r w:rsidRPr="00F029E0">
        <w:rPr>
          <w:rFonts w:ascii="Arial" w:hAnsi="Arial" w:cs="Arial"/>
          <w:sz w:val="20"/>
          <w:szCs w:val="20"/>
        </w:rPr>
        <w:t>podnebna odpornost (prilagajanje) – odpornost načrtovane infrastrukture na pričakovane prihodnje vplive podnebnih sprememb.</w:t>
      </w:r>
    </w:p>
    <w:p w14:paraId="7B5E6175" w14:textId="77777777" w:rsidR="003E3C32" w:rsidRPr="00F029E0" w:rsidRDefault="003E3C32" w:rsidP="002D0477">
      <w:pPr>
        <w:spacing w:before="80" w:after="80" w:line="260" w:lineRule="exact"/>
        <w:jc w:val="both"/>
        <w:rPr>
          <w:rFonts w:ascii="Arial" w:hAnsi="Arial" w:cs="Arial"/>
          <w:sz w:val="20"/>
          <w:szCs w:val="20"/>
        </w:rPr>
      </w:pPr>
    </w:p>
    <w:p w14:paraId="6ECDB0A6" w14:textId="77777777" w:rsidR="003E3C32" w:rsidRPr="00F029E0" w:rsidRDefault="003E3C32" w:rsidP="002D0477">
      <w:pPr>
        <w:spacing w:before="80" w:after="80" w:line="260" w:lineRule="exact"/>
        <w:jc w:val="both"/>
        <w:rPr>
          <w:rFonts w:ascii="Arial" w:hAnsi="Arial" w:cs="Arial"/>
          <w:sz w:val="20"/>
          <w:szCs w:val="20"/>
        </w:rPr>
      </w:pPr>
      <w:r w:rsidRPr="00F029E0">
        <w:rPr>
          <w:rFonts w:ascii="Arial" w:hAnsi="Arial" w:cs="Arial"/>
          <w:sz w:val="20"/>
          <w:szCs w:val="20"/>
        </w:rPr>
        <w:lastRenderedPageBreak/>
        <w:t xml:space="preserve">Namen teh smernic je opisati in povzeti veljavne smernice in razpoložljive dokumente ter način njihovega izvajanja v praksi na podlagi pravnega in institucionalnega okvira Slovenije. Te smernice ne nadomeščajo in ne ponavljajo vseh podrobnosti ustreznih predpisov, smernic ali tehničnih standardov na ravni EU ali države Slovenije. Smernice predvsem povzemajo in opisujejo ključne določbe ter povezave med njimi. Prav tako navajajo ključne dokumente in vire, ki bi morali biti uporabljeni v procesu razvoja infrastrukturnega naložbenega projekta. </w:t>
      </w:r>
    </w:p>
    <w:p w14:paraId="63FEC6EA" w14:textId="77777777" w:rsidR="003E3C32" w:rsidRPr="00F029E0" w:rsidRDefault="003E3C32" w:rsidP="002D0477">
      <w:pPr>
        <w:spacing w:before="80" w:after="80" w:line="260" w:lineRule="exact"/>
        <w:jc w:val="both"/>
        <w:rPr>
          <w:rFonts w:ascii="Arial" w:hAnsi="Arial" w:cs="Arial"/>
          <w:sz w:val="20"/>
          <w:szCs w:val="20"/>
        </w:rPr>
      </w:pPr>
    </w:p>
    <w:p w14:paraId="4021ED87" w14:textId="77777777" w:rsidR="003E3C32" w:rsidRPr="00F029E0" w:rsidRDefault="003E3C32" w:rsidP="002D0477">
      <w:pPr>
        <w:spacing w:before="80" w:after="80" w:line="260" w:lineRule="exact"/>
        <w:jc w:val="both"/>
        <w:rPr>
          <w:rFonts w:ascii="Arial" w:hAnsi="Arial" w:cs="Arial"/>
          <w:sz w:val="20"/>
          <w:szCs w:val="20"/>
        </w:rPr>
      </w:pPr>
      <w:r w:rsidRPr="00F029E0">
        <w:rPr>
          <w:rFonts w:ascii="Arial" w:hAnsi="Arial" w:cs="Arial"/>
          <w:sz w:val="20"/>
          <w:szCs w:val="20"/>
        </w:rPr>
        <w:t xml:space="preserve">Te smernice vsebujejo najnovejša spoznanja v zvezi s sedanjimi in pričakovanimi podnebnimi spremembami na svetovni ravni in na ravni Slovenije. Navezujejo se na mednarodni, EU ter slovenski politični in pravni okvir. Prav tako vsebujejo priporočila glede vključevanja procesa krepitve podnebne odpornosti v posamezni projekt. Podrobnejše informacije o virih, ki so lahko uporabljeni v postopkih in posameznih sektorjih, so navedene v prilogah. Več podrobnosti je na voljo v tehničnih smernicah Evropske komisije. </w:t>
      </w:r>
    </w:p>
    <w:p w14:paraId="70A22ACF" w14:textId="77777777" w:rsidR="003E3C32" w:rsidRPr="00F029E0" w:rsidRDefault="003E3C32" w:rsidP="002D0477">
      <w:pPr>
        <w:spacing w:before="80" w:after="80" w:line="260" w:lineRule="exact"/>
        <w:jc w:val="both"/>
        <w:rPr>
          <w:rFonts w:ascii="Arial" w:hAnsi="Arial" w:cs="Arial"/>
          <w:sz w:val="20"/>
          <w:szCs w:val="20"/>
        </w:rPr>
      </w:pPr>
    </w:p>
    <w:p w14:paraId="18512E14" w14:textId="77777777" w:rsidR="003E3C32" w:rsidRPr="00F029E0" w:rsidRDefault="003E3C32" w:rsidP="002D0477">
      <w:pPr>
        <w:spacing w:before="80" w:after="80" w:line="260" w:lineRule="exact"/>
        <w:jc w:val="both"/>
        <w:rPr>
          <w:rFonts w:ascii="Arial" w:hAnsi="Arial" w:cs="Arial"/>
          <w:sz w:val="20"/>
          <w:szCs w:val="20"/>
        </w:rPr>
      </w:pPr>
      <w:r w:rsidRPr="00F029E0">
        <w:rPr>
          <w:rFonts w:ascii="Arial" w:hAnsi="Arial" w:cs="Arial"/>
          <w:sz w:val="20"/>
          <w:szCs w:val="20"/>
        </w:rPr>
        <w:t>Opozoriti je treba, da se Tehnične smernice za krepitev podnebne odpornosti še vedno opirajo na delovni dokument EK za prejšnje proračunsko obdobje, tj. na Smernice za projektne vodje za zagotavljanje odpornosti ranljivih naložb na podnebne spremembe</w:t>
      </w:r>
      <w:r w:rsidRPr="00F029E0">
        <w:rPr>
          <w:rFonts w:ascii="Arial" w:hAnsi="Arial" w:cs="Arial"/>
          <w:sz w:val="20"/>
          <w:szCs w:val="20"/>
          <w:vertAlign w:val="superscript"/>
        </w:rPr>
        <w:footnoteReference w:id="8"/>
      </w:r>
      <w:r w:rsidRPr="00F029E0">
        <w:rPr>
          <w:rFonts w:ascii="Arial" w:hAnsi="Arial" w:cs="Arial"/>
          <w:sz w:val="20"/>
          <w:szCs w:val="20"/>
        </w:rPr>
        <w:t>. Dokumenta je priporočljivo uporabljati skupaj, saj delovni dokument vsebuje več podrobnosti o:</w:t>
      </w:r>
    </w:p>
    <w:p w14:paraId="7D6177E0" w14:textId="77777777" w:rsidR="003E3C32" w:rsidRPr="00F029E0" w:rsidRDefault="003E3C32" w:rsidP="002D0477">
      <w:pPr>
        <w:numPr>
          <w:ilvl w:val="0"/>
          <w:numId w:val="76"/>
        </w:numPr>
        <w:spacing w:before="80" w:after="80" w:line="260" w:lineRule="exact"/>
        <w:ind w:left="567" w:hanging="283"/>
        <w:jc w:val="both"/>
        <w:rPr>
          <w:rFonts w:ascii="Arial" w:hAnsi="Arial" w:cs="Arial"/>
          <w:sz w:val="20"/>
          <w:szCs w:val="20"/>
        </w:rPr>
      </w:pPr>
      <w:r w:rsidRPr="00F029E0">
        <w:rPr>
          <w:rFonts w:ascii="Arial" w:hAnsi="Arial" w:cs="Arial"/>
          <w:sz w:val="20"/>
          <w:szCs w:val="20"/>
        </w:rPr>
        <w:t>delavnici za ugotavljanje tveganj (glej poglavje 2.3.4 delovnega dokumenta),</w:t>
      </w:r>
    </w:p>
    <w:p w14:paraId="1F40B893" w14:textId="77777777" w:rsidR="003E3C32" w:rsidRPr="00F029E0" w:rsidRDefault="003E3C32" w:rsidP="002D0477">
      <w:pPr>
        <w:numPr>
          <w:ilvl w:val="0"/>
          <w:numId w:val="76"/>
        </w:numPr>
        <w:spacing w:before="80" w:after="80" w:line="260" w:lineRule="exact"/>
        <w:ind w:left="567" w:hanging="283"/>
        <w:jc w:val="both"/>
        <w:rPr>
          <w:rFonts w:ascii="Arial" w:hAnsi="Arial" w:cs="Arial"/>
          <w:sz w:val="20"/>
          <w:szCs w:val="20"/>
        </w:rPr>
      </w:pPr>
      <w:r w:rsidRPr="00F029E0">
        <w:rPr>
          <w:rFonts w:ascii="Arial" w:hAnsi="Arial" w:cs="Arial"/>
          <w:sz w:val="20"/>
          <w:szCs w:val="20"/>
        </w:rPr>
        <w:t>pristopu k prilagoditvenim možnostim, oceni in vključitvi prilagoditvenih ukrepov v projekt (glej poglavja od 2.3.5 do 2.3.7 delovnega dokumenta).</w:t>
      </w:r>
    </w:p>
    <w:p w14:paraId="10F59DF8" w14:textId="77777777" w:rsidR="003E3C32" w:rsidRPr="00F029E0" w:rsidRDefault="003E3C32" w:rsidP="002D0477">
      <w:pPr>
        <w:spacing w:before="80" w:after="80" w:line="260" w:lineRule="exact"/>
        <w:jc w:val="both"/>
        <w:rPr>
          <w:rFonts w:ascii="Arial" w:hAnsi="Arial" w:cs="Arial"/>
          <w:sz w:val="20"/>
          <w:szCs w:val="20"/>
        </w:rPr>
      </w:pPr>
    </w:p>
    <w:p w14:paraId="3DF5B795" w14:textId="77777777" w:rsidR="00AE7250" w:rsidRPr="00F029E0" w:rsidRDefault="00AE7250" w:rsidP="002D0477">
      <w:pPr>
        <w:spacing w:before="80" w:after="80" w:line="260" w:lineRule="exact"/>
        <w:jc w:val="both"/>
        <w:rPr>
          <w:rFonts w:ascii="Arial" w:hAnsi="Arial" w:cs="Arial"/>
          <w:sz w:val="20"/>
          <w:szCs w:val="20"/>
        </w:rPr>
      </w:pPr>
    </w:p>
    <w:p w14:paraId="1690AC1E" w14:textId="77777777" w:rsidR="00AE7250" w:rsidRPr="00F029E0" w:rsidRDefault="00AE7250" w:rsidP="002D0477">
      <w:pPr>
        <w:spacing w:before="80" w:after="80" w:line="260" w:lineRule="exact"/>
        <w:jc w:val="both"/>
        <w:rPr>
          <w:rFonts w:ascii="Arial" w:hAnsi="Arial" w:cs="Arial"/>
          <w:sz w:val="20"/>
          <w:szCs w:val="20"/>
        </w:rPr>
      </w:pPr>
    </w:p>
    <w:p w14:paraId="4727BE55" w14:textId="77777777" w:rsidR="00AE7250" w:rsidRPr="00F029E0" w:rsidRDefault="00AE7250" w:rsidP="002D0477">
      <w:pPr>
        <w:spacing w:before="80" w:after="80" w:line="260" w:lineRule="exact"/>
        <w:jc w:val="both"/>
        <w:rPr>
          <w:rFonts w:ascii="Arial" w:hAnsi="Arial" w:cs="Arial"/>
          <w:sz w:val="20"/>
          <w:szCs w:val="20"/>
        </w:rPr>
      </w:pPr>
    </w:p>
    <w:p w14:paraId="5ABDAF00" w14:textId="77777777" w:rsidR="00AE7250" w:rsidRPr="00F029E0" w:rsidRDefault="00AE7250" w:rsidP="002D0477">
      <w:pPr>
        <w:spacing w:before="80" w:after="80" w:line="260" w:lineRule="exact"/>
        <w:jc w:val="both"/>
        <w:rPr>
          <w:rFonts w:ascii="Arial" w:hAnsi="Arial" w:cs="Arial"/>
          <w:sz w:val="20"/>
          <w:szCs w:val="20"/>
        </w:rPr>
      </w:pPr>
    </w:p>
    <w:p w14:paraId="39EF70F6" w14:textId="77777777" w:rsidR="00AE7250" w:rsidRPr="00F029E0" w:rsidRDefault="00AE7250" w:rsidP="002D0477">
      <w:pPr>
        <w:spacing w:before="80" w:after="80" w:line="260" w:lineRule="exact"/>
        <w:jc w:val="both"/>
        <w:rPr>
          <w:rFonts w:ascii="Arial" w:hAnsi="Arial" w:cs="Arial"/>
          <w:sz w:val="20"/>
          <w:szCs w:val="20"/>
        </w:rPr>
      </w:pPr>
    </w:p>
    <w:p w14:paraId="31CD5EAA" w14:textId="77777777" w:rsidR="00AE7250" w:rsidRPr="00F029E0" w:rsidRDefault="00AE7250" w:rsidP="002D0477">
      <w:pPr>
        <w:spacing w:before="80" w:after="80" w:line="260" w:lineRule="exact"/>
        <w:jc w:val="both"/>
        <w:rPr>
          <w:rFonts w:ascii="Arial" w:hAnsi="Arial" w:cs="Arial"/>
          <w:sz w:val="20"/>
          <w:szCs w:val="20"/>
        </w:rPr>
      </w:pPr>
    </w:p>
    <w:p w14:paraId="2EB57CAC" w14:textId="3C798CBC" w:rsidR="00AE7250" w:rsidRPr="00F029E0" w:rsidRDefault="00AE7250" w:rsidP="002D0477">
      <w:pPr>
        <w:spacing w:before="80" w:after="80"/>
        <w:rPr>
          <w:rFonts w:ascii="Arial" w:hAnsi="Arial" w:cs="Arial"/>
          <w:sz w:val="20"/>
          <w:szCs w:val="20"/>
        </w:rPr>
      </w:pPr>
      <w:r w:rsidRPr="00F029E0">
        <w:rPr>
          <w:rFonts w:ascii="Arial" w:hAnsi="Arial" w:cs="Arial"/>
          <w:sz w:val="20"/>
          <w:szCs w:val="20"/>
        </w:rPr>
        <w:br w:type="page"/>
      </w:r>
    </w:p>
    <w:p w14:paraId="1E18E642" w14:textId="1993CC26" w:rsidR="00AE7250" w:rsidRPr="00F029E0" w:rsidRDefault="00AE7250" w:rsidP="002D0477">
      <w:pPr>
        <w:pStyle w:val="Naslov1"/>
        <w:spacing w:before="80" w:after="80" w:line="260" w:lineRule="exact"/>
        <w:jc w:val="both"/>
      </w:pPr>
      <w:bookmarkStart w:id="4" w:name="_Toc143854233"/>
      <w:bookmarkStart w:id="5" w:name="_Toc144976572"/>
      <w:r w:rsidRPr="00F029E0">
        <w:lastRenderedPageBreak/>
        <w:t>O PODNEBNIH SPREMEMBAH</w:t>
      </w:r>
      <w:bookmarkEnd w:id="4"/>
      <w:bookmarkEnd w:id="5"/>
    </w:p>
    <w:p w14:paraId="3DC5632B" w14:textId="65B8DD77" w:rsidR="00AE7250" w:rsidRPr="00F029E0" w:rsidRDefault="00AE7250" w:rsidP="002D0477">
      <w:pPr>
        <w:spacing w:before="80" w:after="80" w:line="260" w:lineRule="exact"/>
        <w:jc w:val="both"/>
        <w:rPr>
          <w:rFonts w:ascii="Arial" w:hAnsi="Arial" w:cs="Arial"/>
          <w:sz w:val="20"/>
          <w:szCs w:val="20"/>
        </w:rPr>
      </w:pPr>
    </w:p>
    <w:p w14:paraId="4C49EC8F" w14:textId="5253A2DE" w:rsidR="00CB5E24" w:rsidRPr="00F029E0" w:rsidRDefault="00CB5E24" w:rsidP="002D0477">
      <w:pPr>
        <w:pStyle w:val="Naslov2"/>
        <w:spacing w:before="80" w:after="80"/>
        <w:rPr>
          <w:lang w:val="sl-SI"/>
        </w:rPr>
      </w:pPr>
      <w:bookmarkStart w:id="6" w:name="_Toc143854234"/>
      <w:bookmarkStart w:id="7" w:name="_Toc144976573"/>
      <w:r w:rsidRPr="00F029E0">
        <w:rPr>
          <w:lang w:val="sl-SI"/>
        </w:rPr>
        <w:t>GLOBALNO SEGREVANJE</w:t>
      </w:r>
      <w:bookmarkEnd w:id="6"/>
      <w:bookmarkEnd w:id="7"/>
    </w:p>
    <w:p w14:paraId="4B04FA59" w14:textId="33FF925B" w:rsidR="00CB5E24" w:rsidRPr="00F029E0" w:rsidRDefault="00CB5E24" w:rsidP="002D0477">
      <w:pPr>
        <w:spacing w:before="80" w:after="80" w:line="260" w:lineRule="exact"/>
        <w:jc w:val="both"/>
        <w:rPr>
          <w:rFonts w:ascii="Arial" w:hAnsi="Arial" w:cs="Arial"/>
          <w:sz w:val="20"/>
          <w:szCs w:val="20"/>
        </w:rPr>
      </w:pPr>
    </w:p>
    <w:p w14:paraId="0150849B" w14:textId="77777777" w:rsidR="003E3C32" w:rsidRPr="00F029E0" w:rsidRDefault="003E3C32" w:rsidP="002D0477">
      <w:pPr>
        <w:spacing w:before="80" w:after="80" w:line="260" w:lineRule="exact"/>
        <w:jc w:val="both"/>
        <w:rPr>
          <w:rFonts w:ascii="Arial" w:hAnsi="Arial" w:cs="Arial"/>
          <w:sz w:val="20"/>
          <w:szCs w:val="20"/>
        </w:rPr>
      </w:pPr>
      <w:r w:rsidRPr="00F029E0">
        <w:rPr>
          <w:rFonts w:ascii="Arial" w:hAnsi="Arial" w:cs="Arial"/>
          <w:sz w:val="20"/>
          <w:szCs w:val="20"/>
        </w:rPr>
        <w:t xml:space="preserve">Hitra industrializacija, tehnološki razvoj, rast prebivalstva in povečana potrošnja v prejšnjih dveh </w:t>
      </w:r>
      <w:proofErr w:type="spellStart"/>
      <w:r w:rsidRPr="00F029E0">
        <w:rPr>
          <w:rFonts w:ascii="Arial" w:hAnsi="Arial" w:cs="Arial"/>
          <w:sz w:val="20"/>
          <w:szCs w:val="20"/>
        </w:rPr>
        <w:t>stolettjih</w:t>
      </w:r>
      <w:proofErr w:type="spellEnd"/>
      <w:r w:rsidRPr="00F029E0">
        <w:rPr>
          <w:rFonts w:ascii="Arial" w:hAnsi="Arial" w:cs="Arial"/>
          <w:sz w:val="20"/>
          <w:szCs w:val="20"/>
        </w:rPr>
        <w:t>, ki temeljijo na povečevanju izkoriščanja naravnih virov, močno vplivajo na naš planet. Poraba fosilnih goriv in izpusti drugih toplogrednih plinov izredno močno vplivajo na segrevanje podnebja. Posledice so vidne že zdaj v spremembah vremenskih vzorcev in zviševanju temperatur. Spremembe že ogrožajo življenja ljudi, povzročajo motnje v gospodarskih sistemih, družbene pretrese in čedalje večje stroške.</w:t>
      </w:r>
    </w:p>
    <w:p w14:paraId="661BFC1A" w14:textId="77777777" w:rsidR="003E3C32" w:rsidRPr="00F029E0" w:rsidRDefault="003E3C32" w:rsidP="002D0477">
      <w:pPr>
        <w:spacing w:before="80" w:after="80" w:line="260" w:lineRule="exact"/>
        <w:jc w:val="both"/>
        <w:rPr>
          <w:rFonts w:ascii="Arial" w:hAnsi="Arial" w:cs="Arial"/>
          <w:sz w:val="20"/>
          <w:szCs w:val="20"/>
        </w:rPr>
      </w:pPr>
    </w:p>
    <w:p w14:paraId="08FBD068" w14:textId="5D64263E" w:rsidR="003E3C32" w:rsidRPr="00F029E0" w:rsidRDefault="003E3C32" w:rsidP="002D0477">
      <w:pPr>
        <w:spacing w:before="80" w:after="80" w:line="260" w:lineRule="exact"/>
        <w:jc w:val="both"/>
        <w:rPr>
          <w:rFonts w:ascii="Arial" w:hAnsi="Arial" w:cs="Arial"/>
          <w:sz w:val="20"/>
          <w:szCs w:val="20"/>
        </w:rPr>
      </w:pPr>
      <w:r w:rsidRPr="00F029E0">
        <w:rPr>
          <w:rFonts w:ascii="Arial" w:hAnsi="Arial" w:cs="Arial"/>
          <w:sz w:val="20"/>
          <w:szCs w:val="20"/>
        </w:rPr>
        <w:t xml:space="preserve">Globalna temperatura zemeljskega površja se je v zadnjih 150 letih zvišala za 1,2 </w:t>
      </w:r>
      <w:r w:rsidRPr="00F029E0">
        <w:rPr>
          <w:rFonts w:ascii="Cambria Math" w:hAnsi="Cambria Math" w:cs="Cambria Math"/>
          <w:sz w:val="20"/>
          <w:szCs w:val="20"/>
        </w:rPr>
        <w:t>℃</w:t>
      </w:r>
      <w:r w:rsidRPr="00F029E0">
        <w:rPr>
          <w:rFonts w:ascii="Arial" w:hAnsi="Arial" w:cs="Arial"/>
          <w:sz w:val="20"/>
          <w:szCs w:val="20"/>
        </w:rPr>
        <w:t>. V primerjavi z naravno podnebno spremenljivostjo je ta izredno veliko zvišanje neposredni rezultat človeških dejavnosti po industrijski revoluciji. Globalno podnebje se naravno spreminja v obdobjih, ki trajajo deset- ali celo sto tisoč let zaradi sprememb v gibanju Zemlje okoli Sonca, ki narekujejo cikle ledenih dob in vmesnih otoplitev. Pri tem se sestava atmosferskih plinov spreminja glede na spremembe temperature. Nekatere kratkotrajne, toda dramatične spremembe, so bile posledica vulkanskega delovanja ali padcev velikih meteoritov, pri čemer je prišlo do hitre in nenadne ohladitve planeta zaradi zastiranja sončne svetlobe s pepelom in prahom.</w:t>
      </w:r>
    </w:p>
    <w:p w14:paraId="5FF34DB2" w14:textId="77777777" w:rsidR="003E3C32" w:rsidRPr="00F029E0" w:rsidRDefault="003E3C32" w:rsidP="002D0477">
      <w:pPr>
        <w:spacing w:before="80" w:after="80" w:line="260" w:lineRule="exact"/>
        <w:jc w:val="both"/>
        <w:rPr>
          <w:rFonts w:ascii="Arial" w:hAnsi="Arial" w:cs="Arial"/>
          <w:sz w:val="20"/>
          <w:szCs w:val="20"/>
        </w:rPr>
      </w:pPr>
    </w:p>
    <w:p w14:paraId="3F76CBB2" w14:textId="1EA2A07B" w:rsidR="003E3C32" w:rsidRPr="00F029E0" w:rsidRDefault="003E3C32" w:rsidP="002D0477">
      <w:pPr>
        <w:spacing w:before="80" w:after="80" w:line="260" w:lineRule="exact"/>
        <w:jc w:val="both"/>
        <w:rPr>
          <w:rFonts w:ascii="Arial" w:hAnsi="Arial" w:cs="Arial"/>
          <w:sz w:val="20"/>
          <w:szCs w:val="20"/>
        </w:rPr>
      </w:pPr>
      <w:r w:rsidRPr="00F029E0">
        <w:rPr>
          <w:rFonts w:ascii="Arial" w:hAnsi="Arial" w:cs="Arial"/>
          <w:sz w:val="20"/>
          <w:szCs w:val="20"/>
        </w:rPr>
        <w:t>Antropogene oziroma človeško povzročene podnebne spremembe so posledica sprememb v kemični sestavi atmosfere, ki povzročajo globalno segrevanje. Segrevanje povzroča povečanje koncentracij toplogrednih plinov (TGP) v atmosferi. To so ogljikov dioksid (CO</w:t>
      </w:r>
      <w:r w:rsidRPr="00F029E0">
        <w:rPr>
          <w:rFonts w:ascii="Arial" w:hAnsi="Arial" w:cs="Arial"/>
          <w:sz w:val="20"/>
          <w:szCs w:val="20"/>
          <w:vertAlign w:val="subscript"/>
        </w:rPr>
        <w:t>2</w:t>
      </w:r>
      <w:r w:rsidRPr="00F029E0">
        <w:rPr>
          <w:rFonts w:ascii="Arial" w:hAnsi="Arial" w:cs="Arial"/>
          <w:sz w:val="20"/>
          <w:szCs w:val="20"/>
        </w:rPr>
        <w:t>), metan (CH</w:t>
      </w:r>
      <w:r w:rsidRPr="00F029E0">
        <w:rPr>
          <w:rFonts w:ascii="Arial" w:hAnsi="Arial" w:cs="Arial"/>
          <w:sz w:val="20"/>
          <w:szCs w:val="20"/>
          <w:vertAlign w:val="subscript"/>
        </w:rPr>
        <w:t>4</w:t>
      </w:r>
      <w:r w:rsidRPr="00F029E0">
        <w:rPr>
          <w:rFonts w:ascii="Arial" w:hAnsi="Arial" w:cs="Arial"/>
          <w:sz w:val="20"/>
          <w:szCs w:val="20"/>
        </w:rPr>
        <w:t>), dušikov oksid (NO</w:t>
      </w:r>
      <w:r w:rsidRPr="00F029E0">
        <w:rPr>
          <w:rFonts w:ascii="Arial" w:hAnsi="Arial" w:cs="Arial"/>
          <w:sz w:val="20"/>
          <w:szCs w:val="20"/>
          <w:vertAlign w:val="subscript"/>
        </w:rPr>
        <w:t>2</w:t>
      </w:r>
      <w:r w:rsidRPr="00F029E0">
        <w:rPr>
          <w:rFonts w:ascii="Arial" w:hAnsi="Arial" w:cs="Arial"/>
          <w:sz w:val="20"/>
          <w:szCs w:val="20"/>
        </w:rPr>
        <w:t xml:space="preserve">) in različni </w:t>
      </w:r>
      <w:proofErr w:type="spellStart"/>
      <w:r w:rsidRPr="00F029E0">
        <w:rPr>
          <w:rFonts w:ascii="Arial" w:hAnsi="Arial" w:cs="Arial"/>
          <w:sz w:val="20"/>
          <w:szCs w:val="20"/>
        </w:rPr>
        <w:t>fluorirani</w:t>
      </w:r>
      <w:proofErr w:type="spellEnd"/>
      <w:r w:rsidRPr="00F029E0">
        <w:rPr>
          <w:rFonts w:ascii="Arial" w:hAnsi="Arial" w:cs="Arial"/>
          <w:sz w:val="20"/>
          <w:szCs w:val="20"/>
        </w:rPr>
        <w:t xml:space="preserve"> plini (F-plini). Ti plini spreminjajo energijsko ravnovesje med prejetim sončnim sevanjem in oddajanjem toplote planeta v vesolje. Povečane koncentracije TGP torej prispevajo k povečanju količine energije, ki se shranjuje v zraku, oceanih in tleh, kar povzroča višje temperature in spreminjanje vremenskih vzorcev po vsem svetu. Najpomembnejša TGP sta ogljikov dioksid (CO</w:t>
      </w:r>
      <w:r w:rsidRPr="00F029E0">
        <w:rPr>
          <w:rFonts w:ascii="Arial" w:hAnsi="Arial" w:cs="Arial"/>
          <w:sz w:val="20"/>
          <w:szCs w:val="20"/>
          <w:vertAlign w:val="subscript"/>
        </w:rPr>
        <w:t>2</w:t>
      </w:r>
      <w:r w:rsidRPr="00F029E0">
        <w:rPr>
          <w:rFonts w:ascii="Arial" w:hAnsi="Arial" w:cs="Arial"/>
          <w:sz w:val="20"/>
          <w:szCs w:val="20"/>
        </w:rPr>
        <w:t>), ki se sprošča pri uporabi fosilnih goriv v prometu, pri proizvodnji energije in v industriji, ter metan (CH</w:t>
      </w:r>
      <w:r w:rsidRPr="00F029E0">
        <w:rPr>
          <w:rFonts w:ascii="Arial" w:hAnsi="Arial" w:cs="Arial"/>
          <w:sz w:val="20"/>
          <w:szCs w:val="20"/>
          <w:vertAlign w:val="subscript"/>
        </w:rPr>
        <w:t>4</w:t>
      </w:r>
      <w:r w:rsidRPr="00F029E0">
        <w:rPr>
          <w:rFonts w:ascii="Arial" w:hAnsi="Arial" w:cs="Arial"/>
          <w:sz w:val="20"/>
          <w:szCs w:val="20"/>
        </w:rPr>
        <w:t>), ki izhaja iz kmetijstva ter izgub pri črpanju nafte in plina.</w:t>
      </w:r>
    </w:p>
    <w:p w14:paraId="26AE2EEE" w14:textId="6750A75D" w:rsidR="00851E72" w:rsidRPr="00F029E0" w:rsidRDefault="00851E72" w:rsidP="002D0477">
      <w:pPr>
        <w:pStyle w:val="Napis"/>
        <w:keepNext/>
        <w:spacing w:before="80" w:after="80"/>
        <w:jc w:val="both"/>
        <w:rPr>
          <w:rFonts w:ascii="Arial" w:hAnsi="Arial" w:cs="Arial"/>
          <w:b/>
          <w:i w:val="0"/>
          <w:sz w:val="20"/>
        </w:rPr>
      </w:pPr>
      <w:bookmarkStart w:id="8" w:name="_Toc144976650"/>
      <w:r w:rsidRPr="00F029E0">
        <w:rPr>
          <w:rFonts w:ascii="Arial" w:hAnsi="Arial" w:cs="Arial"/>
          <w:b/>
          <w:i w:val="0"/>
          <w:sz w:val="20"/>
        </w:rPr>
        <w:t xml:space="preserve">Slika </w:t>
      </w:r>
      <w:r w:rsidRPr="00F029E0">
        <w:rPr>
          <w:rFonts w:ascii="Arial" w:hAnsi="Arial" w:cs="Arial"/>
          <w:b/>
          <w:i w:val="0"/>
          <w:sz w:val="20"/>
        </w:rPr>
        <w:fldChar w:fldCharType="begin"/>
      </w:r>
      <w:r w:rsidRPr="00F029E0">
        <w:rPr>
          <w:rFonts w:ascii="Arial" w:hAnsi="Arial" w:cs="Arial"/>
          <w:b/>
          <w:i w:val="0"/>
          <w:sz w:val="20"/>
        </w:rPr>
        <w:instrText xml:space="preserve"> SEQ Slika \* ARABIC </w:instrText>
      </w:r>
      <w:r w:rsidRPr="00F029E0">
        <w:rPr>
          <w:rFonts w:ascii="Arial" w:hAnsi="Arial" w:cs="Arial"/>
          <w:b/>
          <w:i w:val="0"/>
          <w:sz w:val="20"/>
        </w:rPr>
        <w:fldChar w:fldCharType="separate"/>
      </w:r>
      <w:r w:rsidR="001446F4">
        <w:rPr>
          <w:rFonts w:ascii="Arial" w:hAnsi="Arial" w:cs="Arial"/>
          <w:b/>
          <w:i w:val="0"/>
          <w:noProof/>
          <w:sz w:val="20"/>
        </w:rPr>
        <w:t>1</w:t>
      </w:r>
      <w:r w:rsidRPr="00F029E0">
        <w:rPr>
          <w:rFonts w:ascii="Arial" w:hAnsi="Arial" w:cs="Arial"/>
          <w:b/>
          <w:i w:val="0"/>
          <w:sz w:val="20"/>
        </w:rPr>
        <w:fldChar w:fldCharType="end"/>
      </w:r>
      <w:r w:rsidRPr="00F029E0">
        <w:rPr>
          <w:rFonts w:ascii="Arial" w:hAnsi="Arial" w:cs="Arial"/>
          <w:b/>
          <w:i w:val="0"/>
          <w:sz w:val="20"/>
        </w:rPr>
        <w:t>: Spremembe v globalni temperaturi zemeljskega površja v obdobju 1850–1900</w:t>
      </w:r>
      <w:bookmarkEnd w:id="8"/>
    </w:p>
    <w:p w14:paraId="404B4F1F" w14:textId="77777777" w:rsidR="00851E72" w:rsidRPr="00F029E0" w:rsidRDefault="00CB5E24" w:rsidP="002D0477">
      <w:pPr>
        <w:keepNext/>
        <w:spacing w:before="80" w:after="80"/>
        <w:jc w:val="both"/>
      </w:pPr>
      <w:r w:rsidRPr="00F029E0">
        <w:rPr>
          <w:rFonts w:ascii="Arial" w:hAnsi="Arial" w:cs="Arial"/>
          <w:noProof/>
        </w:rPr>
        <w:drawing>
          <wp:inline distT="0" distB="0" distL="0" distR="0" wp14:anchorId="7A563790" wp14:editId="589E78E3">
            <wp:extent cx="5760720" cy="3002280"/>
            <wp:effectExtent l="0" t="0" r="0" b="0"/>
            <wp:docPr id="1" name="Picture 2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raphical user interfac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002280"/>
                    </a:xfrm>
                    <a:prstGeom prst="rect">
                      <a:avLst/>
                    </a:prstGeom>
                    <a:noFill/>
                    <a:ln>
                      <a:noFill/>
                    </a:ln>
                  </pic:spPr>
                </pic:pic>
              </a:graphicData>
            </a:graphic>
          </wp:inline>
        </w:drawing>
      </w:r>
    </w:p>
    <w:p w14:paraId="32FBA0D7" w14:textId="77777777" w:rsidR="00CB5E24" w:rsidRPr="006E7CDD" w:rsidRDefault="00CB5E24" w:rsidP="002D0477">
      <w:pPr>
        <w:spacing w:before="80" w:after="80"/>
        <w:jc w:val="both"/>
        <w:rPr>
          <w:rFonts w:ascii="Arial" w:hAnsi="Arial" w:cs="Arial"/>
          <w:sz w:val="18"/>
          <w:szCs w:val="18"/>
        </w:rPr>
      </w:pPr>
      <w:r w:rsidRPr="006E7CDD">
        <w:rPr>
          <w:rFonts w:ascii="Arial" w:hAnsi="Arial" w:cs="Arial"/>
          <w:sz w:val="18"/>
          <w:szCs w:val="18"/>
        </w:rPr>
        <w:t>Vir: (</w:t>
      </w:r>
      <w:proofErr w:type="spellStart"/>
      <w:r w:rsidRPr="006E7CDD">
        <w:rPr>
          <w:rFonts w:ascii="Arial" w:hAnsi="Arial" w:cs="Arial"/>
          <w:sz w:val="18"/>
          <w:szCs w:val="18"/>
        </w:rPr>
        <w:t>Pörtner</w:t>
      </w:r>
      <w:proofErr w:type="spellEnd"/>
      <w:r w:rsidRPr="006E7CDD">
        <w:rPr>
          <w:rFonts w:ascii="Arial" w:hAnsi="Arial" w:cs="Arial"/>
          <w:sz w:val="18"/>
          <w:szCs w:val="18"/>
        </w:rPr>
        <w:t xml:space="preserve"> et </w:t>
      </w:r>
      <w:proofErr w:type="spellStart"/>
      <w:r w:rsidRPr="006E7CDD">
        <w:rPr>
          <w:rFonts w:ascii="Arial" w:hAnsi="Arial" w:cs="Arial"/>
          <w:sz w:val="18"/>
          <w:szCs w:val="18"/>
        </w:rPr>
        <w:t>al</w:t>
      </w:r>
      <w:proofErr w:type="spellEnd"/>
      <w:r w:rsidRPr="006E7CDD">
        <w:rPr>
          <w:rFonts w:ascii="Arial" w:hAnsi="Arial" w:cs="Arial"/>
          <w:sz w:val="18"/>
          <w:szCs w:val="18"/>
        </w:rPr>
        <w:t xml:space="preserve">., 2022) IPCC-AR6-WGI-Summary </w:t>
      </w:r>
      <w:proofErr w:type="spellStart"/>
      <w:r w:rsidRPr="006E7CDD">
        <w:rPr>
          <w:rFonts w:ascii="Arial" w:hAnsi="Arial" w:cs="Arial"/>
          <w:sz w:val="18"/>
          <w:szCs w:val="18"/>
        </w:rPr>
        <w:t>for</w:t>
      </w:r>
      <w:proofErr w:type="spellEnd"/>
      <w:r w:rsidRPr="006E7CDD">
        <w:rPr>
          <w:rFonts w:ascii="Arial" w:hAnsi="Arial" w:cs="Arial"/>
          <w:sz w:val="18"/>
          <w:szCs w:val="18"/>
        </w:rPr>
        <w:t xml:space="preserve"> </w:t>
      </w:r>
      <w:proofErr w:type="spellStart"/>
      <w:r w:rsidRPr="006E7CDD">
        <w:rPr>
          <w:rFonts w:ascii="Arial" w:hAnsi="Arial" w:cs="Arial"/>
          <w:sz w:val="18"/>
          <w:szCs w:val="18"/>
        </w:rPr>
        <w:t>policy</w:t>
      </w:r>
      <w:proofErr w:type="spellEnd"/>
      <w:r w:rsidRPr="006E7CDD">
        <w:rPr>
          <w:rFonts w:ascii="Arial" w:hAnsi="Arial" w:cs="Arial"/>
          <w:sz w:val="18"/>
          <w:szCs w:val="18"/>
        </w:rPr>
        <w:t xml:space="preserve"> </w:t>
      </w:r>
      <w:proofErr w:type="spellStart"/>
      <w:r w:rsidRPr="006E7CDD">
        <w:rPr>
          <w:rFonts w:ascii="Arial" w:hAnsi="Arial" w:cs="Arial"/>
          <w:sz w:val="18"/>
          <w:szCs w:val="18"/>
        </w:rPr>
        <w:t>makers</w:t>
      </w:r>
      <w:proofErr w:type="spellEnd"/>
    </w:p>
    <w:p w14:paraId="72DDE1C1" w14:textId="54342AAD" w:rsidR="00CB5E24" w:rsidRPr="00F029E0" w:rsidRDefault="00CB5E24" w:rsidP="002D0477">
      <w:pPr>
        <w:spacing w:before="80" w:after="80" w:line="260" w:lineRule="exact"/>
        <w:jc w:val="both"/>
        <w:rPr>
          <w:rFonts w:ascii="Arial" w:hAnsi="Arial" w:cs="Arial"/>
          <w:sz w:val="20"/>
          <w:szCs w:val="20"/>
        </w:rPr>
      </w:pPr>
    </w:p>
    <w:p w14:paraId="57810770" w14:textId="77777777" w:rsidR="00A564E5" w:rsidRDefault="003E3C32" w:rsidP="002D0477">
      <w:pPr>
        <w:spacing w:before="80" w:after="80"/>
        <w:jc w:val="both"/>
        <w:rPr>
          <w:rFonts w:ascii="Arial" w:hAnsi="Arial" w:cs="Arial"/>
          <w:sz w:val="20"/>
          <w:szCs w:val="20"/>
        </w:rPr>
      </w:pPr>
      <w:r w:rsidRPr="00F029E0">
        <w:rPr>
          <w:rFonts w:ascii="Arial" w:hAnsi="Arial" w:cs="Arial"/>
          <w:sz w:val="20"/>
          <w:szCs w:val="20"/>
        </w:rPr>
        <w:t>Globalno segrevanje je stvarnost, ki se ji ne moremo več izogniti. Odprti pa ostajata vprašanji, koliko se bo stanje še poslabšalo in kako se bomo s tem spoprijeli. Ustavitev segrevanja zahteva stabilizacijo in nato zniževanje koncentracij TGP z izrednim zmanjšanjem emisij TGP in povečanim skladiščenjem CO</w:t>
      </w:r>
      <w:r w:rsidRPr="00F029E0">
        <w:rPr>
          <w:rFonts w:ascii="Arial" w:hAnsi="Arial" w:cs="Arial"/>
          <w:sz w:val="20"/>
          <w:szCs w:val="20"/>
          <w:vertAlign w:val="subscript"/>
        </w:rPr>
        <w:t>2</w:t>
      </w:r>
      <w:r w:rsidRPr="00F029E0">
        <w:rPr>
          <w:rFonts w:ascii="Arial" w:hAnsi="Arial" w:cs="Arial"/>
          <w:sz w:val="20"/>
          <w:szCs w:val="20"/>
        </w:rPr>
        <w:t xml:space="preserve"> v gozdovih, na kmetijskih zemljiščih, v mokriščih in oceanih. To se imenuje </w:t>
      </w:r>
      <w:r w:rsidRPr="00F029E0">
        <w:rPr>
          <w:rFonts w:ascii="Arial" w:hAnsi="Arial" w:cs="Arial"/>
          <w:b/>
          <w:bCs/>
          <w:sz w:val="20"/>
          <w:szCs w:val="20"/>
        </w:rPr>
        <w:t>blaženje podnebnih sprememb</w:t>
      </w:r>
      <w:r w:rsidRPr="00F029E0">
        <w:rPr>
          <w:rFonts w:ascii="Arial" w:hAnsi="Arial" w:cs="Arial"/>
          <w:sz w:val="20"/>
          <w:szCs w:val="20"/>
        </w:rPr>
        <w:t xml:space="preserve">. Zmanjševanje emisij v najkrajšem možnem času pomeni, da bodo dodatni negativni vplivi globalnega segrevanja manj verjetni, čeprav  so nekateri resni negativni učinki tako rekoč že neizogibni. </w:t>
      </w:r>
    </w:p>
    <w:p w14:paraId="0AE65609" w14:textId="77777777" w:rsidR="002D0477" w:rsidRDefault="002D0477" w:rsidP="002D0477">
      <w:pPr>
        <w:spacing w:before="80" w:after="80"/>
        <w:jc w:val="both"/>
        <w:rPr>
          <w:rFonts w:ascii="Arial" w:hAnsi="Arial" w:cs="Arial"/>
          <w:sz w:val="20"/>
          <w:szCs w:val="20"/>
        </w:rPr>
      </w:pPr>
    </w:p>
    <w:p w14:paraId="31A0837B" w14:textId="64F7A0F2" w:rsidR="00CB5E24" w:rsidRPr="00F029E0" w:rsidRDefault="003E3C32" w:rsidP="002D0477">
      <w:pPr>
        <w:spacing w:before="80" w:after="80"/>
        <w:jc w:val="both"/>
        <w:rPr>
          <w:rFonts w:ascii="Arial" w:hAnsi="Arial" w:cs="Arial"/>
          <w:sz w:val="20"/>
          <w:szCs w:val="20"/>
        </w:rPr>
      </w:pPr>
      <w:r w:rsidRPr="00F029E0">
        <w:rPr>
          <w:rFonts w:ascii="Arial" w:hAnsi="Arial" w:cs="Arial"/>
          <w:sz w:val="20"/>
          <w:szCs w:val="20"/>
        </w:rPr>
        <w:t xml:space="preserve">Podnebje je kompleksen sistem s številnimi povratnimi zankami in možnimi pragovi, ki potrebujejo daljši čas, da se v celoti odzovejo na spremembe, ne morejo pa se takoj obnoviti oziroma ponovno vzpostaviti. Delovna skupina IPCC 1 je ocenila, da je bila globalna temperatura na površju v obdobju 2011–2020 za 1,09 </w:t>
      </w:r>
      <w:r w:rsidRPr="00F029E0">
        <w:rPr>
          <w:rFonts w:ascii="Cambria Math" w:hAnsi="Cambria Math" w:cs="Cambria Math"/>
          <w:sz w:val="20"/>
          <w:szCs w:val="20"/>
        </w:rPr>
        <w:t>℃</w:t>
      </w:r>
      <w:r w:rsidRPr="00F029E0">
        <w:rPr>
          <w:rFonts w:ascii="Arial" w:hAnsi="Arial" w:cs="Arial"/>
          <w:sz w:val="20"/>
          <w:szCs w:val="20"/>
        </w:rPr>
        <w:t xml:space="preserve"> (med 0,95 </w:t>
      </w:r>
      <w:r w:rsidRPr="00F029E0">
        <w:rPr>
          <w:rFonts w:ascii="Cambria Math" w:hAnsi="Cambria Math" w:cs="Cambria Math"/>
          <w:sz w:val="20"/>
          <w:szCs w:val="20"/>
        </w:rPr>
        <w:t>℃</w:t>
      </w:r>
      <w:r w:rsidRPr="00F029E0">
        <w:rPr>
          <w:rFonts w:ascii="Arial" w:hAnsi="Arial" w:cs="Arial"/>
          <w:sz w:val="20"/>
          <w:szCs w:val="20"/>
        </w:rPr>
        <w:t xml:space="preserve"> in 1,20 </w:t>
      </w:r>
      <w:r w:rsidRPr="00F029E0">
        <w:rPr>
          <w:rFonts w:ascii="Cambria Math" w:hAnsi="Cambria Math" w:cs="Cambria Math"/>
          <w:sz w:val="20"/>
          <w:szCs w:val="20"/>
        </w:rPr>
        <w:t>℃</w:t>
      </w:r>
      <w:r w:rsidRPr="00F029E0">
        <w:rPr>
          <w:rFonts w:ascii="Arial" w:hAnsi="Arial" w:cs="Arial"/>
          <w:sz w:val="20"/>
          <w:szCs w:val="20"/>
        </w:rPr>
        <w:t xml:space="preserve">) višja od povprečja v obdobju 1850–1900. Glede na presojo vseh petih preučenih nazornih scenarijev ocenjujejo, da je verjetnost, da bo globalno segrevanje doseglo ali preseglo 1,5 </w:t>
      </w:r>
      <w:r w:rsidRPr="00F029E0">
        <w:rPr>
          <w:rFonts w:ascii="Cambria Math" w:hAnsi="Cambria Math" w:cs="Cambria Math"/>
          <w:sz w:val="20"/>
          <w:szCs w:val="20"/>
        </w:rPr>
        <w:t>℃</w:t>
      </w:r>
      <w:r w:rsidRPr="00F029E0">
        <w:rPr>
          <w:rFonts w:ascii="Arial" w:hAnsi="Arial" w:cs="Arial"/>
          <w:sz w:val="20"/>
          <w:szCs w:val="20"/>
        </w:rPr>
        <w:t xml:space="preserve"> v kratkoročnem obdobju več kot 50-odstotna, tudi če se razvoj preusmeri po scenariju izredno majhnih emisij toplogrednih plinov (</w:t>
      </w:r>
      <w:proofErr w:type="spellStart"/>
      <w:r w:rsidRPr="00F029E0">
        <w:rPr>
          <w:rFonts w:ascii="Arial" w:hAnsi="Arial" w:cs="Arial"/>
          <w:sz w:val="20"/>
          <w:szCs w:val="20"/>
        </w:rPr>
        <w:t>Pörtner</w:t>
      </w:r>
      <w:proofErr w:type="spellEnd"/>
      <w:r w:rsidRPr="00F029E0">
        <w:rPr>
          <w:rFonts w:ascii="Arial" w:hAnsi="Arial" w:cs="Arial"/>
          <w:sz w:val="20"/>
          <w:szCs w:val="20"/>
        </w:rPr>
        <w:t xml:space="preserve"> et </w:t>
      </w:r>
      <w:proofErr w:type="spellStart"/>
      <w:r w:rsidRPr="00F029E0">
        <w:rPr>
          <w:rFonts w:ascii="Arial" w:hAnsi="Arial" w:cs="Arial"/>
          <w:sz w:val="20"/>
          <w:szCs w:val="20"/>
        </w:rPr>
        <w:t>al</w:t>
      </w:r>
      <w:proofErr w:type="spellEnd"/>
      <w:r w:rsidRPr="00F029E0">
        <w:rPr>
          <w:rFonts w:ascii="Arial" w:hAnsi="Arial" w:cs="Arial"/>
          <w:sz w:val="20"/>
          <w:szCs w:val="20"/>
        </w:rPr>
        <w:t>., 2022).</w:t>
      </w:r>
    </w:p>
    <w:p w14:paraId="12387CA9" w14:textId="77777777" w:rsidR="003E3C32" w:rsidRPr="00F029E0" w:rsidRDefault="003E3C32" w:rsidP="002D0477">
      <w:pPr>
        <w:spacing w:before="80" w:after="80"/>
        <w:jc w:val="both"/>
        <w:rPr>
          <w:rFonts w:ascii="Arial" w:hAnsi="Arial" w:cs="Arial"/>
          <w:sz w:val="20"/>
          <w:szCs w:val="20"/>
        </w:rPr>
      </w:pPr>
    </w:p>
    <w:p w14:paraId="75E0D5DB" w14:textId="3ECF8964" w:rsidR="00CB5E24" w:rsidRPr="00F029E0" w:rsidRDefault="003E3C32" w:rsidP="002D0477">
      <w:pPr>
        <w:spacing w:before="80" w:after="80"/>
        <w:jc w:val="both"/>
        <w:rPr>
          <w:rFonts w:ascii="Arial" w:hAnsi="Arial" w:cs="Arial"/>
          <w:sz w:val="20"/>
          <w:szCs w:val="20"/>
        </w:rPr>
      </w:pPr>
      <w:r w:rsidRPr="00F029E0">
        <w:rPr>
          <w:rFonts w:ascii="Arial" w:hAnsi="Arial" w:cs="Arial"/>
          <w:b/>
          <w:bCs/>
          <w:sz w:val="20"/>
          <w:szCs w:val="20"/>
        </w:rPr>
        <w:t>Prilagajanje na podnebne spremembe</w:t>
      </w:r>
      <w:r w:rsidRPr="00F029E0">
        <w:rPr>
          <w:rFonts w:ascii="Arial" w:hAnsi="Arial" w:cs="Arial"/>
          <w:sz w:val="20"/>
          <w:szCs w:val="20"/>
        </w:rPr>
        <w:t xml:space="preserve"> zagotavlja prilagajanje na sedanje in prihodnje posledice podnebnih sprememb kot najboljšo možnost za zmanjševanje negativnih učinkov na ljudi, družbo in gospodarstvo. IPCC je opredelil štiri ključne dejavnike tveganja, ki naj jih zajema prilagajanje na podnebne spremembe: vročine, poplave, pomanjkanje vode in kmetijstvo:</w:t>
      </w:r>
    </w:p>
    <w:p w14:paraId="609414EB" w14:textId="77777777" w:rsidR="003E3C32" w:rsidRPr="00F029E0" w:rsidRDefault="003E3C32" w:rsidP="002D0477">
      <w:pPr>
        <w:widowControl w:val="0"/>
        <w:numPr>
          <w:ilvl w:val="0"/>
          <w:numId w:val="24"/>
        </w:numPr>
        <w:suppressAutoHyphens/>
        <w:overflowPunct w:val="0"/>
        <w:autoSpaceDE w:val="0"/>
        <w:autoSpaceDN w:val="0"/>
        <w:adjustRightInd w:val="0"/>
        <w:spacing w:before="80" w:after="80"/>
        <w:ind w:left="567" w:hanging="283"/>
        <w:jc w:val="both"/>
        <w:textAlignment w:val="baseline"/>
        <w:rPr>
          <w:rFonts w:ascii="Arial" w:hAnsi="Arial" w:cs="Arial"/>
          <w:sz w:val="20"/>
          <w:szCs w:val="20"/>
        </w:rPr>
      </w:pPr>
      <w:r w:rsidRPr="00F029E0">
        <w:rPr>
          <w:rFonts w:ascii="Arial" w:hAnsi="Arial" w:cs="Arial"/>
          <w:sz w:val="20"/>
          <w:szCs w:val="20"/>
        </w:rPr>
        <w:t>Vročina je t. i. »tihi morilec«, saj pogostejši in daljši vročinski valovi prispevajo k večjemu vročinskemu stresu, ki ima znaten, pogosto smrtonosen vpliv na ljudi, rastline in živali, še posebej na pozidanih območjih in v mestih. Zaradi povišanih temperatur so prizadeti tudi gozdovi in vode. Nastaja več bolezni v naravi, več dreves odmre, med sušami se vnemajo večji gozdni požari. V rekah, jezerih in morjih prihaja do odmiranja rastlin in živali (na primer beljenje koral), povezanega z višjo temperaturo in zmanjšanjem koncentracije kisika.</w:t>
      </w:r>
    </w:p>
    <w:p w14:paraId="2BF377AE" w14:textId="77777777" w:rsidR="003E3C32" w:rsidRPr="00F029E0" w:rsidRDefault="003E3C32" w:rsidP="002D0477">
      <w:pPr>
        <w:widowControl w:val="0"/>
        <w:numPr>
          <w:ilvl w:val="0"/>
          <w:numId w:val="24"/>
        </w:numPr>
        <w:suppressAutoHyphens/>
        <w:overflowPunct w:val="0"/>
        <w:autoSpaceDE w:val="0"/>
        <w:autoSpaceDN w:val="0"/>
        <w:adjustRightInd w:val="0"/>
        <w:spacing w:before="80" w:after="80"/>
        <w:ind w:left="567" w:hanging="283"/>
        <w:jc w:val="both"/>
        <w:textAlignment w:val="baseline"/>
        <w:rPr>
          <w:rFonts w:ascii="Arial" w:hAnsi="Arial" w:cs="Arial"/>
          <w:sz w:val="20"/>
          <w:szCs w:val="20"/>
        </w:rPr>
      </w:pPr>
      <w:r w:rsidRPr="00F029E0">
        <w:rPr>
          <w:rFonts w:ascii="Arial" w:hAnsi="Arial" w:cs="Arial"/>
          <w:sz w:val="20"/>
          <w:szCs w:val="20"/>
        </w:rPr>
        <w:t>Toplejša atmosfera vsebuje več vlage oziroma vode, kar povzroča povečano intenzivnost in pogostost padavin. To pomeni tudi povečano pogostost in intenzivnost poplav. Sedanja predvidevanja v zvezi s poplavami in poplavnimi območji niso več veljavna, kar v zadnjem času dokazujejo poplave v Sloveniji, Evropi in po svetu.</w:t>
      </w:r>
    </w:p>
    <w:p w14:paraId="36430ECD" w14:textId="2B8DE0EB" w:rsidR="003E3C32" w:rsidRPr="00F029E0" w:rsidRDefault="00A564E5" w:rsidP="002D0477">
      <w:pPr>
        <w:widowControl w:val="0"/>
        <w:numPr>
          <w:ilvl w:val="0"/>
          <w:numId w:val="24"/>
        </w:numPr>
        <w:suppressAutoHyphens/>
        <w:overflowPunct w:val="0"/>
        <w:autoSpaceDE w:val="0"/>
        <w:autoSpaceDN w:val="0"/>
        <w:adjustRightInd w:val="0"/>
        <w:spacing w:before="80" w:after="80"/>
        <w:ind w:left="567" w:hanging="283"/>
        <w:jc w:val="both"/>
        <w:textAlignment w:val="baseline"/>
        <w:rPr>
          <w:rFonts w:ascii="Arial" w:hAnsi="Arial" w:cs="Arial"/>
          <w:sz w:val="20"/>
          <w:szCs w:val="20"/>
        </w:rPr>
      </w:pPr>
      <w:r>
        <w:rPr>
          <w:rFonts w:ascii="Arial" w:hAnsi="Arial" w:cs="Arial"/>
          <w:sz w:val="20"/>
          <w:szCs w:val="20"/>
        </w:rPr>
        <w:t xml:space="preserve">Čeprav je Slovenija med vodno </w:t>
      </w:r>
      <w:r w:rsidR="003E3C32" w:rsidRPr="00F029E0">
        <w:rPr>
          <w:rFonts w:ascii="Arial" w:hAnsi="Arial" w:cs="Arial"/>
          <w:sz w:val="20"/>
          <w:szCs w:val="20"/>
        </w:rPr>
        <w:t>najbogatejšimi državami v Evropi, tudi pri nas že prihaja do pomanjkanja vode zaradi nižje količine snega pozimi in čedalje hujših suš v rastni dobi. Snežna odeja vodo namreč zadrži do pomladi, medtem ko se močno jesensko ali zimsko deževje pogosto sprevrže v poplave in odtok vode, saj tla in podtalnice nimajo dovolj časa za sprejem odtekajoče vode.</w:t>
      </w:r>
    </w:p>
    <w:p w14:paraId="31D39863" w14:textId="012CC1DC" w:rsidR="00CB5E24" w:rsidRPr="00F029E0" w:rsidRDefault="003E3C32" w:rsidP="002D0477">
      <w:pPr>
        <w:widowControl w:val="0"/>
        <w:numPr>
          <w:ilvl w:val="0"/>
          <w:numId w:val="24"/>
        </w:numPr>
        <w:suppressAutoHyphens/>
        <w:overflowPunct w:val="0"/>
        <w:autoSpaceDE w:val="0"/>
        <w:autoSpaceDN w:val="0"/>
        <w:adjustRightInd w:val="0"/>
        <w:spacing w:before="80" w:after="80"/>
        <w:ind w:left="567" w:hanging="283"/>
        <w:jc w:val="both"/>
        <w:textAlignment w:val="baseline"/>
        <w:rPr>
          <w:rFonts w:ascii="Arial" w:hAnsi="Arial" w:cs="Arial"/>
          <w:sz w:val="20"/>
          <w:szCs w:val="20"/>
        </w:rPr>
      </w:pPr>
      <w:r w:rsidRPr="00F029E0">
        <w:rPr>
          <w:rFonts w:ascii="Arial" w:hAnsi="Arial" w:cs="Arial"/>
          <w:sz w:val="20"/>
          <w:szCs w:val="20"/>
        </w:rPr>
        <w:t>Tveganje v kmetijstvu se kaže v manjši proizvodnji hrane zaradi zmanjšanega donosa posevkov, pomanjkanja krme za živali, neuspešnega opraševanja, toče, pozebe ali poplav. Čeprav podnebne spremembe podaljšujejo rastno dobo, zgodnejši začetek rasti pomeni večjo ranljivost zaradi pozebe. Za poletja se pričakuje, da bodo vedno toplejša in bolj sušna, vročinski valovi pa zaustavijo rast rastlin.</w:t>
      </w:r>
    </w:p>
    <w:p w14:paraId="1D89E555" w14:textId="77777777" w:rsidR="00CB5E24" w:rsidRPr="00F029E0" w:rsidRDefault="00CB5E24" w:rsidP="002D0477">
      <w:pPr>
        <w:spacing w:before="80" w:after="80"/>
        <w:jc w:val="both"/>
        <w:rPr>
          <w:rFonts w:ascii="Arial" w:hAnsi="Arial" w:cs="Arial"/>
        </w:rPr>
      </w:pPr>
    </w:p>
    <w:p w14:paraId="4E2FBFC6" w14:textId="508A0961" w:rsidR="00CB5E24" w:rsidRPr="00F029E0" w:rsidRDefault="00CB5E24" w:rsidP="002D0477">
      <w:pPr>
        <w:pStyle w:val="Naslov2"/>
        <w:spacing w:before="80" w:after="80"/>
        <w:rPr>
          <w:lang w:val="sl-SI"/>
        </w:rPr>
      </w:pPr>
      <w:bookmarkStart w:id="9" w:name="_Toc135128832"/>
      <w:bookmarkStart w:id="10" w:name="_Toc141980378"/>
      <w:bookmarkStart w:id="11" w:name="_Toc143854235"/>
      <w:bookmarkStart w:id="12" w:name="_Toc144976574"/>
      <w:r w:rsidRPr="00F029E0">
        <w:rPr>
          <w:lang w:val="sl-SI"/>
        </w:rPr>
        <w:t>PODNEBNE SPREMEMBE V SLOVENIJI</w:t>
      </w:r>
      <w:bookmarkEnd w:id="9"/>
      <w:bookmarkEnd w:id="10"/>
      <w:bookmarkEnd w:id="11"/>
      <w:bookmarkEnd w:id="12"/>
    </w:p>
    <w:p w14:paraId="512BFB53" w14:textId="77777777" w:rsidR="007621A9" w:rsidRPr="00F029E0" w:rsidRDefault="007621A9" w:rsidP="002D0477">
      <w:pPr>
        <w:spacing w:before="80" w:after="80"/>
        <w:jc w:val="both"/>
        <w:rPr>
          <w:rFonts w:ascii="Arial" w:hAnsi="Arial" w:cs="Arial"/>
          <w:sz w:val="20"/>
          <w:szCs w:val="20"/>
        </w:rPr>
      </w:pPr>
    </w:p>
    <w:p w14:paraId="40D598C8" w14:textId="77777777" w:rsidR="003E3C32" w:rsidRPr="00F029E0" w:rsidRDefault="003E3C32" w:rsidP="002D0477">
      <w:pPr>
        <w:spacing w:before="80" w:after="80"/>
        <w:jc w:val="both"/>
        <w:rPr>
          <w:rFonts w:ascii="Arial" w:hAnsi="Arial" w:cs="Arial"/>
          <w:sz w:val="20"/>
          <w:szCs w:val="20"/>
        </w:rPr>
      </w:pPr>
      <w:r w:rsidRPr="00F029E0">
        <w:rPr>
          <w:rFonts w:ascii="Arial" w:hAnsi="Arial" w:cs="Arial"/>
          <w:sz w:val="20"/>
          <w:szCs w:val="20"/>
        </w:rPr>
        <w:t xml:space="preserve">Glede na rezultate spremljanja temperatur daljšega preteklega časovnega razdobja Agencija Republike Slovenije za okolje (ARSO) ugotavlja, da se podnebje v Sloveniji segreva hitreje od svetovnega povprečja. To je posledica geografske lege med Alpami in Sredozemljem, ki so naravna geografska enota z izrazitejšimi učinki globalnega segrevanja kot v večini drugih naravnih geografskih enot. Temperature zraka v dveh desetletjih tega tisočletja (2001–2020) so bile v Sloveniji za 1,8 </w:t>
      </w:r>
      <w:r w:rsidRPr="00F029E0">
        <w:rPr>
          <w:rFonts w:ascii="Cambria Math" w:hAnsi="Cambria Math" w:cs="Cambria Math"/>
          <w:sz w:val="20"/>
          <w:szCs w:val="20"/>
        </w:rPr>
        <w:t>℃</w:t>
      </w:r>
      <w:r w:rsidRPr="00F029E0">
        <w:rPr>
          <w:rFonts w:ascii="Arial" w:hAnsi="Arial" w:cs="Arial"/>
          <w:sz w:val="20"/>
          <w:szCs w:val="20"/>
        </w:rPr>
        <w:t xml:space="preserve"> (1,5 do 2,0 </w:t>
      </w:r>
      <w:r w:rsidRPr="00F029E0">
        <w:rPr>
          <w:rFonts w:ascii="Cambria Math" w:hAnsi="Cambria Math" w:cs="Cambria Math"/>
          <w:sz w:val="20"/>
          <w:szCs w:val="20"/>
        </w:rPr>
        <w:t>℃</w:t>
      </w:r>
      <w:r w:rsidRPr="00F029E0">
        <w:rPr>
          <w:rFonts w:ascii="Arial" w:hAnsi="Arial" w:cs="Arial"/>
          <w:sz w:val="20"/>
          <w:szCs w:val="20"/>
        </w:rPr>
        <w:t xml:space="preserve">) višje od obdobja 1850–1900 in celo za 2,1 </w:t>
      </w:r>
      <w:r w:rsidRPr="00F029E0">
        <w:rPr>
          <w:rFonts w:ascii="Cambria Math" w:hAnsi="Cambria Math" w:cs="Cambria Math"/>
          <w:sz w:val="20"/>
          <w:szCs w:val="20"/>
        </w:rPr>
        <w:t>℃</w:t>
      </w:r>
      <w:r w:rsidRPr="00F029E0">
        <w:rPr>
          <w:rFonts w:ascii="Arial" w:hAnsi="Arial" w:cs="Arial"/>
          <w:sz w:val="20"/>
          <w:szCs w:val="20"/>
        </w:rPr>
        <w:t xml:space="preserve">  (1,9 do 2,4 </w:t>
      </w:r>
      <w:r w:rsidRPr="00F029E0">
        <w:rPr>
          <w:rFonts w:ascii="Cambria Math" w:hAnsi="Cambria Math" w:cs="Cambria Math"/>
          <w:sz w:val="20"/>
          <w:szCs w:val="20"/>
        </w:rPr>
        <w:t>℃</w:t>
      </w:r>
      <w:r w:rsidRPr="00F029E0">
        <w:rPr>
          <w:rFonts w:ascii="Arial" w:hAnsi="Arial" w:cs="Arial"/>
          <w:sz w:val="20"/>
          <w:szCs w:val="20"/>
        </w:rPr>
        <w:t>) višje v zadnjem desetletju (2011–2020). Trend zviševanja temperature zraka je v vzhodnem delu države nekoliko višji kakor v zahodnem delu države.</w:t>
      </w:r>
    </w:p>
    <w:p w14:paraId="5D530CBE" w14:textId="77777777" w:rsidR="003E3C32" w:rsidRPr="00F029E0" w:rsidRDefault="003E3C32" w:rsidP="002D0477">
      <w:pPr>
        <w:spacing w:before="80" w:after="80"/>
        <w:jc w:val="both"/>
        <w:rPr>
          <w:rFonts w:ascii="Arial" w:hAnsi="Arial" w:cs="Arial"/>
          <w:sz w:val="20"/>
          <w:szCs w:val="20"/>
        </w:rPr>
      </w:pPr>
    </w:p>
    <w:p w14:paraId="1032ACB4" w14:textId="0B71EFDA" w:rsidR="00CB5E24" w:rsidRPr="00F029E0" w:rsidRDefault="003E3C32" w:rsidP="002D0477">
      <w:pPr>
        <w:spacing w:before="80" w:after="80"/>
        <w:jc w:val="both"/>
        <w:rPr>
          <w:rFonts w:ascii="Arial" w:hAnsi="Arial" w:cs="Arial"/>
          <w:sz w:val="20"/>
          <w:szCs w:val="20"/>
        </w:rPr>
      </w:pPr>
      <w:r w:rsidRPr="00F029E0">
        <w:rPr>
          <w:rFonts w:ascii="Arial" w:hAnsi="Arial" w:cs="Arial"/>
          <w:sz w:val="20"/>
          <w:szCs w:val="20"/>
        </w:rPr>
        <w:lastRenderedPageBreak/>
        <w:t>Podnebne projekcije za Slovenijo predvidevajo nadaljevanje zviševanja temperature zraka. Pričakovane vrednosti so odvisne od tega, kateri scenarij emisij TGP se bo v prihodnosti uresničil. ARSO uporablja tri scenarije (optimističen – RCP2.6, zmerno optimističen – RCP4.5 in pesimističen – RCP8.5), ki ocenjujejo zvišanje globalne povprečne temperature za 1,3, 2,0 ali 4,1 °C do leta 2100. Hkrati predvidevajo povečanje števila in trajanja vročinskih valov. V povprečju se bo v Sloveniji povečala količina padavin, zlasti v vzhodnem delu države. Predvideno povečanje bo predvsem v obliki dežja jeseni in pozimi. Zmanjšalo se bo zadrževanje vode v snežni odeji in povečalo tveganje za poplave, saj bodo padavine manj pogoste, toda bolj intenzivne v obliki močnega deževja in neviht. Hkrati bo povišanje temperatur prispevalo k večji verjetnosti poletnih suš in vročinskih valov. (ARSO, 2019b).</w:t>
      </w:r>
    </w:p>
    <w:p w14:paraId="031836F5" w14:textId="77777777" w:rsidR="00CB5E24" w:rsidRPr="00F029E0" w:rsidRDefault="00CB5E24" w:rsidP="002D0477">
      <w:pPr>
        <w:spacing w:before="80" w:after="80"/>
        <w:jc w:val="both"/>
        <w:rPr>
          <w:rFonts w:ascii="Arial" w:hAnsi="Arial" w:cs="Arial"/>
          <w:sz w:val="20"/>
          <w:szCs w:val="20"/>
        </w:rPr>
      </w:pPr>
    </w:p>
    <w:p w14:paraId="53010602" w14:textId="6BBF8CEA" w:rsidR="00CB5E24" w:rsidRPr="00F029E0" w:rsidRDefault="00CB5E24" w:rsidP="002D0477">
      <w:pPr>
        <w:pStyle w:val="Naslov2"/>
        <w:spacing w:before="80" w:after="80"/>
        <w:rPr>
          <w:lang w:val="sl-SI"/>
        </w:rPr>
      </w:pPr>
      <w:bookmarkStart w:id="13" w:name="_Toc135128833"/>
      <w:bookmarkStart w:id="14" w:name="_Toc141980379"/>
      <w:bookmarkStart w:id="15" w:name="_Toc143854236"/>
      <w:bookmarkStart w:id="16" w:name="_Toc144976575"/>
      <w:r w:rsidRPr="00F029E0">
        <w:rPr>
          <w:lang w:val="sl-SI"/>
        </w:rPr>
        <w:t>MEDNARODNI PRAVNI OKVIR</w:t>
      </w:r>
      <w:bookmarkEnd w:id="13"/>
      <w:bookmarkEnd w:id="14"/>
      <w:bookmarkEnd w:id="15"/>
      <w:bookmarkEnd w:id="16"/>
    </w:p>
    <w:p w14:paraId="0F28FA7A" w14:textId="77777777" w:rsidR="007621A9" w:rsidRPr="00F029E0" w:rsidRDefault="007621A9" w:rsidP="002D0477">
      <w:pPr>
        <w:spacing w:before="80" w:after="80"/>
        <w:jc w:val="both"/>
        <w:rPr>
          <w:rFonts w:ascii="Arial" w:hAnsi="Arial" w:cs="Arial"/>
          <w:sz w:val="20"/>
          <w:szCs w:val="20"/>
        </w:rPr>
      </w:pPr>
    </w:p>
    <w:p w14:paraId="6D93E23F" w14:textId="77777777" w:rsidR="00E9650D" w:rsidRPr="00F029E0" w:rsidRDefault="00E9650D" w:rsidP="002D0477">
      <w:pPr>
        <w:spacing w:before="80" w:after="80"/>
        <w:jc w:val="both"/>
        <w:rPr>
          <w:rFonts w:ascii="Arial" w:hAnsi="Arial" w:cs="Arial"/>
          <w:sz w:val="20"/>
          <w:szCs w:val="20"/>
        </w:rPr>
      </w:pPr>
      <w:r w:rsidRPr="00F029E0">
        <w:rPr>
          <w:rFonts w:ascii="Arial" w:hAnsi="Arial" w:cs="Arial"/>
          <w:sz w:val="20"/>
          <w:szCs w:val="20"/>
        </w:rPr>
        <w:t xml:space="preserve">Podnebne spremembe so mednarodno prepoznane kot težava že v poznih osemdesetih letih prejšnjega stoletja, ko sta Program Združenih narodov za okolje (UNEP) in Svetovna meteorološka organizacija (WMO) leta 1988 ustanovila </w:t>
      </w:r>
      <w:r w:rsidRPr="00F029E0">
        <w:rPr>
          <w:rFonts w:ascii="Arial" w:hAnsi="Arial" w:cs="Arial"/>
          <w:b/>
          <w:bCs/>
          <w:sz w:val="20"/>
          <w:szCs w:val="20"/>
        </w:rPr>
        <w:t>Medvladni forum za podnebne spremembe (IPCC)</w:t>
      </w:r>
      <w:r w:rsidRPr="00F029E0">
        <w:rPr>
          <w:rFonts w:ascii="Arial" w:hAnsi="Arial" w:cs="Arial"/>
          <w:sz w:val="20"/>
          <w:szCs w:val="20"/>
        </w:rPr>
        <w:t>. Njegova naloga je, da politične odločevalce seznanja z najnovejšimi znanstvenimi ocenami stanja na podlagi spoznanj o podnebnih spremembah. IPCC ves ta čas zagotavlja znanstvene podlage za delo Okvirne konvencije Združenih narodov o spremembi podnebja (UNFCCC).</w:t>
      </w:r>
    </w:p>
    <w:p w14:paraId="786E39DE" w14:textId="77777777" w:rsidR="00F029E0" w:rsidRPr="00F029E0" w:rsidRDefault="00F029E0" w:rsidP="002D0477">
      <w:pPr>
        <w:spacing w:before="80" w:after="80"/>
        <w:jc w:val="both"/>
        <w:rPr>
          <w:rFonts w:ascii="Arial" w:hAnsi="Arial" w:cs="Arial"/>
          <w:sz w:val="20"/>
          <w:szCs w:val="20"/>
        </w:rPr>
      </w:pPr>
    </w:p>
    <w:p w14:paraId="5D5B8611" w14:textId="13171ADD" w:rsidR="00E9650D" w:rsidRPr="00F029E0" w:rsidRDefault="00E9650D" w:rsidP="002D0477">
      <w:pPr>
        <w:spacing w:before="80" w:after="80"/>
        <w:jc w:val="both"/>
        <w:rPr>
          <w:rFonts w:ascii="Arial" w:hAnsi="Arial" w:cs="Arial"/>
          <w:sz w:val="20"/>
          <w:szCs w:val="20"/>
        </w:rPr>
      </w:pPr>
      <w:r w:rsidRPr="00F029E0">
        <w:rPr>
          <w:rFonts w:ascii="Arial" w:hAnsi="Arial" w:cs="Arial"/>
          <w:sz w:val="20"/>
          <w:szCs w:val="20"/>
        </w:rPr>
        <w:t xml:space="preserve">Prvo poročilo IPCC v letu 1990 je opozorilo na pomen podnebnih sprememb s svetovnimi posledicami, ki zahteva mednarodno sodelovanje. To je vodilo v podpis </w:t>
      </w:r>
      <w:r w:rsidRPr="00F029E0">
        <w:rPr>
          <w:rFonts w:ascii="Arial" w:hAnsi="Arial" w:cs="Arial"/>
          <w:b/>
          <w:sz w:val="20"/>
          <w:szCs w:val="20"/>
        </w:rPr>
        <w:t>Okvirne konvencije Združenih narodov o spremembi podnebja (UNFCCC</w:t>
      </w:r>
      <w:r w:rsidRPr="00F029E0">
        <w:rPr>
          <w:rFonts w:ascii="Arial" w:hAnsi="Arial" w:cs="Arial"/>
          <w:sz w:val="20"/>
          <w:szCs w:val="20"/>
        </w:rPr>
        <w:t>) v Riu de Janeiru leta 1992. Konvencija je svetovni pravni in institucionalni okvir za mednarodno pravo in nacionalne zakonodaje ter ukrepe in finančne instrumente, namenjene blaženju podnebnih sprememb ter njihovih posledic na podlagi načela skupne, a deljene odgovornosti držav.</w:t>
      </w:r>
    </w:p>
    <w:p w14:paraId="45F2F53A" w14:textId="77777777" w:rsidR="00F029E0" w:rsidRPr="00F029E0" w:rsidRDefault="00F029E0" w:rsidP="002D0477">
      <w:pPr>
        <w:spacing w:before="80" w:after="80"/>
        <w:jc w:val="both"/>
        <w:rPr>
          <w:rFonts w:ascii="Arial" w:hAnsi="Arial" w:cs="Arial"/>
          <w:sz w:val="20"/>
          <w:szCs w:val="20"/>
        </w:rPr>
      </w:pPr>
    </w:p>
    <w:p w14:paraId="1B332BB2" w14:textId="71398011" w:rsidR="00E9650D" w:rsidRPr="00F029E0" w:rsidRDefault="00E9650D" w:rsidP="002D0477">
      <w:pPr>
        <w:spacing w:before="80" w:after="80"/>
        <w:jc w:val="both"/>
        <w:rPr>
          <w:rFonts w:ascii="Arial" w:hAnsi="Arial" w:cs="Arial"/>
          <w:sz w:val="20"/>
          <w:szCs w:val="20"/>
        </w:rPr>
      </w:pPr>
      <w:r w:rsidRPr="00F029E0">
        <w:rPr>
          <w:rFonts w:ascii="Arial" w:hAnsi="Arial" w:cs="Arial"/>
          <w:sz w:val="20"/>
          <w:szCs w:val="20"/>
        </w:rPr>
        <w:t>Glavni namen UNFCCC je boj proti »nevarnemu človekovemu poseganju v podnebni sistem,« med drugim z zmanjšanjem koncentracij toplogrednih plinov v atmosferi. Slovenija in druge razvite države (navedene v prilogi 1 h konvenciji) so pozvane k prilagoditvi nacionalnih politik in sprejemanju ukrepov za blaženje podnebnih sprememb z omejevanjem antropogenih emisij toplogrednih plinov in poročanjem o ukrepih, sprejetih s ciljem doseganja, posamezno ali skupinsko, stanja emisij iz leta 1990 (</w:t>
      </w:r>
      <w:r w:rsidRPr="00F029E0">
        <w:rPr>
          <w:rFonts w:ascii="Arial" w:hAnsi="Arial" w:cs="Arial"/>
          <w:i/>
          <w:sz w:val="20"/>
          <w:szCs w:val="20"/>
        </w:rPr>
        <w:t>Okvirna konvencija Združenih narodov o spremembi podnebja (UNFCCC)</w:t>
      </w:r>
      <w:r w:rsidRPr="00F029E0">
        <w:rPr>
          <w:rFonts w:ascii="Arial" w:hAnsi="Arial" w:cs="Arial"/>
          <w:sz w:val="20"/>
          <w:szCs w:val="20"/>
        </w:rPr>
        <w:t>, 1992).</w:t>
      </w:r>
    </w:p>
    <w:p w14:paraId="3D0DECF3" w14:textId="77777777" w:rsidR="00F029E0" w:rsidRPr="00F029E0" w:rsidRDefault="00F029E0" w:rsidP="002D0477">
      <w:pPr>
        <w:spacing w:before="80" w:after="80"/>
        <w:jc w:val="both"/>
        <w:rPr>
          <w:rFonts w:ascii="Arial" w:hAnsi="Arial" w:cs="Arial"/>
          <w:b/>
          <w:sz w:val="20"/>
          <w:szCs w:val="20"/>
        </w:rPr>
      </w:pPr>
    </w:p>
    <w:p w14:paraId="15200643" w14:textId="6EA4A2FE" w:rsidR="00E9650D" w:rsidRPr="00F029E0" w:rsidRDefault="00E9650D" w:rsidP="002D0477">
      <w:pPr>
        <w:spacing w:before="80" w:after="80"/>
        <w:jc w:val="both"/>
        <w:rPr>
          <w:rFonts w:ascii="Arial" w:hAnsi="Arial" w:cs="Arial"/>
          <w:sz w:val="20"/>
          <w:szCs w:val="20"/>
        </w:rPr>
      </w:pPr>
      <w:r w:rsidRPr="00F029E0">
        <w:rPr>
          <w:rFonts w:ascii="Arial" w:hAnsi="Arial" w:cs="Arial"/>
          <w:b/>
          <w:sz w:val="20"/>
          <w:szCs w:val="20"/>
        </w:rPr>
        <w:t>Kjotski protokol</w:t>
      </w:r>
      <w:r w:rsidRPr="00F029E0">
        <w:rPr>
          <w:rFonts w:ascii="Arial" w:hAnsi="Arial" w:cs="Arial"/>
          <w:sz w:val="20"/>
          <w:szCs w:val="20"/>
        </w:rPr>
        <w:t>, podpisan leta 1997, je vzpostavil zakonsko zavezujoče ciljne vrednosti zmanjšanja emisij v razvitih državah. Te je spoštovala večina razvitih držav in je tudi okvir za zakonodajo Evropske unije na področju podnebnih sprememb do leta 2020. Na žalost Združene države Amerike kot največji vir emisij TGP tega protokola niso ratificirale. Slovenija je dosegla svoje ciljne vrednosti v obeh ciljnih obdobjih (2008–2012 in 2013–2020). Skupne vrednosti emisij Slovenije v letu 2019 so bile za 16 odstotkov nižje od emisij v izhodiščnem letu 1986 (</w:t>
      </w:r>
      <w:r w:rsidRPr="00F029E0">
        <w:rPr>
          <w:rFonts w:ascii="Arial" w:hAnsi="Arial" w:cs="Arial"/>
          <w:i/>
          <w:sz w:val="20"/>
          <w:szCs w:val="20"/>
        </w:rPr>
        <w:t>Kjotski protokol</w:t>
      </w:r>
      <w:r w:rsidRPr="00F029E0">
        <w:rPr>
          <w:rFonts w:ascii="Arial" w:hAnsi="Arial" w:cs="Arial"/>
          <w:sz w:val="20"/>
          <w:szCs w:val="20"/>
        </w:rPr>
        <w:t>, 1997).</w:t>
      </w:r>
    </w:p>
    <w:p w14:paraId="6C75B4E7" w14:textId="77777777" w:rsidR="00F029E0" w:rsidRPr="00F029E0" w:rsidRDefault="00F029E0" w:rsidP="002D0477">
      <w:pPr>
        <w:spacing w:before="80" w:after="80"/>
        <w:jc w:val="both"/>
        <w:rPr>
          <w:rFonts w:ascii="Arial" w:hAnsi="Arial" w:cs="Arial"/>
          <w:b/>
          <w:sz w:val="20"/>
          <w:szCs w:val="20"/>
        </w:rPr>
      </w:pPr>
    </w:p>
    <w:p w14:paraId="157AB137" w14:textId="0DC22798" w:rsidR="00CB5E24" w:rsidRPr="00F029E0" w:rsidRDefault="00E9650D" w:rsidP="002D0477">
      <w:pPr>
        <w:spacing w:before="80" w:after="80"/>
        <w:jc w:val="both"/>
        <w:rPr>
          <w:rFonts w:ascii="Arial" w:hAnsi="Arial" w:cs="Arial"/>
          <w:sz w:val="20"/>
          <w:szCs w:val="20"/>
        </w:rPr>
      </w:pPr>
      <w:r w:rsidRPr="00F029E0">
        <w:rPr>
          <w:rFonts w:ascii="Arial" w:hAnsi="Arial" w:cs="Arial"/>
          <w:b/>
          <w:sz w:val="20"/>
          <w:szCs w:val="20"/>
        </w:rPr>
        <w:t>Pariški sporazum</w:t>
      </w:r>
      <w:r w:rsidRPr="00F029E0">
        <w:rPr>
          <w:rFonts w:ascii="Arial" w:hAnsi="Arial" w:cs="Arial"/>
          <w:sz w:val="20"/>
          <w:szCs w:val="20"/>
        </w:rPr>
        <w:t xml:space="preserve"> je bil sklenjen leta 2015 s ciljem omejiti globalno segrevanje na manj kot 2 </w:t>
      </w:r>
      <w:r w:rsidRPr="00F029E0">
        <w:rPr>
          <w:rFonts w:ascii="Cambria Math" w:hAnsi="Cambria Math" w:cs="Cambria Math"/>
          <w:sz w:val="20"/>
          <w:szCs w:val="20"/>
        </w:rPr>
        <w:t>℃</w:t>
      </w:r>
      <w:r w:rsidRPr="00F029E0">
        <w:rPr>
          <w:rFonts w:ascii="Arial" w:hAnsi="Arial" w:cs="Arial"/>
          <w:sz w:val="20"/>
          <w:szCs w:val="20"/>
        </w:rPr>
        <w:t xml:space="preserve"> in s težnjo po omejitvi zviševanja temperature do največ 1,5 </w:t>
      </w:r>
      <w:r w:rsidRPr="00F029E0">
        <w:rPr>
          <w:rFonts w:ascii="Cambria Math" w:hAnsi="Cambria Math" w:cs="Cambria Math"/>
          <w:sz w:val="20"/>
          <w:szCs w:val="20"/>
        </w:rPr>
        <w:t>℃</w:t>
      </w:r>
      <w:r w:rsidRPr="00F029E0">
        <w:rPr>
          <w:rFonts w:ascii="Arial" w:hAnsi="Arial" w:cs="Arial"/>
          <w:sz w:val="20"/>
          <w:szCs w:val="20"/>
        </w:rPr>
        <w:t>. Za razliko od Kjotskega protokola Pariški sporazum ne temelji na zakonsko zavezujočih ciljnih vrednosti, temveč na nacionalno določenem prispevku (NDC), ki ga predloži vsaka posamezna država. Pri tem je Slovenija del EU. Decembra 2020 je EU posodobila in izboljšala svoj NDC s ciljno vrednostjo zmanjšanja domačih neto emisij toplogrednih plinov za najmanj 55 odstotkov do leta 2030 v primerjavi z letom 1990 (</w:t>
      </w:r>
      <w:r w:rsidRPr="00F029E0">
        <w:rPr>
          <w:rFonts w:ascii="Arial" w:hAnsi="Arial" w:cs="Arial"/>
          <w:i/>
          <w:sz w:val="20"/>
          <w:szCs w:val="20"/>
        </w:rPr>
        <w:t>Pariški sporazum</w:t>
      </w:r>
      <w:r w:rsidRPr="00F029E0">
        <w:rPr>
          <w:rFonts w:ascii="Arial" w:hAnsi="Arial" w:cs="Arial"/>
          <w:sz w:val="20"/>
          <w:szCs w:val="20"/>
        </w:rPr>
        <w:t>, 2015).</w:t>
      </w:r>
    </w:p>
    <w:p w14:paraId="5EDAB671" w14:textId="77777777" w:rsidR="007621A9" w:rsidRPr="00F029E0" w:rsidRDefault="007621A9" w:rsidP="002D0477">
      <w:pPr>
        <w:spacing w:before="80" w:after="80"/>
        <w:jc w:val="both"/>
        <w:rPr>
          <w:rFonts w:ascii="Arial" w:hAnsi="Arial" w:cs="Arial"/>
          <w:sz w:val="20"/>
          <w:szCs w:val="20"/>
        </w:rPr>
      </w:pPr>
    </w:p>
    <w:p w14:paraId="1EED4D72" w14:textId="0C8DD292" w:rsidR="00CB5E24" w:rsidRPr="00F029E0" w:rsidRDefault="00CB5E24" w:rsidP="002D0477">
      <w:pPr>
        <w:pStyle w:val="Naslov2"/>
        <w:spacing w:before="80" w:after="80"/>
        <w:rPr>
          <w:lang w:val="sl-SI"/>
        </w:rPr>
      </w:pPr>
      <w:bookmarkStart w:id="17" w:name="_Toc135128834"/>
      <w:bookmarkStart w:id="18" w:name="_Toc141980380"/>
      <w:bookmarkStart w:id="19" w:name="_Toc143854237"/>
      <w:bookmarkStart w:id="20" w:name="_Toc144976576"/>
      <w:r w:rsidRPr="00F029E0">
        <w:rPr>
          <w:lang w:val="sl-SI"/>
        </w:rPr>
        <w:t>EVROPSKE POLITIKE IN VIRI FINANCIRANJA</w:t>
      </w:r>
      <w:bookmarkEnd w:id="17"/>
      <w:bookmarkEnd w:id="18"/>
      <w:bookmarkEnd w:id="19"/>
      <w:bookmarkEnd w:id="20"/>
    </w:p>
    <w:p w14:paraId="051ABD0E" w14:textId="77777777" w:rsidR="007621A9" w:rsidRPr="00F029E0" w:rsidRDefault="007621A9" w:rsidP="002D0477">
      <w:pPr>
        <w:spacing w:before="80" w:after="80"/>
        <w:jc w:val="both"/>
        <w:rPr>
          <w:rFonts w:ascii="Arial" w:hAnsi="Arial" w:cs="Arial"/>
          <w:sz w:val="20"/>
          <w:szCs w:val="20"/>
        </w:rPr>
      </w:pPr>
    </w:p>
    <w:p w14:paraId="10C0C650" w14:textId="63057B8A" w:rsidR="00CB5E24" w:rsidRPr="00F029E0" w:rsidRDefault="00E9650D" w:rsidP="002D0477">
      <w:pPr>
        <w:spacing w:before="80" w:after="80"/>
        <w:jc w:val="both"/>
        <w:rPr>
          <w:rFonts w:ascii="Arial" w:hAnsi="Arial" w:cs="Arial"/>
          <w:sz w:val="20"/>
          <w:szCs w:val="20"/>
        </w:rPr>
      </w:pPr>
      <w:r w:rsidRPr="00F029E0">
        <w:rPr>
          <w:rFonts w:ascii="Arial" w:hAnsi="Arial" w:cs="Arial"/>
          <w:sz w:val="20"/>
          <w:szCs w:val="20"/>
        </w:rPr>
        <w:t xml:space="preserve">Odkar se je leta 2004 Slovenija pridružila Evropski uniji, so se evropski pravni in politični instrumenti, namenjeni blaženju podnebnih sprememb, hitro razvijali glede obsega področij uporabe in kompleksnosti. Eden pomembnejših pristopov EU je, da se emisije največjih onesnaževalcev (termoelektrarne, industrija) </w:t>
      </w:r>
      <w:r w:rsidRPr="00F029E0">
        <w:rPr>
          <w:rFonts w:ascii="Arial" w:hAnsi="Arial" w:cs="Arial"/>
          <w:sz w:val="20"/>
          <w:szCs w:val="20"/>
        </w:rPr>
        <w:lastRenderedPageBreak/>
        <w:t>nadzirajo na podlagi trgovanja z emisijami (ETS) na ravni skupnega evropskega trga. Za druge emisije so za zdaj odgovorne posamezne države članice v okviru »delitve prizadevanj«, kjer so ciljne vrednosti določene glede na možnosti za zmanjšanje emisij in stanje gospodarske razvitosti posamezne države. V zadnjih letih so bila v okviru evropskega zelenega dogovora dodana še pravila rabe zemljišč in gozdarstva (s ciljem zagotavljati skladiščenja ogljika), podnebna pravila v okviru sredstev EU in strategija EU za prilagajanje na podnebne spremembe. Spodnja preglednica št. 1 prikazuje sedanje in predlagane politike in pravne instrumente ter vire sredstev in platform za sodelovanje, ki so na voljo. Kratki povzetki teh dokumentov in programov so navedeni v prilogi št. 1 teh smernic.</w:t>
      </w:r>
    </w:p>
    <w:p w14:paraId="64613A31" w14:textId="77777777" w:rsidR="00F029E0" w:rsidRPr="00F029E0" w:rsidRDefault="00F029E0" w:rsidP="002D0477">
      <w:pPr>
        <w:spacing w:before="80" w:after="80"/>
        <w:jc w:val="both"/>
        <w:rPr>
          <w:rFonts w:ascii="Arial" w:hAnsi="Arial" w:cs="Arial"/>
          <w:sz w:val="20"/>
          <w:szCs w:val="20"/>
        </w:rPr>
      </w:pPr>
    </w:p>
    <w:p w14:paraId="052D1B76" w14:textId="6AEF4D87" w:rsidR="006A1166" w:rsidRPr="00F029E0" w:rsidRDefault="00F029E0" w:rsidP="002D0477">
      <w:pPr>
        <w:pStyle w:val="Napis"/>
        <w:keepNext/>
        <w:spacing w:before="80" w:after="80"/>
        <w:rPr>
          <w:rFonts w:ascii="Arial" w:hAnsi="Arial" w:cs="Arial"/>
          <w:b/>
          <w:sz w:val="20"/>
        </w:rPr>
      </w:pPr>
      <w:bookmarkStart w:id="21" w:name="_Toc144976672"/>
      <w:r w:rsidRPr="00F029E0">
        <w:rPr>
          <w:rFonts w:ascii="Arial" w:hAnsi="Arial" w:cs="Arial"/>
          <w:b/>
          <w:i w:val="0"/>
          <w:sz w:val="20"/>
        </w:rPr>
        <w:t>Preglednica</w:t>
      </w:r>
      <w:r w:rsidR="006A1166" w:rsidRPr="00F029E0">
        <w:rPr>
          <w:rFonts w:ascii="Arial" w:hAnsi="Arial" w:cs="Arial"/>
          <w:b/>
          <w:i w:val="0"/>
          <w:sz w:val="20"/>
        </w:rPr>
        <w:t xml:space="preserve"> </w:t>
      </w:r>
      <w:r w:rsidR="006A1166" w:rsidRPr="00F029E0">
        <w:rPr>
          <w:rFonts w:ascii="Arial" w:hAnsi="Arial" w:cs="Arial"/>
          <w:b/>
          <w:i w:val="0"/>
          <w:sz w:val="20"/>
        </w:rPr>
        <w:fldChar w:fldCharType="begin"/>
      </w:r>
      <w:r w:rsidR="006A1166" w:rsidRPr="00F029E0">
        <w:rPr>
          <w:rFonts w:ascii="Arial" w:hAnsi="Arial" w:cs="Arial"/>
          <w:b/>
          <w:i w:val="0"/>
          <w:sz w:val="20"/>
        </w:rPr>
        <w:instrText xml:space="preserve"> SEQ Tabela \* ARABIC </w:instrText>
      </w:r>
      <w:r w:rsidR="006A1166" w:rsidRPr="00F029E0">
        <w:rPr>
          <w:rFonts w:ascii="Arial" w:hAnsi="Arial" w:cs="Arial"/>
          <w:b/>
          <w:i w:val="0"/>
          <w:sz w:val="20"/>
        </w:rPr>
        <w:fldChar w:fldCharType="separate"/>
      </w:r>
      <w:r w:rsidR="001446F4">
        <w:rPr>
          <w:rFonts w:ascii="Arial" w:hAnsi="Arial" w:cs="Arial"/>
          <w:b/>
          <w:i w:val="0"/>
          <w:noProof/>
          <w:sz w:val="20"/>
        </w:rPr>
        <w:t>1</w:t>
      </w:r>
      <w:r w:rsidR="006A1166" w:rsidRPr="00F029E0">
        <w:rPr>
          <w:rFonts w:ascii="Arial" w:hAnsi="Arial" w:cs="Arial"/>
          <w:b/>
          <w:i w:val="0"/>
          <w:sz w:val="20"/>
        </w:rPr>
        <w:fldChar w:fldCharType="end"/>
      </w:r>
      <w:r w:rsidR="006A1166" w:rsidRPr="00F029E0">
        <w:rPr>
          <w:rFonts w:ascii="Arial" w:hAnsi="Arial" w:cs="Arial"/>
          <w:b/>
          <w:i w:val="0"/>
          <w:sz w:val="20"/>
        </w:rPr>
        <w:t>: Pregled politik, virov sredstev in platform za sodelovanje</w:t>
      </w:r>
      <w:bookmarkEnd w:id="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1371"/>
        <w:gridCol w:w="1596"/>
        <w:gridCol w:w="762"/>
        <w:gridCol w:w="1176"/>
        <w:gridCol w:w="2686"/>
      </w:tblGrid>
      <w:tr w:rsidR="00CB5E24" w:rsidRPr="00F029E0" w14:paraId="356B97A1" w14:textId="77777777" w:rsidTr="00F8204E">
        <w:tc>
          <w:tcPr>
            <w:tcW w:w="1611" w:type="dxa"/>
            <w:tcBorders>
              <w:bottom w:val="single" w:sz="4" w:space="0" w:color="auto"/>
            </w:tcBorders>
            <w:shd w:val="clear" w:color="auto" w:fill="4F81BD"/>
          </w:tcPr>
          <w:p w14:paraId="02EDA105" w14:textId="20BFD462" w:rsidR="00CB5E24" w:rsidRPr="00F029E0" w:rsidRDefault="00CB5E24" w:rsidP="002D0477">
            <w:pPr>
              <w:spacing w:before="80" w:after="80"/>
              <w:jc w:val="both"/>
              <w:rPr>
                <w:rFonts w:ascii="Arial" w:hAnsi="Arial" w:cs="Arial"/>
                <w:b/>
                <w:sz w:val="20"/>
                <w:szCs w:val="20"/>
              </w:rPr>
            </w:pPr>
          </w:p>
        </w:tc>
        <w:tc>
          <w:tcPr>
            <w:tcW w:w="4905" w:type="dxa"/>
            <w:gridSpan w:val="4"/>
            <w:shd w:val="clear" w:color="auto" w:fill="4F81BD"/>
          </w:tcPr>
          <w:p w14:paraId="7146F89B" w14:textId="77777777" w:rsidR="00CB5E24" w:rsidRPr="00F029E0" w:rsidRDefault="00CB5E24" w:rsidP="002D0477">
            <w:pPr>
              <w:spacing w:before="80" w:after="80"/>
              <w:jc w:val="both"/>
              <w:rPr>
                <w:rFonts w:ascii="Arial" w:hAnsi="Arial" w:cs="Arial"/>
                <w:b/>
                <w:sz w:val="20"/>
                <w:szCs w:val="20"/>
              </w:rPr>
            </w:pPr>
            <w:r w:rsidRPr="00F029E0">
              <w:rPr>
                <w:rFonts w:ascii="Arial" w:hAnsi="Arial" w:cs="Arial"/>
                <w:b/>
                <w:sz w:val="20"/>
                <w:szCs w:val="20"/>
              </w:rPr>
              <w:t>Blaženje (zmanjšanje emisij)</w:t>
            </w:r>
          </w:p>
        </w:tc>
        <w:tc>
          <w:tcPr>
            <w:tcW w:w="2686" w:type="dxa"/>
            <w:shd w:val="clear" w:color="auto" w:fill="4F81BD"/>
          </w:tcPr>
          <w:p w14:paraId="4ABC5091" w14:textId="77777777" w:rsidR="00CB5E24" w:rsidRPr="00F029E0" w:rsidRDefault="00CB5E24" w:rsidP="002D0477">
            <w:pPr>
              <w:spacing w:before="80" w:after="80"/>
              <w:jc w:val="both"/>
              <w:rPr>
                <w:rFonts w:ascii="Arial" w:hAnsi="Arial" w:cs="Arial"/>
                <w:b/>
                <w:sz w:val="20"/>
                <w:szCs w:val="20"/>
              </w:rPr>
            </w:pPr>
            <w:r w:rsidRPr="00F029E0">
              <w:rPr>
                <w:rFonts w:ascii="Arial" w:hAnsi="Arial" w:cs="Arial"/>
                <w:b/>
                <w:sz w:val="20"/>
                <w:szCs w:val="20"/>
              </w:rPr>
              <w:t>Prilagajanje</w:t>
            </w:r>
          </w:p>
        </w:tc>
      </w:tr>
      <w:tr w:rsidR="00CB5E24" w:rsidRPr="00F029E0" w14:paraId="7E20890F" w14:textId="77777777" w:rsidTr="00613207">
        <w:tc>
          <w:tcPr>
            <w:tcW w:w="1611" w:type="dxa"/>
            <w:vMerge w:val="restart"/>
            <w:shd w:val="clear" w:color="auto" w:fill="B6DDE8"/>
          </w:tcPr>
          <w:p w14:paraId="7BA4C3DE" w14:textId="77777777" w:rsidR="00CB5E24" w:rsidRPr="00F029E0" w:rsidRDefault="00CB5E24" w:rsidP="002D0477">
            <w:pPr>
              <w:spacing w:before="80" w:after="80"/>
              <w:jc w:val="both"/>
              <w:rPr>
                <w:rFonts w:ascii="Arial" w:hAnsi="Arial" w:cs="Arial"/>
                <w:sz w:val="20"/>
                <w:szCs w:val="20"/>
              </w:rPr>
            </w:pPr>
          </w:p>
          <w:p w14:paraId="7AFB0751" w14:textId="77777777" w:rsidR="00CB5E24" w:rsidRPr="00F029E0" w:rsidRDefault="00CB5E24" w:rsidP="002D0477">
            <w:pPr>
              <w:spacing w:before="80" w:after="80"/>
              <w:jc w:val="both"/>
              <w:rPr>
                <w:rFonts w:ascii="Arial" w:hAnsi="Arial" w:cs="Arial"/>
                <w:sz w:val="20"/>
                <w:szCs w:val="20"/>
              </w:rPr>
            </w:pPr>
          </w:p>
          <w:p w14:paraId="0B54AF62"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 xml:space="preserve">Strategija </w:t>
            </w:r>
          </w:p>
        </w:tc>
        <w:tc>
          <w:tcPr>
            <w:tcW w:w="7591" w:type="dxa"/>
            <w:gridSpan w:val="5"/>
            <w:vAlign w:val="center"/>
          </w:tcPr>
          <w:p w14:paraId="4AD8E6F1" w14:textId="77777777" w:rsidR="00CB5E24" w:rsidRPr="00F029E0" w:rsidRDefault="00CB5E24" w:rsidP="002D0477">
            <w:pPr>
              <w:spacing w:before="80" w:after="80"/>
              <w:jc w:val="center"/>
              <w:rPr>
                <w:rFonts w:ascii="Arial" w:hAnsi="Arial" w:cs="Arial"/>
                <w:sz w:val="20"/>
                <w:szCs w:val="20"/>
              </w:rPr>
            </w:pPr>
            <w:r w:rsidRPr="00F029E0">
              <w:rPr>
                <w:rFonts w:ascii="Arial" w:hAnsi="Arial" w:cs="Arial"/>
                <w:sz w:val="20"/>
                <w:szCs w:val="20"/>
              </w:rPr>
              <w:t>Evropski zeleni dogovor</w:t>
            </w:r>
          </w:p>
        </w:tc>
      </w:tr>
      <w:tr w:rsidR="00EB1E31" w:rsidRPr="00F029E0" w14:paraId="7049C104" w14:textId="77777777" w:rsidTr="00F8204E">
        <w:tc>
          <w:tcPr>
            <w:tcW w:w="1611" w:type="dxa"/>
            <w:vMerge/>
            <w:shd w:val="clear" w:color="auto" w:fill="B6DDE8"/>
          </w:tcPr>
          <w:p w14:paraId="4136F8AA" w14:textId="77777777" w:rsidR="00EB1E31" w:rsidRPr="00F029E0" w:rsidRDefault="00EB1E31" w:rsidP="002D0477">
            <w:pPr>
              <w:spacing w:before="80" w:after="80"/>
              <w:jc w:val="both"/>
              <w:rPr>
                <w:rFonts w:ascii="Arial" w:hAnsi="Arial" w:cs="Arial"/>
                <w:sz w:val="20"/>
                <w:szCs w:val="20"/>
              </w:rPr>
            </w:pPr>
          </w:p>
        </w:tc>
        <w:tc>
          <w:tcPr>
            <w:tcW w:w="4905" w:type="dxa"/>
            <w:gridSpan w:val="4"/>
            <w:vAlign w:val="center"/>
          </w:tcPr>
          <w:p w14:paraId="5EB6A51C" w14:textId="77777777" w:rsidR="00EB1E31" w:rsidRPr="00F029E0" w:rsidRDefault="00EB1E31" w:rsidP="002D0477">
            <w:pPr>
              <w:spacing w:before="80" w:after="80"/>
              <w:rPr>
                <w:rFonts w:ascii="Arial" w:hAnsi="Arial" w:cs="Arial"/>
                <w:sz w:val="20"/>
                <w:szCs w:val="20"/>
              </w:rPr>
            </w:pPr>
            <w:r w:rsidRPr="00F029E0">
              <w:rPr>
                <w:rFonts w:ascii="Arial" w:hAnsi="Arial" w:cs="Arial"/>
                <w:sz w:val="20"/>
                <w:szCs w:val="20"/>
              </w:rPr>
              <w:t>Podnebni in energetski okvir do leta 2030 – 43 odstotkov do leta 2030; predlagano – 55 odstotkov do leta 2030.</w:t>
            </w:r>
          </w:p>
          <w:p w14:paraId="7810305B" w14:textId="1FE90DCC" w:rsidR="00EB1E31" w:rsidRPr="00F029E0" w:rsidRDefault="00EB1E31" w:rsidP="002D0477">
            <w:pPr>
              <w:spacing w:before="80" w:after="80"/>
              <w:rPr>
                <w:rFonts w:ascii="Arial" w:hAnsi="Arial" w:cs="Arial"/>
                <w:sz w:val="20"/>
                <w:szCs w:val="20"/>
              </w:rPr>
            </w:pPr>
            <w:r w:rsidRPr="00F029E0">
              <w:rPr>
                <w:rFonts w:ascii="Arial" w:hAnsi="Arial" w:cs="Arial"/>
                <w:sz w:val="20"/>
                <w:szCs w:val="20"/>
              </w:rPr>
              <w:t>Dolgoročna strategija do leta 2050: podnebna nevtralnost do leta 2050.</w:t>
            </w:r>
          </w:p>
        </w:tc>
        <w:tc>
          <w:tcPr>
            <w:tcW w:w="2686" w:type="dxa"/>
            <w:vAlign w:val="center"/>
          </w:tcPr>
          <w:p w14:paraId="201C1476" w14:textId="0BA3B215" w:rsidR="00EB1E31" w:rsidRPr="00F029E0" w:rsidRDefault="00EB1E31" w:rsidP="002D0477">
            <w:pPr>
              <w:spacing w:before="80" w:after="80"/>
              <w:rPr>
                <w:rFonts w:ascii="Arial" w:hAnsi="Arial" w:cs="Arial"/>
                <w:sz w:val="20"/>
                <w:szCs w:val="20"/>
              </w:rPr>
            </w:pPr>
            <w:r w:rsidRPr="00F029E0">
              <w:rPr>
                <w:rFonts w:ascii="Arial" w:hAnsi="Arial" w:cs="Arial"/>
                <w:sz w:val="20"/>
                <w:szCs w:val="20"/>
              </w:rPr>
              <w:t>Strategija EU o prilagajanju podnebnim spremembam</w:t>
            </w:r>
          </w:p>
        </w:tc>
      </w:tr>
      <w:tr w:rsidR="00EB1E31" w:rsidRPr="00F029E0" w14:paraId="00E8F911" w14:textId="77777777" w:rsidTr="00F8204E">
        <w:tc>
          <w:tcPr>
            <w:tcW w:w="1611" w:type="dxa"/>
            <w:vMerge w:val="restart"/>
            <w:shd w:val="clear" w:color="auto" w:fill="B6DDE8"/>
          </w:tcPr>
          <w:p w14:paraId="587EA199" w14:textId="77777777" w:rsidR="00EB1E31" w:rsidRPr="00F029E0" w:rsidRDefault="00EB1E31" w:rsidP="002D0477">
            <w:pPr>
              <w:spacing w:before="80" w:after="80"/>
              <w:jc w:val="both"/>
              <w:rPr>
                <w:rFonts w:ascii="Arial" w:hAnsi="Arial" w:cs="Arial"/>
                <w:sz w:val="20"/>
                <w:szCs w:val="20"/>
              </w:rPr>
            </w:pPr>
          </w:p>
          <w:p w14:paraId="0D0A6132" w14:textId="77777777" w:rsidR="00EB1E31" w:rsidRPr="00F029E0" w:rsidRDefault="00EB1E31" w:rsidP="002D0477">
            <w:pPr>
              <w:spacing w:before="80" w:after="80"/>
              <w:jc w:val="both"/>
              <w:rPr>
                <w:rFonts w:ascii="Arial" w:hAnsi="Arial" w:cs="Arial"/>
                <w:sz w:val="20"/>
                <w:szCs w:val="20"/>
              </w:rPr>
            </w:pPr>
          </w:p>
          <w:p w14:paraId="623F833E" w14:textId="77777777" w:rsidR="00EB1E31" w:rsidRPr="00F029E0" w:rsidRDefault="00EB1E31" w:rsidP="002D0477">
            <w:pPr>
              <w:spacing w:before="80" w:after="80"/>
              <w:jc w:val="both"/>
              <w:rPr>
                <w:rFonts w:ascii="Arial" w:hAnsi="Arial" w:cs="Arial"/>
                <w:sz w:val="20"/>
                <w:szCs w:val="20"/>
              </w:rPr>
            </w:pPr>
            <w:r w:rsidRPr="00F029E0">
              <w:rPr>
                <w:rFonts w:ascii="Arial" w:hAnsi="Arial" w:cs="Arial"/>
                <w:sz w:val="20"/>
                <w:szCs w:val="20"/>
              </w:rPr>
              <w:t xml:space="preserve">Zakonodaja </w:t>
            </w:r>
          </w:p>
        </w:tc>
        <w:tc>
          <w:tcPr>
            <w:tcW w:w="4905" w:type="dxa"/>
            <w:gridSpan w:val="4"/>
            <w:vAlign w:val="center"/>
          </w:tcPr>
          <w:p w14:paraId="399AD7B0" w14:textId="1660EFD4" w:rsidR="00EB1E31" w:rsidRPr="00F029E0" w:rsidRDefault="00EB1E31" w:rsidP="002D0477">
            <w:pPr>
              <w:spacing w:before="80" w:after="80"/>
              <w:jc w:val="center"/>
              <w:rPr>
                <w:rFonts w:ascii="Arial" w:hAnsi="Arial" w:cs="Arial"/>
                <w:sz w:val="20"/>
                <w:szCs w:val="20"/>
              </w:rPr>
            </w:pPr>
            <w:r w:rsidRPr="00F029E0">
              <w:rPr>
                <w:rFonts w:ascii="Arial" w:hAnsi="Arial" w:cs="Arial"/>
                <w:sz w:val="20"/>
                <w:szCs w:val="20"/>
              </w:rPr>
              <w:t>Evropska podnebna pravila</w:t>
            </w:r>
          </w:p>
        </w:tc>
        <w:tc>
          <w:tcPr>
            <w:tcW w:w="2686" w:type="dxa"/>
            <w:vMerge w:val="restart"/>
            <w:vAlign w:val="center"/>
          </w:tcPr>
          <w:p w14:paraId="08582A6E" w14:textId="77777777" w:rsidR="00EB1E31" w:rsidRPr="00F029E0" w:rsidRDefault="00EB1E31" w:rsidP="002D0477">
            <w:pPr>
              <w:spacing w:before="80" w:after="80"/>
              <w:rPr>
                <w:rFonts w:ascii="Arial" w:hAnsi="Arial" w:cs="Arial"/>
                <w:sz w:val="20"/>
                <w:szCs w:val="20"/>
              </w:rPr>
            </w:pPr>
          </w:p>
          <w:p w14:paraId="6873A8D3" w14:textId="77777777" w:rsidR="00EB1E31" w:rsidRPr="00F029E0" w:rsidRDefault="00EB1E31" w:rsidP="002D0477">
            <w:pPr>
              <w:spacing w:before="80" w:after="80"/>
              <w:rPr>
                <w:rFonts w:ascii="Arial" w:hAnsi="Arial" w:cs="Arial"/>
                <w:sz w:val="20"/>
                <w:szCs w:val="20"/>
              </w:rPr>
            </w:pPr>
            <w:r w:rsidRPr="00F029E0">
              <w:rPr>
                <w:rFonts w:ascii="Arial" w:hAnsi="Arial" w:cs="Arial"/>
                <w:sz w:val="20"/>
                <w:szCs w:val="20"/>
              </w:rPr>
              <w:t>EU in države članice sprejmejo strategijo prilagajanja na podnebne spremembe (2. člen)</w:t>
            </w:r>
          </w:p>
          <w:p w14:paraId="3C00AC91" w14:textId="38209B77" w:rsidR="00EB1E31" w:rsidRPr="00F029E0" w:rsidRDefault="00EB1E31" w:rsidP="002D0477">
            <w:pPr>
              <w:spacing w:before="80" w:after="80"/>
              <w:rPr>
                <w:rFonts w:ascii="Arial" w:hAnsi="Arial" w:cs="Arial"/>
                <w:sz w:val="20"/>
                <w:szCs w:val="20"/>
              </w:rPr>
            </w:pPr>
            <w:r w:rsidRPr="00F029E0">
              <w:rPr>
                <w:rFonts w:ascii="Arial" w:hAnsi="Arial" w:cs="Arial"/>
                <w:sz w:val="20"/>
                <w:szCs w:val="20"/>
              </w:rPr>
              <w:t xml:space="preserve">Delitev prizadevanj držav članic 2013–2020, 2021–2030 </w:t>
            </w:r>
          </w:p>
        </w:tc>
      </w:tr>
      <w:tr w:rsidR="00EB1E31" w:rsidRPr="00F029E0" w14:paraId="25961317" w14:textId="77777777" w:rsidTr="00F8204E">
        <w:tc>
          <w:tcPr>
            <w:tcW w:w="1611" w:type="dxa"/>
            <w:vMerge/>
            <w:shd w:val="clear" w:color="auto" w:fill="B6DDE8"/>
          </w:tcPr>
          <w:p w14:paraId="04A7B21C" w14:textId="77777777" w:rsidR="00EB1E31" w:rsidRPr="00F029E0" w:rsidRDefault="00EB1E31" w:rsidP="002D0477">
            <w:pPr>
              <w:spacing w:before="80" w:after="80"/>
              <w:jc w:val="both"/>
              <w:rPr>
                <w:rFonts w:ascii="Arial" w:hAnsi="Arial" w:cs="Arial"/>
                <w:sz w:val="20"/>
                <w:szCs w:val="20"/>
              </w:rPr>
            </w:pPr>
          </w:p>
        </w:tc>
        <w:tc>
          <w:tcPr>
            <w:tcW w:w="1371" w:type="dxa"/>
            <w:vAlign w:val="center"/>
          </w:tcPr>
          <w:p w14:paraId="306880BD" w14:textId="4712CB71" w:rsidR="00EB1E31" w:rsidRPr="00F029E0" w:rsidRDefault="00EB1E31" w:rsidP="002D0477">
            <w:pPr>
              <w:spacing w:before="80" w:after="80"/>
              <w:rPr>
                <w:rFonts w:ascii="Arial" w:hAnsi="Arial" w:cs="Arial"/>
                <w:sz w:val="20"/>
                <w:szCs w:val="20"/>
              </w:rPr>
            </w:pPr>
            <w:r w:rsidRPr="00F029E0">
              <w:rPr>
                <w:rFonts w:ascii="Arial" w:hAnsi="Arial" w:cs="Arial"/>
                <w:sz w:val="20"/>
                <w:szCs w:val="20"/>
              </w:rPr>
              <w:t>EU-sistem trgovanja z emisijami (ETS)</w:t>
            </w:r>
          </w:p>
        </w:tc>
        <w:tc>
          <w:tcPr>
            <w:tcW w:w="1596" w:type="dxa"/>
            <w:vAlign w:val="center"/>
          </w:tcPr>
          <w:p w14:paraId="341FAA36" w14:textId="05425121" w:rsidR="00EB1E31" w:rsidRPr="00F029E0" w:rsidRDefault="00EB1E31" w:rsidP="002D0477">
            <w:pPr>
              <w:spacing w:before="80" w:after="80"/>
              <w:rPr>
                <w:rFonts w:ascii="Arial" w:hAnsi="Arial" w:cs="Arial"/>
                <w:sz w:val="20"/>
                <w:szCs w:val="20"/>
              </w:rPr>
            </w:pPr>
            <w:r w:rsidRPr="00F029E0">
              <w:rPr>
                <w:rFonts w:ascii="Arial" w:hAnsi="Arial" w:cs="Arial"/>
                <w:sz w:val="20"/>
                <w:szCs w:val="20"/>
              </w:rPr>
              <w:t xml:space="preserve">Delitev prizadevanj držav članic 2013–2020, 2021–2030 </w:t>
            </w:r>
          </w:p>
        </w:tc>
        <w:tc>
          <w:tcPr>
            <w:tcW w:w="1938" w:type="dxa"/>
            <w:gridSpan w:val="2"/>
            <w:vAlign w:val="center"/>
          </w:tcPr>
          <w:p w14:paraId="3DD1A21C" w14:textId="46EBCEB6" w:rsidR="00EB1E31" w:rsidRPr="00F029E0" w:rsidRDefault="00EB1E31" w:rsidP="002D0477">
            <w:pPr>
              <w:spacing w:before="80" w:after="80"/>
              <w:rPr>
                <w:rFonts w:ascii="Arial" w:hAnsi="Arial" w:cs="Arial"/>
                <w:sz w:val="20"/>
                <w:szCs w:val="20"/>
              </w:rPr>
            </w:pPr>
            <w:r w:rsidRPr="00F029E0">
              <w:rPr>
                <w:rFonts w:ascii="Arial" w:hAnsi="Arial" w:cs="Arial"/>
                <w:sz w:val="20"/>
                <w:szCs w:val="20"/>
              </w:rPr>
              <w:t>EU-sistem trgovanja z emisijami (ETS)</w:t>
            </w:r>
          </w:p>
        </w:tc>
        <w:tc>
          <w:tcPr>
            <w:tcW w:w="2686" w:type="dxa"/>
            <w:vMerge/>
            <w:vAlign w:val="center"/>
          </w:tcPr>
          <w:p w14:paraId="2E44EF1E" w14:textId="77777777" w:rsidR="00EB1E31" w:rsidRPr="00F029E0" w:rsidRDefault="00EB1E31" w:rsidP="002D0477">
            <w:pPr>
              <w:spacing w:before="80" w:after="80"/>
              <w:jc w:val="both"/>
              <w:rPr>
                <w:rFonts w:ascii="Arial" w:hAnsi="Arial" w:cs="Arial"/>
                <w:sz w:val="20"/>
                <w:szCs w:val="20"/>
              </w:rPr>
            </w:pPr>
          </w:p>
        </w:tc>
      </w:tr>
      <w:tr w:rsidR="00EB1E31" w:rsidRPr="00F029E0" w14:paraId="08516304" w14:textId="77777777" w:rsidTr="00613207">
        <w:tc>
          <w:tcPr>
            <w:tcW w:w="1611" w:type="dxa"/>
            <w:vMerge w:val="restart"/>
            <w:shd w:val="clear" w:color="auto" w:fill="B6DDE8"/>
          </w:tcPr>
          <w:p w14:paraId="09670DE2" w14:textId="77777777" w:rsidR="00EB1E31" w:rsidRPr="00F029E0" w:rsidRDefault="00EB1E31" w:rsidP="002D0477">
            <w:pPr>
              <w:spacing w:before="80" w:after="80"/>
              <w:jc w:val="both"/>
              <w:rPr>
                <w:rFonts w:ascii="Arial" w:hAnsi="Arial" w:cs="Arial"/>
                <w:sz w:val="20"/>
                <w:szCs w:val="20"/>
              </w:rPr>
            </w:pPr>
          </w:p>
          <w:p w14:paraId="518C573D" w14:textId="77777777" w:rsidR="00EB1E31" w:rsidRPr="00F029E0" w:rsidRDefault="00EB1E31" w:rsidP="002D0477">
            <w:pPr>
              <w:spacing w:before="80" w:after="80"/>
              <w:jc w:val="both"/>
              <w:rPr>
                <w:rFonts w:ascii="Arial" w:hAnsi="Arial" w:cs="Arial"/>
                <w:sz w:val="20"/>
                <w:szCs w:val="20"/>
              </w:rPr>
            </w:pPr>
            <w:r w:rsidRPr="00F029E0">
              <w:rPr>
                <w:rFonts w:ascii="Arial" w:hAnsi="Arial" w:cs="Arial"/>
                <w:sz w:val="20"/>
                <w:szCs w:val="20"/>
              </w:rPr>
              <w:t>Finančna sredstva</w:t>
            </w:r>
          </w:p>
        </w:tc>
        <w:tc>
          <w:tcPr>
            <w:tcW w:w="7591" w:type="dxa"/>
            <w:gridSpan w:val="5"/>
          </w:tcPr>
          <w:p w14:paraId="3C2486AD" w14:textId="77777777" w:rsidR="00EB1E31" w:rsidRPr="00F029E0" w:rsidRDefault="00EB1E31" w:rsidP="002D0477">
            <w:pPr>
              <w:spacing w:before="80" w:after="80"/>
              <w:jc w:val="both"/>
              <w:rPr>
                <w:rFonts w:ascii="Arial" w:hAnsi="Arial" w:cs="Arial"/>
                <w:sz w:val="20"/>
                <w:szCs w:val="20"/>
              </w:rPr>
            </w:pPr>
            <w:r w:rsidRPr="00F029E0">
              <w:rPr>
                <w:rFonts w:ascii="Arial" w:hAnsi="Arial" w:cs="Arial"/>
                <w:sz w:val="20"/>
                <w:szCs w:val="20"/>
              </w:rPr>
              <w:t>Programi, kjer mora biti znatni delež sredstev namenjen podnebnim ukrepom:</w:t>
            </w:r>
          </w:p>
          <w:p w14:paraId="604F69E5" w14:textId="77777777" w:rsidR="00EB1E31" w:rsidRPr="00F029E0" w:rsidRDefault="00EB1E31" w:rsidP="002D0477">
            <w:pPr>
              <w:widowControl w:val="0"/>
              <w:numPr>
                <w:ilvl w:val="0"/>
                <w:numId w:val="25"/>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Evropski sklad za regionalni razvoj (ESRR)</w:t>
            </w:r>
          </w:p>
          <w:p w14:paraId="619E683B" w14:textId="77777777" w:rsidR="00EB1E31" w:rsidRPr="00F029E0" w:rsidRDefault="00EB1E31" w:rsidP="002D0477">
            <w:pPr>
              <w:widowControl w:val="0"/>
              <w:numPr>
                <w:ilvl w:val="0"/>
                <w:numId w:val="25"/>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Kohezijski sklad</w:t>
            </w:r>
          </w:p>
          <w:p w14:paraId="15118ACF" w14:textId="77777777" w:rsidR="00EB1E31" w:rsidRPr="00F029E0" w:rsidRDefault="00EB1E31" w:rsidP="002D0477">
            <w:pPr>
              <w:widowControl w:val="0"/>
              <w:numPr>
                <w:ilvl w:val="0"/>
                <w:numId w:val="25"/>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Evropski kmetijski sklad za razvoj podeželja (EKSRP)</w:t>
            </w:r>
          </w:p>
          <w:p w14:paraId="5D06E5D6" w14:textId="77777777" w:rsidR="00EB1E31" w:rsidRPr="00F029E0" w:rsidRDefault="00EB1E31" w:rsidP="002D0477">
            <w:pPr>
              <w:widowControl w:val="0"/>
              <w:numPr>
                <w:ilvl w:val="0"/>
                <w:numId w:val="25"/>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Evropski sklad za pomorstvo in ribištvo (ESPR)</w:t>
            </w:r>
          </w:p>
          <w:p w14:paraId="6CAC3D3F" w14:textId="77777777" w:rsidR="00EB1E31" w:rsidRPr="00F029E0" w:rsidRDefault="00EB1E31" w:rsidP="002D0477">
            <w:pPr>
              <w:widowControl w:val="0"/>
              <w:numPr>
                <w:ilvl w:val="0"/>
                <w:numId w:val="25"/>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Instrument za povezovanje Evrope</w:t>
            </w:r>
          </w:p>
          <w:p w14:paraId="26B6996B" w14:textId="77777777" w:rsidR="00EB1E31" w:rsidRPr="00F029E0" w:rsidRDefault="00EB1E31" w:rsidP="002D0477">
            <w:pPr>
              <w:widowControl w:val="0"/>
              <w:numPr>
                <w:ilvl w:val="0"/>
                <w:numId w:val="25"/>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Obzorje Evropa</w:t>
            </w:r>
          </w:p>
          <w:p w14:paraId="46285757" w14:textId="77777777" w:rsidR="00EB1E31" w:rsidRPr="00F029E0" w:rsidRDefault="00EB1E31" w:rsidP="002D0477">
            <w:pPr>
              <w:widowControl w:val="0"/>
              <w:numPr>
                <w:ilvl w:val="0"/>
                <w:numId w:val="25"/>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 xml:space="preserve">Evropsko teritorialno sodelovanje – </w:t>
            </w:r>
            <w:proofErr w:type="spellStart"/>
            <w:r w:rsidRPr="00F029E0">
              <w:rPr>
                <w:rFonts w:ascii="Arial" w:hAnsi="Arial" w:cs="Arial"/>
                <w:sz w:val="20"/>
                <w:szCs w:val="20"/>
              </w:rPr>
              <w:t>Interreg</w:t>
            </w:r>
            <w:proofErr w:type="spellEnd"/>
          </w:p>
          <w:p w14:paraId="14AB8AA9" w14:textId="77777777" w:rsidR="00EB1E31" w:rsidRPr="00F029E0" w:rsidRDefault="00EB1E31" w:rsidP="002D0477">
            <w:pPr>
              <w:widowControl w:val="0"/>
              <w:numPr>
                <w:ilvl w:val="0"/>
                <w:numId w:val="25"/>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 xml:space="preserve">Podpora EU za naložbe </w:t>
            </w:r>
            <w:proofErr w:type="spellStart"/>
            <w:r w:rsidRPr="00F029E0">
              <w:rPr>
                <w:rFonts w:ascii="Arial" w:hAnsi="Arial" w:cs="Arial"/>
                <w:sz w:val="20"/>
                <w:szCs w:val="20"/>
              </w:rPr>
              <w:t>InvestEU</w:t>
            </w:r>
            <w:proofErr w:type="spellEnd"/>
          </w:p>
          <w:p w14:paraId="668E9E07" w14:textId="13F33802" w:rsidR="00EB1E31" w:rsidRPr="00F029E0" w:rsidRDefault="00EB1E31" w:rsidP="002D0477">
            <w:pPr>
              <w:widowControl w:val="0"/>
              <w:numPr>
                <w:ilvl w:val="0"/>
                <w:numId w:val="25"/>
              </w:numPr>
              <w:tabs>
                <w:tab w:val="num" w:pos="360"/>
              </w:tabs>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Sklad za okrevanje in odpornost</w:t>
            </w:r>
          </w:p>
        </w:tc>
      </w:tr>
      <w:tr w:rsidR="00EB1E31" w:rsidRPr="00F029E0" w14:paraId="6E93E534" w14:textId="77777777" w:rsidTr="00613207">
        <w:tc>
          <w:tcPr>
            <w:tcW w:w="1611" w:type="dxa"/>
            <w:vMerge/>
            <w:shd w:val="clear" w:color="auto" w:fill="B6DDE8"/>
          </w:tcPr>
          <w:p w14:paraId="35503638" w14:textId="77777777" w:rsidR="00EB1E31" w:rsidRPr="00F029E0" w:rsidRDefault="00EB1E31" w:rsidP="002D0477">
            <w:pPr>
              <w:spacing w:before="80" w:after="80"/>
              <w:jc w:val="both"/>
              <w:rPr>
                <w:rFonts w:ascii="Arial" w:hAnsi="Arial" w:cs="Arial"/>
                <w:sz w:val="20"/>
                <w:szCs w:val="20"/>
              </w:rPr>
            </w:pPr>
          </w:p>
        </w:tc>
        <w:tc>
          <w:tcPr>
            <w:tcW w:w="7591" w:type="dxa"/>
            <w:gridSpan w:val="5"/>
          </w:tcPr>
          <w:p w14:paraId="6FDF88FD" w14:textId="77777777" w:rsidR="00EB1E31" w:rsidRPr="00F029E0" w:rsidRDefault="00EB1E31" w:rsidP="002D0477">
            <w:pPr>
              <w:spacing w:before="80" w:after="80"/>
              <w:jc w:val="both"/>
              <w:rPr>
                <w:rFonts w:ascii="Arial" w:hAnsi="Arial" w:cs="Arial"/>
                <w:sz w:val="20"/>
                <w:szCs w:val="20"/>
              </w:rPr>
            </w:pPr>
            <w:r w:rsidRPr="00F029E0">
              <w:rPr>
                <w:rFonts w:ascii="Arial" w:hAnsi="Arial" w:cs="Arial"/>
                <w:sz w:val="20"/>
                <w:szCs w:val="20"/>
              </w:rPr>
              <w:t>Programi, ki so posebej namenjeni podnebnim ukrepom:</w:t>
            </w:r>
          </w:p>
          <w:p w14:paraId="6D973629" w14:textId="77777777" w:rsidR="00EB1E31" w:rsidRPr="00F029E0" w:rsidRDefault="00EB1E31" w:rsidP="002D0477">
            <w:pPr>
              <w:widowControl w:val="0"/>
              <w:numPr>
                <w:ilvl w:val="0"/>
                <w:numId w:val="26"/>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LIFE Blaženje podnebnih sprememb in prilagajanje nanje</w:t>
            </w:r>
          </w:p>
          <w:p w14:paraId="5D05C498" w14:textId="77777777" w:rsidR="00EB1E31" w:rsidRPr="00F029E0" w:rsidRDefault="00EB1E31" w:rsidP="002D0477">
            <w:pPr>
              <w:widowControl w:val="0"/>
              <w:numPr>
                <w:ilvl w:val="0"/>
                <w:numId w:val="26"/>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 xml:space="preserve">Socialni sklad za podnebje </w:t>
            </w:r>
          </w:p>
          <w:p w14:paraId="4153E53E" w14:textId="77777777" w:rsidR="00EB1E31" w:rsidRPr="00F029E0" w:rsidRDefault="00EB1E31" w:rsidP="002D0477">
            <w:pPr>
              <w:widowControl w:val="0"/>
              <w:numPr>
                <w:ilvl w:val="0"/>
                <w:numId w:val="26"/>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Sklad za inovacije</w:t>
            </w:r>
          </w:p>
          <w:p w14:paraId="4A8E5630" w14:textId="77777777" w:rsidR="00EB1E31" w:rsidRPr="00F029E0" w:rsidRDefault="00EB1E31" w:rsidP="002D0477">
            <w:pPr>
              <w:numPr>
                <w:ilvl w:val="0"/>
                <w:numId w:val="2"/>
              </w:numPr>
              <w:spacing w:before="80" w:after="80"/>
              <w:jc w:val="both"/>
              <w:rPr>
                <w:rFonts w:ascii="Arial" w:hAnsi="Arial" w:cs="Arial"/>
                <w:sz w:val="20"/>
                <w:szCs w:val="20"/>
              </w:rPr>
            </w:pPr>
            <w:r w:rsidRPr="00F029E0">
              <w:rPr>
                <w:rFonts w:ascii="Arial" w:hAnsi="Arial" w:cs="Arial"/>
                <w:sz w:val="20"/>
                <w:szCs w:val="20"/>
              </w:rPr>
              <w:t>Evropski sklad za energetsko učinkovitost</w:t>
            </w:r>
          </w:p>
          <w:p w14:paraId="7CF2181C" w14:textId="518D4109" w:rsidR="00EB1E31" w:rsidRPr="00F029E0" w:rsidRDefault="00EB1E31" w:rsidP="002D0477">
            <w:pPr>
              <w:widowControl w:val="0"/>
              <w:numPr>
                <w:ilvl w:val="0"/>
                <w:numId w:val="26"/>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Sklad za posodobitev</w:t>
            </w:r>
          </w:p>
        </w:tc>
      </w:tr>
      <w:tr w:rsidR="00EB1E31" w:rsidRPr="00F029E0" w14:paraId="5FA47784" w14:textId="77777777" w:rsidTr="00613207">
        <w:tc>
          <w:tcPr>
            <w:tcW w:w="1611" w:type="dxa"/>
            <w:vMerge w:val="restart"/>
            <w:shd w:val="clear" w:color="auto" w:fill="B6DDE8"/>
          </w:tcPr>
          <w:p w14:paraId="3ACCF68D" w14:textId="77777777" w:rsidR="00EB1E31" w:rsidRPr="00F029E0" w:rsidRDefault="00EB1E31" w:rsidP="002D0477">
            <w:pPr>
              <w:spacing w:before="80" w:after="80"/>
              <w:jc w:val="both"/>
              <w:rPr>
                <w:rFonts w:ascii="Arial" w:hAnsi="Arial" w:cs="Arial"/>
                <w:sz w:val="20"/>
                <w:szCs w:val="20"/>
              </w:rPr>
            </w:pPr>
          </w:p>
          <w:p w14:paraId="641B4009" w14:textId="77777777" w:rsidR="00EB1E31" w:rsidRPr="00F029E0" w:rsidRDefault="00EB1E31" w:rsidP="002D0477">
            <w:pPr>
              <w:spacing w:before="80" w:after="80"/>
              <w:jc w:val="both"/>
              <w:rPr>
                <w:rFonts w:ascii="Arial" w:hAnsi="Arial" w:cs="Arial"/>
                <w:sz w:val="20"/>
                <w:szCs w:val="20"/>
              </w:rPr>
            </w:pPr>
            <w:r w:rsidRPr="00F029E0">
              <w:rPr>
                <w:rFonts w:ascii="Arial" w:hAnsi="Arial" w:cs="Arial"/>
                <w:sz w:val="20"/>
                <w:szCs w:val="20"/>
              </w:rPr>
              <w:lastRenderedPageBreak/>
              <w:t>Platforme za sodelovanje in izmenjavo</w:t>
            </w:r>
          </w:p>
        </w:tc>
        <w:tc>
          <w:tcPr>
            <w:tcW w:w="7591" w:type="dxa"/>
            <w:gridSpan w:val="5"/>
          </w:tcPr>
          <w:p w14:paraId="1DE9ABAF" w14:textId="77777777" w:rsidR="00EB1E31" w:rsidRPr="00F029E0" w:rsidRDefault="00EB1E31" w:rsidP="002D0477">
            <w:pPr>
              <w:spacing w:before="80" w:after="80"/>
              <w:jc w:val="center"/>
              <w:rPr>
                <w:rFonts w:ascii="Arial" w:hAnsi="Arial" w:cs="Arial"/>
                <w:sz w:val="20"/>
                <w:szCs w:val="20"/>
              </w:rPr>
            </w:pPr>
            <w:r w:rsidRPr="00F029E0">
              <w:rPr>
                <w:rFonts w:ascii="Arial" w:hAnsi="Arial" w:cs="Arial"/>
                <w:sz w:val="20"/>
                <w:szCs w:val="20"/>
              </w:rPr>
              <w:lastRenderedPageBreak/>
              <w:t>Evropski podnebni pakt</w:t>
            </w:r>
          </w:p>
          <w:p w14:paraId="286C2813" w14:textId="77777777" w:rsidR="00EB1E31" w:rsidRPr="00F029E0" w:rsidRDefault="00EB1E31" w:rsidP="002D0477">
            <w:pPr>
              <w:spacing w:before="80" w:after="80"/>
              <w:jc w:val="center"/>
              <w:rPr>
                <w:rFonts w:ascii="Arial" w:hAnsi="Arial" w:cs="Arial"/>
                <w:sz w:val="20"/>
                <w:szCs w:val="20"/>
              </w:rPr>
            </w:pPr>
            <w:r w:rsidRPr="00F029E0">
              <w:rPr>
                <w:rFonts w:ascii="Arial" w:hAnsi="Arial" w:cs="Arial"/>
                <w:sz w:val="20"/>
                <w:szCs w:val="20"/>
              </w:rPr>
              <w:t>Konvencija županov EU za podnebje in energijo</w:t>
            </w:r>
          </w:p>
          <w:p w14:paraId="02E9D531" w14:textId="584A3007" w:rsidR="00EB1E31" w:rsidRPr="00F029E0" w:rsidRDefault="00EB1E31" w:rsidP="002D0477">
            <w:pPr>
              <w:spacing w:before="80" w:after="80"/>
              <w:jc w:val="center"/>
              <w:rPr>
                <w:rFonts w:ascii="Arial" w:hAnsi="Arial" w:cs="Arial"/>
                <w:sz w:val="20"/>
                <w:szCs w:val="20"/>
              </w:rPr>
            </w:pPr>
            <w:r w:rsidRPr="00F029E0">
              <w:rPr>
                <w:rFonts w:ascii="Arial" w:hAnsi="Arial" w:cs="Arial"/>
                <w:sz w:val="20"/>
                <w:szCs w:val="20"/>
              </w:rPr>
              <w:t>Skupnost za izobraževanje o podnebju</w:t>
            </w:r>
          </w:p>
        </w:tc>
      </w:tr>
      <w:tr w:rsidR="00EB1E31" w:rsidRPr="00F029E0" w14:paraId="3D1F747C" w14:textId="77777777" w:rsidTr="00613207">
        <w:tc>
          <w:tcPr>
            <w:tcW w:w="1611" w:type="dxa"/>
            <w:vMerge/>
            <w:shd w:val="clear" w:color="auto" w:fill="B6DDE8"/>
          </w:tcPr>
          <w:p w14:paraId="4389F510" w14:textId="77777777" w:rsidR="00EB1E31" w:rsidRPr="00F029E0" w:rsidRDefault="00EB1E31" w:rsidP="002D0477">
            <w:pPr>
              <w:spacing w:before="80" w:after="80"/>
              <w:jc w:val="both"/>
              <w:rPr>
                <w:rFonts w:ascii="Arial" w:hAnsi="Arial" w:cs="Arial"/>
                <w:sz w:val="20"/>
                <w:szCs w:val="20"/>
              </w:rPr>
            </w:pPr>
          </w:p>
        </w:tc>
        <w:tc>
          <w:tcPr>
            <w:tcW w:w="3729" w:type="dxa"/>
            <w:gridSpan w:val="3"/>
          </w:tcPr>
          <w:p w14:paraId="1E8B5183" w14:textId="65E7CBB0" w:rsidR="00EB1E31" w:rsidRPr="00F029E0" w:rsidRDefault="00EB1E31" w:rsidP="002D0477">
            <w:pPr>
              <w:spacing w:before="80" w:after="80"/>
              <w:jc w:val="both"/>
              <w:rPr>
                <w:rFonts w:ascii="Arial" w:hAnsi="Arial" w:cs="Arial"/>
                <w:sz w:val="20"/>
                <w:szCs w:val="20"/>
              </w:rPr>
            </w:pPr>
            <w:r w:rsidRPr="00F029E0">
              <w:rPr>
                <w:rFonts w:ascii="Arial" w:hAnsi="Arial" w:cs="Arial"/>
                <w:sz w:val="20"/>
                <w:szCs w:val="20"/>
              </w:rPr>
              <w:t xml:space="preserve">Portal za blaženje podnebnih sprememb </w:t>
            </w:r>
          </w:p>
        </w:tc>
        <w:tc>
          <w:tcPr>
            <w:tcW w:w="3862" w:type="dxa"/>
            <w:gridSpan w:val="2"/>
          </w:tcPr>
          <w:p w14:paraId="087E0452" w14:textId="77777777" w:rsidR="00EB1E31" w:rsidRPr="00F029E0" w:rsidRDefault="00EB1E31" w:rsidP="002D0477">
            <w:pPr>
              <w:spacing w:before="80" w:after="80"/>
              <w:jc w:val="both"/>
              <w:rPr>
                <w:rFonts w:ascii="Arial" w:hAnsi="Arial" w:cs="Arial"/>
                <w:sz w:val="20"/>
                <w:szCs w:val="20"/>
              </w:rPr>
            </w:pPr>
            <w:r w:rsidRPr="00F029E0">
              <w:rPr>
                <w:rFonts w:ascii="Arial" w:hAnsi="Arial" w:cs="Arial"/>
                <w:sz w:val="20"/>
                <w:szCs w:val="20"/>
              </w:rPr>
              <w:t>Evropska platforma za prilagajanje na podnebne spremembe</w:t>
            </w:r>
          </w:p>
          <w:p w14:paraId="0B61AC66" w14:textId="77777777" w:rsidR="00EB1E31" w:rsidRPr="00F029E0" w:rsidRDefault="00EB1E31" w:rsidP="002D0477">
            <w:pPr>
              <w:spacing w:before="80" w:after="80"/>
              <w:jc w:val="both"/>
              <w:rPr>
                <w:rFonts w:ascii="Arial" w:hAnsi="Arial" w:cs="Arial"/>
                <w:sz w:val="20"/>
                <w:szCs w:val="20"/>
              </w:rPr>
            </w:pPr>
          </w:p>
        </w:tc>
      </w:tr>
    </w:tbl>
    <w:p w14:paraId="7AC4920F" w14:textId="77777777" w:rsidR="00CB5E24" w:rsidRPr="00F029E0" w:rsidRDefault="00CB5E24" w:rsidP="002D0477">
      <w:pPr>
        <w:spacing w:before="80" w:after="80"/>
        <w:jc w:val="both"/>
        <w:rPr>
          <w:rFonts w:ascii="Arial" w:hAnsi="Arial" w:cs="Arial"/>
          <w:sz w:val="20"/>
          <w:szCs w:val="20"/>
        </w:rPr>
      </w:pPr>
    </w:p>
    <w:p w14:paraId="23F3EB62" w14:textId="0A7FC1B2" w:rsidR="00CB5E24" w:rsidRPr="00F029E0" w:rsidRDefault="00EB1E31" w:rsidP="002D0477">
      <w:pPr>
        <w:spacing w:before="80" w:after="80"/>
        <w:jc w:val="both"/>
        <w:rPr>
          <w:rFonts w:ascii="Arial" w:hAnsi="Arial" w:cs="Arial"/>
          <w:sz w:val="20"/>
          <w:szCs w:val="20"/>
        </w:rPr>
      </w:pPr>
      <w:r w:rsidRPr="00F029E0">
        <w:rPr>
          <w:rFonts w:ascii="Arial" w:hAnsi="Arial" w:cs="Arial"/>
          <w:sz w:val="20"/>
          <w:szCs w:val="20"/>
        </w:rPr>
        <w:t xml:space="preserve">Temelja podnebne politike EU in zakonodaje za naslednje desetletje sta </w:t>
      </w:r>
      <w:r w:rsidRPr="00F029E0">
        <w:rPr>
          <w:rFonts w:ascii="Arial" w:hAnsi="Arial" w:cs="Arial"/>
          <w:b/>
          <w:sz w:val="20"/>
          <w:szCs w:val="20"/>
        </w:rPr>
        <w:t>evropski zeleni dogovor</w:t>
      </w:r>
      <w:r w:rsidRPr="00F029E0">
        <w:rPr>
          <w:rFonts w:ascii="Arial" w:hAnsi="Arial" w:cs="Arial"/>
          <w:sz w:val="20"/>
          <w:szCs w:val="20"/>
        </w:rPr>
        <w:t xml:space="preserve"> (</w:t>
      </w:r>
      <w:proofErr w:type="spellStart"/>
      <w:r w:rsidRPr="00F029E0">
        <w:rPr>
          <w:rFonts w:ascii="Arial" w:hAnsi="Arial" w:cs="Arial"/>
          <w:i/>
          <w:sz w:val="20"/>
          <w:szCs w:val="20"/>
        </w:rPr>
        <w:t>European</w:t>
      </w:r>
      <w:proofErr w:type="spellEnd"/>
      <w:r w:rsidRPr="00F029E0">
        <w:rPr>
          <w:rFonts w:ascii="Arial" w:hAnsi="Arial" w:cs="Arial"/>
          <w:i/>
          <w:sz w:val="20"/>
          <w:szCs w:val="20"/>
        </w:rPr>
        <w:t xml:space="preserve"> </w:t>
      </w:r>
      <w:proofErr w:type="spellStart"/>
      <w:r w:rsidRPr="00F029E0">
        <w:rPr>
          <w:rFonts w:ascii="Arial" w:hAnsi="Arial" w:cs="Arial"/>
          <w:i/>
          <w:sz w:val="20"/>
          <w:szCs w:val="20"/>
        </w:rPr>
        <w:t>Green</w:t>
      </w:r>
      <w:proofErr w:type="spellEnd"/>
      <w:r w:rsidRPr="00F029E0">
        <w:rPr>
          <w:rFonts w:ascii="Arial" w:hAnsi="Arial" w:cs="Arial"/>
          <w:i/>
          <w:sz w:val="20"/>
          <w:szCs w:val="20"/>
        </w:rPr>
        <w:t xml:space="preserve"> </w:t>
      </w:r>
      <w:proofErr w:type="spellStart"/>
      <w:r w:rsidRPr="00F029E0">
        <w:rPr>
          <w:rFonts w:ascii="Arial" w:hAnsi="Arial" w:cs="Arial"/>
          <w:i/>
          <w:sz w:val="20"/>
          <w:szCs w:val="20"/>
        </w:rPr>
        <w:t>Deal</w:t>
      </w:r>
      <w:proofErr w:type="spellEnd"/>
      <w:r w:rsidRPr="00F029E0">
        <w:rPr>
          <w:rFonts w:ascii="Arial" w:hAnsi="Arial" w:cs="Arial"/>
          <w:sz w:val="20"/>
          <w:szCs w:val="20"/>
        </w:rPr>
        <w:t xml:space="preserve">), ki ga je Evropska komisija predstavila v decembru 2019, in </w:t>
      </w:r>
      <w:r w:rsidRPr="00F029E0">
        <w:rPr>
          <w:rFonts w:ascii="Arial" w:hAnsi="Arial" w:cs="Arial"/>
          <w:b/>
          <w:sz w:val="20"/>
          <w:szCs w:val="20"/>
        </w:rPr>
        <w:t>Evropska podnebna pravila (</w:t>
      </w:r>
      <w:proofErr w:type="spellStart"/>
      <w:r w:rsidRPr="00F029E0">
        <w:rPr>
          <w:rFonts w:ascii="Arial" w:hAnsi="Arial" w:cs="Arial"/>
          <w:i/>
          <w:sz w:val="20"/>
          <w:szCs w:val="20"/>
        </w:rPr>
        <w:t>European</w:t>
      </w:r>
      <w:proofErr w:type="spellEnd"/>
      <w:r w:rsidRPr="00F029E0">
        <w:rPr>
          <w:rFonts w:ascii="Arial" w:hAnsi="Arial" w:cs="Arial"/>
          <w:i/>
          <w:sz w:val="20"/>
          <w:szCs w:val="20"/>
        </w:rPr>
        <w:t xml:space="preserve"> </w:t>
      </w:r>
      <w:proofErr w:type="spellStart"/>
      <w:r w:rsidRPr="00F029E0">
        <w:rPr>
          <w:rFonts w:ascii="Arial" w:hAnsi="Arial" w:cs="Arial"/>
          <w:i/>
          <w:sz w:val="20"/>
          <w:szCs w:val="20"/>
        </w:rPr>
        <w:t>Climate</w:t>
      </w:r>
      <w:proofErr w:type="spellEnd"/>
      <w:r w:rsidRPr="00F029E0">
        <w:rPr>
          <w:rFonts w:ascii="Arial" w:hAnsi="Arial" w:cs="Arial"/>
          <w:i/>
          <w:sz w:val="20"/>
          <w:szCs w:val="20"/>
        </w:rPr>
        <w:t xml:space="preserve"> </w:t>
      </w:r>
      <w:proofErr w:type="spellStart"/>
      <w:r w:rsidRPr="00F029E0">
        <w:rPr>
          <w:rFonts w:ascii="Arial" w:hAnsi="Arial" w:cs="Arial"/>
          <w:i/>
          <w:sz w:val="20"/>
          <w:szCs w:val="20"/>
        </w:rPr>
        <w:t>Law</w:t>
      </w:r>
      <w:proofErr w:type="spellEnd"/>
      <w:r w:rsidRPr="00F029E0">
        <w:rPr>
          <w:rFonts w:ascii="Arial" w:hAnsi="Arial" w:cs="Arial"/>
          <w:b/>
          <w:sz w:val="20"/>
          <w:szCs w:val="20"/>
        </w:rPr>
        <w:t>)</w:t>
      </w:r>
      <w:r w:rsidRPr="00F029E0">
        <w:rPr>
          <w:rFonts w:ascii="Arial" w:hAnsi="Arial" w:cs="Arial"/>
          <w:sz w:val="20"/>
          <w:szCs w:val="20"/>
        </w:rPr>
        <w:t xml:space="preserve">, ki so bila sprejeta junija 2021. </w:t>
      </w:r>
      <w:hyperlink r:id="rId20" w:history="1">
        <w:r w:rsidRPr="00F029E0">
          <w:rPr>
            <w:rStyle w:val="Hiperpovezava"/>
            <w:rFonts w:ascii="Arial" w:hAnsi="Arial" w:cs="Arial"/>
            <w:sz w:val="20"/>
            <w:szCs w:val="20"/>
          </w:rPr>
          <w:t>Evropski zeleni dogovor</w:t>
        </w:r>
      </w:hyperlink>
      <w:r w:rsidRPr="00F029E0">
        <w:rPr>
          <w:rFonts w:ascii="Arial" w:hAnsi="Arial" w:cs="Arial"/>
          <w:sz w:val="20"/>
          <w:szCs w:val="20"/>
        </w:rPr>
        <w:t xml:space="preserve"> je celovit sveženj ukrepov, ki zajema ukrepe od zmanjšanja emisij toplogrednih plinov do vlaganj v najsodobnejše raziskave in inovacije ter ohranjanje evropskega naravnega okolja. </w:t>
      </w:r>
      <w:hyperlink r:id="rId21" w:history="1">
        <w:r w:rsidRPr="00F029E0">
          <w:rPr>
            <w:rStyle w:val="Hiperpovezava"/>
            <w:rFonts w:ascii="Arial" w:hAnsi="Arial" w:cs="Arial"/>
            <w:sz w:val="20"/>
            <w:szCs w:val="20"/>
          </w:rPr>
          <w:t>Evropska podnebna pravila</w:t>
        </w:r>
      </w:hyperlink>
      <w:r w:rsidRPr="00F029E0">
        <w:rPr>
          <w:rFonts w:ascii="Arial" w:hAnsi="Arial" w:cs="Arial"/>
          <w:sz w:val="20"/>
          <w:szCs w:val="20"/>
        </w:rPr>
        <w:t xml:space="preserve"> imajo dva glavna cilja: podnebno nevtralnost in prilagajanje na podnebne spremembe. Pravila vzpostavljajo pravno zavezujoči cilj ničelnih neto emisij toplogrednih plinov do leta 2050, prav tako pa tudi cilj 55-odstotnega zmanjšanja emisij do leta 2030. Da bi dosegli te cilje in hkrati tudi zavezo konference Združenih narodov o podnebnih spremembah iz Glasgowa (COP26), je Evropska komisija julija 2021 </w:t>
      </w:r>
      <w:r w:rsidR="00CC51C1">
        <w:rPr>
          <w:rFonts w:ascii="Arial" w:hAnsi="Arial" w:cs="Arial"/>
          <w:sz w:val="20"/>
          <w:szCs w:val="20"/>
        </w:rPr>
        <w:t>pripravila</w:t>
      </w:r>
      <w:r w:rsidRPr="00F029E0">
        <w:rPr>
          <w:rFonts w:ascii="Arial" w:hAnsi="Arial" w:cs="Arial"/>
          <w:sz w:val="20"/>
          <w:szCs w:val="20"/>
        </w:rPr>
        <w:t xml:space="preserve"> sveženj zakonodajnih predlogov, imenovanih </w:t>
      </w:r>
      <w:hyperlink r:id="rId22" w:history="1">
        <w:r w:rsidRPr="00F029E0">
          <w:rPr>
            <w:rStyle w:val="Hiperpovezava"/>
            <w:rFonts w:ascii="Arial" w:hAnsi="Arial" w:cs="Arial"/>
            <w:sz w:val="20"/>
            <w:szCs w:val="20"/>
          </w:rPr>
          <w:t>zakonodajna pobuda »Pripravljeni na 55 (</w:t>
        </w:r>
        <w:proofErr w:type="spellStart"/>
        <w:r w:rsidRPr="00F029E0">
          <w:rPr>
            <w:rStyle w:val="Hiperpovezava"/>
            <w:rFonts w:ascii="Arial" w:hAnsi="Arial" w:cs="Arial"/>
            <w:i/>
            <w:sz w:val="20"/>
            <w:szCs w:val="20"/>
          </w:rPr>
          <w:t>Fit</w:t>
        </w:r>
        <w:proofErr w:type="spellEnd"/>
        <w:r w:rsidRPr="00F029E0">
          <w:rPr>
            <w:rStyle w:val="Hiperpovezava"/>
            <w:rFonts w:ascii="Arial" w:hAnsi="Arial" w:cs="Arial"/>
            <w:i/>
            <w:sz w:val="20"/>
            <w:szCs w:val="20"/>
          </w:rPr>
          <w:t xml:space="preserve"> </w:t>
        </w:r>
        <w:proofErr w:type="spellStart"/>
        <w:r w:rsidRPr="00F029E0">
          <w:rPr>
            <w:rStyle w:val="Hiperpovezava"/>
            <w:rFonts w:ascii="Arial" w:hAnsi="Arial" w:cs="Arial"/>
            <w:i/>
            <w:sz w:val="20"/>
            <w:szCs w:val="20"/>
          </w:rPr>
          <w:t>for</w:t>
        </w:r>
        <w:proofErr w:type="spellEnd"/>
        <w:r w:rsidRPr="00F029E0">
          <w:rPr>
            <w:rStyle w:val="Hiperpovezava"/>
            <w:rFonts w:ascii="Arial" w:hAnsi="Arial" w:cs="Arial"/>
            <w:i/>
            <w:sz w:val="20"/>
            <w:szCs w:val="20"/>
          </w:rPr>
          <w:t xml:space="preserve"> 55</w:t>
        </w:r>
      </w:hyperlink>
      <w:r w:rsidRPr="00F029E0">
        <w:rPr>
          <w:rFonts w:ascii="Arial" w:hAnsi="Arial" w:cs="Arial"/>
          <w:sz w:val="20"/>
          <w:szCs w:val="20"/>
        </w:rPr>
        <w:t>)«, ki je v postopku sprejemanja v Svetu EU in Evropskem parlamentu. Ta pobuda vključuje revizijo sistema EU za trgovanje z emisijami (EU ETS), revizijo uredbe o delitvi naporov (ESR), standardov emisijskih vrednosti za promet, pravil za emisije in odvzeme, povezane z rabo zemljišč, ter spremembe v rabi zemljišč in gozdarstvu (Uredba (EU) 2021/1999 – Evropska podnebna pravila, 2021).</w:t>
      </w:r>
    </w:p>
    <w:p w14:paraId="427541C0" w14:textId="77777777" w:rsidR="007621A9" w:rsidRPr="00F029E0" w:rsidRDefault="007621A9" w:rsidP="002D0477">
      <w:pPr>
        <w:spacing w:before="80" w:after="80"/>
        <w:jc w:val="both"/>
        <w:rPr>
          <w:rFonts w:ascii="Arial" w:hAnsi="Arial" w:cs="Arial"/>
          <w:sz w:val="20"/>
          <w:szCs w:val="20"/>
        </w:rPr>
      </w:pPr>
    </w:p>
    <w:p w14:paraId="5F99DFAC" w14:textId="312E5C43" w:rsidR="00CB5E24" w:rsidRPr="00F029E0" w:rsidRDefault="00CB5E24" w:rsidP="002D0477">
      <w:pPr>
        <w:pStyle w:val="Naslov3"/>
        <w:spacing w:before="80" w:after="80"/>
      </w:pPr>
      <w:bookmarkStart w:id="22" w:name="_Toc135128835"/>
      <w:bookmarkStart w:id="23" w:name="_Toc141980381"/>
      <w:bookmarkStart w:id="24" w:name="_Toc143854238"/>
      <w:bookmarkStart w:id="25" w:name="_Toc144976577"/>
      <w:r w:rsidRPr="00F029E0">
        <w:t>Viri financiranja</w:t>
      </w:r>
      <w:bookmarkEnd w:id="22"/>
      <w:r w:rsidRPr="00F029E0">
        <w:t xml:space="preserve"> EU</w:t>
      </w:r>
      <w:bookmarkEnd w:id="23"/>
      <w:bookmarkEnd w:id="24"/>
      <w:bookmarkEnd w:id="25"/>
    </w:p>
    <w:p w14:paraId="0A0EE11D" w14:textId="77777777" w:rsidR="007621A9" w:rsidRPr="00F029E0" w:rsidRDefault="007621A9" w:rsidP="002D0477">
      <w:pPr>
        <w:spacing w:before="80" w:after="80"/>
        <w:jc w:val="both"/>
        <w:rPr>
          <w:rFonts w:ascii="Arial" w:hAnsi="Arial" w:cs="Arial"/>
          <w:sz w:val="20"/>
          <w:szCs w:val="20"/>
        </w:rPr>
      </w:pPr>
    </w:p>
    <w:p w14:paraId="2D26B7DB" w14:textId="27597485" w:rsidR="00CB5E24" w:rsidRPr="00F029E0" w:rsidRDefault="00EB1E31" w:rsidP="002D0477">
      <w:pPr>
        <w:spacing w:before="80" w:after="80"/>
        <w:jc w:val="both"/>
        <w:rPr>
          <w:rFonts w:ascii="Arial" w:hAnsi="Arial" w:cs="Arial"/>
          <w:sz w:val="20"/>
          <w:szCs w:val="20"/>
        </w:rPr>
      </w:pPr>
      <w:r w:rsidRPr="00F029E0">
        <w:rPr>
          <w:rFonts w:ascii="Arial" w:hAnsi="Arial" w:cs="Arial"/>
          <w:sz w:val="20"/>
          <w:szCs w:val="20"/>
        </w:rPr>
        <w:t>V podporo doseganju podnebnih ciljev morajo biti podnebni ukrepi in aktivnosti vključeni v celotni proračun EU. V finančnem obdobju 2021–2027 mora vsaj 30 odstotkov vseh izdatkov EU prispevati k podnebnim ukrepom. To se nanaša na vse glavne finančne sklade, programe in instrumente EU, kot so kohezijska politika (evropski sklad za regionalni razvoj, kohezijski sklad, evropski socialni sklad+), skupna kmetijska politika, Obzorje Evropa (</w:t>
      </w:r>
      <w:proofErr w:type="spellStart"/>
      <w:r w:rsidRPr="00F029E0">
        <w:rPr>
          <w:rFonts w:ascii="Arial" w:hAnsi="Arial" w:cs="Arial"/>
          <w:sz w:val="20"/>
          <w:szCs w:val="20"/>
        </w:rPr>
        <w:t>Horizon</w:t>
      </w:r>
      <w:proofErr w:type="spellEnd"/>
      <w:r w:rsidRPr="00F029E0">
        <w:rPr>
          <w:rFonts w:ascii="Arial" w:hAnsi="Arial" w:cs="Arial"/>
          <w:sz w:val="20"/>
          <w:szCs w:val="20"/>
        </w:rPr>
        <w:t xml:space="preserve"> </w:t>
      </w:r>
      <w:proofErr w:type="spellStart"/>
      <w:r w:rsidRPr="00F029E0">
        <w:rPr>
          <w:rFonts w:ascii="Arial" w:hAnsi="Arial" w:cs="Arial"/>
          <w:sz w:val="20"/>
          <w:szCs w:val="20"/>
        </w:rPr>
        <w:t>Europe</w:t>
      </w:r>
      <w:proofErr w:type="spellEnd"/>
      <w:r w:rsidRPr="00F029E0">
        <w:rPr>
          <w:rFonts w:ascii="Arial" w:hAnsi="Arial" w:cs="Arial"/>
          <w:sz w:val="20"/>
          <w:szCs w:val="20"/>
        </w:rPr>
        <w:t xml:space="preserve">), podpora EU za naložbe </w:t>
      </w:r>
      <w:proofErr w:type="spellStart"/>
      <w:r w:rsidRPr="00F029E0">
        <w:rPr>
          <w:rFonts w:ascii="Arial" w:hAnsi="Arial" w:cs="Arial"/>
          <w:sz w:val="20"/>
          <w:szCs w:val="20"/>
        </w:rPr>
        <w:t>InvestEU</w:t>
      </w:r>
      <w:proofErr w:type="spellEnd"/>
      <w:r w:rsidRPr="00F029E0">
        <w:rPr>
          <w:rFonts w:ascii="Arial" w:hAnsi="Arial" w:cs="Arial"/>
          <w:sz w:val="20"/>
          <w:szCs w:val="20"/>
        </w:rPr>
        <w:t>, instrument za povezovanje Evrope, sklad za pravični prehod in drugi. Vsak teh programov ima posebne cilje za povečanje doseganja podnebnih ukrepov</w:t>
      </w:r>
      <w:r w:rsidR="00CB5E24" w:rsidRPr="00F029E0">
        <w:rPr>
          <w:rFonts w:ascii="Arial" w:hAnsi="Arial" w:cs="Arial"/>
          <w:sz w:val="20"/>
          <w:szCs w:val="20"/>
        </w:rPr>
        <w:t>.</w:t>
      </w:r>
    </w:p>
    <w:p w14:paraId="41681564" w14:textId="77777777" w:rsidR="00CB5E24" w:rsidRPr="00F029E0" w:rsidRDefault="00CB5E24" w:rsidP="002D0477">
      <w:pPr>
        <w:spacing w:before="80" w:after="80"/>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4A0" w:firstRow="1" w:lastRow="0" w:firstColumn="1" w:lastColumn="0" w:noHBand="0" w:noVBand="1"/>
      </w:tblPr>
      <w:tblGrid>
        <w:gridCol w:w="9202"/>
      </w:tblGrid>
      <w:tr w:rsidR="00CB5E24" w:rsidRPr="00F029E0" w14:paraId="04F2D0AE" w14:textId="77777777" w:rsidTr="00CB5E24">
        <w:tc>
          <w:tcPr>
            <w:tcW w:w="9778" w:type="dxa"/>
            <w:shd w:val="pct10" w:color="auto" w:fill="auto"/>
          </w:tcPr>
          <w:p w14:paraId="582A7A06" w14:textId="77777777" w:rsidR="00EB1E31" w:rsidRPr="00F029E0" w:rsidRDefault="00EB1E31" w:rsidP="002D0477">
            <w:pPr>
              <w:spacing w:before="80" w:after="80"/>
              <w:jc w:val="both"/>
              <w:rPr>
                <w:rFonts w:ascii="Arial" w:hAnsi="Arial" w:cs="Arial"/>
                <w:b/>
                <w:sz w:val="20"/>
                <w:szCs w:val="20"/>
              </w:rPr>
            </w:pPr>
            <w:r w:rsidRPr="00F029E0">
              <w:rPr>
                <w:rFonts w:ascii="Arial" w:hAnsi="Arial" w:cs="Arial"/>
                <w:b/>
                <w:sz w:val="20"/>
                <w:szCs w:val="20"/>
              </w:rPr>
              <w:t>Uredba (EU) 2020/852 (taksonomija EU) in zahteve 17. člena</w:t>
            </w:r>
          </w:p>
          <w:p w14:paraId="70982041" w14:textId="77777777" w:rsidR="00EB1E31" w:rsidRPr="00F029E0" w:rsidRDefault="00EB1E31" w:rsidP="002D0477">
            <w:pPr>
              <w:spacing w:before="80" w:after="80"/>
              <w:jc w:val="both"/>
              <w:rPr>
                <w:rFonts w:ascii="Arial" w:hAnsi="Arial" w:cs="Arial"/>
                <w:sz w:val="20"/>
                <w:szCs w:val="20"/>
              </w:rPr>
            </w:pPr>
          </w:p>
          <w:p w14:paraId="171A42EB" w14:textId="77777777" w:rsidR="00EB1E31" w:rsidRPr="00F029E0" w:rsidRDefault="00EB1E31" w:rsidP="002D0477">
            <w:pPr>
              <w:spacing w:before="80" w:after="80"/>
              <w:jc w:val="both"/>
              <w:rPr>
                <w:rFonts w:ascii="Arial" w:hAnsi="Arial" w:cs="Arial"/>
                <w:sz w:val="20"/>
                <w:szCs w:val="20"/>
              </w:rPr>
            </w:pPr>
            <w:r w:rsidRPr="00F029E0">
              <w:rPr>
                <w:rFonts w:ascii="Arial" w:hAnsi="Arial" w:cs="Arial"/>
                <w:sz w:val="20"/>
                <w:szCs w:val="20"/>
              </w:rPr>
              <w:t xml:space="preserve">Za izpolnitev podnebnih in energetskih ciljev EU do leta 2030 in za doseganje ciljev evropskega zelenega dogovora je ključnega pomena, da so tudi zasebne naložbe usmerjene v trajnostne projekte in aktivnosti. Evropska komisija je zato sprejela </w:t>
            </w:r>
            <w:hyperlink r:id="rId23" w:history="1">
              <w:r w:rsidRPr="00F029E0">
                <w:rPr>
                  <w:rStyle w:val="Hiperpovezava"/>
                  <w:rFonts w:ascii="Arial" w:hAnsi="Arial" w:cs="Arial"/>
                  <w:sz w:val="20"/>
                  <w:szCs w:val="20"/>
                </w:rPr>
                <w:t>taksonomijo EU</w:t>
              </w:r>
            </w:hyperlink>
            <w:r w:rsidRPr="00F029E0">
              <w:rPr>
                <w:rFonts w:ascii="Arial" w:hAnsi="Arial" w:cs="Arial"/>
                <w:sz w:val="20"/>
                <w:szCs w:val="20"/>
              </w:rPr>
              <w:t xml:space="preserve"> za trajnostne dejavnosti, s katero pospešuje (</w:t>
            </w:r>
            <w:proofErr w:type="spellStart"/>
            <w:r w:rsidRPr="00F029E0">
              <w:rPr>
                <w:rFonts w:ascii="Arial" w:hAnsi="Arial" w:cs="Arial"/>
                <w:sz w:val="20"/>
                <w:szCs w:val="20"/>
              </w:rPr>
              <w:t>okoljsko</w:t>
            </w:r>
            <w:proofErr w:type="spellEnd"/>
            <w:r w:rsidRPr="00F029E0">
              <w:rPr>
                <w:rFonts w:ascii="Arial" w:hAnsi="Arial" w:cs="Arial"/>
                <w:sz w:val="20"/>
                <w:szCs w:val="20"/>
              </w:rPr>
              <w:t>) trajnostne naložbe.</w:t>
            </w:r>
          </w:p>
          <w:p w14:paraId="6585FB06" w14:textId="77777777" w:rsidR="00EB1E31" w:rsidRPr="00F029E0" w:rsidRDefault="00EB1E31" w:rsidP="002D0477">
            <w:pPr>
              <w:spacing w:before="80" w:after="80"/>
              <w:jc w:val="both"/>
              <w:rPr>
                <w:rFonts w:ascii="Arial" w:hAnsi="Arial" w:cs="Arial"/>
                <w:sz w:val="20"/>
                <w:szCs w:val="20"/>
              </w:rPr>
            </w:pPr>
          </w:p>
          <w:p w14:paraId="5FFC0439" w14:textId="77777777" w:rsidR="00EB1E31" w:rsidRPr="00F029E0" w:rsidRDefault="00EB1E31" w:rsidP="002D0477">
            <w:pPr>
              <w:spacing w:before="80" w:after="80"/>
              <w:jc w:val="both"/>
              <w:rPr>
                <w:rFonts w:ascii="Arial" w:hAnsi="Arial" w:cs="Arial"/>
                <w:sz w:val="20"/>
                <w:szCs w:val="20"/>
              </w:rPr>
            </w:pPr>
            <w:r w:rsidRPr="00F029E0">
              <w:rPr>
                <w:rFonts w:ascii="Arial" w:hAnsi="Arial" w:cs="Arial"/>
                <w:sz w:val="20"/>
                <w:szCs w:val="20"/>
              </w:rPr>
              <w:t xml:space="preserve">Taksonomija EU je klasifikacijski sistem </w:t>
            </w:r>
            <w:proofErr w:type="spellStart"/>
            <w:r w:rsidRPr="00F029E0">
              <w:rPr>
                <w:rFonts w:ascii="Arial" w:hAnsi="Arial" w:cs="Arial"/>
                <w:sz w:val="20"/>
                <w:szCs w:val="20"/>
              </w:rPr>
              <w:t>okoljsko</w:t>
            </w:r>
            <w:proofErr w:type="spellEnd"/>
            <w:r w:rsidRPr="00F029E0">
              <w:rPr>
                <w:rFonts w:ascii="Arial" w:hAnsi="Arial" w:cs="Arial"/>
                <w:sz w:val="20"/>
                <w:szCs w:val="20"/>
              </w:rPr>
              <w:t xml:space="preserve"> trajnostnih gospodarskih dejavnosti, ki seznanja podjetja, vlagatelje in politične odločevalce z ustreznimi opredelitvami gospodarskih dejavnosti, ki se lahko štejejo za </w:t>
            </w:r>
            <w:proofErr w:type="spellStart"/>
            <w:r w:rsidRPr="00F029E0">
              <w:rPr>
                <w:rFonts w:ascii="Arial" w:hAnsi="Arial" w:cs="Arial"/>
                <w:sz w:val="20"/>
                <w:szCs w:val="20"/>
              </w:rPr>
              <w:t>okoljsko</w:t>
            </w:r>
            <w:proofErr w:type="spellEnd"/>
            <w:r w:rsidRPr="00F029E0">
              <w:rPr>
                <w:rFonts w:ascii="Arial" w:hAnsi="Arial" w:cs="Arial"/>
                <w:sz w:val="20"/>
                <w:szCs w:val="20"/>
              </w:rPr>
              <w:t xml:space="preserve"> trajnostne.</w:t>
            </w:r>
          </w:p>
          <w:p w14:paraId="623ADFE3" w14:textId="77777777" w:rsidR="00EB1E31" w:rsidRPr="00F029E0" w:rsidRDefault="00EB1E31" w:rsidP="002D0477">
            <w:pPr>
              <w:spacing w:before="80" w:after="80"/>
              <w:jc w:val="both"/>
              <w:rPr>
                <w:rFonts w:ascii="Arial" w:hAnsi="Arial" w:cs="Arial"/>
                <w:sz w:val="20"/>
                <w:szCs w:val="20"/>
              </w:rPr>
            </w:pPr>
          </w:p>
          <w:p w14:paraId="07ABF7DC" w14:textId="77777777" w:rsidR="00EB1E31" w:rsidRPr="00F029E0" w:rsidRDefault="00EB1E31" w:rsidP="002D0477">
            <w:pPr>
              <w:spacing w:before="80" w:after="80"/>
              <w:jc w:val="both"/>
              <w:rPr>
                <w:rFonts w:ascii="Arial" w:hAnsi="Arial" w:cs="Arial"/>
                <w:sz w:val="20"/>
                <w:szCs w:val="20"/>
              </w:rPr>
            </w:pPr>
            <w:r w:rsidRPr="00F029E0">
              <w:rPr>
                <w:rFonts w:ascii="Arial" w:hAnsi="Arial" w:cs="Arial"/>
                <w:sz w:val="20"/>
                <w:szCs w:val="20"/>
              </w:rPr>
              <w:t xml:space="preserve">Medtem ko je bila taksonomija EU oblikovana predvsem za udeležence finančnega trga s ciljem pomagati pri opredelitvi projektov, ki podpirajo zeleni prehod, vključuje </w:t>
            </w:r>
            <w:hyperlink r:id="rId24" w:history="1">
              <w:r w:rsidRPr="00F029E0">
                <w:rPr>
                  <w:rStyle w:val="Hiperpovezava"/>
                  <w:rFonts w:ascii="Arial" w:hAnsi="Arial" w:cs="Arial"/>
                  <w:sz w:val="20"/>
                  <w:szCs w:val="20"/>
                </w:rPr>
                <w:t>uredba EU o taksonomiji</w:t>
              </w:r>
            </w:hyperlink>
            <w:r w:rsidRPr="00F029E0">
              <w:rPr>
                <w:rFonts w:ascii="Arial" w:hAnsi="Arial" w:cs="Arial"/>
                <w:sz w:val="20"/>
                <w:szCs w:val="20"/>
              </w:rPr>
              <w:t xml:space="preserve"> tudi pomembne opredelitve načela, »da se ne škoduje bistveno«. Te so glede na raven splošnega koncepta uporabne tudi za EU-financirane aktivnosti v okviru sklada za okrevanje in odpornost (RRF), evropskega sklada za regionalni razvoj (ERDF), evropskega socialnega sklada (ESF), evropskega kmetijskega sklada za razvoj podeželja (EAFRD), evropskega sklada za pomorstvo in ribištvo (EMFF) ter mehanizma pravičnega prehoda (JTM).</w:t>
            </w:r>
          </w:p>
          <w:p w14:paraId="6B507814" w14:textId="77777777" w:rsidR="00EB1E31" w:rsidRPr="00F029E0" w:rsidRDefault="00EB1E31" w:rsidP="002D0477">
            <w:pPr>
              <w:spacing w:before="80" w:after="80"/>
              <w:jc w:val="both"/>
              <w:rPr>
                <w:rFonts w:ascii="Arial" w:hAnsi="Arial" w:cs="Arial"/>
                <w:sz w:val="20"/>
                <w:szCs w:val="20"/>
              </w:rPr>
            </w:pPr>
          </w:p>
          <w:p w14:paraId="091B8A36" w14:textId="77777777" w:rsidR="00EB1E31" w:rsidRPr="00F029E0" w:rsidRDefault="00EB1E31" w:rsidP="002D0477">
            <w:pPr>
              <w:spacing w:before="80" w:after="80"/>
              <w:jc w:val="both"/>
              <w:rPr>
                <w:rFonts w:ascii="Arial" w:hAnsi="Arial" w:cs="Arial"/>
                <w:sz w:val="20"/>
                <w:szCs w:val="20"/>
              </w:rPr>
            </w:pPr>
            <w:r w:rsidRPr="00F029E0">
              <w:rPr>
                <w:rFonts w:ascii="Arial" w:hAnsi="Arial" w:cs="Arial"/>
                <w:sz w:val="20"/>
                <w:szCs w:val="20"/>
              </w:rPr>
              <w:t xml:space="preserve">Člen 17 Uredbe (EU) 2020/852 določa okvir za podporo trajnostnim naložbam. Znatni negativni vpliv na </w:t>
            </w:r>
            <w:proofErr w:type="spellStart"/>
            <w:r w:rsidRPr="00F029E0">
              <w:rPr>
                <w:rFonts w:ascii="Arial" w:hAnsi="Arial" w:cs="Arial"/>
                <w:sz w:val="20"/>
                <w:szCs w:val="20"/>
              </w:rPr>
              <w:t>okoljske</w:t>
            </w:r>
            <w:proofErr w:type="spellEnd"/>
            <w:r w:rsidRPr="00F029E0">
              <w:rPr>
                <w:rFonts w:ascii="Arial" w:hAnsi="Arial" w:cs="Arial"/>
                <w:sz w:val="20"/>
                <w:szCs w:val="20"/>
              </w:rPr>
              <w:t xml:space="preserve"> cilje pomeni, da gospodarska dejavnost škoduje </w:t>
            </w:r>
            <w:proofErr w:type="spellStart"/>
            <w:r w:rsidRPr="00F029E0">
              <w:rPr>
                <w:rFonts w:ascii="Arial" w:hAnsi="Arial" w:cs="Arial"/>
                <w:sz w:val="20"/>
                <w:szCs w:val="20"/>
              </w:rPr>
              <w:t>okoljskim</w:t>
            </w:r>
            <w:proofErr w:type="spellEnd"/>
            <w:r w:rsidRPr="00F029E0">
              <w:rPr>
                <w:rFonts w:ascii="Arial" w:hAnsi="Arial" w:cs="Arial"/>
                <w:sz w:val="20"/>
                <w:szCs w:val="20"/>
              </w:rPr>
              <w:t xml:space="preserve"> ciljem:</w:t>
            </w:r>
          </w:p>
          <w:p w14:paraId="0091DF4F" w14:textId="77777777" w:rsidR="00EB1E31" w:rsidRPr="00F029E0" w:rsidRDefault="00EB1E31" w:rsidP="002D0477">
            <w:pPr>
              <w:numPr>
                <w:ilvl w:val="0"/>
                <w:numId w:val="27"/>
              </w:numPr>
              <w:spacing w:before="80" w:after="80"/>
              <w:jc w:val="both"/>
              <w:rPr>
                <w:rFonts w:ascii="Arial" w:hAnsi="Arial" w:cs="Arial"/>
                <w:sz w:val="20"/>
                <w:szCs w:val="20"/>
              </w:rPr>
            </w:pPr>
            <w:r w:rsidRPr="00F029E0">
              <w:rPr>
                <w:rFonts w:ascii="Arial" w:hAnsi="Arial" w:cs="Arial"/>
                <w:b/>
                <w:sz w:val="20"/>
                <w:szCs w:val="20"/>
              </w:rPr>
              <w:lastRenderedPageBreak/>
              <w:t>blaženje podnebnih sprememb</w:t>
            </w:r>
            <w:r w:rsidRPr="00F029E0">
              <w:rPr>
                <w:rFonts w:ascii="Arial" w:hAnsi="Arial" w:cs="Arial"/>
                <w:sz w:val="20"/>
                <w:szCs w:val="20"/>
              </w:rPr>
              <w:t xml:space="preserve"> – če dejavnost povzroča znatne emisije toplogrednih plinov;</w:t>
            </w:r>
          </w:p>
          <w:p w14:paraId="77309B2F" w14:textId="77777777" w:rsidR="00EB1E31" w:rsidRPr="00F029E0" w:rsidRDefault="00EB1E31" w:rsidP="002D0477">
            <w:pPr>
              <w:numPr>
                <w:ilvl w:val="0"/>
                <w:numId w:val="27"/>
              </w:numPr>
              <w:spacing w:before="80" w:after="80"/>
              <w:jc w:val="both"/>
              <w:rPr>
                <w:rFonts w:ascii="Arial" w:hAnsi="Arial" w:cs="Arial"/>
                <w:sz w:val="20"/>
                <w:szCs w:val="20"/>
              </w:rPr>
            </w:pPr>
            <w:r w:rsidRPr="00F029E0">
              <w:rPr>
                <w:rFonts w:ascii="Arial" w:hAnsi="Arial" w:cs="Arial"/>
                <w:b/>
                <w:sz w:val="20"/>
                <w:szCs w:val="20"/>
              </w:rPr>
              <w:t>prilagajanje na podnebne spremembe</w:t>
            </w:r>
            <w:r w:rsidRPr="00F029E0">
              <w:rPr>
                <w:rFonts w:ascii="Arial" w:hAnsi="Arial" w:cs="Arial"/>
                <w:sz w:val="20"/>
                <w:szCs w:val="20"/>
              </w:rPr>
              <w:t xml:space="preserve"> – če dejavnost prispeva k povečanju škodljivega učinka pričakovanega podnebja na dejavnost, ljudi, naravo ali premoženje zdaj ali v prihodnosti;</w:t>
            </w:r>
          </w:p>
          <w:p w14:paraId="1EBE50D7" w14:textId="77777777" w:rsidR="00EB1E31" w:rsidRPr="00F029E0" w:rsidRDefault="00EB1E31" w:rsidP="002D0477">
            <w:pPr>
              <w:numPr>
                <w:ilvl w:val="0"/>
                <w:numId w:val="27"/>
              </w:numPr>
              <w:spacing w:before="80" w:after="80"/>
              <w:jc w:val="both"/>
              <w:rPr>
                <w:rFonts w:ascii="Arial" w:hAnsi="Arial" w:cs="Arial"/>
                <w:sz w:val="20"/>
                <w:szCs w:val="20"/>
              </w:rPr>
            </w:pPr>
            <w:r w:rsidRPr="00F029E0">
              <w:rPr>
                <w:rFonts w:ascii="Arial" w:hAnsi="Arial" w:cs="Arial"/>
                <w:b/>
                <w:sz w:val="20"/>
                <w:szCs w:val="20"/>
              </w:rPr>
              <w:t>trajnostna raba ter varstvo voda in morskih virov</w:t>
            </w:r>
            <w:r w:rsidRPr="00F029E0">
              <w:rPr>
                <w:rFonts w:ascii="Arial" w:hAnsi="Arial" w:cs="Arial"/>
                <w:sz w:val="20"/>
                <w:szCs w:val="20"/>
              </w:rPr>
              <w:t xml:space="preserve"> – če dejavnost škoduje:</w:t>
            </w:r>
          </w:p>
          <w:p w14:paraId="06300361" w14:textId="77777777" w:rsidR="00EB1E31" w:rsidRPr="00F029E0" w:rsidRDefault="00EB1E31" w:rsidP="002D0477">
            <w:pPr>
              <w:numPr>
                <w:ilvl w:val="0"/>
                <w:numId w:val="30"/>
              </w:numPr>
              <w:spacing w:before="80" w:after="80"/>
              <w:jc w:val="both"/>
              <w:rPr>
                <w:rFonts w:ascii="Arial" w:hAnsi="Arial" w:cs="Arial"/>
                <w:sz w:val="20"/>
                <w:szCs w:val="20"/>
              </w:rPr>
            </w:pPr>
            <w:r w:rsidRPr="00F029E0">
              <w:rPr>
                <w:rFonts w:ascii="Arial" w:hAnsi="Arial" w:cs="Arial"/>
                <w:sz w:val="20"/>
                <w:szCs w:val="20"/>
              </w:rPr>
              <w:t>dobremu stanju ali ekološkemu potencialu vodnih teles, vključujoč površje in podzemno vodo, ali</w:t>
            </w:r>
          </w:p>
          <w:p w14:paraId="7AFE4759" w14:textId="77777777" w:rsidR="00EB1E31" w:rsidRPr="00F029E0" w:rsidRDefault="00EB1E31" w:rsidP="002D0477">
            <w:pPr>
              <w:numPr>
                <w:ilvl w:val="0"/>
                <w:numId w:val="30"/>
              </w:numPr>
              <w:spacing w:before="80" w:after="80"/>
              <w:jc w:val="both"/>
              <w:rPr>
                <w:rFonts w:ascii="Arial" w:hAnsi="Arial" w:cs="Arial"/>
                <w:sz w:val="20"/>
                <w:szCs w:val="20"/>
              </w:rPr>
            </w:pPr>
            <w:r w:rsidRPr="00F029E0">
              <w:rPr>
                <w:rFonts w:ascii="Arial" w:hAnsi="Arial" w:cs="Arial"/>
                <w:sz w:val="20"/>
                <w:szCs w:val="20"/>
              </w:rPr>
              <w:t xml:space="preserve">dobremu </w:t>
            </w:r>
            <w:proofErr w:type="spellStart"/>
            <w:r w:rsidRPr="00F029E0">
              <w:rPr>
                <w:rFonts w:ascii="Arial" w:hAnsi="Arial" w:cs="Arial"/>
                <w:sz w:val="20"/>
                <w:szCs w:val="20"/>
              </w:rPr>
              <w:t>okoljskemu</w:t>
            </w:r>
            <w:proofErr w:type="spellEnd"/>
            <w:r w:rsidRPr="00F029E0">
              <w:rPr>
                <w:rFonts w:ascii="Arial" w:hAnsi="Arial" w:cs="Arial"/>
                <w:sz w:val="20"/>
                <w:szCs w:val="20"/>
              </w:rPr>
              <w:t xml:space="preserve"> stanju morskih voda;</w:t>
            </w:r>
          </w:p>
          <w:p w14:paraId="08041A7F" w14:textId="77777777" w:rsidR="00EB1E31" w:rsidRPr="00F029E0" w:rsidRDefault="00EB1E31" w:rsidP="002D0477">
            <w:pPr>
              <w:numPr>
                <w:ilvl w:val="0"/>
                <w:numId w:val="27"/>
              </w:numPr>
              <w:spacing w:before="80" w:after="80"/>
              <w:jc w:val="both"/>
              <w:rPr>
                <w:rFonts w:ascii="Arial" w:hAnsi="Arial" w:cs="Arial"/>
                <w:sz w:val="20"/>
                <w:szCs w:val="20"/>
              </w:rPr>
            </w:pPr>
            <w:r w:rsidRPr="00F029E0">
              <w:rPr>
                <w:rFonts w:ascii="Arial" w:hAnsi="Arial" w:cs="Arial"/>
                <w:b/>
                <w:sz w:val="20"/>
                <w:szCs w:val="20"/>
              </w:rPr>
              <w:t>krožno gospodarstvo</w:t>
            </w:r>
            <w:r w:rsidRPr="00F029E0">
              <w:rPr>
                <w:rFonts w:ascii="Arial" w:hAnsi="Arial" w:cs="Arial"/>
                <w:sz w:val="20"/>
                <w:szCs w:val="20"/>
              </w:rPr>
              <w:t>, vključujoč nastajanje odpadkov in recikliranje, če:</w:t>
            </w:r>
          </w:p>
          <w:p w14:paraId="207922AD" w14:textId="77777777" w:rsidR="00EB1E31" w:rsidRPr="00F029E0" w:rsidRDefault="00EB1E31" w:rsidP="002D0477">
            <w:pPr>
              <w:numPr>
                <w:ilvl w:val="0"/>
                <w:numId w:val="28"/>
              </w:numPr>
              <w:spacing w:before="80" w:after="80"/>
              <w:jc w:val="both"/>
              <w:rPr>
                <w:rFonts w:ascii="Arial" w:hAnsi="Arial" w:cs="Arial"/>
                <w:sz w:val="20"/>
                <w:szCs w:val="20"/>
              </w:rPr>
            </w:pPr>
            <w:r w:rsidRPr="00F029E0">
              <w:rPr>
                <w:rFonts w:ascii="Arial" w:hAnsi="Arial" w:cs="Arial"/>
                <w:sz w:val="20"/>
                <w:szCs w:val="20"/>
              </w:rPr>
              <w:t>ta dejavnost prispeva k znatni neučinkovitosti pri uporabi materialov ali neposredni oziroma posredni rabi naravnih virov, kot so neobnovljivi viri energije, surovine, voda in krajina, na enem ali več korakih v življenjskem ciklu izdelka, vključujoč trajnost, trpežnost, nadgradljivost, uporabnost za ponovno uporabo ali reciklažo izdelka;</w:t>
            </w:r>
          </w:p>
          <w:p w14:paraId="62340496" w14:textId="77777777" w:rsidR="00EB1E31" w:rsidRPr="00F029E0" w:rsidRDefault="00EB1E31" w:rsidP="002D0477">
            <w:pPr>
              <w:numPr>
                <w:ilvl w:val="0"/>
                <w:numId w:val="28"/>
              </w:numPr>
              <w:spacing w:before="80" w:after="80"/>
              <w:jc w:val="both"/>
              <w:rPr>
                <w:rFonts w:ascii="Arial" w:hAnsi="Arial" w:cs="Arial"/>
                <w:sz w:val="20"/>
                <w:szCs w:val="20"/>
              </w:rPr>
            </w:pPr>
            <w:r w:rsidRPr="00F029E0">
              <w:rPr>
                <w:rFonts w:ascii="Arial" w:hAnsi="Arial" w:cs="Arial"/>
                <w:sz w:val="20"/>
                <w:szCs w:val="20"/>
              </w:rPr>
              <w:t>dejavnost prispeva k znatnemu povečanju proizvodnje, sežiga ali odlaganja odpadkov, razen sežiga nevarnih odpadkov, ki jih ni mogoče reciklirati, ali</w:t>
            </w:r>
          </w:p>
          <w:p w14:paraId="00A0E21C" w14:textId="77777777" w:rsidR="00EB1E31" w:rsidRPr="00F029E0" w:rsidRDefault="00EB1E31" w:rsidP="002D0477">
            <w:pPr>
              <w:numPr>
                <w:ilvl w:val="0"/>
                <w:numId w:val="28"/>
              </w:numPr>
              <w:spacing w:before="80" w:after="80"/>
              <w:jc w:val="both"/>
              <w:rPr>
                <w:rFonts w:ascii="Arial" w:hAnsi="Arial" w:cs="Arial"/>
                <w:sz w:val="20"/>
                <w:szCs w:val="20"/>
              </w:rPr>
            </w:pPr>
            <w:r w:rsidRPr="00F029E0">
              <w:rPr>
                <w:rFonts w:ascii="Arial" w:hAnsi="Arial" w:cs="Arial"/>
                <w:sz w:val="20"/>
                <w:szCs w:val="20"/>
              </w:rPr>
              <w:t>dolgotrajno odlaganje odpadkov, ki lahko povzroči znatno in dolgoročno škodo okolju;</w:t>
            </w:r>
          </w:p>
          <w:p w14:paraId="370F0A10" w14:textId="77777777" w:rsidR="00EB1E31" w:rsidRPr="00F029E0" w:rsidRDefault="00EB1E31" w:rsidP="002D0477">
            <w:pPr>
              <w:numPr>
                <w:ilvl w:val="0"/>
                <w:numId w:val="27"/>
              </w:numPr>
              <w:spacing w:before="80" w:after="80"/>
              <w:jc w:val="both"/>
              <w:rPr>
                <w:rFonts w:ascii="Arial" w:hAnsi="Arial" w:cs="Arial"/>
                <w:sz w:val="20"/>
                <w:szCs w:val="20"/>
              </w:rPr>
            </w:pPr>
            <w:r w:rsidRPr="00F029E0">
              <w:rPr>
                <w:rFonts w:ascii="Arial" w:hAnsi="Arial" w:cs="Arial"/>
                <w:b/>
                <w:sz w:val="20"/>
                <w:szCs w:val="20"/>
              </w:rPr>
              <w:t xml:space="preserve">preprečevanje in nadzor onesnaževanja </w:t>
            </w:r>
            <w:r w:rsidRPr="00F029E0">
              <w:rPr>
                <w:rFonts w:ascii="Arial" w:hAnsi="Arial" w:cs="Arial"/>
                <w:sz w:val="20"/>
                <w:szCs w:val="20"/>
              </w:rPr>
              <w:t>– če dejavnost v primerjavi s stanjem pred njo prispeva k znatnemu povečanju emisij onesnaževalcev zraka, vode ali krajine, ali</w:t>
            </w:r>
          </w:p>
          <w:p w14:paraId="5701E300" w14:textId="77777777" w:rsidR="00EB1E31" w:rsidRPr="00F029E0" w:rsidRDefault="00EB1E31" w:rsidP="002D0477">
            <w:pPr>
              <w:numPr>
                <w:ilvl w:val="0"/>
                <w:numId w:val="27"/>
              </w:numPr>
              <w:spacing w:before="80" w:after="80"/>
              <w:jc w:val="both"/>
              <w:rPr>
                <w:rFonts w:ascii="Arial" w:hAnsi="Arial" w:cs="Arial"/>
                <w:sz w:val="20"/>
                <w:szCs w:val="20"/>
              </w:rPr>
            </w:pPr>
            <w:r w:rsidRPr="00F029E0">
              <w:rPr>
                <w:rFonts w:ascii="Arial" w:hAnsi="Arial" w:cs="Arial"/>
                <w:b/>
                <w:sz w:val="20"/>
                <w:szCs w:val="20"/>
              </w:rPr>
              <w:t>varovanje in obnavljanje biotske pestrosti in ekosistemov</w:t>
            </w:r>
            <w:r w:rsidRPr="00F029E0">
              <w:rPr>
                <w:rFonts w:ascii="Arial" w:hAnsi="Arial" w:cs="Arial"/>
                <w:sz w:val="20"/>
                <w:szCs w:val="20"/>
              </w:rPr>
              <w:t xml:space="preserve"> – če dejavnost:</w:t>
            </w:r>
          </w:p>
          <w:p w14:paraId="7E6E5E79" w14:textId="77777777" w:rsidR="00EB1E31" w:rsidRPr="00F029E0" w:rsidRDefault="00EB1E31" w:rsidP="002D0477">
            <w:pPr>
              <w:numPr>
                <w:ilvl w:val="0"/>
                <w:numId w:val="29"/>
              </w:numPr>
              <w:spacing w:before="80" w:after="80"/>
              <w:jc w:val="both"/>
              <w:rPr>
                <w:rFonts w:ascii="Arial" w:hAnsi="Arial" w:cs="Arial"/>
                <w:sz w:val="20"/>
                <w:szCs w:val="20"/>
              </w:rPr>
            </w:pPr>
            <w:r w:rsidRPr="00F029E0">
              <w:rPr>
                <w:rFonts w:ascii="Arial" w:hAnsi="Arial" w:cs="Arial"/>
                <w:sz w:val="20"/>
                <w:szCs w:val="20"/>
              </w:rPr>
              <w:t>znatno škoduje stabilnosti in odpornosti ekosistemov, ali</w:t>
            </w:r>
          </w:p>
          <w:p w14:paraId="6B2B423D" w14:textId="77777777" w:rsidR="00EB1E31" w:rsidRPr="00F029E0" w:rsidRDefault="00EB1E31" w:rsidP="002D0477">
            <w:pPr>
              <w:numPr>
                <w:ilvl w:val="0"/>
                <w:numId w:val="29"/>
              </w:numPr>
              <w:spacing w:before="80" w:after="80"/>
              <w:jc w:val="both"/>
              <w:rPr>
                <w:rFonts w:ascii="Arial" w:hAnsi="Arial" w:cs="Arial"/>
                <w:sz w:val="20"/>
                <w:szCs w:val="20"/>
              </w:rPr>
            </w:pPr>
            <w:r w:rsidRPr="00F029E0">
              <w:rPr>
                <w:rFonts w:ascii="Arial" w:hAnsi="Arial" w:cs="Arial"/>
                <w:sz w:val="20"/>
                <w:szCs w:val="20"/>
              </w:rPr>
              <w:t>škoduje ohranitvenemu statusu habitatov in vrst, vključno s habitati in vrstami evropskega pomena.</w:t>
            </w:r>
          </w:p>
          <w:p w14:paraId="759908C8" w14:textId="77777777" w:rsidR="00EB1E31" w:rsidRPr="00F029E0" w:rsidRDefault="00EB1E31" w:rsidP="002D0477">
            <w:pPr>
              <w:spacing w:before="80" w:after="80"/>
              <w:jc w:val="both"/>
              <w:rPr>
                <w:rFonts w:ascii="Arial" w:hAnsi="Arial" w:cs="Arial"/>
                <w:sz w:val="20"/>
                <w:szCs w:val="20"/>
              </w:rPr>
            </w:pPr>
          </w:p>
          <w:p w14:paraId="2116DB96" w14:textId="2ADC37FB" w:rsidR="00CB5E24" w:rsidRPr="00F029E0" w:rsidRDefault="00EB1E31" w:rsidP="002D0477">
            <w:pPr>
              <w:spacing w:before="80" w:after="80"/>
              <w:jc w:val="both"/>
              <w:rPr>
                <w:rFonts w:ascii="Arial" w:hAnsi="Arial" w:cs="Arial"/>
                <w:sz w:val="20"/>
                <w:szCs w:val="20"/>
              </w:rPr>
            </w:pPr>
            <w:r w:rsidRPr="00F029E0">
              <w:rPr>
                <w:rFonts w:ascii="Arial" w:hAnsi="Arial" w:cs="Arial"/>
                <w:sz w:val="20"/>
                <w:szCs w:val="20"/>
              </w:rPr>
              <w:t xml:space="preserve">Vrednotenje gospodarske dejavnosti glede na merila iz prvega odstavka mora upoštevati tako </w:t>
            </w:r>
            <w:proofErr w:type="spellStart"/>
            <w:r w:rsidRPr="00F029E0">
              <w:rPr>
                <w:rFonts w:ascii="Arial" w:hAnsi="Arial" w:cs="Arial"/>
                <w:sz w:val="20"/>
                <w:szCs w:val="20"/>
              </w:rPr>
              <w:t>okoljske</w:t>
            </w:r>
            <w:proofErr w:type="spellEnd"/>
            <w:r w:rsidRPr="00F029E0">
              <w:rPr>
                <w:rFonts w:ascii="Arial" w:hAnsi="Arial" w:cs="Arial"/>
                <w:sz w:val="20"/>
                <w:szCs w:val="20"/>
              </w:rPr>
              <w:t xml:space="preserve"> učinke te dejavnosti kakor tudi </w:t>
            </w:r>
            <w:proofErr w:type="spellStart"/>
            <w:r w:rsidRPr="00F029E0">
              <w:rPr>
                <w:rFonts w:ascii="Arial" w:hAnsi="Arial" w:cs="Arial"/>
                <w:sz w:val="20"/>
                <w:szCs w:val="20"/>
              </w:rPr>
              <w:t>okoljske</w:t>
            </w:r>
            <w:proofErr w:type="spellEnd"/>
            <w:r w:rsidRPr="00F029E0">
              <w:rPr>
                <w:rFonts w:ascii="Arial" w:hAnsi="Arial" w:cs="Arial"/>
                <w:sz w:val="20"/>
                <w:szCs w:val="20"/>
              </w:rPr>
              <w:t xml:space="preserve"> učinke izdelka oziroma storitve, ki izidejo iz življenjskega cikla te dejavnosti.</w:t>
            </w:r>
          </w:p>
        </w:tc>
      </w:tr>
    </w:tbl>
    <w:p w14:paraId="723C45C0"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lastRenderedPageBreak/>
        <w:t>Vir: Uredba (EU) 2020/852 (EU taksonomija).</w:t>
      </w:r>
    </w:p>
    <w:p w14:paraId="0D4CCCD7" w14:textId="77777777" w:rsidR="00CB5E24" w:rsidRPr="00F029E0" w:rsidRDefault="00CB5E24" w:rsidP="002D0477">
      <w:pPr>
        <w:spacing w:before="80" w:after="80"/>
        <w:jc w:val="both"/>
        <w:rPr>
          <w:rFonts w:ascii="Arial" w:hAnsi="Arial" w:cs="Arial"/>
          <w:sz w:val="20"/>
          <w:szCs w:val="20"/>
        </w:rPr>
      </w:pPr>
    </w:p>
    <w:p w14:paraId="565B11C5" w14:textId="4E2E0B68" w:rsidR="00CB5E24" w:rsidRPr="00F029E0" w:rsidRDefault="00EB1E31" w:rsidP="002D0477">
      <w:pPr>
        <w:spacing w:before="80" w:after="80"/>
        <w:jc w:val="both"/>
        <w:rPr>
          <w:rFonts w:ascii="Arial" w:hAnsi="Arial" w:cs="Arial"/>
          <w:sz w:val="20"/>
          <w:szCs w:val="20"/>
        </w:rPr>
      </w:pPr>
      <w:r w:rsidRPr="00F029E0">
        <w:rPr>
          <w:rFonts w:ascii="Arial" w:hAnsi="Arial" w:cs="Arial"/>
          <w:sz w:val="20"/>
          <w:szCs w:val="20"/>
        </w:rPr>
        <w:t xml:space="preserve">Septembra 2021 je Evropska komisija izdala </w:t>
      </w:r>
      <w:hyperlink r:id="rId25" w:history="1">
        <w:r w:rsidRPr="00F029E0">
          <w:rPr>
            <w:rStyle w:val="Hiperpovezava"/>
            <w:rFonts w:ascii="Arial" w:hAnsi="Arial" w:cs="Arial"/>
            <w:sz w:val="20"/>
            <w:szCs w:val="20"/>
          </w:rPr>
          <w:t>Tehnične smernice za krepitev podnebne odpornosti infrastrukture v obdobju 2021–2027</w:t>
        </w:r>
      </w:hyperlink>
      <w:r w:rsidRPr="00F029E0">
        <w:rPr>
          <w:rFonts w:ascii="Arial" w:hAnsi="Arial" w:cs="Arial"/>
          <w:sz w:val="20"/>
          <w:szCs w:val="20"/>
        </w:rPr>
        <w:t>. Te smernice so v pomoč EU pri uveljavitvi evropskega zelenega dogovora, izpolnjevanju zahtev evropske podnebne zakonodaje in ustvarjanju bolj zelene Evrope. Te smernice so pripravljene posebej za zakonodajni in institucionalni okvir Slovenije in temeljijo na tehničnih smernicah Evropske komisije (Evropska komisija (EK), 2021a).</w:t>
      </w:r>
    </w:p>
    <w:p w14:paraId="7EC59F35" w14:textId="77777777" w:rsidR="00CB5E24" w:rsidRPr="00F029E0" w:rsidRDefault="00CB5E24" w:rsidP="002D0477">
      <w:pPr>
        <w:spacing w:before="80" w:after="80"/>
        <w:jc w:val="both"/>
        <w:rPr>
          <w:rFonts w:ascii="Arial" w:hAnsi="Arial" w:cs="Arial"/>
        </w:rPr>
      </w:pPr>
    </w:p>
    <w:p w14:paraId="7E79C2FD" w14:textId="3747C114" w:rsidR="00CB5E24" w:rsidRPr="00F029E0" w:rsidRDefault="00CB5E24" w:rsidP="002D0477">
      <w:pPr>
        <w:pStyle w:val="Naslov2"/>
        <w:spacing w:before="80" w:after="80"/>
        <w:rPr>
          <w:lang w:val="sl-SI"/>
        </w:rPr>
      </w:pPr>
      <w:bookmarkStart w:id="26" w:name="_Toc135128836"/>
      <w:bookmarkStart w:id="27" w:name="_Toc141980382"/>
      <w:bookmarkStart w:id="28" w:name="_Toc143854239"/>
      <w:bookmarkStart w:id="29" w:name="_Toc144976578"/>
      <w:r w:rsidRPr="00F029E0">
        <w:rPr>
          <w:lang w:val="sl-SI"/>
        </w:rPr>
        <w:t>NACIONALNE POLITIKE IN ZAKONODAJA V SLOVENIJI</w:t>
      </w:r>
      <w:bookmarkEnd w:id="26"/>
      <w:bookmarkEnd w:id="27"/>
      <w:bookmarkEnd w:id="28"/>
      <w:bookmarkEnd w:id="29"/>
    </w:p>
    <w:p w14:paraId="691A5645" w14:textId="77777777" w:rsidR="007621A9" w:rsidRPr="00F029E0" w:rsidRDefault="007621A9" w:rsidP="002D0477">
      <w:pPr>
        <w:spacing w:before="80" w:after="80"/>
      </w:pPr>
    </w:p>
    <w:p w14:paraId="203A652A" w14:textId="3B8B7DE5" w:rsidR="00CB5E24" w:rsidRPr="00F029E0" w:rsidRDefault="00CB5E24" w:rsidP="002D0477">
      <w:pPr>
        <w:pStyle w:val="Naslov3"/>
        <w:spacing w:before="80" w:after="80"/>
      </w:pPr>
      <w:bookmarkStart w:id="30" w:name="_Toc135128837"/>
      <w:bookmarkStart w:id="31" w:name="_Toc141980383"/>
      <w:bookmarkStart w:id="32" w:name="_Toc143854240"/>
      <w:bookmarkStart w:id="33" w:name="_Toc144976579"/>
      <w:r w:rsidRPr="00F029E0">
        <w:t>Nedavne politike in njihov uspeh</w:t>
      </w:r>
      <w:bookmarkEnd w:id="30"/>
      <w:bookmarkEnd w:id="31"/>
      <w:bookmarkEnd w:id="32"/>
      <w:bookmarkEnd w:id="33"/>
    </w:p>
    <w:p w14:paraId="1ACAAD6A" w14:textId="77777777" w:rsidR="007621A9" w:rsidRPr="00F029E0" w:rsidRDefault="007621A9" w:rsidP="002D0477">
      <w:pPr>
        <w:spacing w:before="80" w:after="80"/>
        <w:jc w:val="both"/>
        <w:rPr>
          <w:rFonts w:ascii="Arial" w:hAnsi="Arial" w:cs="Arial"/>
          <w:sz w:val="20"/>
          <w:szCs w:val="20"/>
        </w:rPr>
      </w:pPr>
    </w:p>
    <w:p w14:paraId="229D56FF" w14:textId="77777777" w:rsidR="003D11A1" w:rsidRPr="00F029E0" w:rsidRDefault="003D11A1" w:rsidP="002D0477">
      <w:pPr>
        <w:spacing w:before="80" w:after="80"/>
        <w:jc w:val="both"/>
        <w:rPr>
          <w:rFonts w:ascii="Arial" w:hAnsi="Arial" w:cs="Arial"/>
          <w:sz w:val="20"/>
          <w:szCs w:val="20"/>
        </w:rPr>
      </w:pPr>
      <w:r w:rsidRPr="00F029E0">
        <w:rPr>
          <w:rFonts w:ascii="Arial" w:hAnsi="Arial" w:cs="Arial"/>
          <w:sz w:val="20"/>
          <w:szCs w:val="20"/>
        </w:rPr>
        <w:t>Slovenija izvaja ukrepe blaženja podnebnih sprememb na podlagi zakonodaje s področja okolja, energije in prometa že od podpisa Okvirne konvencije Združenih narodov o spremembi podnebja (UNFCCC). Odkar se je država v letu 2004 pridružila EU, zakonodajni in strateški dokumenti upoštevajo dogovorjene okvire EU. Za doseganje podnebnih ciljev EU v obdobju 2013–2020 so bili sprejeti trije strateški dokumenti:</w:t>
      </w:r>
    </w:p>
    <w:p w14:paraId="091F324E" w14:textId="77777777" w:rsidR="003D11A1" w:rsidRPr="00F029E0" w:rsidRDefault="003D11A1" w:rsidP="002D0477">
      <w:pPr>
        <w:numPr>
          <w:ilvl w:val="0"/>
          <w:numId w:val="31"/>
        </w:numPr>
        <w:spacing w:before="80" w:after="80"/>
        <w:ind w:left="567" w:hanging="283"/>
        <w:jc w:val="both"/>
        <w:rPr>
          <w:rFonts w:ascii="Arial" w:hAnsi="Arial" w:cs="Arial"/>
          <w:sz w:val="20"/>
          <w:szCs w:val="20"/>
        </w:rPr>
      </w:pPr>
      <w:r w:rsidRPr="00F029E0">
        <w:rPr>
          <w:rFonts w:ascii="Arial" w:hAnsi="Arial" w:cs="Arial"/>
          <w:sz w:val="20"/>
          <w:szCs w:val="20"/>
        </w:rPr>
        <w:t>Operativni program ukrepov za zmanjšanje emisij toplogrednih plinov do leta 2020, sprejet leta 2014 (OP TGP);</w:t>
      </w:r>
    </w:p>
    <w:p w14:paraId="0CD9A09F" w14:textId="77777777" w:rsidR="003D11A1" w:rsidRPr="00F029E0" w:rsidRDefault="003D11A1" w:rsidP="002D0477">
      <w:pPr>
        <w:numPr>
          <w:ilvl w:val="0"/>
          <w:numId w:val="31"/>
        </w:numPr>
        <w:spacing w:before="80" w:after="80"/>
        <w:ind w:left="567" w:hanging="283"/>
        <w:jc w:val="both"/>
        <w:rPr>
          <w:rFonts w:ascii="Arial" w:hAnsi="Arial" w:cs="Arial"/>
          <w:sz w:val="20"/>
          <w:szCs w:val="20"/>
        </w:rPr>
      </w:pPr>
      <w:r w:rsidRPr="00F029E0">
        <w:rPr>
          <w:rFonts w:ascii="Arial" w:hAnsi="Arial" w:cs="Arial"/>
          <w:sz w:val="20"/>
          <w:szCs w:val="20"/>
        </w:rPr>
        <w:t>Akcijski načrt za energetsko učinkovitost za obdobje 2014–2020, posodobljen leta 2017 (AN URE);</w:t>
      </w:r>
    </w:p>
    <w:p w14:paraId="13F3B5C7" w14:textId="77777777" w:rsidR="003D11A1" w:rsidRPr="00F029E0" w:rsidRDefault="003D11A1" w:rsidP="002D0477">
      <w:pPr>
        <w:numPr>
          <w:ilvl w:val="0"/>
          <w:numId w:val="31"/>
        </w:numPr>
        <w:spacing w:before="80" w:after="80"/>
        <w:ind w:left="567" w:hanging="283"/>
        <w:jc w:val="both"/>
        <w:rPr>
          <w:rFonts w:ascii="Arial" w:hAnsi="Arial" w:cs="Arial"/>
          <w:sz w:val="20"/>
          <w:szCs w:val="20"/>
        </w:rPr>
      </w:pPr>
      <w:r w:rsidRPr="00F029E0">
        <w:rPr>
          <w:rFonts w:ascii="Arial" w:hAnsi="Arial" w:cs="Arial"/>
          <w:sz w:val="20"/>
          <w:szCs w:val="20"/>
        </w:rPr>
        <w:t>Akcijski načrt za obnovljive vire energije za obdobje 2010–2020, posodobljen leta 2017 (AN OVE).</w:t>
      </w:r>
    </w:p>
    <w:p w14:paraId="079147BF" w14:textId="77777777" w:rsidR="003D11A1" w:rsidRPr="00F029E0" w:rsidRDefault="003D11A1" w:rsidP="002D0477">
      <w:pPr>
        <w:spacing w:before="80" w:after="80"/>
        <w:jc w:val="both"/>
        <w:rPr>
          <w:rFonts w:ascii="Arial" w:hAnsi="Arial" w:cs="Arial"/>
          <w:sz w:val="20"/>
          <w:szCs w:val="20"/>
        </w:rPr>
      </w:pPr>
    </w:p>
    <w:p w14:paraId="6B7A238E" w14:textId="77777777" w:rsidR="003D11A1" w:rsidRPr="00F029E0" w:rsidRDefault="003D11A1" w:rsidP="002D0477">
      <w:pPr>
        <w:spacing w:before="80" w:after="80"/>
        <w:jc w:val="both"/>
        <w:rPr>
          <w:rFonts w:ascii="Arial" w:hAnsi="Arial" w:cs="Arial"/>
          <w:sz w:val="20"/>
          <w:szCs w:val="20"/>
        </w:rPr>
      </w:pPr>
      <w:r w:rsidRPr="00F029E0">
        <w:rPr>
          <w:rFonts w:ascii="Arial" w:hAnsi="Arial" w:cs="Arial"/>
          <w:sz w:val="20"/>
          <w:szCs w:val="20"/>
        </w:rPr>
        <w:t>Navedeni dokumenti so prenesli cilje EU – zmanjšanje emisij, energetsko učinkovitost in obnovljive vire energije – v domačo zakonodajo ter določili natančen pregled sektorskih ciljev in ukrepov, ki so potrebni za njihovo doseganje. Cilji, ciljne vrednosti in njihovo doseganje v Sloveniji so prikazani v preglednici št. 2.</w:t>
      </w:r>
    </w:p>
    <w:p w14:paraId="4D0F8BDD" w14:textId="77777777" w:rsidR="00CB5E24" w:rsidRPr="00F029E0" w:rsidRDefault="00CB5E24" w:rsidP="002D0477">
      <w:pPr>
        <w:spacing w:before="80" w:after="80"/>
        <w:jc w:val="both"/>
        <w:rPr>
          <w:rFonts w:ascii="Arial" w:hAnsi="Arial" w:cs="Arial"/>
          <w:sz w:val="20"/>
          <w:szCs w:val="20"/>
        </w:rPr>
      </w:pPr>
    </w:p>
    <w:p w14:paraId="08F656AE" w14:textId="0160E940" w:rsidR="006A1166" w:rsidRPr="00F029E0" w:rsidRDefault="003D11A1" w:rsidP="002D0477">
      <w:pPr>
        <w:pStyle w:val="Napis"/>
        <w:keepNext/>
        <w:spacing w:before="80" w:after="80"/>
        <w:rPr>
          <w:rFonts w:ascii="Arial" w:hAnsi="Arial" w:cs="Arial"/>
          <w:b/>
          <w:sz w:val="20"/>
        </w:rPr>
      </w:pPr>
      <w:bookmarkStart w:id="34" w:name="_Toc144976673"/>
      <w:r w:rsidRPr="00F029E0">
        <w:rPr>
          <w:rFonts w:ascii="Arial" w:hAnsi="Arial" w:cs="Arial"/>
          <w:b/>
          <w:i w:val="0"/>
          <w:sz w:val="20"/>
        </w:rPr>
        <w:t>Preglednica</w:t>
      </w:r>
      <w:r w:rsidR="006A1166" w:rsidRPr="00F029E0">
        <w:rPr>
          <w:rFonts w:ascii="Arial" w:hAnsi="Arial" w:cs="Arial"/>
          <w:b/>
          <w:i w:val="0"/>
          <w:sz w:val="20"/>
        </w:rPr>
        <w:t xml:space="preserve"> </w:t>
      </w:r>
      <w:r w:rsidR="006A1166" w:rsidRPr="00F029E0">
        <w:rPr>
          <w:rFonts w:ascii="Arial" w:hAnsi="Arial" w:cs="Arial"/>
          <w:b/>
          <w:i w:val="0"/>
          <w:sz w:val="20"/>
        </w:rPr>
        <w:fldChar w:fldCharType="begin"/>
      </w:r>
      <w:r w:rsidR="006A1166" w:rsidRPr="00F029E0">
        <w:rPr>
          <w:rFonts w:ascii="Arial" w:hAnsi="Arial" w:cs="Arial"/>
          <w:b/>
          <w:i w:val="0"/>
          <w:sz w:val="20"/>
        </w:rPr>
        <w:instrText xml:space="preserve"> SEQ Tabela \* ARABIC </w:instrText>
      </w:r>
      <w:r w:rsidR="006A1166" w:rsidRPr="00F029E0">
        <w:rPr>
          <w:rFonts w:ascii="Arial" w:hAnsi="Arial" w:cs="Arial"/>
          <w:b/>
          <w:i w:val="0"/>
          <w:sz w:val="20"/>
        </w:rPr>
        <w:fldChar w:fldCharType="separate"/>
      </w:r>
      <w:r w:rsidR="001446F4">
        <w:rPr>
          <w:rFonts w:ascii="Arial" w:hAnsi="Arial" w:cs="Arial"/>
          <w:b/>
          <w:i w:val="0"/>
          <w:noProof/>
          <w:sz w:val="20"/>
        </w:rPr>
        <w:t>2</w:t>
      </w:r>
      <w:r w:rsidR="006A1166" w:rsidRPr="00F029E0">
        <w:rPr>
          <w:rFonts w:ascii="Arial" w:hAnsi="Arial" w:cs="Arial"/>
          <w:b/>
          <w:i w:val="0"/>
          <w:sz w:val="20"/>
        </w:rPr>
        <w:fldChar w:fldCharType="end"/>
      </w:r>
      <w:r w:rsidR="006A1166" w:rsidRPr="00F029E0">
        <w:rPr>
          <w:rFonts w:ascii="Arial" w:hAnsi="Arial" w:cs="Arial"/>
          <w:b/>
          <w:i w:val="0"/>
          <w:sz w:val="20"/>
        </w:rPr>
        <w:t>: Doseganje podnebnih ciljev EU v Sloveniji do leta 2020</w:t>
      </w:r>
      <w:bookmarkEnd w:id="34"/>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3647"/>
        <w:gridCol w:w="993"/>
        <w:gridCol w:w="1417"/>
        <w:gridCol w:w="2126"/>
      </w:tblGrid>
      <w:tr w:rsidR="00CB5E24" w:rsidRPr="00F029E0" w14:paraId="63656673" w14:textId="77777777" w:rsidTr="00CB5E24">
        <w:tc>
          <w:tcPr>
            <w:tcW w:w="5211" w:type="dxa"/>
            <w:gridSpan w:val="2"/>
            <w:shd w:val="clear" w:color="auto" w:fill="4F81BD"/>
          </w:tcPr>
          <w:p w14:paraId="7C738349" w14:textId="77777777" w:rsidR="00CB5E24" w:rsidRPr="00F029E0" w:rsidRDefault="00CB5E24" w:rsidP="002D0477">
            <w:pPr>
              <w:spacing w:before="80" w:after="80"/>
              <w:jc w:val="both"/>
              <w:rPr>
                <w:rFonts w:ascii="Arial" w:hAnsi="Arial" w:cs="Arial"/>
                <w:color w:val="FFFFFF"/>
                <w:sz w:val="20"/>
                <w:szCs w:val="20"/>
              </w:rPr>
            </w:pPr>
            <w:r w:rsidRPr="00F029E0">
              <w:rPr>
                <w:rFonts w:ascii="Arial" w:hAnsi="Arial" w:cs="Arial"/>
                <w:color w:val="FFFFFF"/>
                <w:sz w:val="20"/>
                <w:szCs w:val="20"/>
              </w:rPr>
              <w:t>Cilji do leta 2020</w:t>
            </w:r>
          </w:p>
        </w:tc>
        <w:tc>
          <w:tcPr>
            <w:tcW w:w="993" w:type="dxa"/>
            <w:shd w:val="clear" w:color="auto" w:fill="4F81BD"/>
          </w:tcPr>
          <w:p w14:paraId="76808C4A" w14:textId="77777777" w:rsidR="00CB5E24" w:rsidRPr="00F029E0" w:rsidRDefault="00CB5E24" w:rsidP="002D0477">
            <w:pPr>
              <w:spacing w:before="80" w:after="80"/>
              <w:jc w:val="both"/>
              <w:rPr>
                <w:rFonts w:ascii="Arial" w:hAnsi="Arial" w:cs="Arial"/>
                <w:color w:val="FFFFFF"/>
                <w:sz w:val="20"/>
                <w:szCs w:val="20"/>
              </w:rPr>
            </w:pPr>
            <w:r w:rsidRPr="00F029E0">
              <w:rPr>
                <w:rFonts w:ascii="Arial" w:hAnsi="Arial" w:cs="Arial"/>
                <w:color w:val="FFFFFF"/>
                <w:sz w:val="20"/>
                <w:szCs w:val="20"/>
              </w:rPr>
              <w:t>Cilj EU</w:t>
            </w:r>
          </w:p>
        </w:tc>
        <w:tc>
          <w:tcPr>
            <w:tcW w:w="1417" w:type="dxa"/>
            <w:shd w:val="clear" w:color="auto" w:fill="4F81BD"/>
          </w:tcPr>
          <w:p w14:paraId="3C92EDFE" w14:textId="77777777" w:rsidR="00CB5E24" w:rsidRPr="00F029E0" w:rsidRDefault="00CB5E24" w:rsidP="002D0477">
            <w:pPr>
              <w:spacing w:before="80" w:after="80"/>
              <w:jc w:val="both"/>
              <w:rPr>
                <w:rFonts w:ascii="Arial" w:hAnsi="Arial" w:cs="Arial"/>
                <w:color w:val="FFFFFF"/>
                <w:sz w:val="20"/>
                <w:szCs w:val="20"/>
              </w:rPr>
            </w:pPr>
            <w:r w:rsidRPr="00F029E0">
              <w:rPr>
                <w:rFonts w:ascii="Arial" w:hAnsi="Arial" w:cs="Arial"/>
                <w:color w:val="FFFFFF"/>
                <w:sz w:val="20"/>
                <w:szCs w:val="20"/>
              </w:rPr>
              <w:t>Cilj SLO</w:t>
            </w:r>
          </w:p>
        </w:tc>
        <w:tc>
          <w:tcPr>
            <w:tcW w:w="2126" w:type="dxa"/>
            <w:shd w:val="clear" w:color="auto" w:fill="4F81BD"/>
          </w:tcPr>
          <w:p w14:paraId="6BC0ED88" w14:textId="77777777" w:rsidR="00CB5E24" w:rsidRPr="00F029E0" w:rsidRDefault="00CB5E24" w:rsidP="002D0477">
            <w:pPr>
              <w:spacing w:before="80" w:after="80"/>
              <w:jc w:val="both"/>
              <w:rPr>
                <w:rFonts w:ascii="Arial" w:hAnsi="Arial" w:cs="Arial"/>
                <w:color w:val="FFFFFF"/>
                <w:sz w:val="20"/>
                <w:szCs w:val="20"/>
              </w:rPr>
            </w:pPr>
            <w:r w:rsidRPr="00F029E0">
              <w:rPr>
                <w:rFonts w:ascii="Arial" w:hAnsi="Arial" w:cs="Arial"/>
                <w:color w:val="FFFFFF"/>
                <w:sz w:val="20"/>
                <w:szCs w:val="20"/>
              </w:rPr>
              <w:t>Doseženo (2020)</w:t>
            </w:r>
          </w:p>
        </w:tc>
      </w:tr>
      <w:tr w:rsidR="00CB5E24" w:rsidRPr="00F029E0" w14:paraId="54314834" w14:textId="77777777" w:rsidTr="00CB5E24">
        <w:tc>
          <w:tcPr>
            <w:tcW w:w="5211" w:type="dxa"/>
            <w:gridSpan w:val="2"/>
          </w:tcPr>
          <w:p w14:paraId="44184748"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Zmanjševanje emisij toplogrednih plinov izven EU ETS</w:t>
            </w:r>
          </w:p>
        </w:tc>
        <w:tc>
          <w:tcPr>
            <w:tcW w:w="993" w:type="dxa"/>
            <w:vAlign w:val="center"/>
          </w:tcPr>
          <w:p w14:paraId="72737882"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- 10 %</w:t>
            </w:r>
          </w:p>
        </w:tc>
        <w:tc>
          <w:tcPr>
            <w:tcW w:w="1417" w:type="dxa"/>
            <w:vAlign w:val="center"/>
          </w:tcPr>
          <w:p w14:paraId="52E30DE2"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+ 4 %</w:t>
            </w:r>
          </w:p>
        </w:tc>
        <w:tc>
          <w:tcPr>
            <w:tcW w:w="2126" w:type="dxa"/>
            <w:shd w:val="clear" w:color="auto" w:fill="C5E0B3"/>
            <w:vAlign w:val="center"/>
          </w:tcPr>
          <w:p w14:paraId="6B987E47"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- 16 %</w:t>
            </w:r>
          </w:p>
        </w:tc>
      </w:tr>
      <w:tr w:rsidR="00CB5E24" w:rsidRPr="00F029E0" w14:paraId="392308EC" w14:textId="77777777" w:rsidTr="00CB5E24">
        <w:trPr>
          <w:trHeight w:val="135"/>
        </w:trPr>
        <w:tc>
          <w:tcPr>
            <w:tcW w:w="1564" w:type="dxa"/>
            <w:vMerge w:val="restart"/>
          </w:tcPr>
          <w:p w14:paraId="01ABC7A3"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 xml:space="preserve">Zmanjševanje porabe energije </w:t>
            </w:r>
          </w:p>
        </w:tc>
        <w:tc>
          <w:tcPr>
            <w:tcW w:w="3647" w:type="dxa"/>
          </w:tcPr>
          <w:p w14:paraId="36167C67"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 xml:space="preserve">Primarna energetska poraba </w:t>
            </w:r>
          </w:p>
        </w:tc>
        <w:tc>
          <w:tcPr>
            <w:tcW w:w="993" w:type="dxa"/>
            <w:vMerge w:val="restart"/>
            <w:vAlign w:val="center"/>
          </w:tcPr>
          <w:p w14:paraId="17AF3A23"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- 20 %</w:t>
            </w:r>
          </w:p>
        </w:tc>
        <w:tc>
          <w:tcPr>
            <w:tcW w:w="1417" w:type="dxa"/>
            <w:vAlign w:val="center"/>
          </w:tcPr>
          <w:p w14:paraId="38561C78"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 xml:space="preserve">82,9 </w:t>
            </w:r>
            <w:proofErr w:type="spellStart"/>
            <w:r w:rsidRPr="00F029E0">
              <w:rPr>
                <w:rFonts w:ascii="Arial" w:hAnsi="Arial" w:cs="Arial"/>
                <w:sz w:val="20"/>
                <w:szCs w:val="20"/>
              </w:rPr>
              <w:t>TWh</w:t>
            </w:r>
            <w:proofErr w:type="spellEnd"/>
          </w:p>
        </w:tc>
        <w:tc>
          <w:tcPr>
            <w:tcW w:w="2126" w:type="dxa"/>
            <w:shd w:val="clear" w:color="auto" w:fill="C5E0B3"/>
            <w:vAlign w:val="center"/>
          </w:tcPr>
          <w:p w14:paraId="5A8EF392"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 xml:space="preserve">73,7 </w:t>
            </w:r>
            <w:proofErr w:type="spellStart"/>
            <w:r w:rsidRPr="00F029E0">
              <w:rPr>
                <w:rFonts w:ascii="Arial" w:hAnsi="Arial" w:cs="Arial"/>
                <w:sz w:val="20"/>
                <w:szCs w:val="20"/>
              </w:rPr>
              <w:t>TWh</w:t>
            </w:r>
            <w:proofErr w:type="spellEnd"/>
            <w:r w:rsidRPr="00F029E0">
              <w:rPr>
                <w:rFonts w:ascii="Arial" w:hAnsi="Arial" w:cs="Arial"/>
                <w:sz w:val="20"/>
                <w:szCs w:val="20"/>
              </w:rPr>
              <w:t xml:space="preserve"> (-10,2 %)</w:t>
            </w:r>
          </w:p>
        </w:tc>
      </w:tr>
      <w:tr w:rsidR="00CB5E24" w:rsidRPr="00F029E0" w14:paraId="294895BD" w14:textId="77777777" w:rsidTr="00CB5E24">
        <w:tc>
          <w:tcPr>
            <w:tcW w:w="1564" w:type="dxa"/>
            <w:vMerge/>
          </w:tcPr>
          <w:p w14:paraId="101A1A42" w14:textId="77777777" w:rsidR="00CB5E24" w:rsidRPr="00F029E0" w:rsidRDefault="00CB5E24" w:rsidP="002D0477">
            <w:pPr>
              <w:spacing w:before="80" w:after="80"/>
              <w:jc w:val="both"/>
              <w:rPr>
                <w:rFonts w:ascii="Arial" w:hAnsi="Arial" w:cs="Arial"/>
                <w:sz w:val="20"/>
                <w:szCs w:val="20"/>
              </w:rPr>
            </w:pPr>
          </w:p>
        </w:tc>
        <w:tc>
          <w:tcPr>
            <w:tcW w:w="3647" w:type="dxa"/>
          </w:tcPr>
          <w:p w14:paraId="546E0541"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Končna energetska poraba</w:t>
            </w:r>
          </w:p>
        </w:tc>
        <w:tc>
          <w:tcPr>
            <w:tcW w:w="993" w:type="dxa"/>
            <w:vMerge/>
            <w:vAlign w:val="center"/>
          </w:tcPr>
          <w:p w14:paraId="1BCC800F" w14:textId="77777777" w:rsidR="00CB5E24" w:rsidRPr="00F029E0" w:rsidRDefault="00CB5E24" w:rsidP="002D0477">
            <w:pPr>
              <w:spacing w:before="80" w:after="80"/>
              <w:jc w:val="both"/>
              <w:rPr>
                <w:rFonts w:ascii="Arial" w:hAnsi="Arial" w:cs="Arial"/>
                <w:sz w:val="20"/>
                <w:szCs w:val="20"/>
              </w:rPr>
            </w:pPr>
          </w:p>
        </w:tc>
        <w:tc>
          <w:tcPr>
            <w:tcW w:w="1417" w:type="dxa"/>
            <w:vAlign w:val="center"/>
          </w:tcPr>
          <w:p w14:paraId="0F597314"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 xml:space="preserve">59,5 </w:t>
            </w:r>
            <w:proofErr w:type="spellStart"/>
            <w:r w:rsidRPr="00F029E0">
              <w:rPr>
                <w:rFonts w:ascii="Arial" w:hAnsi="Arial" w:cs="Arial"/>
                <w:sz w:val="20"/>
                <w:szCs w:val="20"/>
              </w:rPr>
              <w:t>TWh</w:t>
            </w:r>
            <w:proofErr w:type="spellEnd"/>
          </w:p>
        </w:tc>
        <w:tc>
          <w:tcPr>
            <w:tcW w:w="2126" w:type="dxa"/>
            <w:shd w:val="clear" w:color="auto" w:fill="C5E0B3"/>
            <w:vAlign w:val="center"/>
          </w:tcPr>
          <w:p w14:paraId="75A07F82"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 xml:space="preserve">51,6 </w:t>
            </w:r>
            <w:proofErr w:type="spellStart"/>
            <w:r w:rsidRPr="00F029E0">
              <w:rPr>
                <w:rFonts w:ascii="Arial" w:hAnsi="Arial" w:cs="Arial"/>
                <w:sz w:val="20"/>
                <w:szCs w:val="20"/>
              </w:rPr>
              <w:t>TWh</w:t>
            </w:r>
            <w:proofErr w:type="spellEnd"/>
            <w:r w:rsidRPr="00F029E0">
              <w:rPr>
                <w:rFonts w:ascii="Arial" w:hAnsi="Arial" w:cs="Arial"/>
                <w:sz w:val="20"/>
                <w:szCs w:val="20"/>
              </w:rPr>
              <w:t xml:space="preserve"> (-8,9 %)</w:t>
            </w:r>
          </w:p>
        </w:tc>
      </w:tr>
      <w:tr w:rsidR="00CB5E24" w:rsidRPr="00F029E0" w14:paraId="3EFDEF10" w14:textId="77777777" w:rsidTr="00CB5E24">
        <w:tc>
          <w:tcPr>
            <w:tcW w:w="5211" w:type="dxa"/>
            <w:gridSpan w:val="2"/>
            <w:shd w:val="clear" w:color="auto" w:fill="DBE5F1"/>
          </w:tcPr>
          <w:p w14:paraId="60A542B5"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 xml:space="preserve">Delež obnovljivih virov energije v končni porabi energije </w:t>
            </w:r>
          </w:p>
        </w:tc>
        <w:tc>
          <w:tcPr>
            <w:tcW w:w="993" w:type="dxa"/>
            <w:vAlign w:val="center"/>
          </w:tcPr>
          <w:p w14:paraId="3EFD0BCC"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20 %</w:t>
            </w:r>
          </w:p>
        </w:tc>
        <w:tc>
          <w:tcPr>
            <w:tcW w:w="1417" w:type="dxa"/>
            <w:vAlign w:val="center"/>
          </w:tcPr>
          <w:p w14:paraId="0CBA561F"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25 %</w:t>
            </w:r>
          </w:p>
        </w:tc>
        <w:tc>
          <w:tcPr>
            <w:tcW w:w="2126" w:type="dxa"/>
            <w:shd w:val="clear" w:color="auto" w:fill="D99594"/>
            <w:vAlign w:val="center"/>
          </w:tcPr>
          <w:p w14:paraId="6386A1E6"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 xml:space="preserve">24,1 % </w:t>
            </w:r>
          </w:p>
        </w:tc>
      </w:tr>
      <w:tr w:rsidR="00CB5E24" w:rsidRPr="00F029E0" w14:paraId="4DB627B7" w14:textId="77777777" w:rsidTr="00CB5E24">
        <w:tc>
          <w:tcPr>
            <w:tcW w:w="5211" w:type="dxa"/>
            <w:gridSpan w:val="2"/>
          </w:tcPr>
          <w:p w14:paraId="2EC911FB" w14:textId="6D85B70D"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Delež obnovljivih virov energije v kon</w:t>
            </w:r>
            <w:r w:rsidR="003D11A1" w:rsidRPr="00F029E0">
              <w:rPr>
                <w:rFonts w:ascii="Arial" w:hAnsi="Arial" w:cs="Arial"/>
                <w:sz w:val="20"/>
                <w:szCs w:val="20"/>
              </w:rPr>
              <w:t>čni porabi energije v prometu</w:t>
            </w:r>
          </w:p>
        </w:tc>
        <w:tc>
          <w:tcPr>
            <w:tcW w:w="993" w:type="dxa"/>
            <w:vAlign w:val="center"/>
          </w:tcPr>
          <w:p w14:paraId="72C38380"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10 %</w:t>
            </w:r>
          </w:p>
        </w:tc>
        <w:tc>
          <w:tcPr>
            <w:tcW w:w="1417" w:type="dxa"/>
            <w:vAlign w:val="center"/>
          </w:tcPr>
          <w:p w14:paraId="5198C3FA"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10,5 %</w:t>
            </w:r>
          </w:p>
        </w:tc>
        <w:tc>
          <w:tcPr>
            <w:tcW w:w="2126" w:type="dxa"/>
            <w:shd w:val="clear" w:color="auto" w:fill="C5E0B3"/>
            <w:vAlign w:val="center"/>
          </w:tcPr>
          <w:p w14:paraId="6CA33F09"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 xml:space="preserve">10,9 % </w:t>
            </w:r>
          </w:p>
        </w:tc>
      </w:tr>
    </w:tbl>
    <w:p w14:paraId="601E839A" w14:textId="2015272D" w:rsidR="00CB5E24" w:rsidRPr="00F8204E" w:rsidRDefault="00CB5E24" w:rsidP="002D0477">
      <w:pPr>
        <w:spacing w:before="80" w:after="80"/>
        <w:jc w:val="both"/>
        <w:rPr>
          <w:rFonts w:ascii="Arial" w:hAnsi="Arial" w:cs="Arial"/>
          <w:sz w:val="18"/>
          <w:szCs w:val="18"/>
        </w:rPr>
      </w:pPr>
      <w:r w:rsidRPr="00F8204E">
        <w:rPr>
          <w:rFonts w:ascii="Arial" w:hAnsi="Arial" w:cs="Arial"/>
          <w:sz w:val="18"/>
          <w:szCs w:val="18"/>
        </w:rPr>
        <w:t>Vir: Ministrstvo za okolje in prostor R</w:t>
      </w:r>
      <w:r w:rsidR="003D11A1" w:rsidRPr="00F8204E">
        <w:rPr>
          <w:rFonts w:ascii="Arial" w:hAnsi="Arial" w:cs="Arial"/>
          <w:sz w:val="18"/>
          <w:szCs w:val="18"/>
        </w:rPr>
        <w:t>epublike Slovenije</w:t>
      </w:r>
      <w:r w:rsidRPr="00F8204E">
        <w:rPr>
          <w:rFonts w:ascii="Arial" w:hAnsi="Arial" w:cs="Arial"/>
          <w:sz w:val="18"/>
          <w:szCs w:val="18"/>
        </w:rPr>
        <w:t>, 2022.</w:t>
      </w:r>
    </w:p>
    <w:p w14:paraId="0DAB88E9" w14:textId="77777777" w:rsidR="00CB5E24" w:rsidRPr="00F029E0" w:rsidRDefault="00CB5E24" w:rsidP="002D0477">
      <w:pPr>
        <w:spacing w:before="80" w:after="80"/>
        <w:jc w:val="both"/>
        <w:rPr>
          <w:rFonts w:ascii="Arial" w:hAnsi="Arial" w:cs="Arial"/>
          <w:sz w:val="20"/>
          <w:szCs w:val="20"/>
        </w:rPr>
      </w:pPr>
    </w:p>
    <w:p w14:paraId="7D3A66AB" w14:textId="77777777" w:rsidR="003D11A1" w:rsidRPr="00F029E0" w:rsidRDefault="003D11A1" w:rsidP="002D0477">
      <w:pPr>
        <w:spacing w:before="80" w:after="80"/>
        <w:jc w:val="both"/>
        <w:rPr>
          <w:rFonts w:ascii="Arial" w:hAnsi="Arial" w:cs="Arial"/>
          <w:sz w:val="20"/>
          <w:szCs w:val="20"/>
        </w:rPr>
      </w:pPr>
      <w:r w:rsidRPr="00F029E0">
        <w:rPr>
          <w:rFonts w:ascii="Arial" w:hAnsi="Arial" w:cs="Arial"/>
          <w:sz w:val="20"/>
          <w:szCs w:val="20"/>
        </w:rPr>
        <w:t>Podatki kažejo, da je Slovenija uspešno dosegla cilje do leta 2020 glede zmanjšanja emisij toplogrednih plinov in energetske učinkovitosti. Ni pa dosegla domačega cilja na področju proizvodnje energije iz obnovljivih virov, zaradi česar je morala kupiti manjkajoči delež v obliki statističnega prenosa.</w:t>
      </w:r>
    </w:p>
    <w:p w14:paraId="4481B7B1" w14:textId="77777777" w:rsidR="003D11A1" w:rsidRPr="00F029E0" w:rsidRDefault="003D11A1" w:rsidP="002D0477">
      <w:pPr>
        <w:spacing w:before="80" w:after="80"/>
        <w:jc w:val="both"/>
        <w:rPr>
          <w:rFonts w:ascii="Arial" w:hAnsi="Arial" w:cs="Arial"/>
          <w:sz w:val="20"/>
          <w:szCs w:val="20"/>
        </w:rPr>
      </w:pPr>
      <w:r w:rsidRPr="00F029E0">
        <w:rPr>
          <w:rFonts w:ascii="Arial" w:hAnsi="Arial" w:cs="Arial"/>
          <w:sz w:val="20"/>
          <w:szCs w:val="20"/>
        </w:rPr>
        <w:t xml:space="preserve">Slika št. 2 prikazuje pretekle spremembe v emisijah toplogrednih plinov v Sloveniji, njihovo povezavo z gospodarskim razvojem ter prihodnjimi cilji in scenariji za doseganje </w:t>
      </w:r>
      <w:proofErr w:type="spellStart"/>
      <w:r w:rsidRPr="00F029E0">
        <w:rPr>
          <w:rFonts w:ascii="Arial" w:hAnsi="Arial" w:cs="Arial"/>
          <w:sz w:val="20"/>
          <w:szCs w:val="20"/>
        </w:rPr>
        <w:t>ogljične</w:t>
      </w:r>
      <w:proofErr w:type="spellEnd"/>
      <w:r w:rsidRPr="00F029E0">
        <w:rPr>
          <w:rFonts w:ascii="Arial" w:hAnsi="Arial" w:cs="Arial"/>
          <w:sz w:val="20"/>
          <w:szCs w:val="20"/>
        </w:rPr>
        <w:t xml:space="preserve"> nevtralnosti. Podatki temeljijo na poročilih Slovenije o emisijah toplogrednih plinov, na podatkih slovenskega statističnega urada o domačem bruto proizvodu, ciljih Slovenije glede zmanjševanja emisij in projekcij emisij, narejenih na Kemijskem inštitutu v okviru raziskovalnega projekta Sinoda v letih 2010 in 2011.</w:t>
      </w:r>
    </w:p>
    <w:p w14:paraId="2D5416AE" w14:textId="3F70C7A9" w:rsidR="00CB5E24" w:rsidRPr="00F029E0" w:rsidRDefault="003D11A1" w:rsidP="002D0477">
      <w:pPr>
        <w:spacing w:before="80" w:after="80"/>
        <w:jc w:val="both"/>
        <w:rPr>
          <w:rFonts w:ascii="Arial" w:hAnsi="Arial" w:cs="Arial"/>
          <w:sz w:val="20"/>
          <w:szCs w:val="20"/>
        </w:rPr>
      </w:pPr>
      <w:r w:rsidRPr="00F029E0">
        <w:rPr>
          <w:rFonts w:ascii="Arial" w:hAnsi="Arial" w:cs="Arial"/>
          <w:sz w:val="20"/>
          <w:szCs w:val="20"/>
        </w:rPr>
        <w:t>Po gospodarskem preoblikovanju po razglasitvi neodvisnosti Slovenije so se emisije toplogrednih plinov postopoma povečevale vse do finančne krize v letu 2008. V tem obdobju se kaže jasna povezava med zviševanjem BDP in povečevanje emisij kot tudi povezava z naložbami v avtoceste in povečanjem prometa po vstopu v EU leta 2004. Letu 2008 so se emisije zmanjšale zaradi upočasnitve gospodarstva in zvišanja cen goriv. Prestrukturiranje po letu 2008 je sprožilo razklop med rastjo emisij toplogrednih plinov in BDP. Rast BDP-ja se je po letu 2013 nadaljevala, medtem ko so količine emisij sprva nihale, nato pa zmanjšale v skladu s splošnim trendom</w:t>
      </w:r>
      <w:r w:rsidR="00CB5E24" w:rsidRPr="00F029E0">
        <w:rPr>
          <w:rFonts w:ascii="Arial" w:hAnsi="Arial" w:cs="Arial"/>
          <w:sz w:val="20"/>
          <w:szCs w:val="20"/>
        </w:rPr>
        <w:t>.</w:t>
      </w:r>
    </w:p>
    <w:p w14:paraId="683C8B18" w14:textId="77777777" w:rsidR="00851E72" w:rsidRPr="00F029E0" w:rsidRDefault="00851E72" w:rsidP="002D0477">
      <w:pPr>
        <w:pStyle w:val="Slika"/>
        <w:numPr>
          <w:ilvl w:val="0"/>
          <w:numId w:val="0"/>
        </w:numPr>
        <w:spacing w:before="80" w:after="80"/>
        <w:rPr>
          <w:rFonts w:ascii="Arial" w:hAnsi="Arial" w:cs="Arial"/>
        </w:rPr>
      </w:pPr>
    </w:p>
    <w:p w14:paraId="67DC844F" w14:textId="7919D1DC" w:rsidR="002835DE" w:rsidRPr="00F029E0" w:rsidRDefault="00851E72" w:rsidP="002D0477">
      <w:pPr>
        <w:pStyle w:val="Napis"/>
        <w:keepNext/>
        <w:spacing w:before="80" w:after="80"/>
        <w:jc w:val="both"/>
        <w:rPr>
          <w:rFonts w:ascii="Arial" w:hAnsi="Arial" w:cs="Arial"/>
          <w:i w:val="0"/>
          <w:sz w:val="20"/>
        </w:rPr>
      </w:pPr>
      <w:bookmarkStart w:id="35" w:name="_Toc144976651"/>
      <w:r w:rsidRPr="00F029E0">
        <w:rPr>
          <w:rFonts w:ascii="Arial" w:hAnsi="Arial" w:cs="Arial"/>
          <w:b/>
          <w:i w:val="0"/>
          <w:sz w:val="20"/>
        </w:rPr>
        <w:lastRenderedPageBreak/>
        <w:t xml:space="preserve">Slika </w:t>
      </w:r>
      <w:r w:rsidRPr="00F029E0">
        <w:rPr>
          <w:rFonts w:ascii="Arial" w:hAnsi="Arial" w:cs="Arial"/>
          <w:b/>
          <w:i w:val="0"/>
          <w:sz w:val="20"/>
        </w:rPr>
        <w:fldChar w:fldCharType="begin"/>
      </w:r>
      <w:r w:rsidRPr="00F029E0">
        <w:rPr>
          <w:rFonts w:ascii="Arial" w:hAnsi="Arial" w:cs="Arial"/>
          <w:b/>
          <w:i w:val="0"/>
          <w:sz w:val="20"/>
        </w:rPr>
        <w:instrText xml:space="preserve"> SEQ Slika \* ARABIC </w:instrText>
      </w:r>
      <w:r w:rsidRPr="00F029E0">
        <w:rPr>
          <w:rFonts w:ascii="Arial" w:hAnsi="Arial" w:cs="Arial"/>
          <w:b/>
          <w:i w:val="0"/>
          <w:sz w:val="20"/>
        </w:rPr>
        <w:fldChar w:fldCharType="separate"/>
      </w:r>
      <w:r w:rsidR="001446F4">
        <w:rPr>
          <w:rFonts w:ascii="Arial" w:hAnsi="Arial" w:cs="Arial"/>
          <w:b/>
          <w:i w:val="0"/>
          <w:noProof/>
          <w:sz w:val="20"/>
        </w:rPr>
        <w:t>2</w:t>
      </w:r>
      <w:r w:rsidRPr="00F029E0">
        <w:rPr>
          <w:rFonts w:ascii="Arial" w:hAnsi="Arial" w:cs="Arial"/>
          <w:b/>
          <w:i w:val="0"/>
          <w:sz w:val="20"/>
        </w:rPr>
        <w:fldChar w:fldCharType="end"/>
      </w:r>
      <w:r w:rsidRPr="00F029E0">
        <w:rPr>
          <w:rFonts w:ascii="Arial" w:hAnsi="Arial" w:cs="Arial"/>
          <w:b/>
          <w:i w:val="0"/>
          <w:sz w:val="20"/>
        </w:rPr>
        <w:t>: Pretekle in prihodnje emisije v Sloveniji, ciljne vrednosti in BDP</w:t>
      </w:r>
      <w:bookmarkEnd w:id="35"/>
    </w:p>
    <w:p w14:paraId="7758985E" w14:textId="77777777" w:rsidR="00CB5E24" w:rsidRPr="00F029E0" w:rsidRDefault="00CB5E24" w:rsidP="002D0477">
      <w:pPr>
        <w:spacing w:before="80" w:after="80"/>
        <w:jc w:val="both"/>
        <w:rPr>
          <w:rFonts w:ascii="Arial" w:hAnsi="Arial" w:cs="Arial"/>
          <w:noProof/>
        </w:rPr>
      </w:pPr>
      <w:r w:rsidRPr="00F029E0">
        <w:rPr>
          <w:rFonts w:ascii="Arial" w:hAnsi="Arial" w:cs="Arial"/>
          <w:noProof/>
        </w:rPr>
        <w:drawing>
          <wp:inline distT="0" distB="0" distL="0" distR="0" wp14:anchorId="1E7D027A" wp14:editId="3CD4C502">
            <wp:extent cx="6118860" cy="4213860"/>
            <wp:effectExtent l="19050" t="19050" r="0" b="0"/>
            <wp:docPr id="2" name="Slika 1" descr="Graf 1: Predstavitev sprememb skupnih emisij toplogrednih plinov Slovenije in bruto družbenega proizvoda v primerjavi s cilji zniževanja emisij in scenariji predlagane strategije prehoda v nizkoogljično družbo iz leta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Graf 1: Predstavitev sprememb skupnih emisij toplogrednih plinov Slovenije in bruto družbenega proizvoda v primerjavi s cilji zniževanja emisij in scenariji predlagane strategije prehoda v nizkoogljično družbo iz leta 20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8860" cy="4213860"/>
                    </a:xfrm>
                    <a:prstGeom prst="rect">
                      <a:avLst/>
                    </a:prstGeom>
                    <a:noFill/>
                    <a:ln w="6350" cmpd="sng">
                      <a:solidFill>
                        <a:srgbClr val="000000"/>
                      </a:solidFill>
                      <a:miter lim="800000"/>
                      <a:headEnd/>
                      <a:tailEnd/>
                    </a:ln>
                    <a:effectLst/>
                  </pic:spPr>
                </pic:pic>
              </a:graphicData>
            </a:graphic>
          </wp:inline>
        </w:drawing>
      </w:r>
    </w:p>
    <w:p w14:paraId="1CDA3FAB" w14:textId="09ADA184" w:rsidR="00CB5E24" w:rsidRPr="00F8204E" w:rsidRDefault="003D11A1" w:rsidP="002D0477">
      <w:pPr>
        <w:spacing w:before="80" w:after="80"/>
        <w:jc w:val="both"/>
        <w:rPr>
          <w:rFonts w:ascii="Arial" w:hAnsi="Arial" w:cs="Arial"/>
          <w:i/>
          <w:iCs/>
          <w:noProof/>
          <w:sz w:val="18"/>
          <w:szCs w:val="18"/>
        </w:rPr>
      </w:pPr>
      <w:r w:rsidRPr="00F8204E">
        <w:rPr>
          <w:rFonts w:ascii="Arial" w:hAnsi="Arial" w:cs="Arial"/>
          <w:i/>
          <w:iCs/>
          <w:noProof/>
          <w:sz w:val="18"/>
          <w:szCs w:val="18"/>
        </w:rPr>
        <w:t>Agencija Republike Slovenije za okolje, 2022; dr. Škarja et al., 2011; European Commission, 2020; Republic of Slovenia, 2020; Statistični urad Republike Slovenije, 2022; Vlada Republike Slovenije, 2020</w:t>
      </w:r>
      <w:r w:rsidR="00CB5E24" w:rsidRPr="00F8204E">
        <w:rPr>
          <w:rFonts w:ascii="Arial" w:hAnsi="Arial" w:cs="Arial"/>
          <w:i/>
          <w:iCs/>
          <w:noProof/>
          <w:sz w:val="18"/>
          <w:szCs w:val="18"/>
        </w:rPr>
        <w:t>).</w:t>
      </w:r>
    </w:p>
    <w:p w14:paraId="7BC93DC9" w14:textId="77777777" w:rsidR="00CB5E24" w:rsidRPr="00F029E0" w:rsidRDefault="00CB5E24" w:rsidP="002D0477">
      <w:pPr>
        <w:spacing w:before="80" w:after="80"/>
        <w:jc w:val="both"/>
        <w:rPr>
          <w:rFonts w:ascii="Arial" w:hAnsi="Arial" w:cs="Arial"/>
          <w:sz w:val="20"/>
          <w:szCs w:val="20"/>
        </w:rPr>
      </w:pPr>
    </w:p>
    <w:p w14:paraId="725450D6" w14:textId="383A71E6" w:rsidR="00CB5E24" w:rsidRPr="00F029E0" w:rsidRDefault="003D11A1" w:rsidP="002D0477">
      <w:pPr>
        <w:spacing w:before="80" w:after="80"/>
        <w:jc w:val="both"/>
        <w:rPr>
          <w:rFonts w:ascii="Arial" w:hAnsi="Arial" w:cs="Arial"/>
          <w:sz w:val="20"/>
          <w:szCs w:val="20"/>
        </w:rPr>
      </w:pPr>
      <w:r w:rsidRPr="00F029E0">
        <w:rPr>
          <w:rFonts w:ascii="Arial" w:hAnsi="Arial" w:cs="Arial"/>
          <w:sz w:val="20"/>
          <w:szCs w:val="20"/>
        </w:rPr>
        <w:t xml:space="preserve">Prihodnje projekcije emisij prikazujejo scenarij brez ukrepov in scenarij prehoda v nizko </w:t>
      </w:r>
      <w:proofErr w:type="spellStart"/>
      <w:r w:rsidRPr="00F029E0">
        <w:rPr>
          <w:rFonts w:ascii="Arial" w:hAnsi="Arial" w:cs="Arial"/>
          <w:sz w:val="20"/>
          <w:szCs w:val="20"/>
        </w:rPr>
        <w:t>ogljično</w:t>
      </w:r>
      <w:proofErr w:type="spellEnd"/>
      <w:r w:rsidRPr="00F029E0">
        <w:rPr>
          <w:rFonts w:ascii="Arial" w:hAnsi="Arial" w:cs="Arial"/>
          <w:sz w:val="20"/>
          <w:szCs w:val="20"/>
        </w:rPr>
        <w:t xml:space="preserve"> družbo iz leta 2011. V prejšnjem desetletju so bile emisije še manjše od nizko </w:t>
      </w:r>
      <w:proofErr w:type="spellStart"/>
      <w:r w:rsidRPr="00F029E0">
        <w:rPr>
          <w:rFonts w:ascii="Arial" w:hAnsi="Arial" w:cs="Arial"/>
          <w:sz w:val="20"/>
          <w:szCs w:val="20"/>
        </w:rPr>
        <w:t>ogljičnega</w:t>
      </w:r>
      <w:proofErr w:type="spellEnd"/>
      <w:r w:rsidRPr="00F029E0">
        <w:rPr>
          <w:rFonts w:ascii="Arial" w:hAnsi="Arial" w:cs="Arial"/>
          <w:sz w:val="20"/>
          <w:szCs w:val="20"/>
        </w:rPr>
        <w:t xml:space="preserve"> scenarija iz leta 2011. Ekstrapolacija nedavnih zmanjšanj emisij kaže, da je Slovenija na dobri poti doseganja predlaganih ciljev do leta 2030. To seveda ne pomeni, da je zmanjševanje prihodnjih emisij samoumevno. Še vedno bosta namreč potrebna nadaljevanje in krepitev izvajanja obstoječih politik in tistih, ki so še v pripravi. Emisije iz stanovanjskega sektorja so se od leta 2000 večinoma prepolovile. Zmanjšale so se tudi emisije iz proizvodnje elektrike. Odprto pa ostaja vprašanje emisij iz prometa. Naložbe v infrastrukturo v prihodnjem desetletju bodo morale znatno prispevati k zmanjšanju emisij toplogrednih plinov.</w:t>
      </w:r>
      <w:r w:rsidR="00CB5E24" w:rsidRPr="00F029E0">
        <w:rPr>
          <w:rFonts w:ascii="Arial" w:hAnsi="Arial" w:cs="Arial"/>
          <w:sz w:val="20"/>
          <w:szCs w:val="20"/>
        </w:rPr>
        <w:t>.</w:t>
      </w:r>
    </w:p>
    <w:p w14:paraId="27AE15A8" w14:textId="77777777" w:rsidR="00CB5E24" w:rsidRPr="00F029E0" w:rsidRDefault="00CB5E24" w:rsidP="002D0477">
      <w:pPr>
        <w:spacing w:before="80" w:after="80"/>
        <w:jc w:val="both"/>
        <w:rPr>
          <w:rFonts w:ascii="Arial" w:hAnsi="Arial" w:cs="Arial"/>
          <w:sz w:val="20"/>
          <w:szCs w:val="20"/>
        </w:rPr>
      </w:pPr>
    </w:p>
    <w:p w14:paraId="5C81A7DE" w14:textId="57990DEE" w:rsidR="00CB5E24" w:rsidRPr="00F029E0" w:rsidRDefault="00CB5E24" w:rsidP="002D0477">
      <w:pPr>
        <w:pStyle w:val="Naslov3"/>
        <w:spacing w:before="80" w:after="80"/>
        <w:rPr>
          <w:noProof/>
        </w:rPr>
      </w:pPr>
      <w:bookmarkStart w:id="36" w:name="_Toc135128838"/>
      <w:bookmarkStart w:id="37" w:name="_Toc141980384"/>
      <w:bookmarkStart w:id="38" w:name="_Toc143854241"/>
      <w:bookmarkStart w:id="39" w:name="_Toc144976580"/>
      <w:r w:rsidRPr="00F029E0">
        <w:rPr>
          <w:noProof/>
        </w:rPr>
        <w:t>Politike</w:t>
      </w:r>
      <w:bookmarkEnd w:id="36"/>
      <w:r w:rsidRPr="00F029E0">
        <w:rPr>
          <w:noProof/>
        </w:rPr>
        <w:t xml:space="preserve"> za prihodnost</w:t>
      </w:r>
      <w:bookmarkEnd w:id="37"/>
      <w:bookmarkEnd w:id="38"/>
      <w:bookmarkEnd w:id="39"/>
    </w:p>
    <w:p w14:paraId="2C6220CD" w14:textId="77777777" w:rsidR="007621A9" w:rsidRPr="00F029E0" w:rsidRDefault="007621A9" w:rsidP="002D0477">
      <w:pPr>
        <w:spacing w:before="80" w:after="80"/>
        <w:jc w:val="both"/>
        <w:rPr>
          <w:rFonts w:ascii="Arial" w:hAnsi="Arial" w:cs="Arial"/>
          <w:sz w:val="20"/>
          <w:szCs w:val="20"/>
        </w:rPr>
      </w:pPr>
    </w:p>
    <w:p w14:paraId="217776D0" w14:textId="77777777" w:rsidR="003D11A1" w:rsidRPr="00F029E0" w:rsidRDefault="001446F4" w:rsidP="002D0477">
      <w:pPr>
        <w:spacing w:before="80" w:after="80"/>
        <w:jc w:val="both"/>
        <w:rPr>
          <w:rFonts w:ascii="Arial" w:hAnsi="Arial" w:cs="Arial"/>
          <w:sz w:val="20"/>
          <w:szCs w:val="20"/>
        </w:rPr>
      </w:pPr>
      <w:hyperlink r:id="rId27" w:history="1">
        <w:r w:rsidR="003D11A1" w:rsidRPr="00F029E0">
          <w:rPr>
            <w:rStyle w:val="Hiperpovezava"/>
            <w:rFonts w:ascii="Arial" w:hAnsi="Arial" w:cs="Arial"/>
            <w:sz w:val="20"/>
            <w:szCs w:val="20"/>
          </w:rPr>
          <w:t>Strategijo razvoja Slovenije 2030</w:t>
        </w:r>
      </w:hyperlink>
      <w:r w:rsidR="003D11A1" w:rsidRPr="00F029E0">
        <w:rPr>
          <w:rFonts w:ascii="Arial" w:hAnsi="Arial" w:cs="Arial"/>
          <w:sz w:val="20"/>
          <w:szCs w:val="20"/>
        </w:rPr>
        <w:t xml:space="preserve"> (SRS 2030) je vlada sprejela decembra 2017. Osrednji cilj SRS 2030 je zagotoviti visoko kakovost življenja za vse. To naj bi dosegli z uravnoteženim gospodarskim, družbenim in </w:t>
      </w:r>
      <w:proofErr w:type="spellStart"/>
      <w:r w:rsidR="003D11A1" w:rsidRPr="00F029E0">
        <w:rPr>
          <w:rFonts w:ascii="Arial" w:hAnsi="Arial" w:cs="Arial"/>
          <w:sz w:val="20"/>
          <w:szCs w:val="20"/>
        </w:rPr>
        <w:t>okoljskim</w:t>
      </w:r>
      <w:proofErr w:type="spellEnd"/>
      <w:r w:rsidR="003D11A1" w:rsidRPr="00F029E0">
        <w:rPr>
          <w:rFonts w:ascii="Arial" w:hAnsi="Arial" w:cs="Arial"/>
          <w:sz w:val="20"/>
          <w:szCs w:val="20"/>
        </w:rPr>
        <w:t xml:space="preserve"> razvojem, ki upošteva omejitve in zmožnosti planeta ter ustvarja ustrezne pogoje in priložnosti za sedanje in prihodnje rodove. Na ravni posameznika se kakovostno življenje kaže v dobrih priložnostih za delo, izobraževanje in ustvarjanje, v dostojnem, varnem in aktivnem življenju, zdravem in čistem okolju ter vključevanju v demokratično odločanje in soupravljanje družbe (Strategija razvoja Slovenije 2030, 2017).</w:t>
      </w:r>
    </w:p>
    <w:p w14:paraId="7F15BD56" w14:textId="77777777" w:rsidR="003D11A1" w:rsidRPr="00F029E0" w:rsidRDefault="003D11A1" w:rsidP="002D0477">
      <w:pPr>
        <w:spacing w:before="80" w:after="80"/>
        <w:jc w:val="both"/>
        <w:rPr>
          <w:rFonts w:ascii="Arial" w:hAnsi="Arial" w:cs="Arial"/>
          <w:sz w:val="20"/>
          <w:szCs w:val="20"/>
        </w:rPr>
      </w:pPr>
      <w:r w:rsidRPr="00F029E0">
        <w:rPr>
          <w:rFonts w:ascii="Arial" w:hAnsi="Arial" w:cs="Arial"/>
          <w:sz w:val="20"/>
          <w:szCs w:val="20"/>
        </w:rPr>
        <w:t>Strateške usmeritve Slovenije za doseganje visoke kakovosti življenja do leta 2030 so:</w:t>
      </w:r>
    </w:p>
    <w:p w14:paraId="000D79CB" w14:textId="77777777" w:rsidR="003D11A1" w:rsidRPr="00F029E0" w:rsidRDefault="003D11A1" w:rsidP="002D0477">
      <w:pPr>
        <w:numPr>
          <w:ilvl w:val="0"/>
          <w:numId w:val="32"/>
        </w:numPr>
        <w:spacing w:before="80" w:after="80"/>
        <w:ind w:left="567" w:hanging="283"/>
        <w:jc w:val="both"/>
        <w:rPr>
          <w:rFonts w:ascii="Arial" w:hAnsi="Arial" w:cs="Arial"/>
          <w:sz w:val="20"/>
          <w:szCs w:val="20"/>
        </w:rPr>
      </w:pPr>
      <w:r w:rsidRPr="00F029E0">
        <w:rPr>
          <w:rFonts w:ascii="Arial" w:hAnsi="Arial" w:cs="Arial"/>
          <w:sz w:val="20"/>
          <w:szCs w:val="20"/>
        </w:rPr>
        <w:t>vključujoča, zdrava, varna in odgovorna družba,</w:t>
      </w:r>
    </w:p>
    <w:p w14:paraId="20060371" w14:textId="77777777" w:rsidR="003D11A1" w:rsidRPr="00F029E0" w:rsidRDefault="003D11A1" w:rsidP="002D0477">
      <w:pPr>
        <w:numPr>
          <w:ilvl w:val="0"/>
          <w:numId w:val="32"/>
        </w:numPr>
        <w:spacing w:before="80" w:after="80"/>
        <w:ind w:left="567" w:hanging="283"/>
        <w:jc w:val="both"/>
        <w:rPr>
          <w:rFonts w:ascii="Arial" w:hAnsi="Arial" w:cs="Arial"/>
          <w:sz w:val="20"/>
          <w:szCs w:val="20"/>
        </w:rPr>
      </w:pPr>
      <w:r w:rsidRPr="00F029E0">
        <w:rPr>
          <w:rFonts w:ascii="Arial" w:hAnsi="Arial" w:cs="Arial"/>
          <w:sz w:val="20"/>
          <w:szCs w:val="20"/>
        </w:rPr>
        <w:t>učenje za življenje in vseživljenjsko učenje,</w:t>
      </w:r>
    </w:p>
    <w:p w14:paraId="21BEBD5A" w14:textId="77777777" w:rsidR="003D11A1" w:rsidRPr="00F029E0" w:rsidRDefault="003D11A1" w:rsidP="002D0477">
      <w:pPr>
        <w:numPr>
          <w:ilvl w:val="0"/>
          <w:numId w:val="32"/>
        </w:numPr>
        <w:spacing w:before="80" w:after="80"/>
        <w:ind w:left="567" w:hanging="283"/>
        <w:jc w:val="both"/>
        <w:rPr>
          <w:rFonts w:ascii="Arial" w:hAnsi="Arial" w:cs="Arial"/>
          <w:sz w:val="20"/>
          <w:szCs w:val="20"/>
        </w:rPr>
      </w:pPr>
      <w:r w:rsidRPr="00F029E0">
        <w:rPr>
          <w:rFonts w:ascii="Arial" w:hAnsi="Arial" w:cs="Arial"/>
          <w:sz w:val="20"/>
          <w:szCs w:val="20"/>
        </w:rPr>
        <w:lastRenderedPageBreak/>
        <w:t>visoko produktivno gospodarstvo, ki ustvarja dodano vrednost za vse,</w:t>
      </w:r>
    </w:p>
    <w:p w14:paraId="2D72E8C2" w14:textId="77777777" w:rsidR="003D11A1" w:rsidRPr="00F029E0" w:rsidRDefault="003D11A1" w:rsidP="002D0477">
      <w:pPr>
        <w:numPr>
          <w:ilvl w:val="0"/>
          <w:numId w:val="32"/>
        </w:numPr>
        <w:spacing w:before="80" w:after="80"/>
        <w:ind w:left="567" w:hanging="283"/>
        <w:jc w:val="both"/>
        <w:rPr>
          <w:rFonts w:ascii="Arial" w:hAnsi="Arial" w:cs="Arial"/>
          <w:sz w:val="20"/>
          <w:szCs w:val="20"/>
        </w:rPr>
      </w:pPr>
      <w:r w:rsidRPr="00F029E0">
        <w:rPr>
          <w:rFonts w:ascii="Arial" w:hAnsi="Arial" w:cs="Arial"/>
          <w:sz w:val="20"/>
          <w:szCs w:val="20"/>
        </w:rPr>
        <w:t>ohranjeno zdravo naravno okolje,</w:t>
      </w:r>
    </w:p>
    <w:p w14:paraId="2C5823C2" w14:textId="77777777" w:rsidR="003D11A1" w:rsidRPr="00F029E0" w:rsidRDefault="003D11A1" w:rsidP="002D0477">
      <w:pPr>
        <w:numPr>
          <w:ilvl w:val="0"/>
          <w:numId w:val="32"/>
        </w:numPr>
        <w:spacing w:before="80" w:after="80"/>
        <w:ind w:left="567" w:hanging="283"/>
        <w:jc w:val="both"/>
        <w:rPr>
          <w:rFonts w:ascii="Arial" w:hAnsi="Arial" w:cs="Arial"/>
          <w:sz w:val="20"/>
          <w:szCs w:val="20"/>
        </w:rPr>
      </w:pPr>
      <w:r w:rsidRPr="00F029E0">
        <w:rPr>
          <w:rFonts w:ascii="Arial" w:hAnsi="Arial" w:cs="Arial"/>
          <w:sz w:val="20"/>
          <w:szCs w:val="20"/>
        </w:rPr>
        <w:t>visoka raven sodelovanja, usposobljenosti in učinkovitosti upravljanja.</w:t>
      </w:r>
    </w:p>
    <w:p w14:paraId="4C6095AE" w14:textId="77777777" w:rsidR="003D11A1" w:rsidRPr="00F029E0" w:rsidRDefault="003D11A1" w:rsidP="002D0477">
      <w:pPr>
        <w:spacing w:before="80" w:after="80"/>
        <w:jc w:val="both"/>
        <w:rPr>
          <w:rFonts w:ascii="Arial" w:hAnsi="Arial" w:cs="Arial"/>
          <w:sz w:val="20"/>
          <w:szCs w:val="20"/>
        </w:rPr>
      </w:pPr>
    </w:p>
    <w:p w14:paraId="305B03A3" w14:textId="77777777" w:rsidR="003D11A1" w:rsidRPr="00F029E0" w:rsidRDefault="003D11A1" w:rsidP="002D0477">
      <w:pPr>
        <w:spacing w:before="80" w:after="80"/>
        <w:jc w:val="both"/>
        <w:rPr>
          <w:rFonts w:ascii="Arial" w:hAnsi="Arial" w:cs="Arial"/>
          <w:sz w:val="20"/>
          <w:szCs w:val="20"/>
        </w:rPr>
      </w:pPr>
      <w:r w:rsidRPr="00F029E0">
        <w:rPr>
          <w:rFonts w:ascii="Arial" w:hAnsi="Arial" w:cs="Arial"/>
          <w:sz w:val="20"/>
          <w:szCs w:val="20"/>
        </w:rPr>
        <w:t xml:space="preserve">Državni zbor je v juliju 2021 sprejel </w:t>
      </w:r>
      <w:hyperlink r:id="rId28" w:history="1">
        <w:r w:rsidRPr="00F029E0">
          <w:rPr>
            <w:rStyle w:val="Hiperpovezava"/>
            <w:rFonts w:ascii="Arial" w:hAnsi="Arial" w:cs="Arial"/>
            <w:sz w:val="20"/>
            <w:szCs w:val="20"/>
          </w:rPr>
          <w:t>Resolucijo o dolgoročni podnebni strategiji Slovenije do leta 2050</w:t>
        </w:r>
      </w:hyperlink>
      <w:r w:rsidRPr="00F029E0">
        <w:rPr>
          <w:rFonts w:ascii="Arial" w:hAnsi="Arial" w:cs="Arial"/>
          <w:sz w:val="20"/>
          <w:szCs w:val="20"/>
        </w:rPr>
        <w:t>. Vizija strategije je, da postane Slovenija do leta 2050 podnebno nevtralna in odporna na temelju trajnostnega razvoja. Do 2050 bo država tako dosegla neto ničelne emisije, tj. odvzem ogljika bo enak drugim antropogenim emisijam toplogrednih plinov (Resolucija o dolgoročni podnebni strategiji Slovenije do leta 2050 (ReDPS50), 2021).</w:t>
      </w:r>
    </w:p>
    <w:p w14:paraId="50845E33" w14:textId="77777777" w:rsidR="00F029E0" w:rsidRPr="00F029E0" w:rsidRDefault="00F029E0" w:rsidP="002D0477">
      <w:pPr>
        <w:spacing w:before="80" w:after="80"/>
        <w:jc w:val="both"/>
        <w:rPr>
          <w:rFonts w:ascii="Arial" w:hAnsi="Arial" w:cs="Arial"/>
          <w:sz w:val="20"/>
          <w:szCs w:val="20"/>
        </w:rPr>
      </w:pPr>
    </w:p>
    <w:p w14:paraId="2EA74C5F" w14:textId="67225F3B" w:rsidR="003D11A1" w:rsidRPr="00F029E0" w:rsidRDefault="003D11A1" w:rsidP="002D0477">
      <w:pPr>
        <w:spacing w:before="80" w:after="80"/>
        <w:jc w:val="both"/>
        <w:rPr>
          <w:rFonts w:ascii="Arial" w:hAnsi="Arial" w:cs="Arial"/>
          <w:sz w:val="20"/>
          <w:szCs w:val="20"/>
        </w:rPr>
      </w:pPr>
      <w:r w:rsidRPr="00F029E0">
        <w:rPr>
          <w:rFonts w:ascii="Arial" w:hAnsi="Arial" w:cs="Arial"/>
          <w:sz w:val="20"/>
          <w:szCs w:val="20"/>
        </w:rPr>
        <w:t>Strategija vključuje cilje zmanjšanja emisij do leta 2030 in okvirne mejnike do leta 2040, kakor so zastavljeni v Nacionalnem energetskem in podnebnem načrtu (NEPN). Strategija predvideva cilje blaženja podnebnih sprememb na področju energetske oskrbe, industrije, prometa in mobilnosti, stavb – gospodinjstev in storitvenih dejavnosti, kmetijstva, rabe zemljišč, sprememb rabe zemljišč in gozdarstva ter drugih sektorjev. Skupni cilj do leta 2030 je zmanjšanje emisij za 36 odstotkov v primerjavi z letom 2005. Od tega bo 20 odstotkov doseženih izven EU ETS. Cilj za leto 2040 je doseči 55–66-odstotno skupno zmanjšanje emisij v primerjavi z letom 2005. Strategija predvideva tudi nadaljnjo krepitev prizadevanj, ki temeljijo na novih znanstvenih dognanjih in ciljih EU, ki določajo zmanjšanje emisij do leta 2030 za 55 odstotkov. To je lahko dosegljivo predvsem z več ukrepi na področju prometa. Prilagajanje na podnebne spremembe je urejeno s Strateškim okvirom prilagajanja podnebnim spremembam, sprejetim v letu 2016.</w:t>
      </w:r>
    </w:p>
    <w:p w14:paraId="2CAC4044" w14:textId="77777777" w:rsidR="00F029E0" w:rsidRPr="00F029E0" w:rsidRDefault="00F029E0" w:rsidP="002D0477">
      <w:pPr>
        <w:spacing w:before="80" w:after="80"/>
        <w:jc w:val="both"/>
        <w:rPr>
          <w:rFonts w:ascii="Arial" w:hAnsi="Arial" w:cs="Arial"/>
          <w:sz w:val="20"/>
          <w:szCs w:val="20"/>
        </w:rPr>
      </w:pPr>
    </w:p>
    <w:p w14:paraId="6329AF47" w14:textId="77777777" w:rsidR="003D11A1" w:rsidRPr="00F029E0" w:rsidRDefault="001446F4" w:rsidP="002D0477">
      <w:pPr>
        <w:spacing w:before="80" w:after="80"/>
        <w:jc w:val="both"/>
        <w:rPr>
          <w:rFonts w:ascii="Arial" w:hAnsi="Arial" w:cs="Arial"/>
          <w:sz w:val="20"/>
          <w:szCs w:val="20"/>
        </w:rPr>
      </w:pPr>
      <w:hyperlink r:id="rId29" w:history="1">
        <w:r w:rsidR="003D11A1" w:rsidRPr="00F029E0">
          <w:rPr>
            <w:rStyle w:val="Hiperpovezava"/>
            <w:rFonts w:ascii="Arial" w:hAnsi="Arial" w:cs="Arial"/>
            <w:sz w:val="20"/>
            <w:szCs w:val="20"/>
          </w:rPr>
          <w:t>Nacionalni energetski in podnebni načrt</w:t>
        </w:r>
      </w:hyperlink>
      <w:r w:rsidR="003D11A1" w:rsidRPr="00F029E0">
        <w:rPr>
          <w:rFonts w:ascii="Arial" w:hAnsi="Arial" w:cs="Arial"/>
          <w:sz w:val="20"/>
          <w:szCs w:val="20"/>
        </w:rPr>
        <w:t xml:space="preserve"> (NEPN) je bil sprejet februarja 2020 in obravnava pet razsežnosti energetske unije: razogljičenje, energetska učinkovitost, energetska varnost, notranji trg energije ter raziskave, inovacije in konkurenčnost. Leta 2023 je NEPN v procesu prenove v skladu z najnovejšim stanjem njegovega izvajanja in najnovejšimi podnebnimi cilji EU. Ključni cilji veljavnega NEPN so prikazani v preglednici št. 3, a bodo z revizijo verjetno okrepljeni. </w:t>
      </w:r>
    </w:p>
    <w:p w14:paraId="277A5D7D" w14:textId="77777777" w:rsidR="00B56688" w:rsidRPr="00F029E0" w:rsidRDefault="00B56688" w:rsidP="002D0477">
      <w:pPr>
        <w:spacing w:before="80" w:after="80"/>
        <w:jc w:val="both"/>
        <w:rPr>
          <w:rFonts w:ascii="Arial" w:hAnsi="Arial" w:cs="Arial"/>
          <w:sz w:val="20"/>
          <w:szCs w:val="20"/>
        </w:rPr>
      </w:pPr>
    </w:p>
    <w:p w14:paraId="34A41ED3" w14:textId="693CDB73" w:rsidR="006A1166" w:rsidRPr="00F029E0" w:rsidRDefault="003D11A1" w:rsidP="002D0477">
      <w:pPr>
        <w:pStyle w:val="Napis"/>
        <w:keepNext/>
        <w:spacing w:before="80" w:after="80"/>
        <w:ind w:left="1418" w:hanging="1418"/>
        <w:rPr>
          <w:rFonts w:ascii="Arial" w:hAnsi="Arial" w:cs="Arial"/>
          <w:b/>
          <w:sz w:val="20"/>
        </w:rPr>
      </w:pPr>
      <w:bookmarkStart w:id="40" w:name="_Toc144976674"/>
      <w:r w:rsidRPr="00F029E0">
        <w:rPr>
          <w:rFonts w:ascii="Arial" w:hAnsi="Arial" w:cs="Arial"/>
          <w:b/>
          <w:i w:val="0"/>
          <w:sz w:val="20"/>
        </w:rPr>
        <w:t>Preglednica</w:t>
      </w:r>
      <w:r w:rsidR="006A1166" w:rsidRPr="00F029E0">
        <w:rPr>
          <w:rFonts w:ascii="Arial" w:hAnsi="Arial" w:cs="Arial"/>
          <w:b/>
          <w:i w:val="0"/>
          <w:sz w:val="20"/>
        </w:rPr>
        <w:t xml:space="preserve"> </w:t>
      </w:r>
      <w:r w:rsidR="006A1166" w:rsidRPr="00F029E0">
        <w:rPr>
          <w:rFonts w:ascii="Arial" w:hAnsi="Arial" w:cs="Arial"/>
          <w:b/>
          <w:i w:val="0"/>
          <w:sz w:val="20"/>
        </w:rPr>
        <w:fldChar w:fldCharType="begin"/>
      </w:r>
      <w:r w:rsidR="006A1166" w:rsidRPr="00F029E0">
        <w:rPr>
          <w:rFonts w:ascii="Arial" w:hAnsi="Arial" w:cs="Arial"/>
          <w:b/>
          <w:i w:val="0"/>
          <w:sz w:val="20"/>
        </w:rPr>
        <w:instrText xml:space="preserve"> SEQ Tabela \* ARABIC </w:instrText>
      </w:r>
      <w:r w:rsidR="006A1166" w:rsidRPr="00F029E0">
        <w:rPr>
          <w:rFonts w:ascii="Arial" w:hAnsi="Arial" w:cs="Arial"/>
          <w:b/>
          <w:i w:val="0"/>
          <w:sz w:val="20"/>
        </w:rPr>
        <w:fldChar w:fldCharType="separate"/>
      </w:r>
      <w:r w:rsidR="001446F4">
        <w:rPr>
          <w:rFonts w:ascii="Arial" w:hAnsi="Arial" w:cs="Arial"/>
          <w:b/>
          <w:i w:val="0"/>
          <w:noProof/>
          <w:sz w:val="20"/>
        </w:rPr>
        <w:t>3</w:t>
      </w:r>
      <w:r w:rsidR="006A1166" w:rsidRPr="00F029E0">
        <w:rPr>
          <w:rFonts w:ascii="Arial" w:hAnsi="Arial" w:cs="Arial"/>
          <w:b/>
          <w:i w:val="0"/>
          <w:sz w:val="20"/>
        </w:rPr>
        <w:fldChar w:fldCharType="end"/>
      </w:r>
      <w:r w:rsidR="006A1166" w:rsidRPr="00F029E0">
        <w:rPr>
          <w:rFonts w:ascii="Arial" w:hAnsi="Arial" w:cs="Arial"/>
          <w:b/>
          <w:i w:val="0"/>
          <w:sz w:val="20"/>
        </w:rPr>
        <w:t>: Ključni cilji in prispevki Nacionalnega energetskega in podnebnega načrta (NEPN)</w:t>
      </w:r>
      <w:bookmarkEnd w:id="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CB5E24" w:rsidRPr="00F029E0" w14:paraId="051E32BE" w14:textId="77777777" w:rsidTr="00613207">
        <w:tc>
          <w:tcPr>
            <w:tcW w:w="9202" w:type="dxa"/>
          </w:tcPr>
          <w:p w14:paraId="2D8291C0" w14:textId="77777777" w:rsidR="00CB5E24" w:rsidRPr="00F8204E" w:rsidRDefault="00CB5E24" w:rsidP="002D0477">
            <w:pPr>
              <w:spacing w:before="80" w:after="80"/>
              <w:jc w:val="both"/>
              <w:rPr>
                <w:rFonts w:ascii="Arial" w:hAnsi="Arial" w:cs="Arial"/>
                <w:b/>
                <w:sz w:val="20"/>
                <w:szCs w:val="20"/>
              </w:rPr>
            </w:pPr>
            <w:r w:rsidRPr="00F8204E">
              <w:rPr>
                <w:rFonts w:ascii="Arial" w:hAnsi="Arial" w:cs="Arial"/>
                <w:b/>
                <w:sz w:val="20"/>
                <w:szCs w:val="20"/>
              </w:rPr>
              <w:t>KLJUČNI CILJI IN PRISPEVKI SLOVENIJE DO LETA 2030</w:t>
            </w:r>
          </w:p>
        </w:tc>
      </w:tr>
      <w:tr w:rsidR="00CB5E24" w:rsidRPr="00F029E0" w14:paraId="33EE7628" w14:textId="77777777" w:rsidTr="00613207">
        <w:tc>
          <w:tcPr>
            <w:tcW w:w="9202" w:type="dxa"/>
            <w:tcBorders>
              <w:bottom w:val="single" w:sz="4" w:space="0" w:color="auto"/>
            </w:tcBorders>
          </w:tcPr>
          <w:p w14:paraId="728D5B24"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b/>
                <w:sz w:val="20"/>
                <w:szCs w:val="20"/>
              </w:rPr>
              <w:t>Izboljšanje energetske in snovne učinkovitosti v vseh sektorjih</w:t>
            </w:r>
            <w:r w:rsidRPr="00F029E0">
              <w:rPr>
                <w:rFonts w:ascii="Arial" w:hAnsi="Arial" w:cs="Arial"/>
                <w:sz w:val="20"/>
                <w:szCs w:val="20"/>
              </w:rPr>
              <w:t xml:space="preserve"> (in torej </w:t>
            </w:r>
            <w:r w:rsidRPr="00F029E0">
              <w:rPr>
                <w:rFonts w:ascii="Arial" w:hAnsi="Arial" w:cs="Arial"/>
                <w:b/>
                <w:sz w:val="20"/>
                <w:szCs w:val="20"/>
              </w:rPr>
              <w:t>ZMANJŠANJE RABE ENERGIJE IN DRUGIH NARAVNIH VIROV</w:t>
            </w:r>
            <w:r w:rsidRPr="00F029E0">
              <w:rPr>
                <w:rFonts w:ascii="Arial" w:hAnsi="Arial" w:cs="Arial"/>
                <w:sz w:val="20"/>
                <w:szCs w:val="20"/>
              </w:rPr>
              <w:t>) je prvi in ključni ukrep za prehod v podnebno nevtralno družbo.</w:t>
            </w:r>
          </w:p>
        </w:tc>
      </w:tr>
      <w:tr w:rsidR="00CB5E24" w:rsidRPr="00F029E0" w14:paraId="167F58AD" w14:textId="77777777" w:rsidTr="00613207">
        <w:tc>
          <w:tcPr>
            <w:tcW w:w="9202" w:type="dxa"/>
            <w:shd w:val="clear" w:color="auto" w:fill="D6E3BC"/>
          </w:tcPr>
          <w:p w14:paraId="5E379C98" w14:textId="268ECD3B" w:rsidR="00CB5E24" w:rsidRPr="00F029E0" w:rsidRDefault="00CB5E24" w:rsidP="002D0477">
            <w:pPr>
              <w:spacing w:before="80" w:after="80"/>
              <w:jc w:val="center"/>
              <w:rPr>
                <w:rFonts w:ascii="Arial" w:hAnsi="Arial" w:cs="Arial"/>
                <w:b/>
                <w:sz w:val="20"/>
                <w:szCs w:val="20"/>
              </w:rPr>
            </w:pPr>
            <w:r w:rsidRPr="00F029E0">
              <w:rPr>
                <w:rFonts w:ascii="Arial" w:hAnsi="Arial" w:cs="Arial"/>
                <w:b/>
                <w:sz w:val="20"/>
                <w:szCs w:val="20"/>
              </w:rPr>
              <w:t xml:space="preserve">Razogljičenje: </w:t>
            </w:r>
            <w:r w:rsidR="003D11A1" w:rsidRPr="00F029E0">
              <w:rPr>
                <w:rFonts w:ascii="Arial" w:hAnsi="Arial" w:cs="Arial"/>
                <w:b/>
                <w:sz w:val="20"/>
                <w:szCs w:val="20"/>
              </w:rPr>
              <w:t>blaženje podnebnih sprememb in prilagajanje nanje</w:t>
            </w:r>
          </w:p>
        </w:tc>
      </w:tr>
      <w:tr w:rsidR="00CB5E24" w:rsidRPr="00F029E0" w14:paraId="7543596C" w14:textId="77777777" w:rsidTr="00613207">
        <w:tc>
          <w:tcPr>
            <w:tcW w:w="9202" w:type="dxa"/>
          </w:tcPr>
          <w:p w14:paraId="2E799614"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 xml:space="preserve">Zmanjšanje emisij toplogrednih plinov v sektorjih, ki niso vključeni v shemo trgovanja kakor za Slovenijo določa Uredba o delitvi bremen, tj. </w:t>
            </w:r>
            <w:r w:rsidRPr="00F029E0">
              <w:rPr>
                <w:rFonts w:ascii="Arial" w:hAnsi="Arial" w:cs="Arial"/>
                <w:b/>
                <w:sz w:val="20"/>
                <w:szCs w:val="20"/>
              </w:rPr>
              <w:t>vsaj za 20 % glede na leto 2005 z doseganjem naslednjih sektorskih ciljev</w:t>
            </w:r>
            <w:r w:rsidRPr="00F029E0">
              <w:rPr>
                <w:rFonts w:ascii="Arial" w:hAnsi="Arial" w:cs="Arial"/>
                <w:sz w:val="20"/>
                <w:szCs w:val="20"/>
              </w:rPr>
              <w:t>:</w:t>
            </w:r>
          </w:p>
          <w:p w14:paraId="649F0B6F" w14:textId="77777777" w:rsidR="003D11A1" w:rsidRPr="00F029E0" w:rsidRDefault="003D11A1" w:rsidP="002D0477">
            <w:pPr>
              <w:widowControl w:val="0"/>
              <w:numPr>
                <w:ilvl w:val="0"/>
                <w:numId w:val="71"/>
              </w:numPr>
              <w:suppressAutoHyphens/>
              <w:overflowPunct w:val="0"/>
              <w:autoSpaceDE w:val="0"/>
              <w:autoSpaceDN w:val="0"/>
              <w:adjustRightInd w:val="0"/>
              <w:spacing w:before="80" w:after="80"/>
              <w:ind w:left="601" w:hanging="283"/>
              <w:jc w:val="both"/>
              <w:textAlignment w:val="baseline"/>
              <w:rPr>
                <w:rFonts w:ascii="Arial" w:hAnsi="Arial" w:cs="Arial"/>
                <w:sz w:val="20"/>
                <w:szCs w:val="20"/>
              </w:rPr>
            </w:pPr>
            <w:r w:rsidRPr="00F029E0">
              <w:rPr>
                <w:rFonts w:ascii="Arial" w:hAnsi="Arial" w:cs="Arial"/>
                <w:sz w:val="20"/>
                <w:szCs w:val="20"/>
              </w:rPr>
              <w:t>promet: + 12 odstotkov,</w:t>
            </w:r>
          </w:p>
          <w:p w14:paraId="448683B5" w14:textId="77777777" w:rsidR="003D11A1" w:rsidRPr="00F029E0" w:rsidRDefault="003D11A1" w:rsidP="002D0477">
            <w:pPr>
              <w:widowControl w:val="0"/>
              <w:numPr>
                <w:ilvl w:val="0"/>
                <w:numId w:val="71"/>
              </w:numPr>
              <w:suppressAutoHyphens/>
              <w:overflowPunct w:val="0"/>
              <w:autoSpaceDE w:val="0"/>
              <w:autoSpaceDN w:val="0"/>
              <w:adjustRightInd w:val="0"/>
              <w:spacing w:before="80" w:after="80"/>
              <w:ind w:left="601" w:hanging="283"/>
              <w:jc w:val="both"/>
              <w:textAlignment w:val="baseline"/>
              <w:rPr>
                <w:rFonts w:ascii="Arial" w:hAnsi="Arial" w:cs="Arial"/>
                <w:sz w:val="20"/>
                <w:szCs w:val="20"/>
              </w:rPr>
            </w:pPr>
            <w:r w:rsidRPr="00F029E0">
              <w:rPr>
                <w:rFonts w:ascii="Arial" w:hAnsi="Arial" w:cs="Arial"/>
                <w:sz w:val="20"/>
                <w:szCs w:val="20"/>
              </w:rPr>
              <w:t>široka raba: – 76 odstotkov,</w:t>
            </w:r>
          </w:p>
          <w:p w14:paraId="77777D2F" w14:textId="77777777" w:rsidR="003D11A1" w:rsidRPr="00F029E0" w:rsidRDefault="003D11A1" w:rsidP="002D0477">
            <w:pPr>
              <w:widowControl w:val="0"/>
              <w:numPr>
                <w:ilvl w:val="0"/>
                <w:numId w:val="71"/>
              </w:numPr>
              <w:suppressAutoHyphens/>
              <w:overflowPunct w:val="0"/>
              <w:autoSpaceDE w:val="0"/>
              <w:autoSpaceDN w:val="0"/>
              <w:adjustRightInd w:val="0"/>
              <w:spacing w:before="80" w:after="80"/>
              <w:ind w:left="601" w:hanging="283"/>
              <w:jc w:val="both"/>
              <w:textAlignment w:val="baseline"/>
              <w:rPr>
                <w:rFonts w:ascii="Arial" w:hAnsi="Arial" w:cs="Arial"/>
                <w:sz w:val="20"/>
                <w:szCs w:val="20"/>
              </w:rPr>
            </w:pPr>
            <w:r w:rsidRPr="00F029E0">
              <w:rPr>
                <w:rFonts w:ascii="Arial" w:hAnsi="Arial" w:cs="Arial"/>
                <w:sz w:val="20"/>
                <w:szCs w:val="20"/>
              </w:rPr>
              <w:t>kmetijstvo: – 1 odstotek,</w:t>
            </w:r>
          </w:p>
          <w:p w14:paraId="3E0A6A63" w14:textId="77777777" w:rsidR="003D11A1" w:rsidRPr="00F029E0" w:rsidRDefault="003D11A1" w:rsidP="002D0477">
            <w:pPr>
              <w:widowControl w:val="0"/>
              <w:numPr>
                <w:ilvl w:val="0"/>
                <w:numId w:val="71"/>
              </w:numPr>
              <w:suppressAutoHyphens/>
              <w:overflowPunct w:val="0"/>
              <w:autoSpaceDE w:val="0"/>
              <w:autoSpaceDN w:val="0"/>
              <w:adjustRightInd w:val="0"/>
              <w:spacing w:before="80" w:after="80"/>
              <w:ind w:left="601" w:hanging="283"/>
              <w:jc w:val="both"/>
              <w:textAlignment w:val="baseline"/>
              <w:rPr>
                <w:rFonts w:ascii="Arial" w:hAnsi="Arial" w:cs="Arial"/>
                <w:sz w:val="20"/>
                <w:szCs w:val="20"/>
              </w:rPr>
            </w:pPr>
            <w:r w:rsidRPr="00F029E0">
              <w:rPr>
                <w:rFonts w:ascii="Arial" w:hAnsi="Arial" w:cs="Arial"/>
                <w:sz w:val="20"/>
                <w:szCs w:val="20"/>
              </w:rPr>
              <w:t>ravnanje z odpadki: – 65 odstotkov,</w:t>
            </w:r>
          </w:p>
          <w:p w14:paraId="30A02A9D" w14:textId="77777777" w:rsidR="003D11A1" w:rsidRPr="00F029E0" w:rsidRDefault="003D11A1" w:rsidP="002D0477">
            <w:pPr>
              <w:widowControl w:val="0"/>
              <w:numPr>
                <w:ilvl w:val="0"/>
                <w:numId w:val="71"/>
              </w:numPr>
              <w:suppressAutoHyphens/>
              <w:overflowPunct w:val="0"/>
              <w:autoSpaceDE w:val="0"/>
              <w:autoSpaceDN w:val="0"/>
              <w:adjustRightInd w:val="0"/>
              <w:spacing w:before="80" w:after="80"/>
              <w:ind w:left="601" w:hanging="283"/>
              <w:jc w:val="both"/>
              <w:textAlignment w:val="baseline"/>
              <w:rPr>
                <w:rFonts w:ascii="Arial" w:hAnsi="Arial" w:cs="Arial"/>
                <w:sz w:val="20"/>
                <w:szCs w:val="20"/>
              </w:rPr>
            </w:pPr>
            <w:r w:rsidRPr="00F029E0">
              <w:rPr>
                <w:rFonts w:ascii="Arial" w:hAnsi="Arial" w:cs="Arial"/>
                <w:sz w:val="20"/>
                <w:szCs w:val="20"/>
              </w:rPr>
              <w:t>industrija*: – 43 odstotkov,</w:t>
            </w:r>
          </w:p>
          <w:p w14:paraId="38B3A780" w14:textId="0B8F89ED" w:rsidR="00CB5E24" w:rsidRPr="00F029E0" w:rsidRDefault="003D11A1" w:rsidP="002D0477">
            <w:pPr>
              <w:widowControl w:val="0"/>
              <w:numPr>
                <w:ilvl w:val="0"/>
                <w:numId w:val="33"/>
              </w:numPr>
              <w:suppressAutoHyphens/>
              <w:overflowPunct w:val="0"/>
              <w:autoSpaceDE w:val="0"/>
              <w:autoSpaceDN w:val="0"/>
              <w:adjustRightInd w:val="0"/>
              <w:spacing w:before="80" w:after="80"/>
              <w:ind w:left="601" w:hanging="283"/>
              <w:jc w:val="both"/>
              <w:textAlignment w:val="baseline"/>
              <w:rPr>
                <w:rFonts w:ascii="Arial" w:hAnsi="Arial" w:cs="Arial"/>
                <w:sz w:val="20"/>
                <w:szCs w:val="20"/>
              </w:rPr>
            </w:pPr>
            <w:r w:rsidRPr="00F029E0">
              <w:rPr>
                <w:rFonts w:ascii="Arial" w:hAnsi="Arial" w:cs="Arial"/>
                <w:sz w:val="20"/>
                <w:szCs w:val="20"/>
              </w:rPr>
              <w:t>energija*: – 34 odstotkov</w:t>
            </w:r>
            <w:r w:rsidR="00CB5E24" w:rsidRPr="00F029E0">
              <w:rPr>
                <w:rFonts w:ascii="Arial" w:hAnsi="Arial" w:cs="Arial"/>
                <w:sz w:val="20"/>
                <w:szCs w:val="20"/>
              </w:rPr>
              <w:t>.</w:t>
            </w:r>
          </w:p>
          <w:p w14:paraId="5F2DA5ED"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*Samo tisti del sektorja, ki ni vključen v sistem trgovanja z emisijami.</w:t>
            </w:r>
          </w:p>
        </w:tc>
      </w:tr>
      <w:tr w:rsidR="00CB5E24" w:rsidRPr="00F029E0" w14:paraId="7C86A027" w14:textId="77777777" w:rsidTr="00613207">
        <w:tc>
          <w:tcPr>
            <w:tcW w:w="9202" w:type="dxa"/>
          </w:tcPr>
          <w:p w14:paraId="33CA8CC1"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lastRenderedPageBreak/>
              <w:t xml:space="preserve">Zagotoviti, da sektorji </w:t>
            </w:r>
            <w:r w:rsidRPr="00F029E0">
              <w:rPr>
                <w:rFonts w:ascii="Arial" w:hAnsi="Arial" w:cs="Arial"/>
                <w:b/>
                <w:sz w:val="20"/>
                <w:szCs w:val="20"/>
              </w:rPr>
              <w:t>LULUCF</w:t>
            </w:r>
            <w:r w:rsidRPr="00F029E0">
              <w:rPr>
                <w:rFonts w:ascii="Arial" w:hAnsi="Arial" w:cs="Arial"/>
                <w:sz w:val="20"/>
                <w:szCs w:val="20"/>
              </w:rPr>
              <w:t xml:space="preserve"> (raba zemljišč, spremembe rabe zemljišč in gozdarstvo) do 2030 ne bodo proizvedli neto emisij (po uporabi obračunskih pravil), </w:t>
            </w:r>
            <w:proofErr w:type="spellStart"/>
            <w:r w:rsidRPr="00F029E0">
              <w:rPr>
                <w:rFonts w:ascii="Arial" w:hAnsi="Arial" w:cs="Arial"/>
                <w:sz w:val="20"/>
                <w:szCs w:val="20"/>
              </w:rPr>
              <w:t>t.j</w:t>
            </w:r>
            <w:proofErr w:type="spellEnd"/>
            <w:r w:rsidRPr="00F029E0">
              <w:rPr>
                <w:rFonts w:ascii="Arial" w:hAnsi="Arial" w:cs="Arial"/>
                <w:sz w:val="20"/>
                <w:szCs w:val="20"/>
              </w:rPr>
              <w:t>. emisije v sektorju LULUCF ne bodo presegle ponorov ogljika.</w:t>
            </w:r>
          </w:p>
        </w:tc>
      </w:tr>
      <w:tr w:rsidR="00CB5E24" w:rsidRPr="00F029E0" w14:paraId="438CEC3A" w14:textId="77777777" w:rsidTr="00613207">
        <w:tc>
          <w:tcPr>
            <w:tcW w:w="9202" w:type="dxa"/>
          </w:tcPr>
          <w:p w14:paraId="53BAE26A"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 xml:space="preserve">Z vidika </w:t>
            </w:r>
            <w:r w:rsidRPr="00F029E0">
              <w:rPr>
                <w:rFonts w:ascii="Arial" w:hAnsi="Arial" w:cs="Arial"/>
                <w:b/>
                <w:sz w:val="20"/>
                <w:szCs w:val="20"/>
              </w:rPr>
              <w:t>prilaganja</w:t>
            </w:r>
            <w:r w:rsidRPr="00F029E0">
              <w:rPr>
                <w:rFonts w:ascii="Arial" w:hAnsi="Arial" w:cs="Arial"/>
                <w:sz w:val="20"/>
                <w:szCs w:val="20"/>
              </w:rPr>
              <w:t>, zmanjšati izpostavljenost vplivom podnebnih sprememb, občutljivost in ranljivost Slovenije nanje ter povečati odpornost in prilagoditvene sposobnosti družbe.</w:t>
            </w:r>
          </w:p>
        </w:tc>
      </w:tr>
      <w:tr w:rsidR="00CB5E24" w:rsidRPr="00F029E0" w14:paraId="324A1215" w14:textId="77777777" w:rsidTr="00613207">
        <w:tc>
          <w:tcPr>
            <w:tcW w:w="9202" w:type="dxa"/>
            <w:tcBorders>
              <w:bottom w:val="single" w:sz="4" w:space="0" w:color="auto"/>
            </w:tcBorders>
          </w:tcPr>
          <w:p w14:paraId="104F403E"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Zmanjšati rabo fosilnih virov energije in odvisnost od njihovega uvoza s:</w:t>
            </w:r>
          </w:p>
          <w:p w14:paraId="1095F617" w14:textId="77777777" w:rsidR="003D11A1" w:rsidRPr="00F029E0" w:rsidRDefault="003D11A1" w:rsidP="002D0477">
            <w:pPr>
              <w:widowControl w:val="0"/>
              <w:numPr>
                <w:ilvl w:val="0"/>
                <w:numId w:val="34"/>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postopnim opuščanjem rabe premoga: za vsaj 30 odstotkov do leta 2030, in s sprejetjem odločitve o opustitvi rabe premoga v Sloveniji po načelih pravičnega prehoda do leta 2021,</w:t>
            </w:r>
          </w:p>
          <w:p w14:paraId="640E8A20" w14:textId="77777777" w:rsidR="003D11A1" w:rsidRPr="00F029E0" w:rsidRDefault="003D11A1" w:rsidP="002D0477">
            <w:pPr>
              <w:widowControl w:val="0"/>
              <w:numPr>
                <w:ilvl w:val="0"/>
                <w:numId w:val="34"/>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prepovedjo prodaje in vgradnje novih kotlov na kurilno olje do leta 2023,</w:t>
            </w:r>
          </w:p>
          <w:p w14:paraId="4FA2C41B" w14:textId="1CD5C931" w:rsidR="00CB5E24" w:rsidRPr="00F029E0" w:rsidRDefault="003D11A1" w:rsidP="002D0477">
            <w:pPr>
              <w:widowControl w:val="0"/>
              <w:numPr>
                <w:ilvl w:val="0"/>
                <w:numId w:val="34"/>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podporo izvedbi pilotnih projektov za proizvodnjo sintetičnega metana in vodika (indikativni cilj je 10-odstotni delež metana ali vodika obnovljivega izvora v prenosnem in distribucijskem omrežju do leta 2030).</w:t>
            </w:r>
          </w:p>
        </w:tc>
      </w:tr>
      <w:tr w:rsidR="00CB5E24" w:rsidRPr="00F029E0" w14:paraId="66047740" w14:textId="77777777" w:rsidTr="00613207">
        <w:tc>
          <w:tcPr>
            <w:tcW w:w="9202" w:type="dxa"/>
            <w:shd w:val="clear" w:color="auto" w:fill="D6E3BC"/>
          </w:tcPr>
          <w:p w14:paraId="5EA47409" w14:textId="77777777" w:rsidR="00CB5E24" w:rsidRPr="00F029E0" w:rsidRDefault="00CB5E24" w:rsidP="002D0477">
            <w:pPr>
              <w:spacing w:before="80" w:after="80"/>
              <w:jc w:val="center"/>
              <w:rPr>
                <w:rFonts w:ascii="Arial" w:hAnsi="Arial" w:cs="Arial"/>
                <w:b/>
                <w:sz w:val="20"/>
                <w:szCs w:val="20"/>
              </w:rPr>
            </w:pPr>
            <w:r w:rsidRPr="00F029E0">
              <w:rPr>
                <w:rFonts w:ascii="Arial" w:hAnsi="Arial" w:cs="Arial"/>
                <w:b/>
                <w:sz w:val="20"/>
                <w:szCs w:val="20"/>
              </w:rPr>
              <w:t>Razogljičenje: obnovljivi viri energije</w:t>
            </w:r>
          </w:p>
        </w:tc>
      </w:tr>
      <w:tr w:rsidR="00CB5E24" w:rsidRPr="00F029E0" w14:paraId="474F1BAC" w14:textId="77777777" w:rsidTr="00613207">
        <w:tc>
          <w:tcPr>
            <w:tcW w:w="9202" w:type="dxa"/>
            <w:tcBorders>
              <w:bottom w:val="single" w:sz="4" w:space="0" w:color="auto"/>
            </w:tcBorders>
          </w:tcPr>
          <w:p w14:paraId="79B88365" w14:textId="77777777" w:rsidR="003D11A1" w:rsidRPr="00F029E0" w:rsidRDefault="003D11A1" w:rsidP="002D0477">
            <w:pPr>
              <w:spacing w:before="80" w:after="80"/>
              <w:jc w:val="both"/>
              <w:rPr>
                <w:rFonts w:ascii="Arial" w:hAnsi="Arial" w:cs="Arial"/>
                <w:sz w:val="20"/>
                <w:szCs w:val="20"/>
              </w:rPr>
            </w:pPr>
            <w:r w:rsidRPr="00F029E0">
              <w:rPr>
                <w:rFonts w:ascii="Arial" w:hAnsi="Arial" w:cs="Arial"/>
                <w:sz w:val="20"/>
                <w:szCs w:val="20"/>
              </w:rPr>
              <w:t xml:space="preserve">Doseči </w:t>
            </w:r>
            <w:r w:rsidRPr="00F029E0">
              <w:rPr>
                <w:rFonts w:ascii="Arial" w:hAnsi="Arial" w:cs="Arial"/>
                <w:b/>
                <w:sz w:val="20"/>
                <w:szCs w:val="20"/>
              </w:rPr>
              <w:t>vsaj 27-odstotni delež obnovljivih virov energije</w:t>
            </w:r>
            <w:r w:rsidRPr="00F029E0">
              <w:rPr>
                <w:rFonts w:ascii="Arial" w:hAnsi="Arial" w:cs="Arial"/>
                <w:sz w:val="20"/>
                <w:szCs w:val="20"/>
              </w:rPr>
              <w:t xml:space="preserve"> v končni rabi energije do leta 2030, tj. (indikativno):</w:t>
            </w:r>
          </w:p>
          <w:p w14:paraId="3695C309" w14:textId="77777777" w:rsidR="003D11A1" w:rsidRPr="00F029E0" w:rsidRDefault="003D11A1" w:rsidP="002D0477">
            <w:pPr>
              <w:numPr>
                <w:ilvl w:val="0"/>
                <w:numId w:val="35"/>
              </w:numPr>
              <w:spacing w:before="80" w:after="80"/>
              <w:jc w:val="both"/>
              <w:rPr>
                <w:rFonts w:ascii="Arial" w:hAnsi="Arial" w:cs="Arial"/>
                <w:sz w:val="20"/>
                <w:szCs w:val="20"/>
              </w:rPr>
            </w:pPr>
            <w:r w:rsidRPr="00F029E0">
              <w:rPr>
                <w:rFonts w:ascii="Arial" w:hAnsi="Arial" w:cs="Arial"/>
                <w:sz w:val="20"/>
                <w:szCs w:val="20"/>
              </w:rPr>
              <w:t xml:space="preserve">vsaj 2/3 </w:t>
            </w:r>
            <w:r w:rsidRPr="00F029E0">
              <w:rPr>
                <w:rFonts w:ascii="Arial" w:hAnsi="Arial" w:cs="Arial"/>
                <w:b/>
                <w:sz w:val="20"/>
                <w:szCs w:val="20"/>
              </w:rPr>
              <w:t>rabe energije v stavbah</w:t>
            </w:r>
            <w:r w:rsidRPr="00F029E0">
              <w:rPr>
                <w:rFonts w:ascii="Arial" w:hAnsi="Arial" w:cs="Arial"/>
                <w:sz w:val="20"/>
                <w:szCs w:val="20"/>
              </w:rPr>
              <w:t xml:space="preserve"> iz OVE do leta 2030 (delež OVE v končni rabi energentov brez električne energije in daljinske toplote),</w:t>
            </w:r>
          </w:p>
          <w:p w14:paraId="2A680829" w14:textId="77777777" w:rsidR="003D11A1" w:rsidRPr="00F029E0" w:rsidRDefault="003D11A1" w:rsidP="002D0477">
            <w:pPr>
              <w:numPr>
                <w:ilvl w:val="0"/>
                <w:numId w:val="35"/>
              </w:numPr>
              <w:spacing w:before="80" w:after="80"/>
              <w:jc w:val="both"/>
              <w:rPr>
                <w:rFonts w:ascii="Arial" w:hAnsi="Arial" w:cs="Arial"/>
                <w:sz w:val="20"/>
                <w:szCs w:val="20"/>
              </w:rPr>
            </w:pPr>
            <w:r w:rsidRPr="00F029E0">
              <w:rPr>
                <w:rFonts w:ascii="Arial" w:hAnsi="Arial" w:cs="Arial"/>
                <w:sz w:val="20"/>
                <w:szCs w:val="20"/>
              </w:rPr>
              <w:t xml:space="preserve">vsaj 30-odstotni delež OVE* </w:t>
            </w:r>
            <w:r w:rsidRPr="00F029E0">
              <w:rPr>
                <w:rFonts w:ascii="Arial" w:hAnsi="Arial" w:cs="Arial"/>
                <w:b/>
                <w:sz w:val="20"/>
                <w:szCs w:val="20"/>
              </w:rPr>
              <w:t>v industriji</w:t>
            </w:r>
            <w:r w:rsidRPr="00F029E0">
              <w:rPr>
                <w:rFonts w:ascii="Arial" w:hAnsi="Arial" w:cs="Arial"/>
                <w:sz w:val="20"/>
                <w:szCs w:val="20"/>
              </w:rPr>
              <w:t>,</w:t>
            </w:r>
          </w:p>
          <w:p w14:paraId="740DE934" w14:textId="77777777" w:rsidR="003D11A1" w:rsidRPr="00F029E0" w:rsidRDefault="003D11A1" w:rsidP="002D0477">
            <w:pPr>
              <w:numPr>
                <w:ilvl w:val="0"/>
                <w:numId w:val="35"/>
              </w:numPr>
              <w:spacing w:before="80" w:after="80"/>
              <w:jc w:val="both"/>
              <w:rPr>
                <w:rFonts w:ascii="Arial" w:hAnsi="Arial" w:cs="Arial"/>
                <w:sz w:val="20"/>
                <w:szCs w:val="20"/>
              </w:rPr>
            </w:pPr>
            <w:r w:rsidRPr="00F029E0">
              <w:rPr>
                <w:rFonts w:ascii="Arial" w:hAnsi="Arial" w:cs="Arial"/>
                <w:sz w:val="20"/>
                <w:szCs w:val="20"/>
              </w:rPr>
              <w:t xml:space="preserve">43-odstotni delež v </w:t>
            </w:r>
            <w:r w:rsidRPr="00F029E0">
              <w:rPr>
                <w:rFonts w:ascii="Arial" w:hAnsi="Arial" w:cs="Arial"/>
                <w:b/>
                <w:sz w:val="20"/>
                <w:szCs w:val="20"/>
              </w:rPr>
              <w:t>sektorju električna energija</w:t>
            </w:r>
            <w:r w:rsidRPr="00F029E0">
              <w:rPr>
                <w:rFonts w:ascii="Arial" w:hAnsi="Arial" w:cs="Arial"/>
                <w:sz w:val="20"/>
                <w:szCs w:val="20"/>
              </w:rPr>
              <w:t>,</w:t>
            </w:r>
          </w:p>
          <w:p w14:paraId="54B867B3" w14:textId="77777777" w:rsidR="003D11A1" w:rsidRPr="00F029E0" w:rsidRDefault="003D11A1" w:rsidP="002D0477">
            <w:pPr>
              <w:numPr>
                <w:ilvl w:val="0"/>
                <w:numId w:val="35"/>
              </w:numPr>
              <w:spacing w:before="80" w:after="80"/>
              <w:jc w:val="both"/>
              <w:rPr>
                <w:rFonts w:ascii="Arial" w:hAnsi="Arial" w:cs="Arial"/>
                <w:sz w:val="20"/>
                <w:szCs w:val="20"/>
              </w:rPr>
            </w:pPr>
            <w:r w:rsidRPr="00F029E0">
              <w:rPr>
                <w:rFonts w:ascii="Arial" w:hAnsi="Arial" w:cs="Arial"/>
                <w:sz w:val="20"/>
                <w:szCs w:val="20"/>
              </w:rPr>
              <w:t xml:space="preserve">41-odstotni delež </w:t>
            </w:r>
            <w:r w:rsidRPr="00F029E0">
              <w:rPr>
                <w:rFonts w:ascii="Arial" w:hAnsi="Arial" w:cs="Arial"/>
                <w:b/>
                <w:sz w:val="20"/>
                <w:szCs w:val="20"/>
              </w:rPr>
              <w:t>v sektorju toplota in hlajenje</w:t>
            </w:r>
            <w:r w:rsidRPr="00F029E0">
              <w:rPr>
                <w:rFonts w:ascii="Arial" w:hAnsi="Arial" w:cs="Arial"/>
                <w:sz w:val="20"/>
                <w:szCs w:val="20"/>
              </w:rPr>
              <w:t>,</w:t>
            </w:r>
          </w:p>
          <w:p w14:paraId="416F28F3" w14:textId="77777777" w:rsidR="003D11A1" w:rsidRPr="00F029E0" w:rsidRDefault="003D11A1" w:rsidP="002D0477">
            <w:pPr>
              <w:numPr>
                <w:ilvl w:val="0"/>
                <w:numId w:val="35"/>
              </w:numPr>
              <w:spacing w:before="80" w:after="80"/>
              <w:jc w:val="both"/>
              <w:rPr>
                <w:rFonts w:ascii="Arial" w:hAnsi="Arial" w:cs="Arial"/>
                <w:sz w:val="20"/>
                <w:szCs w:val="20"/>
              </w:rPr>
            </w:pPr>
            <w:r w:rsidRPr="00F029E0">
              <w:rPr>
                <w:rFonts w:ascii="Arial" w:hAnsi="Arial" w:cs="Arial"/>
                <w:sz w:val="20"/>
                <w:szCs w:val="20"/>
              </w:rPr>
              <w:t xml:space="preserve">21-odstotni delež </w:t>
            </w:r>
            <w:r w:rsidRPr="00F029E0">
              <w:rPr>
                <w:rFonts w:ascii="Arial" w:hAnsi="Arial" w:cs="Arial"/>
                <w:b/>
                <w:sz w:val="20"/>
                <w:szCs w:val="20"/>
              </w:rPr>
              <w:t>v prometu</w:t>
            </w:r>
            <w:r w:rsidRPr="00F029E0">
              <w:rPr>
                <w:rFonts w:ascii="Arial" w:hAnsi="Arial" w:cs="Arial"/>
                <w:sz w:val="20"/>
                <w:szCs w:val="20"/>
              </w:rPr>
              <w:t xml:space="preserve"> (</w:t>
            </w:r>
            <w:r w:rsidRPr="00F029E0">
              <w:rPr>
                <w:rFonts w:ascii="Arial" w:hAnsi="Arial" w:cs="Arial"/>
                <w:b/>
                <w:sz w:val="20"/>
                <w:szCs w:val="20"/>
              </w:rPr>
              <w:t xml:space="preserve">delež </w:t>
            </w:r>
            <w:proofErr w:type="spellStart"/>
            <w:r w:rsidRPr="00F029E0">
              <w:rPr>
                <w:rFonts w:ascii="Arial" w:hAnsi="Arial" w:cs="Arial"/>
                <w:b/>
                <w:sz w:val="20"/>
                <w:szCs w:val="20"/>
              </w:rPr>
              <w:t>biogoriv</w:t>
            </w:r>
            <w:proofErr w:type="spellEnd"/>
            <w:r w:rsidRPr="00F029E0">
              <w:rPr>
                <w:rFonts w:ascii="Arial" w:hAnsi="Arial" w:cs="Arial"/>
                <w:b/>
                <w:sz w:val="20"/>
                <w:szCs w:val="20"/>
              </w:rPr>
              <w:t xml:space="preserve"> je vsaj 11 odstotkov</w:t>
            </w:r>
            <w:r w:rsidRPr="00F029E0">
              <w:rPr>
                <w:rFonts w:ascii="Arial" w:hAnsi="Arial" w:cs="Arial"/>
                <w:sz w:val="20"/>
                <w:szCs w:val="20"/>
              </w:rPr>
              <w:t>).</w:t>
            </w:r>
          </w:p>
          <w:p w14:paraId="65BE0EEA" w14:textId="6082D3D5" w:rsidR="00CB5E24" w:rsidRPr="00F029E0" w:rsidRDefault="003D11A1" w:rsidP="002D0477">
            <w:pPr>
              <w:spacing w:before="80" w:after="80"/>
              <w:jc w:val="both"/>
              <w:rPr>
                <w:rFonts w:ascii="Arial" w:hAnsi="Arial" w:cs="Arial"/>
                <w:sz w:val="20"/>
                <w:szCs w:val="20"/>
              </w:rPr>
            </w:pPr>
            <w:r w:rsidRPr="00F029E0">
              <w:rPr>
                <w:rFonts w:ascii="Arial" w:hAnsi="Arial" w:cs="Arial"/>
                <w:sz w:val="20"/>
                <w:szCs w:val="20"/>
              </w:rPr>
              <w:t>*Z upoštevanjem odvečne toplote.</w:t>
            </w:r>
          </w:p>
        </w:tc>
      </w:tr>
      <w:tr w:rsidR="00CB5E24" w:rsidRPr="00F029E0" w14:paraId="3BDB811C" w14:textId="77777777" w:rsidTr="00613207">
        <w:tc>
          <w:tcPr>
            <w:tcW w:w="9202" w:type="dxa"/>
            <w:shd w:val="clear" w:color="auto" w:fill="D6E3BC"/>
          </w:tcPr>
          <w:p w14:paraId="40E56835" w14:textId="77777777" w:rsidR="00CB5E24" w:rsidRPr="00F029E0" w:rsidRDefault="00CB5E24" w:rsidP="002D0477">
            <w:pPr>
              <w:spacing w:before="80" w:after="80"/>
              <w:jc w:val="center"/>
              <w:rPr>
                <w:rFonts w:ascii="Arial" w:hAnsi="Arial" w:cs="Arial"/>
                <w:b/>
                <w:sz w:val="20"/>
                <w:szCs w:val="20"/>
              </w:rPr>
            </w:pPr>
            <w:r w:rsidRPr="00F029E0">
              <w:rPr>
                <w:rFonts w:ascii="Arial" w:hAnsi="Arial" w:cs="Arial"/>
                <w:b/>
                <w:sz w:val="20"/>
                <w:szCs w:val="20"/>
              </w:rPr>
              <w:t>Učinkovita raba energije</w:t>
            </w:r>
          </w:p>
        </w:tc>
      </w:tr>
      <w:tr w:rsidR="003D11A1" w:rsidRPr="00F029E0" w14:paraId="45B87CF5" w14:textId="77777777" w:rsidTr="00613207">
        <w:tc>
          <w:tcPr>
            <w:tcW w:w="9202" w:type="dxa"/>
          </w:tcPr>
          <w:p w14:paraId="6EF4F06D" w14:textId="3A833067" w:rsidR="003D11A1" w:rsidRPr="00F029E0" w:rsidRDefault="003D11A1" w:rsidP="002D0477">
            <w:pPr>
              <w:spacing w:before="80" w:after="80"/>
              <w:jc w:val="both"/>
              <w:rPr>
                <w:rFonts w:ascii="Arial" w:hAnsi="Arial" w:cs="Arial"/>
                <w:sz w:val="20"/>
                <w:szCs w:val="20"/>
              </w:rPr>
            </w:pPr>
            <w:r w:rsidRPr="00F029E0">
              <w:rPr>
                <w:rFonts w:ascii="Arial" w:hAnsi="Arial" w:cs="Arial"/>
                <w:b/>
                <w:sz w:val="20"/>
                <w:szCs w:val="20"/>
              </w:rPr>
              <w:t>Izboljšanje energetske in snovne učinkovitosti v vseh sektorjih</w:t>
            </w:r>
            <w:r w:rsidRPr="00F029E0">
              <w:rPr>
                <w:rFonts w:ascii="Arial" w:hAnsi="Arial" w:cs="Arial"/>
                <w:sz w:val="20"/>
                <w:szCs w:val="20"/>
              </w:rPr>
              <w:t xml:space="preserve"> (in torej zmanjšanje porabe energije in drugih naravnih virov) kot prvi in ključni ukrep za prehod v podnebno nevtralno družbo.</w:t>
            </w:r>
          </w:p>
        </w:tc>
      </w:tr>
      <w:tr w:rsidR="003D11A1" w:rsidRPr="00F029E0" w14:paraId="4EFF049A" w14:textId="77777777" w:rsidTr="00613207">
        <w:tc>
          <w:tcPr>
            <w:tcW w:w="9202" w:type="dxa"/>
          </w:tcPr>
          <w:p w14:paraId="519EAA7B" w14:textId="28A67C87" w:rsidR="003D11A1" w:rsidRPr="00F029E0" w:rsidRDefault="003D11A1" w:rsidP="002D0477">
            <w:pPr>
              <w:spacing w:before="80" w:after="80"/>
              <w:jc w:val="both"/>
              <w:rPr>
                <w:rFonts w:ascii="Arial" w:hAnsi="Arial" w:cs="Arial"/>
                <w:sz w:val="20"/>
                <w:szCs w:val="20"/>
              </w:rPr>
            </w:pPr>
            <w:r w:rsidRPr="00F029E0">
              <w:rPr>
                <w:rFonts w:ascii="Arial" w:hAnsi="Arial" w:cs="Arial"/>
                <w:sz w:val="20"/>
                <w:szCs w:val="20"/>
              </w:rPr>
              <w:t>Do leta 2030</w:t>
            </w:r>
            <w:r w:rsidRPr="00F029E0">
              <w:rPr>
                <w:rFonts w:ascii="Arial" w:hAnsi="Arial" w:cs="Arial"/>
                <w:b/>
                <w:sz w:val="20"/>
                <w:szCs w:val="20"/>
              </w:rPr>
              <w:t xml:space="preserve"> izboljšati energetsko učinkovitost za vsaj 35 odstotkov</w:t>
            </w:r>
            <w:r w:rsidRPr="00F029E0">
              <w:rPr>
                <w:rFonts w:ascii="Arial" w:hAnsi="Arial" w:cs="Arial"/>
                <w:sz w:val="20"/>
                <w:szCs w:val="20"/>
              </w:rPr>
              <w:t xml:space="preserve"> glede na osnovni scenarij iz leta 2007 (v skladu z direktivo o energetski učinkovitosti).</w:t>
            </w:r>
          </w:p>
        </w:tc>
      </w:tr>
      <w:tr w:rsidR="003D11A1" w:rsidRPr="00F029E0" w14:paraId="171810BA" w14:textId="77777777" w:rsidTr="00613207">
        <w:tc>
          <w:tcPr>
            <w:tcW w:w="9202" w:type="dxa"/>
          </w:tcPr>
          <w:p w14:paraId="28607292" w14:textId="4C61BBBF" w:rsidR="003D11A1" w:rsidRPr="00F029E0" w:rsidRDefault="003D11A1" w:rsidP="002D0477">
            <w:pPr>
              <w:spacing w:before="80" w:after="80"/>
              <w:jc w:val="both"/>
              <w:rPr>
                <w:rFonts w:ascii="Arial" w:hAnsi="Arial" w:cs="Arial"/>
                <w:sz w:val="20"/>
                <w:szCs w:val="20"/>
              </w:rPr>
            </w:pPr>
            <w:r w:rsidRPr="00F029E0">
              <w:rPr>
                <w:rFonts w:ascii="Arial" w:hAnsi="Arial" w:cs="Arial"/>
                <w:sz w:val="20"/>
                <w:szCs w:val="20"/>
              </w:rPr>
              <w:t>Zagotoviti</w:t>
            </w:r>
            <w:r w:rsidRPr="00F029E0">
              <w:rPr>
                <w:rFonts w:ascii="Arial" w:hAnsi="Arial" w:cs="Arial"/>
                <w:b/>
                <w:sz w:val="20"/>
                <w:szCs w:val="20"/>
              </w:rPr>
              <w:t xml:space="preserve"> sistematično izvajanje sprejetih politik in ukrepov, </w:t>
            </w:r>
            <w:r w:rsidRPr="00F029E0">
              <w:rPr>
                <w:rFonts w:ascii="Arial" w:hAnsi="Arial" w:cs="Arial"/>
                <w:sz w:val="20"/>
                <w:szCs w:val="20"/>
              </w:rPr>
              <w:t>da</w:t>
            </w:r>
            <w:r w:rsidRPr="00F029E0">
              <w:rPr>
                <w:rFonts w:ascii="Arial" w:hAnsi="Arial" w:cs="Arial"/>
                <w:b/>
                <w:sz w:val="20"/>
                <w:szCs w:val="20"/>
              </w:rPr>
              <w:t xml:space="preserve"> končna raba energije ne bo presegla 54.9 </w:t>
            </w:r>
            <w:proofErr w:type="spellStart"/>
            <w:r w:rsidRPr="00F029E0">
              <w:rPr>
                <w:rFonts w:ascii="Arial" w:hAnsi="Arial" w:cs="Arial"/>
                <w:b/>
                <w:sz w:val="20"/>
                <w:szCs w:val="20"/>
              </w:rPr>
              <w:t>TWh</w:t>
            </w:r>
            <w:proofErr w:type="spellEnd"/>
            <w:r w:rsidRPr="00F029E0">
              <w:rPr>
                <w:rFonts w:ascii="Arial" w:hAnsi="Arial" w:cs="Arial"/>
                <w:b/>
                <w:sz w:val="20"/>
                <w:szCs w:val="20"/>
              </w:rPr>
              <w:t xml:space="preserve"> (4 717 </w:t>
            </w:r>
            <w:proofErr w:type="spellStart"/>
            <w:r w:rsidRPr="00F029E0">
              <w:rPr>
                <w:rFonts w:ascii="Arial" w:hAnsi="Arial" w:cs="Arial"/>
                <w:b/>
                <w:sz w:val="20"/>
                <w:szCs w:val="20"/>
              </w:rPr>
              <w:t>ktoe</w:t>
            </w:r>
            <w:proofErr w:type="spellEnd"/>
            <w:r w:rsidRPr="00F029E0">
              <w:rPr>
                <w:rFonts w:ascii="Arial" w:hAnsi="Arial" w:cs="Arial"/>
                <w:b/>
                <w:sz w:val="20"/>
                <w:szCs w:val="20"/>
              </w:rPr>
              <w:t>).</w:t>
            </w:r>
            <w:r w:rsidRPr="00F029E0">
              <w:rPr>
                <w:rFonts w:ascii="Arial" w:hAnsi="Arial" w:cs="Arial"/>
                <w:sz w:val="20"/>
                <w:szCs w:val="20"/>
              </w:rPr>
              <w:t xml:space="preserve"> Preračunano na raven primarne energije raba leta 2030 ne bo presegla 73,9 </w:t>
            </w:r>
            <w:proofErr w:type="spellStart"/>
            <w:r w:rsidRPr="00F029E0">
              <w:rPr>
                <w:rFonts w:ascii="Arial" w:hAnsi="Arial" w:cs="Arial"/>
                <w:sz w:val="20"/>
                <w:szCs w:val="20"/>
              </w:rPr>
              <w:t>TWh</w:t>
            </w:r>
            <w:proofErr w:type="spellEnd"/>
            <w:r w:rsidRPr="00F029E0">
              <w:rPr>
                <w:rFonts w:ascii="Arial" w:hAnsi="Arial" w:cs="Arial"/>
                <w:sz w:val="20"/>
                <w:szCs w:val="20"/>
              </w:rPr>
              <w:t xml:space="preserve"> (6. 356 </w:t>
            </w:r>
            <w:proofErr w:type="spellStart"/>
            <w:r w:rsidRPr="00F029E0">
              <w:rPr>
                <w:rFonts w:ascii="Arial" w:hAnsi="Arial" w:cs="Arial"/>
                <w:sz w:val="20"/>
                <w:szCs w:val="20"/>
              </w:rPr>
              <w:t>ktoe</w:t>
            </w:r>
            <w:proofErr w:type="spellEnd"/>
            <w:r w:rsidRPr="00F029E0">
              <w:rPr>
                <w:rFonts w:ascii="Arial" w:hAnsi="Arial" w:cs="Arial"/>
                <w:sz w:val="20"/>
                <w:szCs w:val="20"/>
              </w:rPr>
              <w:t>).</w:t>
            </w:r>
          </w:p>
        </w:tc>
      </w:tr>
      <w:tr w:rsidR="003D11A1" w:rsidRPr="00F029E0" w14:paraId="53E559F2" w14:textId="77777777" w:rsidTr="00613207">
        <w:tc>
          <w:tcPr>
            <w:tcW w:w="9202" w:type="dxa"/>
            <w:tcBorders>
              <w:bottom w:val="single" w:sz="4" w:space="0" w:color="auto"/>
            </w:tcBorders>
          </w:tcPr>
          <w:p w14:paraId="11466034" w14:textId="34A587D5" w:rsidR="003D11A1" w:rsidRPr="00F029E0" w:rsidRDefault="003D11A1" w:rsidP="002D0477">
            <w:pPr>
              <w:spacing w:before="80" w:after="80"/>
              <w:jc w:val="both"/>
              <w:rPr>
                <w:rFonts w:ascii="Arial" w:hAnsi="Arial" w:cs="Arial"/>
                <w:sz w:val="20"/>
                <w:szCs w:val="20"/>
              </w:rPr>
            </w:pPr>
            <w:r w:rsidRPr="00F029E0">
              <w:rPr>
                <w:rFonts w:ascii="Arial" w:hAnsi="Arial" w:cs="Arial"/>
                <w:b/>
                <w:sz w:val="20"/>
                <w:szCs w:val="20"/>
              </w:rPr>
              <w:t>Zmanjšati rabo končne energije v stavbah</w:t>
            </w:r>
            <w:r w:rsidRPr="00F029E0">
              <w:rPr>
                <w:rFonts w:ascii="Arial" w:hAnsi="Arial" w:cs="Arial"/>
                <w:sz w:val="20"/>
                <w:szCs w:val="20"/>
              </w:rPr>
              <w:t xml:space="preserve"> za 20 odstotkov do leta 2030 glede na leto 2005 in zagotoviti zmanjšanje emisij toplogrednih plinov v stavbah za vsaj 70 odstotkov do leta 2030 glede na leto 2005.</w:t>
            </w:r>
          </w:p>
        </w:tc>
      </w:tr>
      <w:tr w:rsidR="00CB5E24" w:rsidRPr="00F029E0" w14:paraId="5F7EA321" w14:textId="77777777" w:rsidTr="00613207">
        <w:tc>
          <w:tcPr>
            <w:tcW w:w="9202" w:type="dxa"/>
            <w:shd w:val="clear" w:color="auto" w:fill="D6E3BC"/>
          </w:tcPr>
          <w:p w14:paraId="20B87574" w14:textId="77777777" w:rsidR="00CB5E24" w:rsidRPr="00F029E0" w:rsidRDefault="00CB5E24" w:rsidP="002D0477">
            <w:pPr>
              <w:spacing w:before="80" w:after="80"/>
              <w:jc w:val="center"/>
              <w:rPr>
                <w:rFonts w:ascii="Arial" w:hAnsi="Arial" w:cs="Arial"/>
                <w:b/>
                <w:sz w:val="20"/>
                <w:szCs w:val="20"/>
              </w:rPr>
            </w:pPr>
            <w:r w:rsidRPr="00F029E0">
              <w:rPr>
                <w:rFonts w:ascii="Arial" w:hAnsi="Arial" w:cs="Arial"/>
                <w:b/>
                <w:sz w:val="20"/>
                <w:szCs w:val="20"/>
              </w:rPr>
              <w:t>Energetska varnost in Notranji trg energije</w:t>
            </w:r>
          </w:p>
        </w:tc>
      </w:tr>
      <w:tr w:rsidR="00CB5E24" w:rsidRPr="00F029E0" w14:paraId="2B3C88AC" w14:textId="77777777" w:rsidTr="00613207">
        <w:tc>
          <w:tcPr>
            <w:tcW w:w="9202" w:type="dxa"/>
          </w:tcPr>
          <w:p w14:paraId="1845077A"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b/>
                <w:sz w:val="20"/>
                <w:szCs w:val="20"/>
              </w:rPr>
              <w:t>Zagotoviti dodatne finančne, človeške in tehnične vire za pospešitev celovitega razvoja in vodenja omrežja za distribucijo električne energije za večjo zmogljivost, odpornost proti motnjam, za naprednost, povezljivost in prilagodljivost</w:t>
            </w:r>
            <w:r w:rsidRPr="00F029E0">
              <w:rPr>
                <w:rFonts w:ascii="Arial" w:hAnsi="Arial" w:cs="Arial"/>
                <w:sz w:val="20"/>
                <w:szCs w:val="20"/>
              </w:rPr>
              <w:t xml:space="preserve">, kar bo omogočilo izkoriščanje prožnosti virov in bremen ter pospešeno vključevanje toplotnih črpalk, uvajanje e-mobilnosti in vključevanje naprav za proizvodnjo in shranjevanje električne energije iz obnovljivih virov..                                                                                              </w:t>
            </w:r>
          </w:p>
        </w:tc>
      </w:tr>
      <w:tr w:rsidR="00CB5E24" w:rsidRPr="00F029E0" w14:paraId="0DA0A901" w14:textId="77777777" w:rsidTr="00613207">
        <w:tc>
          <w:tcPr>
            <w:tcW w:w="9202" w:type="dxa"/>
            <w:tcBorders>
              <w:bottom w:val="single" w:sz="4" w:space="0" w:color="auto"/>
            </w:tcBorders>
          </w:tcPr>
          <w:p w14:paraId="4C53EE8C"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Drugi cilji Slovenije do 2030 pri razsežnostih Energetska varnost in Notranji trg energije so naslednji:</w:t>
            </w:r>
          </w:p>
          <w:p w14:paraId="4678454F" w14:textId="77777777" w:rsidR="00E200DF" w:rsidRPr="00F029E0" w:rsidRDefault="00E200DF" w:rsidP="002D0477">
            <w:pPr>
              <w:widowControl w:val="0"/>
              <w:numPr>
                <w:ilvl w:val="0"/>
                <w:numId w:val="36"/>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 xml:space="preserve">zagotavljati </w:t>
            </w:r>
            <w:r w:rsidRPr="00F029E0">
              <w:rPr>
                <w:rFonts w:ascii="Arial" w:hAnsi="Arial" w:cs="Arial"/>
                <w:b/>
                <w:sz w:val="20"/>
                <w:szCs w:val="20"/>
              </w:rPr>
              <w:t>zanesljivo in konkurenčno oskrbo z energijo</w:t>
            </w:r>
            <w:r w:rsidRPr="00F029E0">
              <w:rPr>
                <w:rFonts w:ascii="Arial" w:hAnsi="Arial" w:cs="Arial"/>
                <w:sz w:val="20"/>
                <w:szCs w:val="20"/>
              </w:rPr>
              <w:t>,</w:t>
            </w:r>
          </w:p>
          <w:p w14:paraId="0F07C85C" w14:textId="77777777" w:rsidR="00E200DF" w:rsidRPr="00F029E0" w:rsidRDefault="00E200DF" w:rsidP="002D0477">
            <w:pPr>
              <w:widowControl w:val="0"/>
              <w:numPr>
                <w:ilvl w:val="0"/>
                <w:numId w:val="36"/>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 xml:space="preserve">ohranjati </w:t>
            </w:r>
            <w:r w:rsidRPr="00F029E0">
              <w:rPr>
                <w:rFonts w:ascii="Arial" w:hAnsi="Arial" w:cs="Arial"/>
                <w:b/>
                <w:sz w:val="20"/>
                <w:szCs w:val="20"/>
              </w:rPr>
              <w:t xml:space="preserve">visoko raven elektroenergetske povezanosti </w:t>
            </w:r>
            <w:r w:rsidRPr="00F029E0">
              <w:rPr>
                <w:rFonts w:ascii="Arial" w:hAnsi="Arial" w:cs="Arial"/>
                <w:sz w:val="20"/>
                <w:szCs w:val="20"/>
              </w:rPr>
              <w:t>s sosednjimi državami,</w:t>
            </w:r>
          </w:p>
          <w:p w14:paraId="389E3109" w14:textId="77777777" w:rsidR="00E200DF" w:rsidRPr="00F029E0" w:rsidRDefault="00E200DF" w:rsidP="002D0477">
            <w:pPr>
              <w:widowControl w:val="0"/>
              <w:numPr>
                <w:ilvl w:val="0"/>
                <w:numId w:val="36"/>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b/>
                <w:sz w:val="20"/>
                <w:szCs w:val="20"/>
              </w:rPr>
              <w:t xml:space="preserve">vsaj 75-odstotna oskrba z električno energijo iz virov v Sloveniji </w:t>
            </w:r>
            <w:r w:rsidRPr="00F029E0">
              <w:rPr>
                <w:rFonts w:ascii="Arial" w:hAnsi="Arial" w:cs="Arial"/>
                <w:sz w:val="20"/>
                <w:szCs w:val="20"/>
              </w:rPr>
              <w:t xml:space="preserve">do leta 2030 in 2040 ter </w:t>
            </w:r>
            <w:r w:rsidRPr="00F029E0">
              <w:rPr>
                <w:rFonts w:ascii="Arial" w:hAnsi="Arial" w:cs="Arial"/>
                <w:sz w:val="20"/>
                <w:szCs w:val="20"/>
              </w:rPr>
              <w:lastRenderedPageBreak/>
              <w:t>zagotavljanje ustrezne ravni zanesljivosti oskrbe z električno energijo,</w:t>
            </w:r>
          </w:p>
          <w:p w14:paraId="27CC0847" w14:textId="77777777" w:rsidR="00E200DF" w:rsidRPr="00F029E0" w:rsidRDefault="00E200DF" w:rsidP="002D0477">
            <w:pPr>
              <w:widowControl w:val="0"/>
              <w:numPr>
                <w:ilvl w:val="0"/>
                <w:numId w:val="36"/>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b/>
                <w:sz w:val="20"/>
                <w:szCs w:val="20"/>
              </w:rPr>
              <w:t>nadaljevanje izkoriščanja jedrske energije</w:t>
            </w:r>
            <w:r w:rsidRPr="00F029E0">
              <w:rPr>
                <w:rFonts w:ascii="Arial" w:hAnsi="Arial" w:cs="Arial"/>
                <w:sz w:val="20"/>
                <w:szCs w:val="20"/>
              </w:rPr>
              <w:t xml:space="preserve"> in</w:t>
            </w:r>
            <w:r w:rsidRPr="00F029E0">
              <w:rPr>
                <w:rFonts w:ascii="Arial" w:hAnsi="Arial" w:cs="Arial"/>
                <w:b/>
                <w:sz w:val="20"/>
                <w:szCs w:val="20"/>
              </w:rPr>
              <w:t xml:space="preserve"> ohranjanje odličnosti</w:t>
            </w:r>
            <w:r w:rsidRPr="00F029E0">
              <w:rPr>
                <w:rFonts w:ascii="Arial" w:hAnsi="Arial" w:cs="Arial"/>
                <w:sz w:val="20"/>
                <w:szCs w:val="20"/>
              </w:rPr>
              <w:t xml:space="preserve"> v obratovanju jedrskih objektov v Sloveniji,</w:t>
            </w:r>
          </w:p>
          <w:p w14:paraId="596655BF" w14:textId="77777777" w:rsidR="00E200DF" w:rsidRPr="00F029E0" w:rsidRDefault="00E200DF" w:rsidP="002D0477">
            <w:pPr>
              <w:widowControl w:val="0"/>
              <w:numPr>
                <w:ilvl w:val="0"/>
                <w:numId w:val="36"/>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b/>
                <w:sz w:val="20"/>
                <w:szCs w:val="20"/>
              </w:rPr>
              <w:t xml:space="preserve">zmanjševanje uvozne odvisnosti </w:t>
            </w:r>
            <w:r w:rsidRPr="00F029E0">
              <w:rPr>
                <w:rFonts w:ascii="Arial" w:hAnsi="Arial" w:cs="Arial"/>
                <w:sz w:val="20"/>
                <w:szCs w:val="20"/>
              </w:rPr>
              <w:t>na področju fosilnih goriv,</w:t>
            </w:r>
          </w:p>
          <w:p w14:paraId="45F464F1" w14:textId="77777777" w:rsidR="00E200DF" w:rsidRPr="00F029E0" w:rsidRDefault="00E200DF" w:rsidP="002D0477">
            <w:pPr>
              <w:widowControl w:val="0"/>
              <w:numPr>
                <w:ilvl w:val="0"/>
                <w:numId w:val="36"/>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 xml:space="preserve">povečanje </w:t>
            </w:r>
            <w:r w:rsidRPr="00F029E0">
              <w:rPr>
                <w:rFonts w:ascii="Arial" w:hAnsi="Arial" w:cs="Arial"/>
                <w:b/>
                <w:sz w:val="20"/>
                <w:szCs w:val="20"/>
              </w:rPr>
              <w:t xml:space="preserve">odpornosti elektrodistribucijskega omrežja </w:t>
            </w:r>
            <w:r w:rsidRPr="00F029E0">
              <w:rPr>
                <w:rFonts w:ascii="Arial" w:hAnsi="Arial" w:cs="Arial"/>
                <w:sz w:val="20"/>
                <w:szCs w:val="20"/>
              </w:rPr>
              <w:t xml:space="preserve">proti motnjam – povečati delež podzemnega </w:t>
            </w:r>
            <w:proofErr w:type="spellStart"/>
            <w:r w:rsidRPr="00F029E0">
              <w:rPr>
                <w:rFonts w:ascii="Arial" w:hAnsi="Arial" w:cs="Arial"/>
                <w:sz w:val="20"/>
                <w:szCs w:val="20"/>
              </w:rPr>
              <w:t>srednjenapetostnega</w:t>
            </w:r>
            <w:proofErr w:type="spellEnd"/>
            <w:r w:rsidRPr="00F029E0">
              <w:rPr>
                <w:rFonts w:ascii="Arial" w:hAnsi="Arial" w:cs="Arial"/>
                <w:sz w:val="20"/>
                <w:szCs w:val="20"/>
              </w:rPr>
              <w:t xml:space="preserve"> omrežja z zdajšnjih 35 odstotkov na vsaj 50 odstotkov,</w:t>
            </w:r>
          </w:p>
          <w:p w14:paraId="4BD14240" w14:textId="77777777" w:rsidR="00E200DF" w:rsidRPr="00F029E0" w:rsidRDefault="00E200DF" w:rsidP="002D0477">
            <w:pPr>
              <w:widowControl w:val="0"/>
              <w:numPr>
                <w:ilvl w:val="0"/>
                <w:numId w:val="36"/>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 xml:space="preserve">nadaljnji </w:t>
            </w:r>
            <w:r w:rsidRPr="00F029E0">
              <w:rPr>
                <w:rFonts w:ascii="Arial" w:hAnsi="Arial" w:cs="Arial"/>
                <w:b/>
                <w:sz w:val="20"/>
                <w:szCs w:val="20"/>
              </w:rPr>
              <w:t>razvoj sistemskih storitev</w:t>
            </w:r>
            <w:r w:rsidRPr="00F029E0">
              <w:rPr>
                <w:rFonts w:ascii="Arial" w:hAnsi="Arial" w:cs="Arial"/>
                <w:sz w:val="20"/>
                <w:szCs w:val="20"/>
              </w:rPr>
              <w:t xml:space="preserve"> in </w:t>
            </w:r>
            <w:r w:rsidRPr="00F029E0">
              <w:rPr>
                <w:rFonts w:ascii="Arial" w:hAnsi="Arial" w:cs="Arial"/>
                <w:b/>
                <w:sz w:val="20"/>
                <w:szCs w:val="20"/>
              </w:rPr>
              <w:t>aktivna vloga odjemalcev</w:t>
            </w:r>
            <w:r w:rsidRPr="00F029E0">
              <w:rPr>
                <w:rFonts w:ascii="Arial" w:hAnsi="Arial" w:cs="Arial"/>
                <w:sz w:val="20"/>
                <w:szCs w:val="20"/>
              </w:rPr>
              <w:t>,</w:t>
            </w:r>
          </w:p>
          <w:p w14:paraId="35E75CC7" w14:textId="77777777" w:rsidR="00E200DF" w:rsidRPr="00F029E0" w:rsidRDefault="00E200DF" w:rsidP="002D0477">
            <w:pPr>
              <w:widowControl w:val="0"/>
              <w:numPr>
                <w:ilvl w:val="0"/>
                <w:numId w:val="36"/>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razvoj tehnologij, infrastrukture in storitev za shranjevanje energije,</w:t>
            </w:r>
          </w:p>
          <w:p w14:paraId="07DF1BBB" w14:textId="77777777" w:rsidR="00E200DF" w:rsidRPr="00F029E0" w:rsidRDefault="00E200DF" w:rsidP="002D0477">
            <w:pPr>
              <w:widowControl w:val="0"/>
              <w:numPr>
                <w:ilvl w:val="0"/>
                <w:numId w:val="36"/>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 xml:space="preserve">vzpostaviti </w:t>
            </w:r>
            <w:r w:rsidRPr="00F029E0">
              <w:rPr>
                <w:rFonts w:ascii="Arial" w:hAnsi="Arial" w:cs="Arial"/>
                <w:b/>
                <w:sz w:val="20"/>
                <w:szCs w:val="20"/>
              </w:rPr>
              <w:t>razvojno naravnani zakonodajni okvir</w:t>
            </w:r>
            <w:r w:rsidRPr="00F029E0">
              <w:rPr>
                <w:rFonts w:ascii="Arial" w:hAnsi="Arial" w:cs="Arial"/>
                <w:sz w:val="20"/>
                <w:szCs w:val="20"/>
              </w:rPr>
              <w:t xml:space="preserve"> za določanje višine omrežnine za prehod v podnebno nevtralno družbo,</w:t>
            </w:r>
          </w:p>
          <w:p w14:paraId="15379BD2" w14:textId="77777777" w:rsidR="00E200DF" w:rsidRPr="00F029E0" w:rsidRDefault="00E200DF" w:rsidP="002D0477">
            <w:pPr>
              <w:widowControl w:val="0"/>
              <w:numPr>
                <w:ilvl w:val="0"/>
                <w:numId w:val="36"/>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 xml:space="preserve">podpora razvoju učinkovitega in konkurenčnega trga za popolno koriščenje </w:t>
            </w:r>
            <w:r w:rsidRPr="00F029E0">
              <w:rPr>
                <w:rFonts w:ascii="Arial" w:hAnsi="Arial" w:cs="Arial"/>
                <w:b/>
                <w:sz w:val="20"/>
                <w:szCs w:val="20"/>
              </w:rPr>
              <w:t>prožnosti elektroenergetskega sistema</w:t>
            </w:r>
            <w:r w:rsidRPr="00F029E0">
              <w:rPr>
                <w:rFonts w:ascii="Arial" w:hAnsi="Arial" w:cs="Arial"/>
                <w:sz w:val="20"/>
                <w:szCs w:val="20"/>
              </w:rPr>
              <w:t xml:space="preserve"> in novih tehnologij,</w:t>
            </w:r>
          </w:p>
          <w:p w14:paraId="11617453" w14:textId="77777777" w:rsidR="00E200DF" w:rsidRPr="00F029E0" w:rsidRDefault="00E200DF" w:rsidP="002D0477">
            <w:pPr>
              <w:widowControl w:val="0"/>
              <w:numPr>
                <w:ilvl w:val="0"/>
                <w:numId w:val="36"/>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podpora medsektorskemu povezovanju in izvajanju novih medsektorskih sistemskih storitev,</w:t>
            </w:r>
          </w:p>
          <w:p w14:paraId="62B84DFF" w14:textId="77777777" w:rsidR="00E200DF" w:rsidRPr="00F029E0" w:rsidRDefault="00E200DF" w:rsidP="002D0477">
            <w:pPr>
              <w:widowControl w:val="0"/>
              <w:numPr>
                <w:ilvl w:val="0"/>
                <w:numId w:val="36"/>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spodbujati razvojno in raziskovalno sodelovanje med podjetji v okviru sektorja in izven njega,</w:t>
            </w:r>
          </w:p>
          <w:p w14:paraId="5395122B" w14:textId="77777777" w:rsidR="00E200DF" w:rsidRPr="00F029E0" w:rsidRDefault="00E200DF" w:rsidP="002D0477">
            <w:pPr>
              <w:widowControl w:val="0"/>
              <w:numPr>
                <w:ilvl w:val="0"/>
                <w:numId w:val="36"/>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 xml:space="preserve">zagotoviti nadaljnji razvoj plinovodnega sistema v skladu s plinskimi tokovi in zmogljivostmi sistema, vključno z </w:t>
            </w:r>
            <w:r w:rsidRPr="00F029E0">
              <w:rPr>
                <w:rFonts w:ascii="Arial" w:hAnsi="Arial" w:cs="Arial"/>
                <w:b/>
                <w:sz w:val="20"/>
                <w:szCs w:val="20"/>
              </w:rPr>
              <w:t>novimi viri plinov iz OVE in odpadkov</w:t>
            </w:r>
            <w:r w:rsidRPr="00F029E0">
              <w:rPr>
                <w:rFonts w:ascii="Arial" w:hAnsi="Arial" w:cs="Arial"/>
                <w:sz w:val="20"/>
                <w:szCs w:val="20"/>
              </w:rPr>
              <w:t>,</w:t>
            </w:r>
          </w:p>
          <w:p w14:paraId="18E6CFFE" w14:textId="77777777" w:rsidR="00E200DF" w:rsidRPr="00F029E0" w:rsidRDefault="00E200DF" w:rsidP="002D0477">
            <w:pPr>
              <w:widowControl w:val="0"/>
              <w:numPr>
                <w:ilvl w:val="0"/>
                <w:numId w:val="36"/>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pripraviti zakonodajno in podporno okolje za nadomestne pline obnovljivega izvora v omrežju zemeljskega plina ter ob tem analizirati in določiti največji možni delež vodika v omrežju zemeljskega plina,</w:t>
            </w:r>
          </w:p>
          <w:p w14:paraId="69C60AFA" w14:textId="77777777" w:rsidR="00E200DF" w:rsidRPr="00F029E0" w:rsidRDefault="00E200DF" w:rsidP="002D0477">
            <w:pPr>
              <w:widowControl w:val="0"/>
              <w:numPr>
                <w:ilvl w:val="0"/>
                <w:numId w:val="36"/>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 xml:space="preserve">podpreti izvedbo </w:t>
            </w:r>
            <w:r w:rsidRPr="00F029E0">
              <w:rPr>
                <w:rFonts w:ascii="Arial" w:hAnsi="Arial" w:cs="Arial"/>
                <w:b/>
                <w:sz w:val="20"/>
                <w:szCs w:val="20"/>
              </w:rPr>
              <w:t>pilotnih projektov za proizvodnjo sintetičnega metana in vodika</w:t>
            </w:r>
            <w:r w:rsidRPr="00F029E0">
              <w:rPr>
                <w:rFonts w:ascii="Arial" w:hAnsi="Arial" w:cs="Arial"/>
                <w:sz w:val="20"/>
                <w:szCs w:val="20"/>
              </w:rPr>
              <w:t xml:space="preserve"> (indikativni cilj je 10-odstotni delež metana ali vodika obnovljivega izvora v prenosnem in distribucijskem omrežju do leta 2030),</w:t>
            </w:r>
          </w:p>
          <w:p w14:paraId="6DA01280" w14:textId="77777777" w:rsidR="00E200DF" w:rsidRPr="00F029E0" w:rsidRDefault="00E200DF" w:rsidP="002D0477">
            <w:pPr>
              <w:widowControl w:val="0"/>
              <w:numPr>
                <w:ilvl w:val="0"/>
                <w:numId w:val="36"/>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 xml:space="preserve">zagotoviti ustrezne pogoje, da se </w:t>
            </w:r>
            <w:r w:rsidRPr="00F029E0">
              <w:rPr>
                <w:rFonts w:ascii="Arial" w:hAnsi="Arial" w:cs="Arial"/>
                <w:b/>
                <w:sz w:val="20"/>
                <w:szCs w:val="20"/>
              </w:rPr>
              <w:t>čim večji delež proizvedene energije iz OVE skladišči in uporabi</w:t>
            </w:r>
            <w:r w:rsidRPr="00F029E0">
              <w:rPr>
                <w:rFonts w:ascii="Arial" w:hAnsi="Arial" w:cs="Arial"/>
                <w:sz w:val="20"/>
                <w:szCs w:val="20"/>
              </w:rPr>
              <w:t>, kadar in kjer je to potrebno, ter da se, kolikor je to mogoče, izkoristijo zmogljivosti proizvodnih naprav na OVE,</w:t>
            </w:r>
          </w:p>
          <w:p w14:paraId="26330056" w14:textId="30F2B81B" w:rsidR="00CB5E24" w:rsidRPr="00F029E0" w:rsidRDefault="00E200DF" w:rsidP="002D0477">
            <w:pPr>
              <w:widowControl w:val="0"/>
              <w:numPr>
                <w:ilvl w:val="0"/>
                <w:numId w:val="36"/>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 xml:space="preserve">omogočiti </w:t>
            </w:r>
            <w:r w:rsidRPr="00F029E0">
              <w:rPr>
                <w:rFonts w:ascii="Arial" w:hAnsi="Arial" w:cs="Arial"/>
                <w:b/>
                <w:sz w:val="20"/>
                <w:szCs w:val="20"/>
              </w:rPr>
              <w:t>blaženje in zmanjševanje energetske revščine</w:t>
            </w:r>
            <w:r w:rsidRPr="00F029E0">
              <w:rPr>
                <w:rFonts w:ascii="Arial" w:hAnsi="Arial" w:cs="Arial"/>
                <w:sz w:val="20"/>
                <w:szCs w:val="20"/>
              </w:rPr>
              <w:t xml:space="preserve"> s pospešenim izvajanjem ukrepov socialne politike, splošnih ukrepov stanovanjske politike in obstoječih ciljno usmerjenih ukrepov.</w:t>
            </w:r>
          </w:p>
        </w:tc>
      </w:tr>
      <w:tr w:rsidR="00CB5E24" w:rsidRPr="00F029E0" w14:paraId="3E95A8AA" w14:textId="77777777" w:rsidTr="00613207">
        <w:tc>
          <w:tcPr>
            <w:tcW w:w="9202" w:type="dxa"/>
            <w:shd w:val="clear" w:color="auto" w:fill="D6E3BC"/>
          </w:tcPr>
          <w:p w14:paraId="678042F5" w14:textId="77777777" w:rsidR="00CB5E24" w:rsidRPr="00F029E0" w:rsidRDefault="00CB5E24" w:rsidP="002D0477">
            <w:pPr>
              <w:spacing w:before="80" w:after="80"/>
              <w:jc w:val="center"/>
              <w:rPr>
                <w:rFonts w:ascii="Arial" w:hAnsi="Arial" w:cs="Arial"/>
                <w:b/>
                <w:sz w:val="20"/>
                <w:szCs w:val="20"/>
              </w:rPr>
            </w:pPr>
            <w:r w:rsidRPr="00F029E0">
              <w:rPr>
                <w:rFonts w:ascii="Arial" w:hAnsi="Arial" w:cs="Arial"/>
                <w:b/>
                <w:sz w:val="20"/>
                <w:szCs w:val="20"/>
              </w:rPr>
              <w:lastRenderedPageBreak/>
              <w:t>Raziskave, inovacije in konkurenčnost</w:t>
            </w:r>
          </w:p>
        </w:tc>
      </w:tr>
      <w:tr w:rsidR="00CB5E24" w:rsidRPr="00F029E0" w14:paraId="466058EB" w14:textId="77777777" w:rsidTr="00613207">
        <w:tc>
          <w:tcPr>
            <w:tcW w:w="9202" w:type="dxa"/>
          </w:tcPr>
          <w:p w14:paraId="0E745EAC" w14:textId="005FB144"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 xml:space="preserve">Cilji Slovenije do </w:t>
            </w:r>
            <w:r w:rsidR="00E200DF" w:rsidRPr="00F029E0">
              <w:rPr>
                <w:rFonts w:ascii="Arial" w:hAnsi="Arial" w:cs="Arial"/>
                <w:sz w:val="20"/>
                <w:szCs w:val="20"/>
              </w:rPr>
              <w:t xml:space="preserve">leta </w:t>
            </w:r>
            <w:r w:rsidRPr="00F029E0">
              <w:rPr>
                <w:rFonts w:ascii="Arial" w:hAnsi="Arial" w:cs="Arial"/>
                <w:sz w:val="20"/>
                <w:szCs w:val="20"/>
              </w:rPr>
              <w:t>2030 pri razsežnosti Raziskave, inovacije in konkurenčnosti so naslednji:</w:t>
            </w:r>
          </w:p>
          <w:p w14:paraId="18AADC82" w14:textId="77777777" w:rsidR="00E200DF" w:rsidRPr="00F029E0" w:rsidRDefault="00E200DF" w:rsidP="002D0477">
            <w:pPr>
              <w:widowControl w:val="0"/>
              <w:numPr>
                <w:ilvl w:val="0"/>
                <w:numId w:val="37"/>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povečati vlaganja v raziskave in razvoj – najmanj 3 odstotke BDP-ja do leta 2030 (od tega 1 odstotek BDP javnih sredstev),</w:t>
            </w:r>
          </w:p>
          <w:p w14:paraId="6DDA1C0C" w14:textId="77777777" w:rsidR="00E200DF" w:rsidRPr="00F029E0" w:rsidRDefault="00E200DF" w:rsidP="002D0477">
            <w:pPr>
              <w:widowControl w:val="0"/>
              <w:numPr>
                <w:ilvl w:val="0"/>
                <w:numId w:val="37"/>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 xml:space="preserve">povečati </w:t>
            </w:r>
            <w:r w:rsidRPr="00F029E0">
              <w:rPr>
                <w:rFonts w:ascii="Arial" w:hAnsi="Arial" w:cs="Arial"/>
                <w:b/>
                <w:sz w:val="20"/>
                <w:szCs w:val="20"/>
              </w:rPr>
              <w:t>vlaganja v človeške vire</w:t>
            </w:r>
            <w:r w:rsidRPr="00F029E0">
              <w:rPr>
                <w:rFonts w:ascii="Arial" w:hAnsi="Arial" w:cs="Arial"/>
                <w:sz w:val="20"/>
                <w:szCs w:val="20"/>
              </w:rPr>
              <w:t xml:space="preserve"> in nova znanja, potrebna za prehod v podnebno nevtralno družbo,</w:t>
            </w:r>
          </w:p>
          <w:p w14:paraId="6372FABC" w14:textId="77777777" w:rsidR="00E200DF" w:rsidRPr="00F029E0" w:rsidRDefault="00E200DF" w:rsidP="002D0477">
            <w:pPr>
              <w:widowControl w:val="0"/>
              <w:numPr>
                <w:ilvl w:val="0"/>
                <w:numId w:val="37"/>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 xml:space="preserve">podpirati podjetja </w:t>
            </w:r>
            <w:r w:rsidRPr="00F029E0">
              <w:rPr>
                <w:rFonts w:ascii="Arial" w:hAnsi="Arial" w:cs="Arial"/>
                <w:b/>
                <w:sz w:val="20"/>
                <w:szCs w:val="20"/>
              </w:rPr>
              <w:t>za učinkovit in konkurenčen prehod v podnebno nevtralno in krožno gospodarstvo</w:t>
            </w:r>
            <w:r w:rsidRPr="00F029E0">
              <w:rPr>
                <w:rFonts w:ascii="Arial" w:hAnsi="Arial" w:cs="Arial"/>
                <w:sz w:val="20"/>
                <w:szCs w:val="20"/>
              </w:rPr>
              <w:t>,</w:t>
            </w:r>
          </w:p>
          <w:p w14:paraId="4D09DA3C" w14:textId="77777777" w:rsidR="00E200DF" w:rsidRPr="00F029E0" w:rsidRDefault="00E200DF" w:rsidP="002D0477">
            <w:pPr>
              <w:widowControl w:val="0"/>
              <w:numPr>
                <w:ilvl w:val="0"/>
                <w:numId w:val="37"/>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 xml:space="preserve">spodbujati </w:t>
            </w:r>
            <w:r w:rsidRPr="00F029E0">
              <w:rPr>
                <w:rFonts w:ascii="Arial" w:hAnsi="Arial" w:cs="Arial"/>
                <w:b/>
                <w:sz w:val="20"/>
                <w:szCs w:val="20"/>
              </w:rPr>
              <w:t>ciljne raziskovalne projekte in multidisciplinarne razvojno-raziskovalne programe ter demonstracijske projekte</w:t>
            </w:r>
            <w:r w:rsidRPr="00F029E0">
              <w:rPr>
                <w:rFonts w:ascii="Arial" w:hAnsi="Arial" w:cs="Arial"/>
                <w:sz w:val="20"/>
                <w:szCs w:val="20"/>
              </w:rPr>
              <w:t xml:space="preserve"> s ciljem doseganja podnebne nevtralne družbe, za katere obstaja neposredni interes gospodarstva ali javnega sektorja ter izpolnjujejo cilje glede razvoja države zlasti na področjih energetske učinkovitosti, krožnega gospodarstva in zelenih energetskih tehnologij,</w:t>
            </w:r>
          </w:p>
          <w:p w14:paraId="0E0604C5" w14:textId="77777777" w:rsidR="00E200DF" w:rsidRPr="00F029E0" w:rsidRDefault="00E200DF" w:rsidP="002D0477">
            <w:pPr>
              <w:widowControl w:val="0"/>
              <w:numPr>
                <w:ilvl w:val="0"/>
                <w:numId w:val="37"/>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b/>
                <w:sz w:val="20"/>
                <w:szCs w:val="20"/>
              </w:rPr>
              <w:t>usmerjati podjetja k financiranju in vključevanju</w:t>
            </w:r>
            <w:r w:rsidRPr="00F029E0">
              <w:rPr>
                <w:rFonts w:ascii="Arial" w:hAnsi="Arial" w:cs="Arial"/>
                <w:sz w:val="20"/>
                <w:szCs w:val="20"/>
              </w:rPr>
              <w:t xml:space="preserve"> v razvojno-raziskovalne programe in demonstracijske projekte z aktivno davčno politiko,</w:t>
            </w:r>
          </w:p>
          <w:p w14:paraId="17F1AC4C" w14:textId="77777777" w:rsidR="00E200DF" w:rsidRPr="00F029E0" w:rsidRDefault="00E200DF" w:rsidP="002D0477">
            <w:pPr>
              <w:widowControl w:val="0"/>
              <w:numPr>
                <w:ilvl w:val="0"/>
                <w:numId w:val="37"/>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b/>
                <w:sz w:val="20"/>
                <w:szCs w:val="20"/>
              </w:rPr>
              <w:t>spodbujati nove in okrepiti obstoječe razvojno-raziskovalne programe</w:t>
            </w:r>
            <w:r w:rsidRPr="00F029E0">
              <w:rPr>
                <w:rFonts w:ascii="Arial" w:hAnsi="Arial" w:cs="Arial"/>
                <w:sz w:val="20"/>
                <w:szCs w:val="20"/>
              </w:rPr>
              <w:t xml:space="preserve"> v skladu s cilji NEPN in dolgoročne podnebne strategije,</w:t>
            </w:r>
          </w:p>
          <w:p w14:paraId="2D6B91F6" w14:textId="77777777" w:rsidR="00E200DF" w:rsidRPr="00F029E0" w:rsidRDefault="00E200DF" w:rsidP="002D0477">
            <w:pPr>
              <w:widowControl w:val="0"/>
              <w:numPr>
                <w:ilvl w:val="0"/>
                <w:numId w:val="37"/>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b/>
                <w:sz w:val="20"/>
                <w:szCs w:val="20"/>
              </w:rPr>
              <w:t>spodbujati uporabo digitalizacije</w:t>
            </w:r>
            <w:r w:rsidRPr="00F029E0">
              <w:rPr>
                <w:rFonts w:ascii="Arial" w:hAnsi="Arial" w:cs="Arial"/>
                <w:sz w:val="20"/>
                <w:szCs w:val="20"/>
              </w:rPr>
              <w:t xml:space="preserve"> pri podnebnih ukrepih in </w:t>
            </w:r>
            <w:r w:rsidRPr="00F029E0">
              <w:rPr>
                <w:rFonts w:ascii="Arial" w:hAnsi="Arial" w:cs="Arial"/>
                <w:b/>
                <w:sz w:val="20"/>
                <w:szCs w:val="20"/>
              </w:rPr>
              <w:t>povečati kibernetsko varnost v vseh strateških sistemih</w:t>
            </w:r>
            <w:r w:rsidRPr="00F029E0">
              <w:rPr>
                <w:rFonts w:ascii="Arial" w:hAnsi="Arial" w:cs="Arial"/>
                <w:sz w:val="20"/>
                <w:szCs w:val="20"/>
              </w:rPr>
              <w:t>,</w:t>
            </w:r>
          </w:p>
          <w:p w14:paraId="12CB669B" w14:textId="77777777" w:rsidR="00E200DF" w:rsidRPr="00F029E0" w:rsidRDefault="00E200DF" w:rsidP="002D0477">
            <w:pPr>
              <w:widowControl w:val="0"/>
              <w:numPr>
                <w:ilvl w:val="0"/>
                <w:numId w:val="37"/>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lastRenderedPageBreak/>
              <w:t xml:space="preserve">spodbujati razvojno-raziskovalno sodelovanje javnega in zasebnega sektorja, </w:t>
            </w:r>
          </w:p>
          <w:p w14:paraId="44D8A5E0" w14:textId="7DBFE9B2" w:rsidR="00CB5E24" w:rsidRPr="00F029E0" w:rsidRDefault="00E200DF" w:rsidP="002D0477">
            <w:pPr>
              <w:widowControl w:val="0"/>
              <w:numPr>
                <w:ilvl w:val="0"/>
                <w:numId w:val="37"/>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vzpostaviti konkurenčne pogoje za raziskovalno inovativno delo v javnih podjetjih.</w:t>
            </w:r>
          </w:p>
        </w:tc>
      </w:tr>
    </w:tbl>
    <w:p w14:paraId="79400157" w14:textId="77777777" w:rsidR="00CB5E24" w:rsidRPr="00F029E0" w:rsidRDefault="00CB5E24" w:rsidP="002D0477">
      <w:pPr>
        <w:spacing w:before="80" w:after="80"/>
        <w:jc w:val="both"/>
        <w:rPr>
          <w:rFonts w:ascii="Arial" w:hAnsi="Arial" w:cs="Arial"/>
          <w:sz w:val="20"/>
          <w:szCs w:val="20"/>
        </w:rPr>
      </w:pPr>
    </w:p>
    <w:p w14:paraId="27805BDF" w14:textId="11095938" w:rsidR="00CB5E24" w:rsidRPr="00F029E0" w:rsidRDefault="00E200DF" w:rsidP="002D0477">
      <w:pPr>
        <w:spacing w:before="80" w:after="80"/>
        <w:jc w:val="both"/>
        <w:rPr>
          <w:rFonts w:ascii="Arial" w:hAnsi="Arial" w:cs="Arial"/>
          <w:sz w:val="20"/>
          <w:szCs w:val="20"/>
        </w:rPr>
      </w:pPr>
      <w:r w:rsidRPr="00F029E0">
        <w:rPr>
          <w:rFonts w:ascii="Arial" w:hAnsi="Arial" w:cs="Arial"/>
          <w:sz w:val="20"/>
          <w:szCs w:val="20"/>
        </w:rPr>
        <w:t>NEPN ocenjuje vrednost naložb, potrebnih za doseganje teh ciljev, na 28,4 milijarde evrov v obdobju 2020–2030. Največji delež naložb je potreben za stavbe (9,5 milijarde evrov za gospodinjstva, 1,6 milijarde evrov za javne in 3 milijarde evrov za poslovne stavbe) in za prometni sektor (3,9 milijarde evrov za železnice, 1,1 milijarde evrov za trajnostno mobilnost in 1 milijarda evrov za ceste). Druge pomembne naložbe so potrebne v sončno energijo (1,2 milijarde evrov) in distribucijo elektrike (4,2 milijarde evrov). Te naložbe bo financiral zasebni in javni sektor. Za spodbujanje zasebnega sektorja (na primer gospodinjstva, industrija) bo potrebnih 200–250 milijonov evrov spodbud. To bi bilo lahko zagotovljeno iz cen elektrike, prispevkov za energetsko učinkovitost in s spodbudami za sočasno proizvodnjo toplote in električne ali mehanske energije (SPTE) ter obnovljive vire energije (OVE) iz podnebnega sklada, ki se polni iz sredstev od prodaje dovoljenj EU za emisije CO</w:t>
      </w:r>
      <w:r w:rsidRPr="00F029E0">
        <w:rPr>
          <w:rFonts w:ascii="Arial" w:hAnsi="Arial" w:cs="Arial"/>
          <w:sz w:val="20"/>
          <w:szCs w:val="20"/>
          <w:vertAlign w:val="subscript"/>
        </w:rPr>
        <w:t>2</w:t>
      </w:r>
      <w:r w:rsidRPr="00F029E0">
        <w:rPr>
          <w:rFonts w:ascii="Arial" w:hAnsi="Arial" w:cs="Arial"/>
          <w:sz w:val="20"/>
          <w:szCs w:val="20"/>
        </w:rPr>
        <w:t>. Javna infrastruktura naj bi bila financirana s kombinacijo domačih sredstev in sredstev EU, kar pomeni, da bodo naložbe morale upoštevati podnebne vidike v skladu s temi smernicami (Celoviti nacionalni energetski in podnebni načrt Republike Slovenije, 2020)</w:t>
      </w:r>
      <w:r w:rsidR="00CB5E24" w:rsidRPr="00F029E0">
        <w:rPr>
          <w:rFonts w:ascii="Arial" w:hAnsi="Arial" w:cs="Arial"/>
          <w:sz w:val="20"/>
          <w:szCs w:val="20"/>
        </w:rPr>
        <w:t>.</w:t>
      </w:r>
    </w:p>
    <w:p w14:paraId="2EB07357" w14:textId="77777777" w:rsidR="00E200DF" w:rsidRPr="00F029E0" w:rsidRDefault="00E200DF" w:rsidP="002D0477">
      <w:pPr>
        <w:spacing w:before="80" w:after="80"/>
        <w:jc w:val="both"/>
        <w:rPr>
          <w:rFonts w:ascii="Arial" w:hAnsi="Arial" w:cs="Arial"/>
          <w:sz w:val="20"/>
          <w:szCs w:val="20"/>
        </w:rPr>
      </w:pPr>
    </w:p>
    <w:p w14:paraId="025137D5" w14:textId="3A4FB4CD" w:rsidR="00CB5E24" w:rsidRPr="00F029E0" w:rsidRDefault="00E200DF" w:rsidP="002D0477">
      <w:pPr>
        <w:spacing w:before="80" w:after="80"/>
        <w:jc w:val="both"/>
        <w:rPr>
          <w:rFonts w:ascii="Arial" w:hAnsi="Arial" w:cs="Arial"/>
          <w:sz w:val="20"/>
          <w:szCs w:val="20"/>
        </w:rPr>
      </w:pPr>
      <w:r w:rsidRPr="00F029E0">
        <w:rPr>
          <w:rFonts w:ascii="Arial" w:hAnsi="Arial" w:cs="Arial"/>
          <w:b/>
          <w:sz w:val="20"/>
          <w:szCs w:val="20"/>
        </w:rPr>
        <w:t>Strateški okvir prilaganja podnebnim spremembam</w:t>
      </w:r>
      <w:r w:rsidRPr="00F029E0">
        <w:rPr>
          <w:rFonts w:ascii="Arial" w:hAnsi="Arial" w:cs="Arial"/>
          <w:sz w:val="20"/>
          <w:szCs w:val="20"/>
        </w:rPr>
        <w:t xml:space="preserve"> je bil sprejet v letu 2016. Njegov cilj je, da bo Slovenija do leta 2050 prilagojena in odporna na učinke podnebnih sprememb s polnim upoštevanjem prednosti in priložnosti trajnostnega razvoja. Namen okvirnega dokumenta je vzpostaviti zmogljivosti za prilagajanje na podnebne spremembe, omogočiti upravljanje tveganj in podpreti prepoznavanje prednosti ter priložnosti, ki jih prinašajo podnebne spremembe. Cilji in usmeritve okvira težijo k zmanjšanju izpostavljenosti vplivom podnebnih sprememb, občutljivosti in ranljivosti Slovenije ter povečevanje odpornosti in prilagoditvene sposobnosti družbe. Osrednji predvideni ukrepi vključujejo dejavnosti, razdeljene v štiri poglavja</w:t>
      </w:r>
      <w:r w:rsidR="00CB5E24" w:rsidRPr="00F029E0">
        <w:rPr>
          <w:rFonts w:ascii="Arial" w:hAnsi="Arial" w:cs="Arial"/>
          <w:sz w:val="20"/>
          <w:szCs w:val="20"/>
        </w:rPr>
        <w:t>:</w:t>
      </w:r>
    </w:p>
    <w:p w14:paraId="00D7943D" w14:textId="77777777" w:rsidR="00CB5E24" w:rsidRPr="00F029E0" w:rsidRDefault="00CB5E24" w:rsidP="002D0477">
      <w:pPr>
        <w:widowControl w:val="0"/>
        <w:numPr>
          <w:ilvl w:val="0"/>
          <w:numId w:val="38"/>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vključevanje,</w:t>
      </w:r>
    </w:p>
    <w:p w14:paraId="695EA1EE" w14:textId="77777777" w:rsidR="00CB5E24" w:rsidRPr="00F029E0" w:rsidRDefault="00CB5E24" w:rsidP="002D0477">
      <w:pPr>
        <w:widowControl w:val="0"/>
        <w:numPr>
          <w:ilvl w:val="0"/>
          <w:numId w:val="38"/>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širše sodelovanje,</w:t>
      </w:r>
    </w:p>
    <w:p w14:paraId="6E771A05" w14:textId="77777777" w:rsidR="00CB5E24" w:rsidRPr="00F029E0" w:rsidRDefault="00CB5E24" w:rsidP="002D0477">
      <w:pPr>
        <w:widowControl w:val="0"/>
        <w:numPr>
          <w:ilvl w:val="0"/>
          <w:numId w:val="38"/>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raziskave in prenos znanja,</w:t>
      </w:r>
    </w:p>
    <w:p w14:paraId="6A2E147F" w14:textId="77777777" w:rsidR="00CB5E24" w:rsidRPr="00F029E0" w:rsidRDefault="00CB5E24" w:rsidP="002D0477">
      <w:pPr>
        <w:widowControl w:val="0"/>
        <w:numPr>
          <w:ilvl w:val="0"/>
          <w:numId w:val="38"/>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izobraževanje in usposabljanje, ozaveščanje in komuniciranje.</w:t>
      </w:r>
    </w:p>
    <w:p w14:paraId="04D52E86" w14:textId="77777777" w:rsidR="00CB5E24" w:rsidRPr="00F029E0" w:rsidRDefault="00CB5E24" w:rsidP="002D0477">
      <w:pPr>
        <w:spacing w:before="80" w:after="80"/>
        <w:jc w:val="both"/>
        <w:rPr>
          <w:rFonts w:ascii="Arial" w:hAnsi="Arial" w:cs="Arial"/>
          <w:sz w:val="20"/>
          <w:szCs w:val="20"/>
        </w:rPr>
      </w:pPr>
    </w:p>
    <w:p w14:paraId="01666AC1" w14:textId="10809B13"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Ukrepi vključujejo učinkovito koordinacijo prostorske</w:t>
      </w:r>
      <w:r w:rsidR="00E200DF" w:rsidRPr="00F029E0">
        <w:rPr>
          <w:rFonts w:ascii="Arial" w:hAnsi="Arial" w:cs="Arial"/>
          <w:sz w:val="20"/>
          <w:szCs w:val="20"/>
        </w:rPr>
        <w:t>ga</w:t>
      </w:r>
      <w:r w:rsidRPr="00F029E0">
        <w:rPr>
          <w:rFonts w:ascii="Arial" w:hAnsi="Arial" w:cs="Arial"/>
          <w:sz w:val="20"/>
          <w:szCs w:val="20"/>
        </w:rPr>
        <w:t xml:space="preserve"> načrtovanj</w:t>
      </w:r>
      <w:r w:rsidR="00E200DF" w:rsidRPr="00F029E0">
        <w:rPr>
          <w:rFonts w:ascii="Arial" w:hAnsi="Arial" w:cs="Arial"/>
          <w:sz w:val="20"/>
          <w:szCs w:val="20"/>
        </w:rPr>
        <w:t>a</w:t>
      </w:r>
      <w:r w:rsidRPr="00F029E0">
        <w:rPr>
          <w:rFonts w:ascii="Arial" w:hAnsi="Arial" w:cs="Arial"/>
          <w:sz w:val="20"/>
          <w:szCs w:val="20"/>
        </w:rPr>
        <w:t>, več sodelovanja med ministrstvi, povečano uporabo orodij za ocenjevanje vplivov na okolje, zagotavljanje podnebnih storitev, vzpostavljanje sodelovanja med raziskovalci in odločevalci, ter druge. (Strateški okvir prilaganja podnebnim spremembam, 2016).</w:t>
      </w:r>
    </w:p>
    <w:p w14:paraId="326E4A3C" w14:textId="77777777" w:rsidR="00FF39AE" w:rsidRPr="00F029E0" w:rsidRDefault="00FF39AE" w:rsidP="002D0477">
      <w:pPr>
        <w:spacing w:before="80" w:after="80"/>
        <w:jc w:val="both"/>
        <w:rPr>
          <w:rFonts w:ascii="Arial" w:hAnsi="Arial" w:cs="Arial"/>
          <w:sz w:val="20"/>
          <w:szCs w:val="20"/>
        </w:rPr>
      </w:pPr>
    </w:p>
    <w:p w14:paraId="511A17B3" w14:textId="68B7DE1A" w:rsidR="00CB5E24" w:rsidRPr="00F029E0" w:rsidRDefault="00CB5E24" w:rsidP="002D0477">
      <w:pPr>
        <w:pStyle w:val="Naslov3"/>
        <w:spacing w:before="80" w:after="80"/>
      </w:pPr>
      <w:bookmarkStart w:id="41" w:name="_Toc135128839"/>
      <w:bookmarkStart w:id="42" w:name="_Toc141980385"/>
      <w:bookmarkStart w:id="43" w:name="_Toc143854242"/>
      <w:bookmarkStart w:id="44" w:name="_Toc144976581"/>
      <w:r w:rsidRPr="00F029E0">
        <w:t>Proces izdaje dovoljenj za gradnjo infrastrukture</w:t>
      </w:r>
      <w:bookmarkEnd w:id="41"/>
      <w:bookmarkEnd w:id="42"/>
      <w:bookmarkEnd w:id="43"/>
      <w:bookmarkEnd w:id="44"/>
    </w:p>
    <w:p w14:paraId="7C236E29" w14:textId="77777777" w:rsidR="00FF39AE" w:rsidRPr="00F029E0" w:rsidRDefault="00FF39AE" w:rsidP="002D0477">
      <w:pPr>
        <w:spacing w:before="80" w:after="80"/>
        <w:jc w:val="both"/>
        <w:rPr>
          <w:rFonts w:ascii="Arial" w:hAnsi="Arial" w:cs="Arial"/>
          <w:sz w:val="20"/>
          <w:szCs w:val="20"/>
        </w:rPr>
      </w:pPr>
    </w:p>
    <w:p w14:paraId="0AEADD40" w14:textId="551E2DB0" w:rsidR="00E200DF" w:rsidRPr="00F029E0" w:rsidRDefault="00E200DF" w:rsidP="002D0477">
      <w:pPr>
        <w:spacing w:before="80" w:after="80"/>
        <w:jc w:val="both"/>
        <w:rPr>
          <w:rFonts w:ascii="Arial" w:hAnsi="Arial" w:cs="Arial"/>
          <w:sz w:val="20"/>
          <w:szCs w:val="20"/>
        </w:rPr>
      </w:pPr>
      <w:r w:rsidRPr="00F029E0">
        <w:rPr>
          <w:rFonts w:ascii="Arial" w:hAnsi="Arial" w:cs="Arial"/>
          <w:sz w:val="20"/>
          <w:szCs w:val="20"/>
        </w:rPr>
        <w:t>Načrtovanje, soglasja in izdaja dovoljenj za gradnjo infrastrukture v Sloveniji ureja več zakonov in uredb. To poglavje pokriva najpomembnejše pravne podlage.</w:t>
      </w:r>
    </w:p>
    <w:p w14:paraId="01CBA9C9" w14:textId="77777777" w:rsidR="00F029E0" w:rsidRPr="00F029E0" w:rsidRDefault="00F029E0" w:rsidP="002D0477">
      <w:pPr>
        <w:spacing w:before="80" w:after="80"/>
        <w:jc w:val="both"/>
        <w:rPr>
          <w:rFonts w:ascii="Arial" w:hAnsi="Arial" w:cs="Arial"/>
          <w:sz w:val="20"/>
          <w:szCs w:val="20"/>
        </w:rPr>
      </w:pPr>
    </w:p>
    <w:p w14:paraId="6F368A95" w14:textId="0A96908D" w:rsidR="00E200DF" w:rsidRPr="00F029E0" w:rsidRDefault="00E200DF" w:rsidP="002D0477">
      <w:pPr>
        <w:spacing w:before="80" w:after="80"/>
        <w:jc w:val="both"/>
        <w:rPr>
          <w:rFonts w:ascii="Arial" w:hAnsi="Arial" w:cs="Arial"/>
          <w:sz w:val="20"/>
          <w:szCs w:val="20"/>
        </w:rPr>
      </w:pPr>
      <w:r w:rsidRPr="00F029E0">
        <w:rPr>
          <w:rFonts w:ascii="Arial" w:hAnsi="Arial" w:cs="Arial"/>
          <w:sz w:val="20"/>
          <w:szCs w:val="20"/>
        </w:rPr>
        <w:t xml:space="preserve">Odobritev gradnje ali obnove stavb in infrastrukture ureja </w:t>
      </w:r>
      <w:r w:rsidRPr="00F029E0">
        <w:rPr>
          <w:rFonts w:ascii="Arial" w:hAnsi="Arial" w:cs="Arial"/>
          <w:b/>
          <w:sz w:val="20"/>
          <w:szCs w:val="20"/>
        </w:rPr>
        <w:t>Gradbeni zakon</w:t>
      </w:r>
      <w:r w:rsidRPr="00F029E0">
        <w:rPr>
          <w:rFonts w:ascii="Arial" w:hAnsi="Arial" w:cs="Arial"/>
          <w:sz w:val="20"/>
          <w:szCs w:val="20"/>
        </w:rPr>
        <w:t>. Ta zakon predpisuje postopke za pridobitev dovoljenja za gradnjo, pa tudi izjeme, pri katerih dovoljenje za gradnjo ni potrebno; vlogo in odgovornosti različnih deležnikov gradnje (investitorji, načrtovalci, nadzorniki in izvajalci); pomembne zahteve za posamezne vrste objektov; nadzor in druge teme. Izjeme vključujejo enostavne objekte, vzdrževanje objektov in vzdrževalna dela v javnem interesu (Gradbeni zakon (GZ-1), 2021).</w:t>
      </w:r>
    </w:p>
    <w:p w14:paraId="4D34291E" w14:textId="77777777" w:rsidR="00F029E0" w:rsidRPr="00F029E0" w:rsidRDefault="00F029E0" w:rsidP="002D0477">
      <w:pPr>
        <w:spacing w:before="80" w:after="80"/>
        <w:jc w:val="both"/>
        <w:rPr>
          <w:rFonts w:ascii="Arial" w:hAnsi="Arial" w:cs="Arial"/>
          <w:sz w:val="20"/>
          <w:szCs w:val="20"/>
        </w:rPr>
      </w:pPr>
    </w:p>
    <w:p w14:paraId="1A6F6806" w14:textId="0DF96FA4" w:rsidR="00E200DF" w:rsidRPr="00F029E0" w:rsidRDefault="00E200DF" w:rsidP="002D0477">
      <w:pPr>
        <w:spacing w:before="80" w:after="80"/>
        <w:jc w:val="both"/>
        <w:rPr>
          <w:rFonts w:ascii="Arial" w:hAnsi="Arial" w:cs="Arial"/>
          <w:sz w:val="20"/>
          <w:szCs w:val="20"/>
        </w:rPr>
      </w:pPr>
      <w:r w:rsidRPr="00F029E0">
        <w:rPr>
          <w:rFonts w:ascii="Arial" w:hAnsi="Arial" w:cs="Arial"/>
          <w:sz w:val="20"/>
          <w:szCs w:val="20"/>
        </w:rPr>
        <w:t xml:space="preserve">Izdaja dovoljenja za gradnjo je, poleg sektorskih standardov, odvisna predvsem od skladnosti s prostorsko zakonodajo, ki vključuje </w:t>
      </w:r>
      <w:r w:rsidRPr="00F029E0">
        <w:rPr>
          <w:rFonts w:ascii="Arial" w:hAnsi="Arial" w:cs="Arial"/>
          <w:b/>
          <w:sz w:val="20"/>
          <w:szCs w:val="20"/>
        </w:rPr>
        <w:t>Zakon o urejanju prostora</w:t>
      </w:r>
      <w:r w:rsidRPr="00F029E0">
        <w:rPr>
          <w:rFonts w:ascii="Arial" w:hAnsi="Arial" w:cs="Arial"/>
          <w:sz w:val="20"/>
          <w:szCs w:val="20"/>
        </w:rPr>
        <w:t xml:space="preserve"> in </w:t>
      </w:r>
      <w:r w:rsidRPr="00F029E0">
        <w:rPr>
          <w:rFonts w:ascii="Arial" w:hAnsi="Arial" w:cs="Arial"/>
          <w:b/>
          <w:sz w:val="20"/>
          <w:szCs w:val="20"/>
        </w:rPr>
        <w:t>Zakon o umeščanju prostorskih ureditev državnega pomena v prostor</w:t>
      </w:r>
      <w:r w:rsidRPr="00F029E0">
        <w:rPr>
          <w:rFonts w:ascii="Arial" w:hAnsi="Arial" w:cs="Arial"/>
          <w:sz w:val="20"/>
          <w:szCs w:val="20"/>
        </w:rPr>
        <w:t xml:space="preserve">, in od ugodnih rezultatov presoje vplivov na okolje ali strateške </w:t>
      </w:r>
      <w:r w:rsidRPr="00F029E0">
        <w:rPr>
          <w:rFonts w:ascii="Arial" w:hAnsi="Arial" w:cs="Arial"/>
          <w:sz w:val="20"/>
          <w:szCs w:val="20"/>
        </w:rPr>
        <w:lastRenderedPageBreak/>
        <w:t xml:space="preserve">presoje vplivov na okolje v skladu z </w:t>
      </w:r>
      <w:r w:rsidRPr="00F029E0">
        <w:rPr>
          <w:rFonts w:ascii="Arial" w:hAnsi="Arial" w:cs="Arial"/>
          <w:b/>
          <w:sz w:val="20"/>
          <w:szCs w:val="20"/>
        </w:rPr>
        <w:t xml:space="preserve">Zakonom o varstvu okolja </w:t>
      </w:r>
      <w:r w:rsidRPr="00F029E0">
        <w:rPr>
          <w:rFonts w:ascii="Arial" w:hAnsi="Arial" w:cs="Arial"/>
          <w:sz w:val="20"/>
          <w:szCs w:val="20"/>
        </w:rPr>
        <w:t>(Uradni list RS, št. 44/22 in 18/23 – ZDU-1O in </w:t>
      </w:r>
      <w:hyperlink r:id="rId30" w:tgtFrame="_blank" w:tooltip="Zakon o uvajanju naprav za proizvodnjo električne energije iz obnovljivih virov energije" w:history="1">
        <w:r w:rsidRPr="00F029E0">
          <w:rPr>
            <w:rStyle w:val="Hiperpovezava"/>
            <w:rFonts w:ascii="Arial" w:hAnsi="Arial" w:cs="Arial"/>
            <w:sz w:val="20"/>
            <w:szCs w:val="20"/>
          </w:rPr>
          <w:t>78/23</w:t>
        </w:r>
      </w:hyperlink>
      <w:r w:rsidRPr="00F029E0">
        <w:rPr>
          <w:rFonts w:ascii="Arial" w:hAnsi="Arial" w:cs="Arial"/>
          <w:sz w:val="20"/>
          <w:szCs w:val="20"/>
        </w:rPr>
        <w:t> – ZUNPEOVE).</w:t>
      </w:r>
    </w:p>
    <w:p w14:paraId="353C976F" w14:textId="77777777" w:rsidR="00F029E0" w:rsidRPr="00F029E0" w:rsidRDefault="00F029E0" w:rsidP="002D0477">
      <w:pPr>
        <w:spacing w:before="80" w:after="80"/>
        <w:jc w:val="both"/>
        <w:rPr>
          <w:rFonts w:ascii="Arial" w:hAnsi="Arial" w:cs="Arial"/>
          <w:sz w:val="20"/>
          <w:szCs w:val="20"/>
        </w:rPr>
      </w:pPr>
    </w:p>
    <w:p w14:paraId="3EF66541" w14:textId="77777777" w:rsidR="00E200DF" w:rsidRPr="00F029E0" w:rsidRDefault="00E200DF" w:rsidP="002D0477">
      <w:pPr>
        <w:spacing w:before="80" w:after="80"/>
        <w:jc w:val="both"/>
        <w:rPr>
          <w:rFonts w:ascii="Arial" w:hAnsi="Arial" w:cs="Arial"/>
          <w:sz w:val="20"/>
          <w:szCs w:val="20"/>
        </w:rPr>
      </w:pPr>
      <w:r w:rsidRPr="00F029E0">
        <w:rPr>
          <w:rFonts w:ascii="Arial" w:hAnsi="Arial" w:cs="Arial"/>
          <w:sz w:val="20"/>
          <w:szCs w:val="20"/>
        </w:rPr>
        <w:t xml:space="preserve">Glede na Gradbeni zakon je </w:t>
      </w:r>
      <w:r w:rsidRPr="00F029E0">
        <w:rPr>
          <w:rFonts w:ascii="Arial" w:hAnsi="Arial" w:cs="Arial"/>
          <w:b/>
          <w:bCs/>
          <w:sz w:val="20"/>
          <w:szCs w:val="20"/>
        </w:rPr>
        <w:t>vzdrževanje obstoječe javne infrastrukture</w:t>
      </w:r>
      <w:r w:rsidRPr="00F029E0">
        <w:rPr>
          <w:rFonts w:ascii="Arial" w:hAnsi="Arial" w:cs="Arial"/>
          <w:sz w:val="20"/>
          <w:szCs w:val="20"/>
        </w:rPr>
        <w:t xml:space="preserve"> (na primer energetika, promet, komunalne storitve) izvzeto iz obveznosti pridobivanja dovoljenj za gradnjo, če je načrtovano v skladu z ustrezno sektorsko zakonodajo v zvezi z javno infrastrukturo. To vzdrževanje pomeni vzdrževalna dela v javno korist. Lahko vključuje tudi velike naložbe v obstoječo infrastrukturo, vključno z znatno nadgradnjo. Podrobnosti teh del se urejajo s sektorskimi uredbami. V splošnem velja, da se dela lahko izvajajo v okviru obstoječe rabe zemljišč in služnostnih pravic v skladu z obstoječimi prostorskimi načrti in na podlagi podrobnih načrtov oziroma popisov del. Dela morajo biti javno objavljena in morajo biti predmet končnega tehničnega pregleda, da se zagotovi skladnost s pravili in tehničnimi standardi.</w:t>
      </w:r>
    </w:p>
    <w:p w14:paraId="4F4B14D2" w14:textId="77777777" w:rsidR="00CB5E24" w:rsidRPr="00F029E0" w:rsidRDefault="00CB5E24" w:rsidP="002D0477">
      <w:pPr>
        <w:spacing w:before="80" w:after="80"/>
        <w:rPr>
          <w:rFonts w:ascii="Arial" w:hAnsi="Arial" w:cs="Arial"/>
          <w:sz w:val="20"/>
          <w:szCs w:val="20"/>
        </w:rPr>
      </w:pPr>
    </w:p>
    <w:p w14:paraId="0E6AAD82" w14:textId="223FB7AD" w:rsidR="00CB5E24" w:rsidRPr="00F029E0" w:rsidRDefault="00CB5E24" w:rsidP="002D0477">
      <w:pPr>
        <w:spacing w:before="80" w:after="80"/>
        <w:jc w:val="both"/>
        <w:rPr>
          <w:rFonts w:ascii="Arial" w:hAnsi="Arial" w:cs="Arial"/>
          <w:sz w:val="20"/>
          <w:szCs w:val="20"/>
        </w:rPr>
      </w:pPr>
      <w:r w:rsidRPr="00F029E0">
        <w:rPr>
          <w:rFonts w:ascii="Arial" w:hAnsi="Arial" w:cs="Arial"/>
          <w:b/>
          <w:sz w:val="20"/>
          <w:szCs w:val="20"/>
        </w:rPr>
        <w:t>Zakon o urejanju prostora</w:t>
      </w:r>
      <w:r w:rsidRPr="00F029E0">
        <w:rPr>
          <w:rFonts w:ascii="Arial" w:hAnsi="Arial" w:cs="Arial"/>
          <w:sz w:val="20"/>
          <w:szCs w:val="20"/>
        </w:rPr>
        <w:t xml:space="preserve"> </w:t>
      </w:r>
      <w:r w:rsidR="00E200DF" w:rsidRPr="00F029E0">
        <w:rPr>
          <w:rFonts w:ascii="Arial" w:hAnsi="Arial" w:cs="Arial"/>
          <w:sz w:val="20"/>
          <w:szCs w:val="20"/>
        </w:rPr>
        <w:t>ureja prostorsko načrtovanje na splošni ravni, vrste in obseg prostorskih aktov, postopke njihove priprave in sprejema, prostorska soglasja, instrumente zemljiške politike, spremljanje in informacijski sistem za zemljišča. Prostorski akti vključujejo državno strategijo, regionalne in občinske prostorske načrte. Izvedbeni načrti vključujejo državne prostorske načrte (to so posebni načrti za vsak del infrastrukture oziroma za dela državnega pomena), podrobne občinske prostorske načrte in nekatere druge instrumente (Zakon o urejanju prostora (ZUreP-3), 2021).</w:t>
      </w:r>
    </w:p>
    <w:p w14:paraId="2D8F1950" w14:textId="77777777" w:rsidR="00CB5E24" w:rsidRPr="00F029E0" w:rsidRDefault="00CB5E24" w:rsidP="002D0477">
      <w:pPr>
        <w:spacing w:before="80" w:after="80"/>
        <w:jc w:val="both"/>
        <w:rPr>
          <w:rFonts w:ascii="Arial" w:hAnsi="Arial" w:cs="Arial"/>
          <w:sz w:val="20"/>
          <w:szCs w:val="20"/>
        </w:rPr>
      </w:pPr>
    </w:p>
    <w:p w14:paraId="65CAD7AB"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b/>
          <w:sz w:val="20"/>
          <w:szCs w:val="20"/>
        </w:rPr>
        <w:t>Zakon o umeščanju prostorskih ureditev državnega pomena v prostor</w:t>
      </w:r>
      <w:r w:rsidRPr="00F029E0">
        <w:rPr>
          <w:rFonts w:ascii="Arial" w:hAnsi="Arial" w:cs="Arial"/>
          <w:sz w:val="20"/>
          <w:szCs w:val="20"/>
        </w:rPr>
        <w:t xml:space="preserve"> obravnava prostorsko načrtovanje infrastrukture in drugih del državnega pomena. Osredotoča se na razvoj državnega prostorskega načrta, vključujoč postopek celovite presoje vplivov na okolje, presoje vplivov na okolje in oceno ustreznosti z vidika Nature 2000. Ukvarja pa se tudi s prostorskimi soglasji.</w:t>
      </w:r>
    </w:p>
    <w:p w14:paraId="31C0B182" w14:textId="77777777" w:rsidR="00CB5E24" w:rsidRPr="00F029E0" w:rsidRDefault="00CB5E24" w:rsidP="002D0477">
      <w:pPr>
        <w:spacing w:before="80" w:after="80"/>
        <w:jc w:val="both"/>
        <w:rPr>
          <w:rFonts w:ascii="Arial" w:hAnsi="Arial" w:cs="Arial"/>
          <w:sz w:val="20"/>
          <w:szCs w:val="20"/>
        </w:rPr>
      </w:pPr>
    </w:p>
    <w:p w14:paraId="32F02E8B" w14:textId="77777777" w:rsidR="00E200DF" w:rsidRPr="00F029E0" w:rsidRDefault="00E200DF" w:rsidP="002D0477">
      <w:pPr>
        <w:spacing w:before="80" w:after="80"/>
        <w:jc w:val="both"/>
        <w:rPr>
          <w:rFonts w:ascii="Arial" w:hAnsi="Arial" w:cs="Arial"/>
          <w:sz w:val="20"/>
          <w:szCs w:val="20"/>
        </w:rPr>
      </w:pPr>
      <w:r w:rsidRPr="00F029E0">
        <w:rPr>
          <w:rFonts w:ascii="Arial" w:hAnsi="Arial" w:cs="Arial"/>
          <w:b/>
          <w:sz w:val="20"/>
          <w:szCs w:val="20"/>
        </w:rPr>
        <w:t>Zakon o varstvu okolja</w:t>
      </w:r>
      <w:r w:rsidRPr="00F029E0">
        <w:rPr>
          <w:rFonts w:ascii="Arial" w:hAnsi="Arial" w:cs="Arial"/>
          <w:sz w:val="20"/>
          <w:szCs w:val="20"/>
        </w:rPr>
        <w:t xml:space="preserve"> predpisuje postopke presoje vplivov na okolje (PVO) in celovite presoje vplivov na okolje (CPVO) za posamezne projekte kakor tudi za načrte in programe, ki imajo lahko znatni vpliv na okolje (Zakon o varstvu okolja (Uradni list RS, št. 44/22 in 18/23 – ZDU-1O in </w:t>
      </w:r>
      <w:hyperlink r:id="rId31" w:tgtFrame="_blank" w:tooltip="Zakon o uvajanju naprav za proizvodnjo električne energije iz obnovljivih virov energije" w:history="1">
        <w:r w:rsidRPr="00F029E0">
          <w:rPr>
            <w:rStyle w:val="Hiperpovezava"/>
            <w:rFonts w:ascii="Arial" w:hAnsi="Arial" w:cs="Arial"/>
            <w:sz w:val="20"/>
            <w:szCs w:val="20"/>
          </w:rPr>
          <w:t>78/23</w:t>
        </w:r>
      </w:hyperlink>
      <w:r w:rsidRPr="00F029E0">
        <w:rPr>
          <w:rFonts w:ascii="Arial" w:hAnsi="Arial" w:cs="Arial"/>
          <w:sz w:val="20"/>
          <w:szCs w:val="20"/>
        </w:rPr>
        <w:t> – ZUNPEOVE)). Pravila, ki urejajo oba postopka, so podrobneje opredeljena v teh uredbah:</w:t>
      </w:r>
    </w:p>
    <w:p w14:paraId="433666E2" w14:textId="77777777" w:rsidR="00E200DF" w:rsidRPr="00F029E0" w:rsidRDefault="00E200DF" w:rsidP="006857F9">
      <w:pPr>
        <w:numPr>
          <w:ilvl w:val="0"/>
          <w:numId w:val="39"/>
        </w:numPr>
        <w:spacing w:before="80" w:after="80"/>
        <w:ind w:left="567" w:hanging="283"/>
        <w:jc w:val="both"/>
        <w:rPr>
          <w:rFonts w:ascii="Arial" w:hAnsi="Arial" w:cs="Arial"/>
          <w:sz w:val="20"/>
          <w:szCs w:val="20"/>
        </w:rPr>
      </w:pPr>
      <w:r w:rsidRPr="00F029E0">
        <w:rPr>
          <w:rFonts w:ascii="Arial" w:hAnsi="Arial" w:cs="Arial"/>
          <w:b/>
          <w:bCs/>
          <w:sz w:val="20"/>
          <w:szCs w:val="20"/>
        </w:rPr>
        <w:t xml:space="preserve">Uredba o posegih v okolje, za katere je treba izvesti presojo vplivov na okolje (Uradni list RS, št. </w:t>
      </w:r>
      <w:bookmarkStart w:id="45" w:name="_Hlk142393850"/>
      <w:r w:rsidRPr="00F029E0">
        <w:rPr>
          <w:rFonts w:ascii="Arial" w:hAnsi="Arial" w:cs="Arial"/>
          <w:b/>
          <w:bCs/>
          <w:sz w:val="20"/>
          <w:szCs w:val="20"/>
        </w:rPr>
        <w:t>51/14, 57/15, 26/17, 105/20 in 44/22 – ZVO-2)</w:t>
      </w:r>
      <w:r w:rsidRPr="00F029E0">
        <w:rPr>
          <w:rFonts w:ascii="Arial" w:hAnsi="Arial" w:cs="Arial"/>
          <w:b/>
          <w:sz w:val="20"/>
          <w:szCs w:val="20"/>
        </w:rPr>
        <w:t xml:space="preserve"> </w:t>
      </w:r>
      <w:bookmarkEnd w:id="45"/>
      <w:r w:rsidRPr="00F029E0">
        <w:rPr>
          <w:rFonts w:ascii="Arial" w:hAnsi="Arial" w:cs="Arial"/>
          <w:sz w:val="20"/>
          <w:szCs w:val="20"/>
        </w:rPr>
        <w:t>s seznamom vrst aktivnosti, za katere je PVO obvezen, in aktivnosti, za katere se izvede predhodni postopek, s katerim se ugotovi, ali je za nameravani poseg v okolje treba izvesti presojo vplivov na okolje.</w:t>
      </w:r>
    </w:p>
    <w:p w14:paraId="1915C485" w14:textId="77777777" w:rsidR="00E200DF" w:rsidRPr="00F029E0" w:rsidRDefault="00E200DF" w:rsidP="006857F9">
      <w:pPr>
        <w:numPr>
          <w:ilvl w:val="0"/>
          <w:numId w:val="39"/>
        </w:numPr>
        <w:spacing w:before="80" w:after="80"/>
        <w:ind w:left="567" w:hanging="283"/>
        <w:jc w:val="both"/>
        <w:rPr>
          <w:rFonts w:ascii="Arial" w:hAnsi="Arial" w:cs="Arial"/>
          <w:sz w:val="20"/>
          <w:szCs w:val="20"/>
        </w:rPr>
      </w:pPr>
      <w:r w:rsidRPr="00F029E0">
        <w:rPr>
          <w:rFonts w:ascii="Arial" w:hAnsi="Arial" w:cs="Arial"/>
          <w:b/>
          <w:bCs/>
          <w:sz w:val="20"/>
          <w:szCs w:val="20"/>
        </w:rPr>
        <w:t xml:space="preserve">Uredba o vsebini poročila o vplivih nameravanega posega na okolje in načinu njegove priprave (Uradni list RS, št. </w:t>
      </w:r>
      <w:bookmarkStart w:id="46" w:name="_Hlk142393949"/>
      <w:r w:rsidRPr="00F029E0">
        <w:rPr>
          <w:rFonts w:ascii="Arial" w:hAnsi="Arial" w:cs="Arial"/>
          <w:b/>
          <w:bCs/>
          <w:sz w:val="20"/>
          <w:szCs w:val="20"/>
        </w:rPr>
        <w:t>36/09 in 40/17 in 44/22 – ZVO-2</w:t>
      </w:r>
      <w:bookmarkEnd w:id="46"/>
      <w:r w:rsidRPr="00F029E0">
        <w:rPr>
          <w:rFonts w:ascii="Arial" w:hAnsi="Arial" w:cs="Arial"/>
          <w:b/>
          <w:bCs/>
          <w:sz w:val="20"/>
          <w:szCs w:val="20"/>
        </w:rPr>
        <w:t>)</w:t>
      </w:r>
      <w:r w:rsidRPr="00F029E0">
        <w:rPr>
          <w:rFonts w:ascii="Arial" w:hAnsi="Arial" w:cs="Arial"/>
          <w:sz w:val="20"/>
          <w:szCs w:val="20"/>
        </w:rPr>
        <w:t xml:space="preserve">, podrobneje določa zahteve o obsegu </w:t>
      </w:r>
      <w:proofErr w:type="spellStart"/>
      <w:r w:rsidRPr="00F029E0">
        <w:rPr>
          <w:rFonts w:ascii="Arial" w:hAnsi="Arial" w:cs="Arial"/>
          <w:sz w:val="20"/>
          <w:szCs w:val="20"/>
        </w:rPr>
        <w:t>okoljskega</w:t>
      </w:r>
      <w:proofErr w:type="spellEnd"/>
      <w:r w:rsidRPr="00F029E0">
        <w:rPr>
          <w:rFonts w:ascii="Arial" w:hAnsi="Arial" w:cs="Arial"/>
          <w:sz w:val="20"/>
          <w:szCs w:val="20"/>
        </w:rPr>
        <w:t xml:space="preserve"> poročila in načine, kako naj se vplivi prikažejo. Med drugim predpisuje tudi obravnavo podnebnih sprememb (na primer emisije toplogrednih plinov in vplive, povezane s prilagajanjem na podnebne spremembe). V prvem koraku ministrstvo za okolje določi načrte, ki jih je treba preveriti s PVO, kar temelji na verjetnosti povzročanja vplivov na okolje in njihovo pomembnost za okolje. V drugem koraku se ocenjujejo vplivi in njihova sprejemljivost za okolje, vključno s primerjavo alternativ in oceno možnih ukrepov blaženja.</w:t>
      </w:r>
    </w:p>
    <w:p w14:paraId="0E08DA28" w14:textId="04645675" w:rsidR="00E200DF" w:rsidRPr="00F029E0" w:rsidRDefault="00E200DF" w:rsidP="006857F9">
      <w:pPr>
        <w:numPr>
          <w:ilvl w:val="0"/>
          <w:numId w:val="39"/>
        </w:numPr>
        <w:spacing w:before="80" w:after="80"/>
        <w:ind w:left="567" w:hanging="283"/>
        <w:jc w:val="both"/>
        <w:rPr>
          <w:rFonts w:ascii="Arial" w:hAnsi="Arial" w:cs="Arial"/>
          <w:sz w:val="20"/>
          <w:szCs w:val="20"/>
        </w:rPr>
      </w:pPr>
      <w:r w:rsidRPr="00F029E0">
        <w:rPr>
          <w:rFonts w:ascii="Arial" w:hAnsi="Arial" w:cs="Arial"/>
          <w:b/>
          <w:sz w:val="20"/>
          <w:szCs w:val="20"/>
        </w:rPr>
        <w:t xml:space="preserve">Uredba o merilih za ocenjevanje verjetnosti pomembnejših vplivov izvedbe plana, programa, načrta ali drugega splošnega akta in njegovih sprememb na okolje v postopku celovite presoje vplivov na okolje (Uradni list RS, št. 9/09 in 44/22 – ZVO-2) </w:t>
      </w:r>
      <w:r w:rsidRPr="00F029E0">
        <w:rPr>
          <w:rFonts w:ascii="Arial" w:hAnsi="Arial" w:cs="Arial"/>
          <w:sz w:val="20"/>
          <w:szCs w:val="20"/>
        </w:rPr>
        <w:t xml:space="preserve">vsebuje seznam meril za ocenjevanje verjetnosti pomembnejših vplivov na okolje. Merila se nanašajo na značilnosti načrta ter njegov vpliv na prizadeta območja, vključno s pomembnostjo in ranljivostjo okolja. </w:t>
      </w:r>
    </w:p>
    <w:p w14:paraId="4F70181A" w14:textId="23C0D58E" w:rsidR="00CB5E24" w:rsidRPr="00F029E0" w:rsidRDefault="00E200DF" w:rsidP="006857F9">
      <w:pPr>
        <w:numPr>
          <w:ilvl w:val="0"/>
          <w:numId w:val="39"/>
        </w:numPr>
        <w:spacing w:before="80" w:after="80"/>
        <w:ind w:left="567" w:hanging="283"/>
        <w:jc w:val="both"/>
        <w:rPr>
          <w:rFonts w:ascii="Arial" w:hAnsi="Arial" w:cs="Arial"/>
          <w:sz w:val="20"/>
          <w:szCs w:val="20"/>
        </w:rPr>
      </w:pPr>
      <w:r w:rsidRPr="00F029E0">
        <w:rPr>
          <w:rFonts w:ascii="Arial" w:hAnsi="Arial" w:cs="Arial"/>
          <w:b/>
          <w:sz w:val="20"/>
          <w:szCs w:val="20"/>
        </w:rPr>
        <w:t xml:space="preserve">Uredba o </w:t>
      </w:r>
      <w:proofErr w:type="spellStart"/>
      <w:r w:rsidRPr="00F029E0">
        <w:rPr>
          <w:rFonts w:ascii="Arial" w:hAnsi="Arial" w:cs="Arial"/>
          <w:b/>
          <w:sz w:val="20"/>
          <w:szCs w:val="20"/>
        </w:rPr>
        <w:t>okoljskem</w:t>
      </w:r>
      <w:proofErr w:type="spellEnd"/>
      <w:r w:rsidRPr="00F029E0">
        <w:rPr>
          <w:rFonts w:ascii="Arial" w:hAnsi="Arial" w:cs="Arial"/>
          <w:b/>
          <w:sz w:val="20"/>
          <w:szCs w:val="20"/>
        </w:rPr>
        <w:t xml:space="preserve"> poročilu in podrobnejšem postopku celovite presoje vplivov izvedbe planov na okolje (Uradni list RS, št. 73/05 </w:t>
      </w:r>
      <w:r w:rsidRPr="00F029E0">
        <w:rPr>
          <w:rFonts w:ascii="Arial" w:hAnsi="Arial" w:cs="Arial"/>
          <w:b/>
          <w:bCs/>
          <w:sz w:val="20"/>
          <w:szCs w:val="20"/>
        </w:rPr>
        <w:t>in 44/22 – ZVO-2)</w:t>
      </w:r>
      <w:r w:rsidRPr="00F029E0">
        <w:rPr>
          <w:rFonts w:ascii="Arial" w:hAnsi="Arial" w:cs="Arial"/>
          <w:b/>
          <w:sz w:val="20"/>
          <w:szCs w:val="20"/>
        </w:rPr>
        <w:t xml:space="preserve">) </w:t>
      </w:r>
      <w:r w:rsidRPr="00F029E0">
        <w:rPr>
          <w:rFonts w:ascii="Arial" w:hAnsi="Arial" w:cs="Arial"/>
          <w:bCs/>
          <w:sz w:val="20"/>
          <w:szCs w:val="20"/>
        </w:rPr>
        <w:t xml:space="preserve">opredeljuje vsebino in obseg </w:t>
      </w:r>
      <w:proofErr w:type="spellStart"/>
      <w:r w:rsidRPr="00F029E0">
        <w:rPr>
          <w:rFonts w:ascii="Arial" w:hAnsi="Arial" w:cs="Arial"/>
          <w:bCs/>
          <w:sz w:val="20"/>
          <w:szCs w:val="20"/>
        </w:rPr>
        <w:t>okoljskega</w:t>
      </w:r>
      <w:proofErr w:type="spellEnd"/>
      <w:r w:rsidRPr="00F029E0">
        <w:rPr>
          <w:rFonts w:ascii="Arial" w:hAnsi="Arial" w:cs="Arial"/>
          <w:bCs/>
          <w:sz w:val="20"/>
          <w:szCs w:val="20"/>
        </w:rPr>
        <w:t xml:space="preserve"> poročila kakor tudi posamezna vprašanja glede postopka celovite presoje vplivov na okolje.</w:t>
      </w:r>
      <w:r w:rsidRPr="00F029E0">
        <w:rPr>
          <w:rFonts w:ascii="Arial" w:hAnsi="Arial" w:cs="Arial"/>
          <w:sz w:val="20"/>
          <w:szCs w:val="20"/>
        </w:rPr>
        <w:t xml:space="preserve"> Pripravljavec lahko zaprosi pristojno ministrstvo za mnenje o izhodiščih za celovito presojo, ki vključujejo tudi </w:t>
      </w:r>
      <w:proofErr w:type="spellStart"/>
      <w:r w:rsidRPr="00F029E0">
        <w:rPr>
          <w:rFonts w:ascii="Arial" w:hAnsi="Arial" w:cs="Arial"/>
          <w:sz w:val="20"/>
          <w:szCs w:val="20"/>
        </w:rPr>
        <w:t>okoljske</w:t>
      </w:r>
      <w:proofErr w:type="spellEnd"/>
      <w:r w:rsidRPr="00F029E0">
        <w:rPr>
          <w:rFonts w:ascii="Arial" w:hAnsi="Arial" w:cs="Arial"/>
          <w:sz w:val="20"/>
          <w:szCs w:val="20"/>
        </w:rPr>
        <w:t xml:space="preserve"> cilje plana in merila za vrednotenje vplivov plana na okolje. Presoja poteka v dveh fazah: ugotavljanje posameznih posledic izvedbe plana ter ocenjevanje pomembnosti in vpliva teh posledic na uresničevanje </w:t>
      </w:r>
      <w:proofErr w:type="spellStart"/>
      <w:r w:rsidRPr="00F029E0">
        <w:rPr>
          <w:rFonts w:ascii="Arial" w:hAnsi="Arial" w:cs="Arial"/>
          <w:sz w:val="20"/>
          <w:szCs w:val="20"/>
        </w:rPr>
        <w:t>okoljskih</w:t>
      </w:r>
      <w:proofErr w:type="spellEnd"/>
      <w:r w:rsidRPr="00F029E0">
        <w:rPr>
          <w:rFonts w:ascii="Arial" w:hAnsi="Arial" w:cs="Arial"/>
          <w:sz w:val="20"/>
          <w:szCs w:val="20"/>
        </w:rPr>
        <w:t xml:space="preserve"> ciljev plana</w:t>
      </w:r>
      <w:r w:rsidR="00CB5E24" w:rsidRPr="00F029E0">
        <w:rPr>
          <w:rFonts w:ascii="Arial" w:hAnsi="Arial" w:cs="Arial"/>
          <w:sz w:val="20"/>
          <w:szCs w:val="20"/>
        </w:rPr>
        <w:t>.</w:t>
      </w:r>
    </w:p>
    <w:p w14:paraId="0BA0041D" w14:textId="77777777" w:rsidR="00CB5E24" w:rsidRPr="00F029E0" w:rsidRDefault="00CB5E24" w:rsidP="002D0477">
      <w:pPr>
        <w:spacing w:before="80" w:after="80"/>
        <w:jc w:val="both"/>
        <w:rPr>
          <w:rFonts w:ascii="Arial" w:hAnsi="Arial" w:cs="Arial"/>
          <w:sz w:val="20"/>
          <w:szCs w:val="20"/>
        </w:rPr>
      </w:pPr>
    </w:p>
    <w:p w14:paraId="14CA71ED" w14:textId="5FB7A653" w:rsidR="00CB5E24" w:rsidRPr="00F029E0" w:rsidRDefault="000A1F68" w:rsidP="002D0477">
      <w:pPr>
        <w:spacing w:before="80" w:after="80"/>
        <w:jc w:val="both"/>
        <w:rPr>
          <w:rFonts w:ascii="Arial" w:hAnsi="Arial" w:cs="Arial"/>
          <w:sz w:val="20"/>
          <w:szCs w:val="20"/>
        </w:rPr>
      </w:pPr>
      <w:r w:rsidRPr="00F029E0">
        <w:rPr>
          <w:rFonts w:ascii="Arial" w:hAnsi="Arial" w:cs="Arial"/>
          <w:b/>
          <w:bCs/>
          <w:sz w:val="20"/>
          <w:szCs w:val="20"/>
        </w:rPr>
        <w:lastRenderedPageBreak/>
        <w:t>Zakon o ohranjanju narave</w:t>
      </w:r>
      <w:r w:rsidRPr="00F029E0">
        <w:rPr>
          <w:rFonts w:ascii="Arial" w:hAnsi="Arial" w:cs="Arial"/>
          <w:sz w:val="20"/>
          <w:szCs w:val="20"/>
        </w:rPr>
        <w:t xml:space="preserve"> (Uradni list RS, št. 96/04 – uradno prečiščeno besedilo, 61/06 – ZDru-1, 8/10 – ZSKZ-B, 46/14, 21/18 – </w:t>
      </w:r>
      <w:proofErr w:type="spellStart"/>
      <w:r w:rsidRPr="00F029E0">
        <w:rPr>
          <w:rFonts w:ascii="Arial" w:hAnsi="Arial" w:cs="Arial"/>
          <w:sz w:val="20"/>
          <w:szCs w:val="20"/>
        </w:rPr>
        <w:t>ZNOrg</w:t>
      </w:r>
      <w:proofErr w:type="spellEnd"/>
      <w:r w:rsidRPr="00F029E0">
        <w:rPr>
          <w:rFonts w:ascii="Arial" w:hAnsi="Arial" w:cs="Arial"/>
          <w:sz w:val="20"/>
          <w:szCs w:val="20"/>
        </w:rPr>
        <w:t xml:space="preserve">, 31/18, 82/20, 3/22 – </w:t>
      </w:r>
      <w:proofErr w:type="spellStart"/>
      <w:r w:rsidRPr="00F029E0">
        <w:rPr>
          <w:rFonts w:ascii="Arial" w:hAnsi="Arial" w:cs="Arial"/>
          <w:sz w:val="20"/>
          <w:szCs w:val="20"/>
        </w:rPr>
        <w:t>ZDeb</w:t>
      </w:r>
      <w:proofErr w:type="spellEnd"/>
      <w:r w:rsidRPr="00F029E0">
        <w:rPr>
          <w:rFonts w:ascii="Arial" w:hAnsi="Arial" w:cs="Arial"/>
          <w:sz w:val="20"/>
          <w:szCs w:val="20"/>
        </w:rPr>
        <w:t xml:space="preserve">, 105/22 – ZZNŠPP in 18/23 – ZDU-1O; v nadaljnjem besedilu: ZON) opredeljuje ukrepe za ohranjanje biotske raznovrstnosti in zavarovanje sistema naravnih vrednot. ZON zaradi ohranitve ugodnega stanja in preprečitve slabšanja ugodnega stanja ptic in drugih živalskih ter rastlinskih vrst, njihovih habitatov in habitatnih tipov na posebnih varstvenih območjih in potencialnih posebnih ohranitvenih območjih zahteva izvedbo presoje sprejemljivosti planov, programov, načrtov, prostorskih ali drugih aktov (v nadaljnjem besedilu: planov) in presojo sprejemljivosti posegov v naravo. Vsebina in podrobnejša metodologija presoje sprejemljivosti sta določeni v </w:t>
      </w:r>
      <w:r w:rsidRPr="00F029E0">
        <w:rPr>
          <w:rFonts w:ascii="Arial" w:hAnsi="Arial" w:cs="Arial"/>
          <w:b/>
          <w:bCs/>
          <w:sz w:val="20"/>
          <w:szCs w:val="20"/>
        </w:rPr>
        <w:t>Pravilniku o presoji sprejemljivosti vplivov izvedbe planov in posegov v naravo na varovana območja (Uradni list RS, št. 130/04, 53/06, 38/10 in 3/11</w:t>
      </w:r>
      <w:r w:rsidRPr="00F029E0">
        <w:rPr>
          <w:rFonts w:ascii="Arial" w:hAnsi="Arial" w:cs="Arial"/>
          <w:sz w:val="20"/>
          <w:szCs w:val="20"/>
        </w:rPr>
        <w:t>)</w:t>
      </w:r>
      <w:r w:rsidR="00CB5E24" w:rsidRPr="00F029E0">
        <w:rPr>
          <w:rFonts w:ascii="Arial" w:hAnsi="Arial" w:cs="Arial"/>
          <w:sz w:val="20"/>
          <w:szCs w:val="20"/>
        </w:rPr>
        <w:t>.</w:t>
      </w:r>
    </w:p>
    <w:p w14:paraId="35815D13" w14:textId="77777777" w:rsidR="00CB5E24" w:rsidRPr="00F029E0" w:rsidRDefault="00CB5E24" w:rsidP="002D0477">
      <w:pPr>
        <w:spacing w:before="80" w:after="80"/>
        <w:jc w:val="both"/>
        <w:rPr>
          <w:rFonts w:ascii="Arial" w:hAnsi="Arial" w:cs="Arial"/>
          <w:sz w:val="20"/>
          <w:szCs w:val="20"/>
        </w:rPr>
      </w:pPr>
    </w:p>
    <w:p w14:paraId="7B517E1B" w14:textId="77777777" w:rsidR="000A1F68" w:rsidRPr="00F029E0" w:rsidRDefault="000A1F68" w:rsidP="002D0477">
      <w:pPr>
        <w:spacing w:before="80" w:after="80"/>
        <w:jc w:val="both"/>
        <w:rPr>
          <w:rFonts w:ascii="Arial" w:hAnsi="Arial" w:cs="Arial"/>
          <w:sz w:val="20"/>
          <w:szCs w:val="20"/>
        </w:rPr>
      </w:pPr>
      <w:r w:rsidRPr="00F029E0">
        <w:rPr>
          <w:rFonts w:ascii="Arial" w:hAnsi="Arial" w:cs="Arial"/>
          <w:b/>
          <w:bCs/>
          <w:sz w:val="20"/>
          <w:szCs w:val="20"/>
        </w:rPr>
        <w:t>Zakon o vodah</w:t>
      </w:r>
      <w:r w:rsidRPr="00F029E0">
        <w:rPr>
          <w:rFonts w:ascii="Arial" w:hAnsi="Arial" w:cs="Arial"/>
          <w:sz w:val="20"/>
          <w:szCs w:val="20"/>
        </w:rPr>
        <w:t xml:space="preserve"> (Uradni list RS, št. 67/02, 2/04 – ZZdrI-A, 41/04 – ZVO-1, 57/08, 57/12, 100/13, 40/14, 56/15, 65/20 in 35/23 – </w:t>
      </w:r>
      <w:proofErr w:type="spellStart"/>
      <w:r w:rsidRPr="00F029E0">
        <w:rPr>
          <w:rFonts w:ascii="Arial" w:hAnsi="Arial" w:cs="Arial"/>
          <w:sz w:val="20"/>
          <w:szCs w:val="20"/>
        </w:rPr>
        <w:t>odl</w:t>
      </w:r>
      <w:proofErr w:type="spellEnd"/>
      <w:r w:rsidRPr="00F029E0">
        <w:rPr>
          <w:rFonts w:ascii="Arial" w:hAnsi="Arial" w:cs="Arial"/>
          <w:sz w:val="20"/>
          <w:szCs w:val="20"/>
        </w:rPr>
        <w:t xml:space="preserve">. US) ureja upravljanje morja, celinskih in podzemnih voda (v nadaljevanju: vode) ter vodnih in priobalnih zemljišč. Upravljanje voda ter vodnih in priobalnih zemljišč obsega varstvo in urejanje voda ter odločanje o njihovi rabi. Ta zakon ureja tudi javne dobrine in javne službe na področju voda, vodne objekte in naprave ter druga vprašanja, povezana z vodami. Zakon vsebuje splošne smernice za upravljanje voda, mnenje o vplivu gradnje na vodni režim ali stanje voda, določa postopek pridobivanja vodnega soglasja v okviru načrtovanja projekta ter v slovenski pravni red prenaša poplavno direktivo. </w:t>
      </w:r>
    </w:p>
    <w:p w14:paraId="005FCFEB" w14:textId="77777777" w:rsidR="000A1F68" w:rsidRPr="00F029E0" w:rsidRDefault="000A1F68" w:rsidP="002D0477">
      <w:pPr>
        <w:spacing w:before="80" w:after="80"/>
        <w:jc w:val="both"/>
        <w:rPr>
          <w:rFonts w:ascii="Arial" w:hAnsi="Arial" w:cs="Arial"/>
          <w:sz w:val="20"/>
          <w:szCs w:val="20"/>
        </w:rPr>
      </w:pPr>
    </w:p>
    <w:p w14:paraId="76B81274" w14:textId="77777777" w:rsidR="000A1F68" w:rsidRPr="00F029E0" w:rsidRDefault="000A1F68" w:rsidP="002D0477">
      <w:pPr>
        <w:spacing w:before="80" w:after="80"/>
        <w:jc w:val="both"/>
        <w:rPr>
          <w:rFonts w:ascii="Arial" w:hAnsi="Arial" w:cs="Arial"/>
          <w:sz w:val="20"/>
          <w:szCs w:val="20"/>
        </w:rPr>
      </w:pPr>
      <w:r w:rsidRPr="00F029E0">
        <w:rPr>
          <w:rFonts w:ascii="Arial" w:hAnsi="Arial" w:cs="Arial"/>
          <w:sz w:val="20"/>
          <w:szCs w:val="20"/>
        </w:rPr>
        <w:t>Cilj upravljanja voda in vodnih ter priobalnih zemljišč so doseči dobro stanje voda in drugih z vodami povezanih ekosistemov, zagotoviti varstvo pred škodljivim delovanjem voda, ohranjati in uravnavati količine voda ter spodbujati trajnostno rabo voda, ki omogoča različne vrste rabe voda ob upoštevanju dolgoročne zaščite razpoložljivih vodnih virov in njihove kakovosti. Pri opredeljevanju ciljev upravljanja voda in s tem povezanih programov ukrepov se upoštevajo vplivi podnebnih sprememb.</w:t>
      </w:r>
    </w:p>
    <w:p w14:paraId="0EA8F32B" w14:textId="77777777" w:rsidR="000A1F68" w:rsidRPr="00F029E0" w:rsidRDefault="000A1F68" w:rsidP="002D0477">
      <w:pPr>
        <w:spacing w:before="80" w:after="80"/>
        <w:jc w:val="both"/>
        <w:rPr>
          <w:rFonts w:ascii="Arial" w:hAnsi="Arial" w:cs="Arial"/>
          <w:sz w:val="20"/>
          <w:szCs w:val="20"/>
        </w:rPr>
      </w:pPr>
    </w:p>
    <w:p w14:paraId="7CE8092E" w14:textId="354F042D" w:rsidR="007801A5" w:rsidRPr="00F029E0" w:rsidRDefault="000A1F68" w:rsidP="002D0477">
      <w:pPr>
        <w:spacing w:before="80" w:after="80"/>
        <w:jc w:val="both"/>
        <w:rPr>
          <w:rFonts w:ascii="Arial" w:hAnsi="Arial" w:cs="Arial"/>
          <w:sz w:val="20"/>
          <w:szCs w:val="20"/>
        </w:rPr>
      </w:pPr>
      <w:r w:rsidRPr="00F029E0">
        <w:rPr>
          <w:rFonts w:ascii="Arial" w:hAnsi="Arial" w:cs="Arial"/>
          <w:sz w:val="20"/>
          <w:szCs w:val="20"/>
        </w:rPr>
        <w:t xml:space="preserve">Za vsako posamezno finančno obdobje EU vlada oblikuje </w:t>
      </w:r>
      <w:r w:rsidRPr="00F029E0">
        <w:rPr>
          <w:rFonts w:ascii="Arial" w:hAnsi="Arial" w:cs="Arial"/>
          <w:b/>
          <w:sz w:val="20"/>
          <w:szCs w:val="20"/>
        </w:rPr>
        <w:t>uredbo o koriščenju sredstev kohezijske politike EU v Republiki Sloveniji</w:t>
      </w:r>
      <w:r w:rsidRPr="00F029E0">
        <w:rPr>
          <w:rFonts w:ascii="Arial" w:hAnsi="Arial" w:cs="Arial"/>
          <w:sz w:val="20"/>
          <w:szCs w:val="20"/>
        </w:rPr>
        <w:t xml:space="preserve"> z opredelitvijo načel, institucionalno strukturo za upravljanje skladov EU (upravni, posredniški in izvedbeni organi, nadzorni odbor, upravičenci in drugi deležniki), z načrtovanjem ter izbiro in potrditvijo operacij kakor tudi z njihovim izvajanjem in nadzorom. </w:t>
      </w:r>
      <w:r w:rsidRPr="00F029E0">
        <w:rPr>
          <w:rFonts w:ascii="Arial" w:hAnsi="Arial" w:cs="Arial"/>
          <w:b/>
          <w:bCs/>
          <w:sz w:val="20"/>
          <w:szCs w:val="20"/>
        </w:rPr>
        <w:t>Uredba o izvajanju uredb (EU) in (</w:t>
      </w:r>
      <w:proofErr w:type="spellStart"/>
      <w:r w:rsidRPr="00F029E0">
        <w:rPr>
          <w:rFonts w:ascii="Arial" w:hAnsi="Arial" w:cs="Arial"/>
          <w:b/>
          <w:bCs/>
          <w:sz w:val="20"/>
          <w:szCs w:val="20"/>
        </w:rPr>
        <w:t>Euratom</w:t>
      </w:r>
      <w:proofErr w:type="spellEnd"/>
      <w:r w:rsidRPr="00F029E0">
        <w:rPr>
          <w:rFonts w:ascii="Arial" w:hAnsi="Arial" w:cs="Arial"/>
          <w:b/>
          <w:bCs/>
          <w:sz w:val="20"/>
          <w:szCs w:val="20"/>
        </w:rPr>
        <w:t>) na področju izvajanja evropske kohezijske politike v obdobju 2021–2027 za cilj naložbe za rast in delovna mesta (Uradni list RS, št. 21/23)</w:t>
      </w:r>
      <w:r w:rsidRPr="00F029E0">
        <w:rPr>
          <w:rFonts w:ascii="Arial" w:hAnsi="Arial" w:cs="Arial"/>
          <w:sz w:val="20"/>
          <w:szCs w:val="20"/>
        </w:rPr>
        <w:t xml:space="preserve"> za obdobje 2021–2027 je bila sprejeta februarja 2023.</w:t>
      </w:r>
    </w:p>
    <w:p w14:paraId="7DA55F2C" w14:textId="5AE7D347" w:rsidR="007801A5" w:rsidRPr="00F029E0" w:rsidRDefault="007801A5" w:rsidP="002D0477">
      <w:pPr>
        <w:spacing w:before="80" w:after="80"/>
        <w:jc w:val="both"/>
        <w:rPr>
          <w:rFonts w:ascii="Arial" w:hAnsi="Arial" w:cs="Arial"/>
          <w:sz w:val="20"/>
          <w:szCs w:val="20"/>
        </w:rPr>
      </w:pPr>
    </w:p>
    <w:p w14:paraId="0AA12649" w14:textId="1211F8B6" w:rsidR="007801A5" w:rsidRPr="00F029E0" w:rsidRDefault="007801A5" w:rsidP="002D0477">
      <w:pPr>
        <w:spacing w:before="80" w:after="80"/>
        <w:jc w:val="both"/>
        <w:rPr>
          <w:rFonts w:ascii="Arial" w:hAnsi="Arial" w:cs="Arial"/>
          <w:sz w:val="20"/>
          <w:szCs w:val="20"/>
        </w:rPr>
      </w:pPr>
    </w:p>
    <w:p w14:paraId="33C9BFF9" w14:textId="0EF9ED82" w:rsidR="00CB5E24" w:rsidRPr="00F029E0" w:rsidRDefault="00CB5E24" w:rsidP="002D0477">
      <w:pPr>
        <w:pStyle w:val="Naslov1"/>
        <w:spacing w:before="80" w:after="80"/>
      </w:pPr>
      <w:bookmarkStart w:id="47" w:name="_Toc135128840"/>
      <w:bookmarkStart w:id="48" w:name="_Toc141980386"/>
      <w:bookmarkStart w:id="49" w:name="_Toc143854243"/>
      <w:bookmarkStart w:id="50" w:name="_Toc144976582"/>
      <w:r w:rsidRPr="00F029E0">
        <w:lastRenderedPageBreak/>
        <w:t>KREPITEV PODNEBNE ODPORNOSTI</w:t>
      </w:r>
      <w:bookmarkEnd w:id="47"/>
      <w:bookmarkEnd w:id="48"/>
      <w:bookmarkEnd w:id="49"/>
      <w:bookmarkEnd w:id="50"/>
    </w:p>
    <w:p w14:paraId="7DCE1917" w14:textId="77777777" w:rsidR="007801A5" w:rsidRPr="00F029E0" w:rsidRDefault="007801A5" w:rsidP="002D0477">
      <w:pPr>
        <w:spacing w:before="80" w:after="80"/>
        <w:rPr>
          <w:sz w:val="20"/>
          <w:szCs w:val="20"/>
        </w:rPr>
      </w:pPr>
    </w:p>
    <w:p w14:paraId="5DD67F0F" w14:textId="46DDF8C8" w:rsidR="00CB5E24" w:rsidRPr="00F029E0" w:rsidRDefault="00CB5E24" w:rsidP="002D0477">
      <w:pPr>
        <w:pStyle w:val="Naslov2"/>
        <w:spacing w:before="80" w:after="80"/>
        <w:rPr>
          <w:lang w:val="sl-SI"/>
        </w:rPr>
      </w:pPr>
      <w:bookmarkStart w:id="51" w:name="_Toc135128841"/>
      <w:bookmarkStart w:id="52" w:name="_Toc141980387"/>
      <w:bookmarkStart w:id="53" w:name="_Toc143854244"/>
      <w:bookmarkStart w:id="54" w:name="_Toc144976583"/>
      <w:r w:rsidRPr="00F029E0">
        <w:rPr>
          <w:lang w:val="sl-SI"/>
        </w:rPr>
        <w:t>OBSEG KREPITVE PODNEBNE ODPORNOSTI</w:t>
      </w:r>
      <w:bookmarkEnd w:id="51"/>
      <w:bookmarkEnd w:id="52"/>
      <w:bookmarkEnd w:id="53"/>
      <w:bookmarkEnd w:id="54"/>
      <w:r w:rsidRPr="00F029E0">
        <w:rPr>
          <w:lang w:val="sl-SI"/>
        </w:rPr>
        <w:t xml:space="preserve"> </w:t>
      </w:r>
    </w:p>
    <w:p w14:paraId="7090636C" w14:textId="77777777" w:rsidR="007801A5" w:rsidRPr="00F029E0" w:rsidRDefault="007801A5" w:rsidP="002D0477">
      <w:pPr>
        <w:spacing w:before="80" w:after="80"/>
        <w:jc w:val="both"/>
        <w:rPr>
          <w:rFonts w:ascii="Arial" w:hAnsi="Arial" w:cs="Arial"/>
          <w:sz w:val="20"/>
          <w:szCs w:val="20"/>
        </w:rPr>
      </w:pPr>
    </w:p>
    <w:p w14:paraId="11FA800C" w14:textId="77777777" w:rsidR="00FB2480" w:rsidRPr="00F029E0" w:rsidRDefault="00FB2480" w:rsidP="002D0477">
      <w:pPr>
        <w:spacing w:before="80" w:after="80"/>
        <w:jc w:val="both"/>
        <w:rPr>
          <w:rFonts w:ascii="Arial" w:hAnsi="Arial" w:cs="Arial"/>
          <w:sz w:val="20"/>
          <w:szCs w:val="20"/>
        </w:rPr>
      </w:pPr>
      <w:r w:rsidRPr="00F029E0">
        <w:rPr>
          <w:rFonts w:ascii="Arial" w:hAnsi="Arial" w:cs="Arial"/>
          <w:sz w:val="20"/>
          <w:szCs w:val="20"/>
        </w:rPr>
        <w:t>Krepitev podnebne odpornosti je proces, ki v razvoju infrastrukturnih projektov vključuje blaženje podnebnih sprememb in prilagajanje nanje (Evropska komisija (EK), 2021a). Upoštevanje podnebnih sprememb je že bilo zahtevano za velike projekte v programskem obdobju 2014–2020, torej to ni popolnoma nova zahteva. V programskem obdobju 2021–2027 pa se z uredbo o skupnih določbah zahteva upoštevanje podnebnih sprememb za vse naložbe v infrastrukturo z življenjsko dobo nad pet let, ki so financirane iz skladov EU (ERDF, ESF+, JTF, EMFAF, AMIF, ISF, BMVI). Tehnične smernice za krepitev podnebne odpornosti (Evropska komisija (EK), 2021b) infrastrukturo opredeljujejo kot širok pojem, ki zajema stavbe, omrežno infrastrukturo ter različne grajene sisteme in premoženje.</w:t>
      </w:r>
    </w:p>
    <w:p w14:paraId="520F0A53" w14:textId="77777777" w:rsidR="00FB2480" w:rsidRPr="00F029E0" w:rsidRDefault="00FB2480" w:rsidP="002D0477">
      <w:pPr>
        <w:spacing w:before="80" w:after="80"/>
        <w:jc w:val="both"/>
        <w:rPr>
          <w:rFonts w:ascii="Arial" w:hAnsi="Arial" w:cs="Arial"/>
          <w:sz w:val="20"/>
          <w:szCs w:val="20"/>
        </w:rPr>
      </w:pPr>
    </w:p>
    <w:p w14:paraId="260BF44F" w14:textId="77777777" w:rsidR="00FB2480" w:rsidRPr="00F029E0" w:rsidRDefault="00FB2480" w:rsidP="002D0477">
      <w:pPr>
        <w:spacing w:before="80" w:after="80"/>
        <w:jc w:val="both"/>
        <w:rPr>
          <w:rFonts w:ascii="Arial" w:hAnsi="Arial" w:cs="Arial"/>
          <w:sz w:val="20"/>
          <w:szCs w:val="20"/>
        </w:rPr>
      </w:pPr>
      <w:r w:rsidRPr="00F029E0">
        <w:rPr>
          <w:rFonts w:ascii="Arial" w:hAnsi="Arial" w:cs="Arial"/>
          <w:sz w:val="20"/>
          <w:szCs w:val="20"/>
        </w:rPr>
        <w:t>To vključuje te vrste infrastrukture:</w:t>
      </w:r>
    </w:p>
    <w:p w14:paraId="33A85297" w14:textId="77777777" w:rsidR="00FB2480" w:rsidRPr="00F029E0" w:rsidRDefault="00FB2480" w:rsidP="002D0477">
      <w:pPr>
        <w:numPr>
          <w:ilvl w:val="0"/>
          <w:numId w:val="40"/>
        </w:numPr>
        <w:spacing w:before="80" w:after="80"/>
        <w:ind w:left="567" w:hanging="283"/>
        <w:jc w:val="both"/>
        <w:rPr>
          <w:rFonts w:ascii="Arial" w:hAnsi="Arial" w:cs="Arial"/>
          <w:sz w:val="20"/>
          <w:szCs w:val="20"/>
        </w:rPr>
      </w:pPr>
      <w:r w:rsidRPr="00F029E0">
        <w:rPr>
          <w:rFonts w:ascii="Arial" w:hAnsi="Arial" w:cs="Arial"/>
          <w:i/>
          <w:sz w:val="20"/>
          <w:szCs w:val="20"/>
        </w:rPr>
        <w:t>zgradbe</w:t>
      </w:r>
      <w:r w:rsidRPr="00F029E0">
        <w:rPr>
          <w:rFonts w:ascii="Arial" w:hAnsi="Arial" w:cs="Arial"/>
          <w:sz w:val="20"/>
          <w:szCs w:val="20"/>
        </w:rPr>
        <w:t>, od zasebnih hiš do šol in industrijskih zgradb, ki so najpogostejša vrsta infrastrukture in so osnova človeške poselitve;</w:t>
      </w:r>
    </w:p>
    <w:p w14:paraId="5B75472A" w14:textId="77777777" w:rsidR="00FB2480" w:rsidRPr="00F029E0" w:rsidRDefault="00FB2480" w:rsidP="002D0477">
      <w:pPr>
        <w:numPr>
          <w:ilvl w:val="0"/>
          <w:numId w:val="40"/>
        </w:numPr>
        <w:spacing w:before="80" w:after="80"/>
        <w:ind w:left="567" w:hanging="283"/>
        <w:jc w:val="both"/>
        <w:rPr>
          <w:rFonts w:ascii="Arial" w:hAnsi="Arial" w:cs="Arial"/>
          <w:sz w:val="20"/>
          <w:szCs w:val="20"/>
        </w:rPr>
      </w:pPr>
      <w:r w:rsidRPr="00F029E0">
        <w:rPr>
          <w:rFonts w:ascii="Arial" w:hAnsi="Arial" w:cs="Arial"/>
          <w:i/>
          <w:sz w:val="20"/>
          <w:szCs w:val="20"/>
        </w:rPr>
        <w:t>sonaravna infrastruktura</w:t>
      </w:r>
      <w:r w:rsidRPr="00F029E0">
        <w:rPr>
          <w:rFonts w:ascii="Arial" w:hAnsi="Arial" w:cs="Arial"/>
          <w:sz w:val="20"/>
          <w:szCs w:val="20"/>
        </w:rPr>
        <w:t>, kot so zelene strehe, zidovi, prostori in drenažni sistemi;</w:t>
      </w:r>
    </w:p>
    <w:p w14:paraId="3D380E12" w14:textId="77777777" w:rsidR="00FB2480" w:rsidRPr="00F029E0" w:rsidRDefault="00FB2480" w:rsidP="002D0477">
      <w:pPr>
        <w:numPr>
          <w:ilvl w:val="0"/>
          <w:numId w:val="40"/>
        </w:numPr>
        <w:spacing w:before="80" w:after="80"/>
        <w:ind w:left="567" w:hanging="283"/>
        <w:jc w:val="both"/>
        <w:rPr>
          <w:rFonts w:ascii="Arial" w:hAnsi="Arial" w:cs="Arial"/>
          <w:sz w:val="20"/>
          <w:szCs w:val="20"/>
        </w:rPr>
      </w:pPr>
      <w:r w:rsidRPr="00F029E0">
        <w:rPr>
          <w:rFonts w:ascii="Arial" w:hAnsi="Arial" w:cs="Arial"/>
          <w:i/>
          <w:sz w:val="20"/>
          <w:szCs w:val="20"/>
        </w:rPr>
        <w:t>infrastrukturna omrežja</w:t>
      </w:r>
      <w:r w:rsidRPr="00F029E0">
        <w:rPr>
          <w:rFonts w:ascii="Arial" w:hAnsi="Arial" w:cs="Arial"/>
          <w:sz w:val="20"/>
          <w:szCs w:val="20"/>
        </w:rPr>
        <w:t>, ki so ključna za delovanje gospodarstva in družbe, zlasti infrastruktura za energetiko (na primer omrežja, elektrarne, plinovodi), promet (ceste, železnice, pristanišča, letališča ali infrastruktura notranjega vodnega prometa), informacijska in komunikacijska tehnologija (omrežja za mobilno telefonijo, podatkovni kabli, podatkovni centri) in vodna infrastruktura (na primer vodovodi, vodni rezervoarji, objekti za obdelavo odpadnih voda);</w:t>
      </w:r>
    </w:p>
    <w:p w14:paraId="2A808D06" w14:textId="77777777" w:rsidR="00FB2480" w:rsidRPr="00F029E0" w:rsidRDefault="00FB2480" w:rsidP="002D0477">
      <w:pPr>
        <w:numPr>
          <w:ilvl w:val="0"/>
          <w:numId w:val="40"/>
        </w:numPr>
        <w:spacing w:before="80" w:after="80"/>
        <w:ind w:left="567" w:hanging="283"/>
        <w:jc w:val="both"/>
        <w:rPr>
          <w:rFonts w:ascii="Arial" w:hAnsi="Arial" w:cs="Arial"/>
          <w:sz w:val="20"/>
          <w:szCs w:val="20"/>
        </w:rPr>
      </w:pPr>
      <w:r w:rsidRPr="00F029E0">
        <w:rPr>
          <w:rFonts w:ascii="Arial" w:hAnsi="Arial" w:cs="Arial"/>
          <w:i/>
          <w:sz w:val="20"/>
          <w:szCs w:val="20"/>
        </w:rPr>
        <w:t>»zelena« infrastruktura</w:t>
      </w:r>
      <w:r w:rsidRPr="00F029E0">
        <w:rPr>
          <w:rFonts w:ascii="Arial" w:hAnsi="Arial" w:cs="Arial"/>
          <w:sz w:val="20"/>
          <w:szCs w:val="20"/>
        </w:rPr>
        <w:t xml:space="preserve"> in kombinirane oblike »sivo-zelene infrastrukture«, kot so strateško načrtovana omrežja naravnih ali sonaravnih območij, z drugimi okolju prijaznimi  značilnostmi, oblikovanimi in upravljanimi za zagotavljanje različnih ekosistemskih storitev. Združuje zelene površine (ali modre, če gre za vodne ekosisteme) in druge značilnosti kopenskih (vključno z obalo) in morskih območij. Na kopnem je zelena infrastruktura prisotna tako v urbanem kot tudi podeželskem okolju;</w:t>
      </w:r>
    </w:p>
    <w:p w14:paraId="20AEF9C5" w14:textId="77777777" w:rsidR="00FB2480" w:rsidRPr="00F029E0" w:rsidRDefault="00FB2480" w:rsidP="002D0477">
      <w:pPr>
        <w:numPr>
          <w:ilvl w:val="0"/>
          <w:numId w:val="40"/>
        </w:numPr>
        <w:spacing w:before="80" w:after="80"/>
        <w:ind w:left="567" w:hanging="283"/>
        <w:jc w:val="both"/>
        <w:rPr>
          <w:rFonts w:ascii="Arial" w:hAnsi="Arial" w:cs="Arial"/>
          <w:sz w:val="20"/>
          <w:szCs w:val="20"/>
        </w:rPr>
      </w:pPr>
      <w:r w:rsidRPr="00F029E0">
        <w:rPr>
          <w:rFonts w:ascii="Arial" w:hAnsi="Arial" w:cs="Arial"/>
          <w:i/>
          <w:sz w:val="20"/>
          <w:szCs w:val="20"/>
        </w:rPr>
        <w:t xml:space="preserve">sistemi </w:t>
      </w:r>
      <w:r w:rsidRPr="00F029E0">
        <w:rPr>
          <w:rFonts w:ascii="Arial" w:hAnsi="Arial" w:cs="Arial"/>
          <w:sz w:val="20"/>
          <w:szCs w:val="20"/>
        </w:rPr>
        <w:t>za upravljanje odpadkov iz gospodinjstev in gospodarskih dejavnosti (točke zbiranja odpadkov, razvrščanje, obrati za recikliranje, sežigalnice in odlagališča);</w:t>
      </w:r>
    </w:p>
    <w:p w14:paraId="73B0C531" w14:textId="77777777" w:rsidR="00FB2480" w:rsidRPr="00F029E0" w:rsidRDefault="00FB2480" w:rsidP="002D0477">
      <w:pPr>
        <w:numPr>
          <w:ilvl w:val="0"/>
          <w:numId w:val="40"/>
        </w:numPr>
        <w:spacing w:before="80" w:after="80"/>
        <w:ind w:left="567" w:hanging="283"/>
        <w:jc w:val="both"/>
        <w:rPr>
          <w:rFonts w:ascii="Arial" w:hAnsi="Arial" w:cs="Arial"/>
          <w:sz w:val="20"/>
          <w:szCs w:val="20"/>
        </w:rPr>
      </w:pPr>
      <w:r w:rsidRPr="00F029E0">
        <w:rPr>
          <w:rFonts w:ascii="Arial" w:hAnsi="Arial" w:cs="Arial"/>
          <w:i/>
          <w:sz w:val="20"/>
          <w:szCs w:val="20"/>
        </w:rPr>
        <w:t xml:space="preserve">druga osnovna sredstva </w:t>
      </w:r>
      <w:r w:rsidRPr="00F029E0">
        <w:rPr>
          <w:rFonts w:ascii="Arial" w:hAnsi="Arial" w:cs="Arial"/>
          <w:sz w:val="20"/>
          <w:szCs w:val="20"/>
        </w:rPr>
        <w:t>na področju različnih sektorjev, vključno s komunikacijami, reševalnimi službami, energetiko, financami, prehrano, upravo, zdravjem, izobraževanjem in usposabljanjem, raziskavami, civilno zaščito, prometom, odpadki ali vodami.</w:t>
      </w:r>
    </w:p>
    <w:p w14:paraId="5F89E5B4" w14:textId="77777777" w:rsidR="00FB2480" w:rsidRPr="00F029E0" w:rsidRDefault="00FB2480" w:rsidP="002D0477">
      <w:pPr>
        <w:numPr>
          <w:ilvl w:val="0"/>
          <w:numId w:val="40"/>
        </w:numPr>
        <w:spacing w:before="80" w:after="80"/>
        <w:ind w:left="567" w:hanging="283"/>
        <w:jc w:val="both"/>
        <w:rPr>
          <w:rFonts w:ascii="Arial" w:hAnsi="Arial" w:cs="Arial"/>
          <w:sz w:val="20"/>
          <w:szCs w:val="20"/>
        </w:rPr>
      </w:pPr>
      <w:r w:rsidRPr="00F029E0">
        <w:rPr>
          <w:rFonts w:ascii="Arial" w:hAnsi="Arial" w:cs="Arial"/>
          <w:i/>
          <w:sz w:val="20"/>
          <w:szCs w:val="20"/>
        </w:rPr>
        <w:t xml:space="preserve">Druge upravičene vrste infrastrukture </w:t>
      </w:r>
      <w:r w:rsidRPr="00F029E0">
        <w:rPr>
          <w:rFonts w:ascii="Arial" w:hAnsi="Arial" w:cs="Arial"/>
          <w:sz w:val="20"/>
          <w:szCs w:val="20"/>
        </w:rPr>
        <w:t xml:space="preserve">so lahko določene tudi z zakonodajo posameznega sklada, na primer uredba </w:t>
      </w:r>
      <w:proofErr w:type="spellStart"/>
      <w:r w:rsidRPr="00F029E0">
        <w:rPr>
          <w:rFonts w:ascii="Arial" w:hAnsi="Arial" w:cs="Arial"/>
          <w:sz w:val="20"/>
          <w:szCs w:val="20"/>
        </w:rPr>
        <w:t>InvestEU</w:t>
      </w:r>
      <w:proofErr w:type="spellEnd"/>
      <w:r w:rsidRPr="00F029E0">
        <w:rPr>
          <w:rFonts w:ascii="Arial" w:hAnsi="Arial" w:cs="Arial"/>
          <w:sz w:val="20"/>
          <w:szCs w:val="20"/>
        </w:rPr>
        <w:t xml:space="preserve"> (Uredba (EU) 2021/523, 2021) vključuje obširni seznam upravičenih naložb v okviru politike trajnostne infrastrukture.</w:t>
      </w:r>
    </w:p>
    <w:p w14:paraId="483E22CD" w14:textId="77777777" w:rsidR="00FB2480" w:rsidRPr="00F029E0" w:rsidRDefault="00FB2480" w:rsidP="002D0477">
      <w:pPr>
        <w:spacing w:before="80" w:after="80"/>
        <w:jc w:val="both"/>
        <w:rPr>
          <w:rFonts w:ascii="Arial" w:hAnsi="Arial" w:cs="Arial"/>
          <w:i/>
          <w:sz w:val="20"/>
          <w:szCs w:val="20"/>
        </w:rPr>
      </w:pPr>
    </w:p>
    <w:p w14:paraId="12C9E858" w14:textId="77777777" w:rsidR="00FB2480" w:rsidRPr="00F029E0" w:rsidRDefault="00FB2480" w:rsidP="002D0477">
      <w:pPr>
        <w:spacing w:before="80" w:after="80"/>
        <w:jc w:val="both"/>
        <w:rPr>
          <w:rFonts w:ascii="Arial" w:hAnsi="Arial" w:cs="Arial"/>
          <w:sz w:val="20"/>
          <w:szCs w:val="20"/>
        </w:rPr>
      </w:pPr>
      <w:r w:rsidRPr="00F029E0">
        <w:rPr>
          <w:rFonts w:ascii="Arial" w:hAnsi="Arial" w:cs="Arial"/>
          <w:sz w:val="20"/>
          <w:szCs w:val="20"/>
        </w:rPr>
        <w:t xml:space="preserve">V slovenskem računovodskem kontekstu to pomeni </w:t>
      </w:r>
      <w:r w:rsidRPr="00F029E0">
        <w:rPr>
          <w:rFonts w:ascii="Arial" w:hAnsi="Arial" w:cs="Arial"/>
          <w:bCs/>
          <w:sz w:val="20"/>
          <w:szCs w:val="20"/>
        </w:rPr>
        <w:t xml:space="preserve">naložbo v vsakršna </w:t>
      </w:r>
      <w:r w:rsidRPr="00F029E0">
        <w:rPr>
          <w:rFonts w:ascii="Arial" w:hAnsi="Arial" w:cs="Arial"/>
          <w:b/>
          <w:sz w:val="20"/>
          <w:szCs w:val="20"/>
        </w:rPr>
        <w:t>opredmetena osnovna sredstva z amortizacijsko dobo, daljšo od pet let</w:t>
      </w:r>
      <w:r w:rsidRPr="00F029E0">
        <w:rPr>
          <w:rFonts w:ascii="Arial" w:hAnsi="Arial" w:cs="Arial"/>
          <w:sz w:val="20"/>
          <w:szCs w:val="20"/>
        </w:rPr>
        <w:t>.</w:t>
      </w:r>
    </w:p>
    <w:p w14:paraId="66E33196" w14:textId="77777777" w:rsidR="00FB2480" w:rsidRPr="00F029E0" w:rsidRDefault="00FB2480" w:rsidP="002D0477">
      <w:pPr>
        <w:spacing w:before="80" w:after="80"/>
        <w:jc w:val="both"/>
        <w:rPr>
          <w:rFonts w:ascii="Arial" w:hAnsi="Arial" w:cs="Arial"/>
          <w:sz w:val="20"/>
          <w:szCs w:val="20"/>
        </w:rPr>
      </w:pPr>
    </w:p>
    <w:p w14:paraId="34F23B7B" w14:textId="77777777" w:rsidR="00FB2480" w:rsidRPr="00F029E0" w:rsidRDefault="00FB2480" w:rsidP="002D0477">
      <w:pPr>
        <w:spacing w:before="80" w:after="80"/>
        <w:jc w:val="both"/>
        <w:rPr>
          <w:rFonts w:ascii="Arial" w:hAnsi="Arial" w:cs="Arial"/>
          <w:sz w:val="20"/>
          <w:szCs w:val="20"/>
        </w:rPr>
      </w:pPr>
      <w:r w:rsidRPr="00F029E0">
        <w:rPr>
          <w:rFonts w:ascii="Arial" w:hAnsi="Arial" w:cs="Arial"/>
          <w:sz w:val="20"/>
          <w:szCs w:val="20"/>
        </w:rPr>
        <w:t>Krepitev podnebne odpornosti bo potrebna glede na posebna pravila ali določbe tudi za naložbe v okviru drugih finančnih mehanizmov EU. Ob upoštevanju pravil se lahko te smernice uporabijo tudi za krepitev podnebne odpornosti v širšem slovenskem kontekstu.</w:t>
      </w:r>
    </w:p>
    <w:p w14:paraId="4A266B08" w14:textId="77777777" w:rsidR="007801A5" w:rsidRPr="00F029E0" w:rsidRDefault="007801A5" w:rsidP="002D0477">
      <w:pPr>
        <w:spacing w:before="80" w:after="80"/>
        <w:jc w:val="both"/>
        <w:rPr>
          <w:rFonts w:ascii="Arial" w:hAnsi="Arial" w:cs="Arial"/>
          <w:sz w:val="20"/>
          <w:szCs w:val="20"/>
        </w:rPr>
      </w:pPr>
    </w:p>
    <w:p w14:paraId="64F72D4F" w14:textId="0A037499" w:rsidR="00CB5E24" w:rsidRPr="00F029E0" w:rsidRDefault="00CB5E24" w:rsidP="002D0477">
      <w:pPr>
        <w:pStyle w:val="Naslov2"/>
        <w:spacing w:before="80" w:after="80"/>
        <w:rPr>
          <w:lang w:val="sl-SI"/>
        </w:rPr>
      </w:pPr>
      <w:bookmarkStart w:id="55" w:name="_Toc135128842"/>
      <w:bookmarkStart w:id="56" w:name="_Toc141980388"/>
      <w:bookmarkStart w:id="57" w:name="_Toc143854245"/>
      <w:bookmarkStart w:id="58" w:name="_Toc144976584"/>
      <w:r w:rsidRPr="00F029E0">
        <w:rPr>
          <w:lang w:val="sl-SI"/>
        </w:rPr>
        <w:t>STRUKTURA KREPITVE PODNEBNE ODPORNOSTI</w:t>
      </w:r>
      <w:bookmarkEnd w:id="55"/>
      <w:bookmarkEnd w:id="56"/>
      <w:bookmarkEnd w:id="57"/>
      <w:bookmarkEnd w:id="58"/>
    </w:p>
    <w:p w14:paraId="69800D16" w14:textId="77777777" w:rsidR="007801A5" w:rsidRPr="00F029E0" w:rsidRDefault="007801A5" w:rsidP="002D0477">
      <w:pPr>
        <w:spacing w:before="80" w:after="80"/>
        <w:jc w:val="both"/>
        <w:rPr>
          <w:rFonts w:ascii="Arial" w:hAnsi="Arial" w:cs="Arial"/>
          <w:sz w:val="20"/>
          <w:szCs w:val="20"/>
        </w:rPr>
      </w:pPr>
    </w:p>
    <w:p w14:paraId="3A92B04E" w14:textId="77777777" w:rsidR="00FB2480" w:rsidRPr="00F029E0" w:rsidRDefault="00FB2480" w:rsidP="002D0477">
      <w:pPr>
        <w:spacing w:before="80" w:after="80"/>
        <w:jc w:val="both"/>
        <w:rPr>
          <w:rFonts w:ascii="Arial" w:hAnsi="Arial" w:cs="Arial"/>
          <w:sz w:val="20"/>
          <w:szCs w:val="20"/>
        </w:rPr>
      </w:pPr>
      <w:r w:rsidRPr="00F029E0">
        <w:rPr>
          <w:rFonts w:ascii="Arial" w:hAnsi="Arial" w:cs="Arial"/>
          <w:sz w:val="20"/>
          <w:szCs w:val="20"/>
        </w:rPr>
        <w:t>Glavni namen obravnavanja krepitve podnebne odpornosti sta:</w:t>
      </w:r>
    </w:p>
    <w:p w14:paraId="288282A5" w14:textId="77777777" w:rsidR="00FB2480" w:rsidRPr="00F029E0" w:rsidRDefault="00FB2480" w:rsidP="002D0477">
      <w:pPr>
        <w:numPr>
          <w:ilvl w:val="0"/>
          <w:numId w:val="41"/>
        </w:numPr>
        <w:spacing w:before="80" w:after="80"/>
        <w:ind w:left="567" w:hanging="283"/>
        <w:jc w:val="both"/>
        <w:rPr>
          <w:rFonts w:ascii="Arial" w:hAnsi="Arial" w:cs="Arial"/>
          <w:sz w:val="20"/>
          <w:szCs w:val="20"/>
        </w:rPr>
      </w:pPr>
      <w:r w:rsidRPr="00F029E0">
        <w:rPr>
          <w:rFonts w:ascii="Arial" w:hAnsi="Arial" w:cs="Arial"/>
          <w:sz w:val="20"/>
          <w:szCs w:val="20"/>
        </w:rPr>
        <w:t>preverjanje združljivosti projekta s ciljem podnebne nevtralnosti do leta 2050 (blaženje),</w:t>
      </w:r>
    </w:p>
    <w:p w14:paraId="31DAB368" w14:textId="77777777" w:rsidR="00FB2480" w:rsidRPr="00F029E0" w:rsidRDefault="00FB2480" w:rsidP="002D0477">
      <w:pPr>
        <w:numPr>
          <w:ilvl w:val="0"/>
          <w:numId w:val="41"/>
        </w:numPr>
        <w:spacing w:before="80" w:after="80"/>
        <w:ind w:left="567" w:hanging="283"/>
        <w:jc w:val="both"/>
        <w:rPr>
          <w:rFonts w:ascii="Arial" w:hAnsi="Arial" w:cs="Arial"/>
          <w:sz w:val="20"/>
          <w:szCs w:val="20"/>
        </w:rPr>
      </w:pPr>
      <w:r w:rsidRPr="00F029E0">
        <w:rPr>
          <w:rFonts w:ascii="Arial" w:hAnsi="Arial" w:cs="Arial"/>
          <w:sz w:val="20"/>
          <w:szCs w:val="20"/>
        </w:rPr>
        <w:lastRenderedPageBreak/>
        <w:t>zagotavljanje odpornosti infrastrukture na pričakovana podnebna tveganja v njeni življenjski dobi (prilagajanje).</w:t>
      </w:r>
    </w:p>
    <w:p w14:paraId="2E2170DA" w14:textId="77777777" w:rsidR="00FB2480" w:rsidRPr="00F029E0" w:rsidRDefault="00FB2480" w:rsidP="002D0477">
      <w:pPr>
        <w:spacing w:before="80" w:after="80"/>
        <w:jc w:val="both"/>
        <w:rPr>
          <w:rFonts w:ascii="Arial" w:hAnsi="Arial" w:cs="Arial"/>
          <w:sz w:val="20"/>
          <w:szCs w:val="20"/>
        </w:rPr>
      </w:pPr>
    </w:p>
    <w:p w14:paraId="53F32D64" w14:textId="77777777" w:rsidR="00FB2480" w:rsidRPr="00F029E0" w:rsidRDefault="00FB2480" w:rsidP="002D0477">
      <w:pPr>
        <w:spacing w:before="80" w:after="80"/>
        <w:jc w:val="both"/>
        <w:rPr>
          <w:rFonts w:ascii="Arial" w:hAnsi="Arial" w:cs="Arial"/>
          <w:sz w:val="20"/>
          <w:szCs w:val="20"/>
        </w:rPr>
      </w:pPr>
      <w:r w:rsidRPr="00F029E0">
        <w:rPr>
          <w:rFonts w:ascii="Arial" w:hAnsi="Arial" w:cs="Arial"/>
          <w:sz w:val="20"/>
          <w:szCs w:val="20"/>
        </w:rPr>
        <w:t xml:space="preserve">Glede na smernice EU ima zagotavljanje podnebne odpornosti </w:t>
      </w:r>
      <w:r w:rsidRPr="00F029E0">
        <w:rPr>
          <w:rFonts w:ascii="Arial" w:hAnsi="Arial" w:cs="Arial"/>
          <w:b/>
          <w:sz w:val="20"/>
          <w:szCs w:val="20"/>
        </w:rPr>
        <w:t>dva glavna stebra: blaženje in prilagajanje</w:t>
      </w:r>
      <w:r w:rsidRPr="00F029E0">
        <w:rPr>
          <w:rFonts w:ascii="Arial" w:hAnsi="Arial" w:cs="Arial"/>
          <w:sz w:val="20"/>
          <w:szCs w:val="20"/>
        </w:rPr>
        <w:t xml:space="preserve">, ter </w:t>
      </w:r>
      <w:r w:rsidRPr="00F029E0">
        <w:rPr>
          <w:rFonts w:ascii="Arial" w:hAnsi="Arial" w:cs="Arial"/>
          <w:b/>
          <w:sz w:val="20"/>
          <w:szCs w:val="20"/>
        </w:rPr>
        <w:t>dve glavni fazi za vsakega od teh dveh stebrov, ki sta pregled in podrobna analiza</w:t>
      </w:r>
      <w:r w:rsidRPr="00F029E0">
        <w:rPr>
          <w:rFonts w:ascii="Arial" w:hAnsi="Arial" w:cs="Arial"/>
          <w:sz w:val="20"/>
          <w:szCs w:val="20"/>
        </w:rPr>
        <w:t>. Ti dve fazi sta zasnovani tako, da zagotavljata časovno in stroškovno učinkovitost postopka, saj se podrobna analiza izvaja le takrat, kadar začetni pregled pokaže, da so pomisleki glede podnebnih vprašanj pomembni.</w:t>
      </w:r>
    </w:p>
    <w:p w14:paraId="33213922" w14:textId="77777777" w:rsidR="00FB2480" w:rsidRPr="00F029E0" w:rsidRDefault="00FB2480" w:rsidP="002D0477">
      <w:pPr>
        <w:spacing w:before="80" w:after="80"/>
        <w:jc w:val="both"/>
        <w:rPr>
          <w:rFonts w:ascii="Arial" w:hAnsi="Arial" w:cs="Arial"/>
          <w:sz w:val="20"/>
          <w:szCs w:val="20"/>
        </w:rPr>
      </w:pPr>
    </w:p>
    <w:p w14:paraId="1C99A518" w14:textId="77777777" w:rsidR="00FB2480" w:rsidRPr="00F029E0" w:rsidRDefault="00FB2480" w:rsidP="002D0477">
      <w:pPr>
        <w:spacing w:before="80" w:after="80"/>
        <w:jc w:val="both"/>
        <w:rPr>
          <w:rFonts w:ascii="Arial" w:hAnsi="Arial" w:cs="Arial"/>
          <w:sz w:val="20"/>
          <w:szCs w:val="20"/>
        </w:rPr>
      </w:pPr>
      <w:r w:rsidRPr="00F029E0">
        <w:rPr>
          <w:rFonts w:ascii="Arial" w:hAnsi="Arial" w:cs="Arial"/>
          <w:sz w:val="20"/>
          <w:szCs w:val="20"/>
        </w:rPr>
        <w:t xml:space="preserve">Poleg ciljev blaženja in prilaganja </w:t>
      </w:r>
      <w:r w:rsidRPr="00F029E0">
        <w:rPr>
          <w:rFonts w:ascii="Arial" w:hAnsi="Arial" w:cs="Arial"/>
          <w:b/>
          <w:sz w:val="20"/>
          <w:szCs w:val="20"/>
        </w:rPr>
        <w:t xml:space="preserve">krepitev podnebne odpornosti upošteva tudi načeli »energijska učinkovitost na prvem mestu« </w:t>
      </w:r>
      <w:r w:rsidRPr="00F029E0">
        <w:rPr>
          <w:rFonts w:ascii="Arial" w:hAnsi="Arial" w:cs="Arial"/>
          <w:bCs/>
          <w:sz w:val="20"/>
          <w:szCs w:val="20"/>
        </w:rPr>
        <w:t>in</w:t>
      </w:r>
      <w:r w:rsidRPr="00F029E0">
        <w:rPr>
          <w:rFonts w:ascii="Arial" w:hAnsi="Arial" w:cs="Arial"/>
          <w:b/>
          <w:sz w:val="20"/>
          <w:szCs w:val="20"/>
        </w:rPr>
        <w:t xml:space="preserve"> »da se ne škoduje bistveno«. </w:t>
      </w:r>
      <w:r w:rsidRPr="00F029E0">
        <w:rPr>
          <w:rFonts w:ascii="Arial" w:hAnsi="Arial" w:cs="Arial"/>
          <w:bCs/>
          <w:sz w:val="20"/>
          <w:szCs w:val="20"/>
        </w:rPr>
        <w:t>Namen tega je</w:t>
      </w:r>
      <w:r w:rsidRPr="00F029E0">
        <w:rPr>
          <w:rFonts w:ascii="Arial" w:hAnsi="Arial" w:cs="Arial"/>
          <w:sz w:val="20"/>
          <w:szCs w:val="20"/>
        </w:rPr>
        <w:t xml:space="preserve"> prispevati k splošni trajnosti načrtovanih posegov za izognitev nepotrebni dodatni porabi energije in da se ne pride do drugih negativnih </w:t>
      </w:r>
      <w:proofErr w:type="spellStart"/>
      <w:r w:rsidRPr="00F029E0">
        <w:rPr>
          <w:rFonts w:ascii="Arial" w:hAnsi="Arial" w:cs="Arial"/>
          <w:sz w:val="20"/>
          <w:szCs w:val="20"/>
        </w:rPr>
        <w:t>okoljskih</w:t>
      </w:r>
      <w:proofErr w:type="spellEnd"/>
      <w:r w:rsidRPr="00F029E0">
        <w:rPr>
          <w:rFonts w:ascii="Arial" w:hAnsi="Arial" w:cs="Arial"/>
          <w:sz w:val="20"/>
          <w:szCs w:val="20"/>
        </w:rPr>
        <w:t xml:space="preserve"> ali družbenih vplivov. Projekti, ki so predmet obravnave podnebne odpornosti, so tako tudi predmet vrednotenja načela »da se ne škoduje bistveno«. </w:t>
      </w:r>
    </w:p>
    <w:p w14:paraId="4D5F5818" w14:textId="77777777" w:rsidR="00FB2480" w:rsidRPr="00F029E0" w:rsidRDefault="00FB2480" w:rsidP="002D0477">
      <w:pPr>
        <w:spacing w:before="80" w:after="80"/>
        <w:jc w:val="both"/>
        <w:rPr>
          <w:rFonts w:ascii="Arial" w:hAnsi="Arial" w:cs="Arial"/>
          <w:sz w:val="20"/>
          <w:szCs w:val="20"/>
        </w:rPr>
      </w:pPr>
    </w:p>
    <w:p w14:paraId="7789B2CA" w14:textId="77650CC8" w:rsidR="00B56688" w:rsidRPr="00F029E0" w:rsidRDefault="00FB2480" w:rsidP="002D0477">
      <w:pPr>
        <w:spacing w:before="80" w:after="80"/>
        <w:jc w:val="both"/>
        <w:rPr>
          <w:rFonts w:ascii="Arial" w:hAnsi="Arial" w:cs="Arial"/>
          <w:sz w:val="20"/>
          <w:szCs w:val="20"/>
        </w:rPr>
      </w:pPr>
      <w:r w:rsidRPr="00F029E0">
        <w:rPr>
          <w:rFonts w:ascii="Arial" w:hAnsi="Arial" w:cs="Arial"/>
          <w:sz w:val="20"/>
          <w:szCs w:val="20"/>
        </w:rPr>
        <w:t>Preglednica št. 4 povzema obe fazi procesa zagotavljanja podnebne odpornosti. Prikazuje splošno vsebino in proces odločanja pri pripravi ocene krepitve podnebne odpornosti. Ustrezno izvedena ocena je lahko podlaga tudi za pripravo ocene »da se ne škoduje bistveno« za cilja blaženje podnebnih sprememb in prilagajanje nanje.</w:t>
      </w:r>
    </w:p>
    <w:p w14:paraId="7AA8589A" w14:textId="77777777" w:rsidR="00FB2480" w:rsidRPr="00F029E0" w:rsidRDefault="00FB2480" w:rsidP="002D0477">
      <w:pPr>
        <w:spacing w:before="80" w:after="80"/>
        <w:jc w:val="both"/>
        <w:rPr>
          <w:rFonts w:ascii="Arial" w:hAnsi="Arial" w:cs="Arial"/>
          <w:sz w:val="20"/>
          <w:szCs w:val="20"/>
        </w:rPr>
      </w:pPr>
    </w:p>
    <w:p w14:paraId="63832122" w14:textId="026B4857" w:rsidR="00B56688" w:rsidRPr="00F029E0" w:rsidRDefault="00FB2480" w:rsidP="002D0477">
      <w:pPr>
        <w:pStyle w:val="Napis"/>
        <w:keepNext/>
        <w:spacing w:before="80" w:after="80"/>
        <w:rPr>
          <w:rFonts w:ascii="Arial" w:hAnsi="Arial" w:cs="Arial"/>
          <w:b/>
          <w:sz w:val="20"/>
        </w:rPr>
      </w:pPr>
      <w:bookmarkStart w:id="59" w:name="_Toc144976675"/>
      <w:r w:rsidRPr="00F029E0">
        <w:rPr>
          <w:rFonts w:ascii="Arial" w:hAnsi="Arial" w:cs="Arial"/>
          <w:b/>
          <w:i w:val="0"/>
          <w:sz w:val="20"/>
        </w:rPr>
        <w:t>Preglednica</w:t>
      </w:r>
      <w:r w:rsidR="00B56688" w:rsidRPr="00F029E0">
        <w:rPr>
          <w:rFonts w:ascii="Arial" w:hAnsi="Arial" w:cs="Arial"/>
          <w:b/>
          <w:i w:val="0"/>
          <w:sz w:val="20"/>
        </w:rPr>
        <w:t xml:space="preserve"> </w:t>
      </w:r>
      <w:r w:rsidR="00B56688" w:rsidRPr="00F029E0">
        <w:rPr>
          <w:rFonts w:ascii="Arial" w:hAnsi="Arial" w:cs="Arial"/>
          <w:b/>
          <w:i w:val="0"/>
          <w:sz w:val="20"/>
        </w:rPr>
        <w:fldChar w:fldCharType="begin"/>
      </w:r>
      <w:r w:rsidR="00B56688" w:rsidRPr="00F029E0">
        <w:rPr>
          <w:rFonts w:ascii="Arial" w:hAnsi="Arial" w:cs="Arial"/>
          <w:b/>
          <w:i w:val="0"/>
          <w:sz w:val="20"/>
        </w:rPr>
        <w:instrText xml:space="preserve"> SEQ Tabela \* ARABIC </w:instrText>
      </w:r>
      <w:r w:rsidR="00B56688" w:rsidRPr="00F029E0">
        <w:rPr>
          <w:rFonts w:ascii="Arial" w:hAnsi="Arial" w:cs="Arial"/>
          <w:b/>
          <w:i w:val="0"/>
          <w:sz w:val="20"/>
        </w:rPr>
        <w:fldChar w:fldCharType="separate"/>
      </w:r>
      <w:r w:rsidR="001446F4">
        <w:rPr>
          <w:rFonts w:ascii="Arial" w:hAnsi="Arial" w:cs="Arial"/>
          <w:b/>
          <w:i w:val="0"/>
          <w:noProof/>
          <w:sz w:val="20"/>
        </w:rPr>
        <w:t>4</w:t>
      </w:r>
      <w:r w:rsidR="00B56688" w:rsidRPr="00F029E0">
        <w:rPr>
          <w:rFonts w:ascii="Arial" w:hAnsi="Arial" w:cs="Arial"/>
          <w:b/>
          <w:i w:val="0"/>
          <w:sz w:val="20"/>
        </w:rPr>
        <w:fldChar w:fldCharType="end"/>
      </w:r>
      <w:r w:rsidR="00B56688" w:rsidRPr="00F029E0">
        <w:rPr>
          <w:rFonts w:ascii="Arial" w:hAnsi="Arial" w:cs="Arial"/>
          <w:b/>
          <w:i w:val="0"/>
          <w:sz w:val="20"/>
        </w:rPr>
        <w:t>: Povzetek procesa krepitve podnebne odpornosti infrastrukturnih projektov</w:t>
      </w:r>
      <w:bookmarkEnd w:id="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1"/>
        <w:gridCol w:w="4601"/>
      </w:tblGrid>
      <w:tr w:rsidR="00CB5E24" w:rsidRPr="00F029E0" w14:paraId="092CB44D" w14:textId="77777777" w:rsidTr="00613207">
        <w:tc>
          <w:tcPr>
            <w:tcW w:w="4601" w:type="dxa"/>
            <w:tcBorders>
              <w:bottom w:val="single" w:sz="4" w:space="0" w:color="auto"/>
            </w:tcBorders>
            <w:shd w:val="clear" w:color="auto" w:fill="4F81BD" w:themeFill="accent1"/>
          </w:tcPr>
          <w:p w14:paraId="56641971" w14:textId="77777777" w:rsidR="00CB5E24" w:rsidRPr="00F029E0" w:rsidRDefault="00CB5E24" w:rsidP="002D0477">
            <w:pPr>
              <w:spacing w:before="80" w:after="80"/>
              <w:jc w:val="center"/>
              <w:rPr>
                <w:rFonts w:ascii="Arial" w:hAnsi="Arial" w:cs="Arial"/>
                <w:b/>
                <w:color w:val="FFFFFF" w:themeColor="background1"/>
                <w:sz w:val="20"/>
                <w:szCs w:val="20"/>
              </w:rPr>
            </w:pPr>
            <w:r w:rsidRPr="00F029E0">
              <w:rPr>
                <w:rFonts w:ascii="Arial" w:hAnsi="Arial" w:cs="Arial"/>
                <w:b/>
                <w:color w:val="FFFFFF" w:themeColor="background1"/>
                <w:sz w:val="20"/>
                <w:szCs w:val="20"/>
              </w:rPr>
              <w:t>Namen: podnebna nevtralnost</w:t>
            </w:r>
          </w:p>
          <w:p w14:paraId="5930DF16" w14:textId="77777777" w:rsidR="00CB5E24" w:rsidRPr="00F029E0" w:rsidRDefault="00CB5E24" w:rsidP="002D0477">
            <w:pPr>
              <w:spacing w:before="80" w:after="80"/>
              <w:jc w:val="center"/>
              <w:rPr>
                <w:rFonts w:ascii="Arial" w:hAnsi="Arial" w:cs="Arial"/>
                <w:b/>
                <w:color w:val="FFFFFF" w:themeColor="background1"/>
                <w:sz w:val="20"/>
                <w:szCs w:val="20"/>
              </w:rPr>
            </w:pPr>
            <w:r w:rsidRPr="00F029E0">
              <w:rPr>
                <w:rFonts w:ascii="Arial" w:hAnsi="Arial" w:cs="Arial"/>
                <w:b/>
                <w:color w:val="FFFFFF" w:themeColor="background1"/>
                <w:sz w:val="20"/>
                <w:szCs w:val="20"/>
              </w:rPr>
              <w:t>Blaženje podnebnih sprememb</w:t>
            </w:r>
          </w:p>
        </w:tc>
        <w:tc>
          <w:tcPr>
            <w:tcW w:w="4601" w:type="dxa"/>
            <w:tcBorders>
              <w:bottom w:val="single" w:sz="4" w:space="0" w:color="auto"/>
            </w:tcBorders>
            <w:shd w:val="clear" w:color="auto" w:fill="4F81BD" w:themeFill="accent1"/>
          </w:tcPr>
          <w:p w14:paraId="42EB436E" w14:textId="77777777" w:rsidR="00CB5E24" w:rsidRPr="00F029E0" w:rsidRDefault="00CB5E24" w:rsidP="002D0477">
            <w:pPr>
              <w:spacing w:before="80" w:after="80"/>
              <w:jc w:val="center"/>
              <w:rPr>
                <w:rFonts w:ascii="Arial" w:hAnsi="Arial" w:cs="Arial"/>
                <w:b/>
                <w:color w:val="FFFFFF" w:themeColor="background1"/>
                <w:sz w:val="20"/>
                <w:szCs w:val="20"/>
              </w:rPr>
            </w:pPr>
            <w:r w:rsidRPr="00F029E0">
              <w:rPr>
                <w:rFonts w:ascii="Arial" w:hAnsi="Arial" w:cs="Arial"/>
                <w:b/>
                <w:color w:val="FFFFFF" w:themeColor="background1"/>
                <w:sz w:val="20"/>
                <w:szCs w:val="20"/>
              </w:rPr>
              <w:t>Namen: podnebna odpornost</w:t>
            </w:r>
          </w:p>
          <w:p w14:paraId="5686B724" w14:textId="77777777" w:rsidR="00CB5E24" w:rsidRPr="00F029E0" w:rsidRDefault="00CB5E24" w:rsidP="002D0477">
            <w:pPr>
              <w:spacing w:before="80" w:after="80"/>
              <w:jc w:val="center"/>
              <w:rPr>
                <w:rFonts w:ascii="Arial" w:hAnsi="Arial" w:cs="Arial"/>
                <w:b/>
                <w:color w:val="FFFFFF" w:themeColor="background1"/>
                <w:sz w:val="20"/>
                <w:szCs w:val="20"/>
              </w:rPr>
            </w:pPr>
            <w:r w:rsidRPr="00F029E0">
              <w:rPr>
                <w:rFonts w:ascii="Arial" w:hAnsi="Arial" w:cs="Arial"/>
                <w:b/>
                <w:color w:val="FFFFFF" w:themeColor="background1"/>
                <w:sz w:val="20"/>
                <w:szCs w:val="20"/>
              </w:rPr>
              <w:t>Prilagajanje na podnebne spremembe</w:t>
            </w:r>
          </w:p>
        </w:tc>
      </w:tr>
      <w:tr w:rsidR="00CB5E24" w:rsidRPr="00F029E0" w14:paraId="3EA1F5FC" w14:textId="77777777" w:rsidTr="00613207">
        <w:tc>
          <w:tcPr>
            <w:tcW w:w="4601" w:type="dxa"/>
            <w:shd w:val="clear" w:color="auto" w:fill="DAEEF3"/>
          </w:tcPr>
          <w:p w14:paraId="130DA7BF" w14:textId="77777777" w:rsidR="00CB5E24" w:rsidRPr="00F029E0" w:rsidRDefault="00CB5E24" w:rsidP="002D0477">
            <w:pPr>
              <w:spacing w:before="80" w:after="80"/>
              <w:jc w:val="both"/>
              <w:rPr>
                <w:rFonts w:ascii="Arial" w:hAnsi="Arial" w:cs="Arial"/>
                <w:b/>
                <w:bCs/>
                <w:sz w:val="20"/>
                <w:szCs w:val="20"/>
              </w:rPr>
            </w:pPr>
            <w:r w:rsidRPr="00F029E0">
              <w:rPr>
                <w:rFonts w:ascii="Arial" w:hAnsi="Arial" w:cs="Arial"/>
                <w:b/>
                <w:bCs/>
                <w:sz w:val="20"/>
                <w:szCs w:val="20"/>
              </w:rPr>
              <w:t>Pregled – Faza 1 (blaženje)</w:t>
            </w:r>
          </w:p>
        </w:tc>
        <w:tc>
          <w:tcPr>
            <w:tcW w:w="4601" w:type="dxa"/>
            <w:shd w:val="clear" w:color="auto" w:fill="DAEEF3"/>
          </w:tcPr>
          <w:p w14:paraId="0DE8FF97" w14:textId="77777777" w:rsidR="00CB5E24" w:rsidRPr="00F029E0" w:rsidRDefault="00CB5E24" w:rsidP="002D0477">
            <w:pPr>
              <w:spacing w:before="80" w:after="80"/>
              <w:jc w:val="both"/>
              <w:rPr>
                <w:rFonts w:ascii="Arial" w:hAnsi="Arial" w:cs="Arial"/>
                <w:b/>
                <w:bCs/>
                <w:sz w:val="20"/>
                <w:szCs w:val="20"/>
              </w:rPr>
            </w:pPr>
            <w:r w:rsidRPr="00F029E0">
              <w:rPr>
                <w:rFonts w:ascii="Arial" w:hAnsi="Arial" w:cs="Arial"/>
                <w:b/>
                <w:bCs/>
                <w:sz w:val="20"/>
                <w:szCs w:val="20"/>
              </w:rPr>
              <w:t>Pregled – Faza 1 (prilagajanje)</w:t>
            </w:r>
          </w:p>
        </w:tc>
      </w:tr>
      <w:tr w:rsidR="00CB5E24" w:rsidRPr="00F029E0" w14:paraId="55C90F24" w14:textId="77777777" w:rsidTr="00613207">
        <w:tc>
          <w:tcPr>
            <w:tcW w:w="4601" w:type="dxa"/>
            <w:tcBorders>
              <w:bottom w:val="single" w:sz="4" w:space="0" w:color="auto"/>
            </w:tcBorders>
          </w:tcPr>
          <w:p w14:paraId="66668BE0" w14:textId="77777777" w:rsidR="00CB5E24" w:rsidRPr="00F029E0" w:rsidRDefault="00CB5E24" w:rsidP="002D0477">
            <w:pPr>
              <w:spacing w:before="80" w:after="80"/>
              <w:jc w:val="both"/>
              <w:rPr>
                <w:rFonts w:ascii="Arial" w:hAnsi="Arial" w:cs="Arial"/>
                <w:sz w:val="20"/>
                <w:szCs w:val="20"/>
              </w:rPr>
            </w:pPr>
          </w:p>
          <w:p w14:paraId="07110D95" w14:textId="584B6B46"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Ugotoviti</w:t>
            </w:r>
            <w:r w:rsidR="00B74409">
              <w:rPr>
                <w:rFonts w:ascii="Arial" w:hAnsi="Arial" w:cs="Arial"/>
                <w:sz w:val="20"/>
                <w:szCs w:val="20"/>
              </w:rPr>
              <w:t>,</w:t>
            </w:r>
            <w:r w:rsidRPr="00F029E0">
              <w:rPr>
                <w:rFonts w:ascii="Arial" w:hAnsi="Arial" w:cs="Arial"/>
                <w:sz w:val="20"/>
                <w:szCs w:val="20"/>
              </w:rPr>
              <w:t xml:space="preserve"> ali je pričakovana sprememba letnih emisij TGP za več kot 20.000 t CO</w:t>
            </w:r>
            <w:r w:rsidRPr="00F029E0">
              <w:rPr>
                <w:rFonts w:ascii="Arial" w:hAnsi="Arial" w:cs="Arial"/>
                <w:sz w:val="20"/>
                <w:szCs w:val="20"/>
                <w:vertAlign w:val="subscript"/>
              </w:rPr>
              <w:t>2</w:t>
            </w:r>
            <w:r w:rsidRPr="00F029E0">
              <w:rPr>
                <w:rFonts w:ascii="Arial" w:hAnsi="Arial" w:cs="Arial"/>
                <w:sz w:val="20"/>
                <w:szCs w:val="20"/>
              </w:rPr>
              <w:t xml:space="preserve">e oziroma primerjati projekt s seznamom za pregled v </w:t>
            </w:r>
            <w:r w:rsidR="00FB2480" w:rsidRPr="00F029E0">
              <w:rPr>
                <w:rFonts w:ascii="Arial" w:hAnsi="Arial" w:cs="Arial"/>
                <w:sz w:val="20"/>
                <w:szCs w:val="20"/>
              </w:rPr>
              <w:t>preglednici</w:t>
            </w:r>
            <w:r w:rsidRPr="00F029E0">
              <w:rPr>
                <w:rFonts w:ascii="Arial" w:hAnsi="Arial" w:cs="Arial"/>
                <w:sz w:val="20"/>
                <w:szCs w:val="20"/>
              </w:rPr>
              <w:t xml:space="preserve"> št. 7 teh smernic:</w:t>
            </w:r>
          </w:p>
          <w:p w14:paraId="7842BA83" w14:textId="77777777" w:rsidR="00FB2480" w:rsidRPr="00F029E0" w:rsidRDefault="00FB2480" w:rsidP="002D0477">
            <w:pPr>
              <w:widowControl w:val="0"/>
              <w:numPr>
                <w:ilvl w:val="0"/>
                <w:numId w:val="42"/>
              </w:numPr>
              <w:suppressAutoHyphens/>
              <w:overflowPunct w:val="0"/>
              <w:autoSpaceDE w:val="0"/>
              <w:autoSpaceDN w:val="0"/>
              <w:adjustRightInd w:val="0"/>
              <w:spacing w:before="80" w:after="80"/>
              <w:jc w:val="both"/>
              <w:textAlignment w:val="baseline"/>
              <w:rPr>
                <w:rFonts w:ascii="Arial" w:hAnsi="Arial" w:cs="Arial"/>
                <w:color w:val="000000"/>
                <w:sz w:val="20"/>
                <w:szCs w:val="20"/>
              </w:rPr>
            </w:pPr>
            <w:r w:rsidRPr="00F029E0">
              <w:rPr>
                <w:rFonts w:ascii="Arial" w:hAnsi="Arial" w:cs="Arial"/>
                <w:color w:val="000000"/>
                <w:sz w:val="20"/>
                <w:szCs w:val="20"/>
              </w:rPr>
              <w:t xml:space="preserve">Če za projekt ni potrebna ocena </w:t>
            </w:r>
            <w:proofErr w:type="spellStart"/>
            <w:r w:rsidRPr="00F029E0">
              <w:rPr>
                <w:rFonts w:ascii="Arial" w:hAnsi="Arial" w:cs="Arial"/>
                <w:color w:val="000000"/>
                <w:sz w:val="20"/>
                <w:szCs w:val="20"/>
              </w:rPr>
              <w:t>ogljičnega</w:t>
            </w:r>
            <w:proofErr w:type="spellEnd"/>
            <w:r w:rsidRPr="00F029E0">
              <w:rPr>
                <w:rFonts w:ascii="Arial" w:hAnsi="Arial" w:cs="Arial"/>
                <w:color w:val="000000"/>
                <w:sz w:val="20"/>
                <w:szCs w:val="20"/>
              </w:rPr>
              <w:t xml:space="preserve"> odtisa, povzamete analizo v izjavi o pregledu podnebne nevtralnosti, s katero načeloma končamo krepitev podnebne odpornosti na področju podnebne nevtralnosti. Izjava je del projektne dokumentacije, ki jo zagotovi upravičenec in potrdi posredniško telo.</w:t>
            </w:r>
          </w:p>
          <w:p w14:paraId="6485A661" w14:textId="32FA20E9" w:rsidR="00CB5E24" w:rsidRPr="00F029E0" w:rsidRDefault="00FB2480" w:rsidP="002D0477">
            <w:pPr>
              <w:widowControl w:val="0"/>
              <w:numPr>
                <w:ilvl w:val="0"/>
                <w:numId w:val="42"/>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color w:val="000000"/>
                <w:sz w:val="20"/>
                <w:szCs w:val="20"/>
              </w:rPr>
              <w:t xml:space="preserve">Če je pri projektu potrebna ocena </w:t>
            </w:r>
            <w:proofErr w:type="spellStart"/>
            <w:r w:rsidRPr="00F029E0">
              <w:rPr>
                <w:rFonts w:ascii="Arial" w:hAnsi="Arial" w:cs="Arial"/>
                <w:color w:val="000000"/>
                <w:sz w:val="20"/>
                <w:szCs w:val="20"/>
              </w:rPr>
              <w:t>ogljičnega</w:t>
            </w:r>
            <w:proofErr w:type="spellEnd"/>
            <w:r w:rsidRPr="00F029E0">
              <w:rPr>
                <w:rFonts w:ascii="Arial" w:hAnsi="Arial" w:cs="Arial"/>
                <w:color w:val="000000"/>
                <w:sz w:val="20"/>
                <w:szCs w:val="20"/>
              </w:rPr>
              <w:t xml:space="preserve"> odtisa, nadaljujte s fazo 2.</w:t>
            </w:r>
          </w:p>
        </w:tc>
        <w:tc>
          <w:tcPr>
            <w:tcW w:w="4601" w:type="dxa"/>
            <w:tcBorders>
              <w:bottom w:val="single" w:sz="4" w:space="0" w:color="auto"/>
            </w:tcBorders>
          </w:tcPr>
          <w:p w14:paraId="764CBCC4" w14:textId="77777777" w:rsidR="00CB5E24" w:rsidRPr="00F029E0" w:rsidRDefault="00CB5E24" w:rsidP="002D0477">
            <w:pPr>
              <w:spacing w:before="80" w:after="80"/>
              <w:jc w:val="both"/>
              <w:rPr>
                <w:rFonts w:ascii="Arial" w:hAnsi="Arial" w:cs="Arial"/>
                <w:sz w:val="20"/>
                <w:szCs w:val="20"/>
              </w:rPr>
            </w:pPr>
          </w:p>
          <w:p w14:paraId="78F2A0C3" w14:textId="24A37080"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 xml:space="preserve">Izvesti analizo podnebne občutljivosti, izpostavljenosti </w:t>
            </w:r>
            <w:r w:rsidR="00B74409">
              <w:rPr>
                <w:rFonts w:ascii="Arial" w:hAnsi="Arial" w:cs="Arial"/>
                <w:sz w:val="20"/>
                <w:szCs w:val="20"/>
              </w:rPr>
              <w:t>in ranljivosti v skladu s temi s</w:t>
            </w:r>
            <w:r w:rsidRPr="00F029E0">
              <w:rPr>
                <w:rFonts w:ascii="Arial" w:hAnsi="Arial" w:cs="Arial"/>
                <w:sz w:val="20"/>
                <w:szCs w:val="20"/>
              </w:rPr>
              <w:t>mernicami:</w:t>
            </w:r>
          </w:p>
          <w:p w14:paraId="107F1476" w14:textId="77777777" w:rsidR="00FB2480" w:rsidRPr="00F029E0" w:rsidRDefault="00FB2480" w:rsidP="002D0477">
            <w:pPr>
              <w:widowControl w:val="0"/>
              <w:numPr>
                <w:ilvl w:val="0"/>
                <w:numId w:val="42"/>
              </w:numPr>
              <w:suppressAutoHyphens/>
              <w:overflowPunct w:val="0"/>
              <w:autoSpaceDE w:val="0"/>
              <w:autoSpaceDN w:val="0"/>
              <w:adjustRightInd w:val="0"/>
              <w:spacing w:before="80" w:after="80"/>
              <w:ind w:left="714" w:hanging="357"/>
              <w:jc w:val="both"/>
              <w:textAlignment w:val="baseline"/>
              <w:rPr>
                <w:rFonts w:ascii="Arial" w:hAnsi="Arial" w:cs="Arial"/>
                <w:color w:val="000000"/>
                <w:sz w:val="20"/>
                <w:szCs w:val="20"/>
              </w:rPr>
            </w:pPr>
            <w:r w:rsidRPr="00F029E0">
              <w:rPr>
                <w:rFonts w:ascii="Arial" w:hAnsi="Arial" w:cs="Arial"/>
                <w:color w:val="000000"/>
                <w:sz w:val="20"/>
                <w:szCs w:val="20"/>
              </w:rPr>
              <w:t>Če ni pomembnih podnebnih tveganj, ki bi zahtevala nadaljnjo analizo, pripravite dokumentacijo in povzetek analize v izjavi o pregledu podnebne odpornosti, s katero načeloma končamo krepitev podnebne odpornosti na področju prilagajanja. Izjava je del projektne dokumentacije, ki jo zagotovi upravičenec in potrdi posredniško telo.</w:t>
            </w:r>
          </w:p>
          <w:p w14:paraId="7640AFB5" w14:textId="77777777" w:rsidR="00FB2480" w:rsidRPr="00F029E0" w:rsidRDefault="00FB2480" w:rsidP="002D0477">
            <w:pPr>
              <w:widowControl w:val="0"/>
              <w:numPr>
                <w:ilvl w:val="0"/>
                <w:numId w:val="42"/>
              </w:numPr>
              <w:suppressAutoHyphens/>
              <w:overflowPunct w:val="0"/>
              <w:autoSpaceDE w:val="0"/>
              <w:autoSpaceDN w:val="0"/>
              <w:adjustRightInd w:val="0"/>
              <w:spacing w:before="80" w:after="80"/>
              <w:ind w:left="714" w:hanging="357"/>
              <w:jc w:val="both"/>
              <w:textAlignment w:val="baseline"/>
              <w:rPr>
                <w:rFonts w:ascii="Arial" w:hAnsi="Arial" w:cs="Arial"/>
                <w:color w:val="000000"/>
                <w:sz w:val="20"/>
                <w:szCs w:val="20"/>
              </w:rPr>
            </w:pPr>
            <w:r w:rsidRPr="00F029E0">
              <w:rPr>
                <w:rFonts w:ascii="Arial" w:hAnsi="Arial" w:cs="Arial"/>
                <w:color w:val="000000"/>
                <w:sz w:val="20"/>
                <w:szCs w:val="20"/>
              </w:rPr>
              <w:t>Če obstajajo znatna podnebna tveganja, nadaljujte s fazo 2.</w:t>
            </w:r>
          </w:p>
          <w:p w14:paraId="26C45A4D" w14:textId="77777777" w:rsidR="00CB5E24" w:rsidRPr="00F029E0" w:rsidRDefault="00CB5E24" w:rsidP="002D0477">
            <w:pPr>
              <w:spacing w:before="80" w:after="80"/>
              <w:jc w:val="both"/>
              <w:rPr>
                <w:rFonts w:ascii="Arial" w:hAnsi="Arial" w:cs="Arial"/>
                <w:sz w:val="20"/>
                <w:szCs w:val="20"/>
              </w:rPr>
            </w:pPr>
          </w:p>
        </w:tc>
      </w:tr>
      <w:tr w:rsidR="00CB5E24" w:rsidRPr="00F029E0" w14:paraId="310D469E" w14:textId="77777777" w:rsidTr="00613207">
        <w:tc>
          <w:tcPr>
            <w:tcW w:w="4601" w:type="dxa"/>
            <w:shd w:val="clear" w:color="auto" w:fill="DAEEF3"/>
          </w:tcPr>
          <w:p w14:paraId="1D56C9BF" w14:textId="77777777" w:rsidR="00CB5E24" w:rsidRPr="00F029E0" w:rsidRDefault="00CB5E24" w:rsidP="002D0477">
            <w:pPr>
              <w:spacing w:before="80" w:after="80"/>
              <w:jc w:val="both"/>
              <w:rPr>
                <w:rFonts w:ascii="Arial" w:hAnsi="Arial" w:cs="Arial"/>
                <w:b/>
                <w:bCs/>
                <w:sz w:val="20"/>
                <w:szCs w:val="20"/>
              </w:rPr>
            </w:pPr>
            <w:r w:rsidRPr="00F029E0">
              <w:rPr>
                <w:rFonts w:ascii="Arial" w:hAnsi="Arial" w:cs="Arial"/>
                <w:b/>
                <w:bCs/>
                <w:sz w:val="20"/>
                <w:szCs w:val="20"/>
              </w:rPr>
              <w:t>Podrobna analiza – Faza 2 (blaženje)</w:t>
            </w:r>
          </w:p>
        </w:tc>
        <w:tc>
          <w:tcPr>
            <w:tcW w:w="4601" w:type="dxa"/>
            <w:shd w:val="clear" w:color="auto" w:fill="DAEEF3"/>
          </w:tcPr>
          <w:p w14:paraId="25866CEB" w14:textId="77777777" w:rsidR="00CB5E24" w:rsidRPr="00F029E0" w:rsidRDefault="00CB5E24" w:rsidP="002D0477">
            <w:pPr>
              <w:spacing w:before="80" w:after="80"/>
              <w:jc w:val="both"/>
              <w:rPr>
                <w:rFonts w:ascii="Arial" w:hAnsi="Arial" w:cs="Arial"/>
                <w:b/>
                <w:bCs/>
                <w:sz w:val="20"/>
                <w:szCs w:val="20"/>
              </w:rPr>
            </w:pPr>
            <w:r w:rsidRPr="00F029E0">
              <w:rPr>
                <w:rFonts w:ascii="Arial" w:hAnsi="Arial" w:cs="Arial"/>
                <w:b/>
                <w:bCs/>
                <w:sz w:val="20"/>
                <w:szCs w:val="20"/>
              </w:rPr>
              <w:t>Podrobna analiza – Faza 2 (prilagajanje)</w:t>
            </w:r>
          </w:p>
        </w:tc>
      </w:tr>
      <w:tr w:rsidR="00CB5E24" w:rsidRPr="00F029E0" w14:paraId="1FA75631" w14:textId="77777777" w:rsidTr="00613207">
        <w:tc>
          <w:tcPr>
            <w:tcW w:w="4601" w:type="dxa"/>
          </w:tcPr>
          <w:p w14:paraId="655AEDAB" w14:textId="77777777" w:rsidR="00CB5E24" w:rsidRPr="00F029E0" w:rsidRDefault="00CB5E24" w:rsidP="002D0477">
            <w:pPr>
              <w:spacing w:before="80" w:after="80"/>
              <w:jc w:val="both"/>
              <w:rPr>
                <w:rFonts w:ascii="Arial" w:hAnsi="Arial" w:cs="Arial"/>
                <w:sz w:val="20"/>
                <w:szCs w:val="20"/>
              </w:rPr>
            </w:pPr>
          </w:p>
          <w:p w14:paraId="789B963E" w14:textId="77777777" w:rsidR="00FB2480" w:rsidRPr="00F029E0" w:rsidRDefault="00FB2480" w:rsidP="002D0477">
            <w:pPr>
              <w:pStyle w:val="Odstavekseznama"/>
              <w:numPr>
                <w:ilvl w:val="0"/>
                <w:numId w:val="86"/>
              </w:numPr>
              <w:spacing w:before="80" w:after="80"/>
              <w:jc w:val="both"/>
              <w:rPr>
                <w:rFonts w:ascii="Arial" w:hAnsi="Arial" w:cs="Arial"/>
                <w:color w:val="000000"/>
                <w:sz w:val="20"/>
                <w:szCs w:val="20"/>
              </w:rPr>
            </w:pPr>
            <w:r w:rsidRPr="00F029E0">
              <w:rPr>
                <w:rFonts w:ascii="Arial" w:hAnsi="Arial" w:cs="Arial"/>
                <w:color w:val="000000"/>
                <w:sz w:val="20"/>
                <w:szCs w:val="20"/>
              </w:rPr>
              <w:t xml:space="preserve">Količinsko opredelite emisije toplogrednih plinov v značilnem letu obratovanja z metodologijo za izračun </w:t>
            </w:r>
            <w:proofErr w:type="spellStart"/>
            <w:r w:rsidRPr="00F029E0">
              <w:rPr>
                <w:rFonts w:ascii="Arial" w:hAnsi="Arial" w:cs="Arial"/>
                <w:color w:val="000000"/>
                <w:sz w:val="20"/>
                <w:szCs w:val="20"/>
              </w:rPr>
              <w:t>ogljičnega</w:t>
            </w:r>
            <w:proofErr w:type="spellEnd"/>
            <w:r w:rsidRPr="00F029E0">
              <w:rPr>
                <w:rFonts w:ascii="Arial" w:hAnsi="Arial" w:cs="Arial"/>
                <w:color w:val="000000"/>
                <w:sz w:val="20"/>
                <w:szCs w:val="20"/>
              </w:rPr>
              <w:t xml:space="preserve"> odtisa. Pri nekaterih projektih (na primer obnova obstoječe infrastrukture, projekti trajnostne mobilnosti) to lahko vključuje </w:t>
            </w:r>
            <w:r w:rsidRPr="00F029E0">
              <w:rPr>
                <w:rFonts w:ascii="Arial" w:hAnsi="Arial" w:cs="Arial"/>
                <w:color w:val="000000"/>
                <w:sz w:val="20"/>
                <w:szCs w:val="20"/>
              </w:rPr>
              <w:lastRenderedPageBreak/>
              <w:t>primerjavo širših scenarijev brez izvedbe projekta in z izvedbo projekta.</w:t>
            </w:r>
          </w:p>
          <w:p w14:paraId="3B7D7562" w14:textId="4D57419A" w:rsidR="00FB2480" w:rsidRPr="00D153C3" w:rsidRDefault="00FB2480" w:rsidP="002D0477">
            <w:pPr>
              <w:pStyle w:val="Odstavekseznama"/>
              <w:numPr>
                <w:ilvl w:val="0"/>
                <w:numId w:val="86"/>
              </w:numPr>
              <w:spacing w:before="80" w:after="80"/>
              <w:jc w:val="both"/>
              <w:rPr>
                <w:rFonts w:ascii="Arial" w:hAnsi="Arial" w:cs="Arial"/>
                <w:color w:val="000000"/>
                <w:sz w:val="20"/>
                <w:szCs w:val="20"/>
              </w:rPr>
            </w:pPr>
            <w:r w:rsidRPr="00D153C3">
              <w:rPr>
                <w:rFonts w:ascii="Arial" w:hAnsi="Arial" w:cs="Arial"/>
                <w:color w:val="000000"/>
                <w:sz w:val="20"/>
                <w:szCs w:val="20"/>
              </w:rPr>
              <w:t>Primerjajte s pragovi za absolutne in relativne emisije toplogrednih plinov (absolutne emisije, večje od 20.000 ton CO</w:t>
            </w:r>
            <w:r w:rsidRPr="00D153C3">
              <w:rPr>
                <w:rFonts w:ascii="Arial" w:hAnsi="Arial" w:cs="Arial"/>
                <w:color w:val="000000"/>
                <w:sz w:val="20"/>
                <w:szCs w:val="20"/>
                <w:vertAlign w:val="subscript"/>
              </w:rPr>
              <w:t>2</w:t>
            </w:r>
            <w:r w:rsidRPr="00D153C3">
              <w:rPr>
                <w:rFonts w:ascii="Arial" w:hAnsi="Arial" w:cs="Arial"/>
                <w:color w:val="000000"/>
                <w:sz w:val="20"/>
                <w:szCs w:val="20"/>
              </w:rPr>
              <w:t>e/leto – pozitivno ali negativno; relativne emisije, večje od 20.000 ton CO</w:t>
            </w:r>
            <w:r w:rsidRPr="00D153C3">
              <w:rPr>
                <w:rFonts w:ascii="Arial" w:hAnsi="Arial" w:cs="Arial"/>
                <w:color w:val="000000"/>
                <w:sz w:val="20"/>
                <w:szCs w:val="20"/>
                <w:vertAlign w:val="subscript"/>
              </w:rPr>
              <w:t>2</w:t>
            </w:r>
            <w:r w:rsidRPr="00D153C3">
              <w:rPr>
                <w:rFonts w:ascii="Arial" w:hAnsi="Arial" w:cs="Arial"/>
                <w:color w:val="000000"/>
                <w:sz w:val="20"/>
                <w:szCs w:val="20"/>
              </w:rPr>
              <w:t>e/leto – pozitivno ali negativno). Če emisije toplogrednih plinov presegajo katerega od pragov, izvedite analizo tako, da:</w:t>
            </w:r>
          </w:p>
          <w:p w14:paraId="570D0B44" w14:textId="77777777" w:rsidR="00FB2480" w:rsidRPr="00F029E0" w:rsidRDefault="00FB2480" w:rsidP="002E4F95">
            <w:pPr>
              <w:pStyle w:val="Odstavekseznama"/>
              <w:numPr>
                <w:ilvl w:val="0"/>
                <w:numId w:val="102"/>
              </w:numPr>
              <w:spacing w:before="80" w:after="80"/>
              <w:ind w:left="1026" w:hanging="306"/>
              <w:jc w:val="both"/>
              <w:rPr>
                <w:rFonts w:ascii="Arial" w:hAnsi="Arial" w:cs="Arial"/>
                <w:color w:val="000000"/>
                <w:sz w:val="20"/>
                <w:szCs w:val="20"/>
              </w:rPr>
            </w:pPr>
            <w:r w:rsidRPr="00F029E0">
              <w:rPr>
                <w:rFonts w:ascii="Arial" w:hAnsi="Arial" w:cs="Arial"/>
                <w:color w:val="000000"/>
                <w:sz w:val="20"/>
                <w:szCs w:val="20"/>
              </w:rPr>
              <w:t>ovrednotite denarno vrednost emisij toplogrednih plinov na podlagi prikritih stroškov ogljika (preglednica št. 8) ter načelo „energijska učinkovitost na prvem mestu“ trdno vključite v zasnovo projekta, analizo možnosti ter analizo stroškov in koristi;</w:t>
            </w:r>
          </w:p>
          <w:p w14:paraId="2A76014D" w14:textId="77777777" w:rsidR="00FB2480" w:rsidRPr="00F029E0" w:rsidRDefault="00FB2480" w:rsidP="002E4F95">
            <w:pPr>
              <w:pStyle w:val="Odstavekseznama"/>
              <w:numPr>
                <w:ilvl w:val="0"/>
                <w:numId w:val="102"/>
              </w:numPr>
              <w:spacing w:before="80" w:after="80"/>
              <w:ind w:left="1026" w:hanging="306"/>
              <w:jc w:val="both"/>
              <w:rPr>
                <w:rFonts w:ascii="Arial" w:hAnsi="Arial" w:cs="Arial"/>
                <w:color w:val="000000"/>
                <w:sz w:val="20"/>
                <w:szCs w:val="20"/>
              </w:rPr>
            </w:pPr>
            <w:r w:rsidRPr="00F029E0">
              <w:rPr>
                <w:rFonts w:ascii="Arial" w:hAnsi="Arial" w:cs="Arial"/>
                <w:color w:val="000000"/>
                <w:sz w:val="20"/>
                <w:szCs w:val="20"/>
              </w:rPr>
              <w:t>preverite združljivost projekta z verodostojno potjo za doseganje širših ciljev zmanjšanja emisij toplogrednih plinov do leta 2030 in 2050. V okviru tega za infrastrukturo z življenjsko dobo po letu 2050 preverite združljivost projekta z obratovanjem, vzdrževanjem in končno razgradnjo pod pogoji podnebne nevtralnosti.</w:t>
            </w:r>
          </w:p>
          <w:p w14:paraId="6E77BB9A" w14:textId="0C1CB966" w:rsidR="00CB5E24" w:rsidRPr="00F029E0" w:rsidRDefault="00FB2480" w:rsidP="002E4F95">
            <w:pPr>
              <w:widowControl w:val="0"/>
              <w:numPr>
                <w:ilvl w:val="0"/>
                <w:numId w:val="102"/>
              </w:numPr>
              <w:suppressAutoHyphens/>
              <w:overflowPunct w:val="0"/>
              <w:autoSpaceDE w:val="0"/>
              <w:autoSpaceDN w:val="0"/>
              <w:adjustRightInd w:val="0"/>
              <w:spacing w:before="80" w:after="80"/>
              <w:ind w:left="1026" w:hanging="306"/>
              <w:jc w:val="both"/>
              <w:textAlignment w:val="baseline"/>
              <w:rPr>
                <w:rFonts w:ascii="Arial" w:hAnsi="Arial" w:cs="Arial"/>
                <w:color w:val="000000"/>
                <w:sz w:val="20"/>
                <w:szCs w:val="20"/>
              </w:rPr>
            </w:pPr>
            <w:r w:rsidRPr="00F029E0">
              <w:rPr>
                <w:rFonts w:ascii="Arial" w:hAnsi="Arial" w:cs="Arial"/>
                <w:color w:val="000000"/>
                <w:sz w:val="20"/>
                <w:szCs w:val="20"/>
              </w:rPr>
              <w:t>Na podlagi ugotovitev pripravite dokumentacijo in povzetek podrobne analize v izjavi o pregledu podnebne odpornosti, s katero končamo krepitev podnebne odpornosti na področju blaženja. Izjava je del projektne dokumentacije, ki jo zagotovi upravičenec in potrdi posredniško telo</w:t>
            </w:r>
            <w:r w:rsidR="00CB5E24" w:rsidRPr="00F029E0">
              <w:rPr>
                <w:rFonts w:ascii="Arial" w:hAnsi="Arial" w:cs="Arial"/>
                <w:color w:val="000000"/>
                <w:sz w:val="20"/>
                <w:szCs w:val="20"/>
              </w:rPr>
              <w:t>.</w:t>
            </w:r>
          </w:p>
          <w:p w14:paraId="0264E52E" w14:textId="77777777" w:rsidR="00CB5E24" w:rsidRPr="00F029E0" w:rsidRDefault="00CB5E24" w:rsidP="002D0477">
            <w:pPr>
              <w:spacing w:before="80" w:after="80"/>
              <w:jc w:val="both"/>
              <w:rPr>
                <w:rFonts w:ascii="Arial" w:hAnsi="Arial" w:cs="Arial"/>
                <w:sz w:val="20"/>
                <w:szCs w:val="20"/>
              </w:rPr>
            </w:pPr>
          </w:p>
        </w:tc>
        <w:tc>
          <w:tcPr>
            <w:tcW w:w="4601" w:type="dxa"/>
          </w:tcPr>
          <w:p w14:paraId="73B8CE47" w14:textId="77777777" w:rsidR="00CB5E24" w:rsidRPr="00F029E0" w:rsidRDefault="00CB5E24" w:rsidP="002D0477">
            <w:pPr>
              <w:spacing w:before="80" w:after="80"/>
              <w:ind w:left="720"/>
              <w:jc w:val="both"/>
              <w:rPr>
                <w:rFonts w:ascii="Arial" w:hAnsi="Arial" w:cs="Arial"/>
                <w:sz w:val="20"/>
                <w:szCs w:val="20"/>
              </w:rPr>
            </w:pPr>
          </w:p>
          <w:p w14:paraId="2FB165F6" w14:textId="77777777" w:rsidR="00FB2480" w:rsidRPr="00F029E0" w:rsidRDefault="00FB2480" w:rsidP="002D0477">
            <w:pPr>
              <w:widowControl w:val="0"/>
              <w:numPr>
                <w:ilvl w:val="0"/>
                <w:numId w:val="44"/>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Naredite oceno podnebnih tveganj, vključno z analizo verjetnosti, in analizo vplivov v skladu s temi smernicami.</w:t>
            </w:r>
          </w:p>
          <w:p w14:paraId="43A1644F" w14:textId="77777777" w:rsidR="00FB2480" w:rsidRPr="00F029E0" w:rsidRDefault="00FB2480" w:rsidP="002D0477">
            <w:pPr>
              <w:widowControl w:val="0"/>
              <w:numPr>
                <w:ilvl w:val="0"/>
                <w:numId w:val="44"/>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 xml:space="preserve">Pomembna podnebna tveganja opredelite in ocenite ter pripravite načrt za zagotavljanje izvajanja ustreznih </w:t>
            </w:r>
            <w:r w:rsidRPr="00F029E0">
              <w:rPr>
                <w:rFonts w:ascii="Arial" w:hAnsi="Arial" w:cs="Arial"/>
                <w:sz w:val="20"/>
                <w:szCs w:val="20"/>
              </w:rPr>
              <w:lastRenderedPageBreak/>
              <w:t>prilagoditvenih ukrepov.</w:t>
            </w:r>
          </w:p>
          <w:p w14:paraId="219211A7" w14:textId="77777777" w:rsidR="00FB2480" w:rsidRPr="00F029E0" w:rsidRDefault="00FB2480" w:rsidP="002E4F95">
            <w:pPr>
              <w:widowControl w:val="0"/>
              <w:numPr>
                <w:ilvl w:val="0"/>
                <w:numId w:val="103"/>
              </w:numPr>
              <w:suppressAutoHyphens/>
              <w:overflowPunct w:val="0"/>
              <w:autoSpaceDE w:val="0"/>
              <w:autoSpaceDN w:val="0"/>
              <w:adjustRightInd w:val="0"/>
              <w:spacing w:before="80" w:after="80"/>
              <w:ind w:left="671" w:hanging="311"/>
              <w:jc w:val="both"/>
              <w:textAlignment w:val="baseline"/>
              <w:rPr>
                <w:rFonts w:ascii="Arial" w:hAnsi="Arial" w:cs="Arial"/>
                <w:sz w:val="20"/>
                <w:szCs w:val="20"/>
              </w:rPr>
            </w:pPr>
            <w:r w:rsidRPr="00F029E0">
              <w:rPr>
                <w:rFonts w:ascii="Arial" w:hAnsi="Arial" w:cs="Arial"/>
                <w:sz w:val="20"/>
                <w:szCs w:val="20"/>
              </w:rPr>
              <w:t>Ocenite vsebino in potrebo po rednem spremljanju in preverjanju, na primer kritičnih predpostavk v zvezi s prihodnjimi podnebnimi spremembami.</w:t>
            </w:r>
          </w:p>
          <w:p w14:paraId="7BBBFD2B" w14:textId="77777777" w:rsidR="00FB2480" w:rsidRPr="00F029E0" w:rsidRDefault="00FB2480" w:rsidP="002E4F95">
            <w:pPr>
              <w:widowControl w:val="0"/>
              <w:numPr>
                <w:ilvl w:val="0"/>
                <w:numId w:val="103"/>
              </w:numPr>
              <w:suppressAutoHyphens/>
              <w:overflowPunct w:val="0"/>
              <w:autoSpaceDE w:val="0"/>
              <w:autoSpaceDN w:val="0"/>
              <w:adjustRightInd w:val="0"/>
              <w:spacing w:before="80" w:after="80"/>
              <w:ind w:left="671" w:hanging="311"/>
              <w:jc w:val="both"/>
              <w:textAlignment w:val="baseline"/>
              <w:rPr>
                <w:rFonts w:ascii="Arial" w:hAnsi="Arial" w:cs="Arial"/>
                <w:sz w:val="20"/>
                <w:szCs w:val="20"/>
              </w:rPr>
            </w:pPr>
            <w:r w:rsidRPr="00F029E0">
              <w:rPr>
                <w:rFonts w:ascii="Arial" w:hAnsi="Arial" w:cs="Arial"/>
                <w:sz w:val="20"/>
                <w:szCs w:val="20"/>
              </w:rPr>
              <w:t>Preverite skladnost s strategijami in načrti EU ter po potrebi z državnimi, regionalnimi in lokalnimi strategijami in načrti za prilagajanje na podnebne spremembe ter z drugimi ustreznimi strateškimi dokumenti.</w:t>
            </w:r>
          </w:p>
          <w:p w14:paraId="54C7BA9B" w14:textId="75EC6217" w:rsidR="00CB5E24" w:rsidRPr="00F029E0" w:rsidRDefault="00FB2480" w:rsidP="002E4F95">
            <w:pPr>
              <w:widowControl w:val="0"/>
              <w:numPr>
                <w:ilvl w:val="0"/>
                <w:numId w:val="103"/>
              </w:numPr>
              <w:suppressAutoHyphens/>
              <w:overflowPunct w:val="0"/>
              <w:autoSpaceDE w:val="0"/>
              <w:autoSpaceDN w:val="0"/>
              <w:adjustRightInd w:val="0"/>
              <w:spacing w:before="80" w:after="80"/>
              <w:ind w:left="671" w:hanging="311"/>
              <w:jc w:val="both"/>
              <w:textAlignment w:val="baseline"/>
              <w:rPr>
                <w:rFonts w:ascii="Arial" w:hAnsi="Arial" w:cs="Arial"/>
                <w:color w:val="000000"/>
                <w:sz w:val="20"/>
                <w:szCs w:val="20"/>
              </w:rPr>
            </w:pPr>
            <w:r w:rsidRPr="00F029E0">
              <w:rPr>
                <w:rFonts w:ascii="Arial" w:hAnsi="Arial" w:cs="Arial"/>
                <w:sz w:val="20"/>
                <w:szCs w:val="20"/>
              </w:rPr>
              <w:t>Na podlagi ugotovitev pripravite dokumentacijo in povzetek podrobne analize v izjavi o pregledu podnebne odpornosti, s katero končamo krepitev podnebne odpornosti na področju prilagajanja. Izjava je del projektne dokumentacije, ki jo zagotovi upravičenec in potrdi posredniško telo</w:t>
            </w:r>
            <w:r w:rsidR="00CB5E24" w:rsidRPr="00F029E0">
              <w:rPr>
                <w:rFonts w:ascii="Arial" w:hAnsi="Arial" w:cs="Arial"/>
                <w:color w:val="000000"/>
                <w:sz w:val="20"/>
                <w:szCs w:val="20"/>
              </w:rPr>
              <w:t>.</w:t>
            </w:r>
          </w:p>
          <w:p w14:paraId="0D4EB5F6" w14:textId="77777777" w:rsidR="00CB5E24" w:rsidRPr="00F029E0" w:rsidRDefault="00CB5E24" w:rsidP="002D0477">
            <w:pPr>
              <w:spacing w:before="80" w:after="80"/>
              <w:ind w:left="720"/>
              <w:jc w:val="both"/>
              <w:rPr>
                <w:rFonts w:ascii="Arial" w:hAnsi="Arial" w:cs="Arial"/>
                <w:sz w:val="20"/>
                <w:szCs w:val="20"/>
              </w:rPr>
            </w:pPr>
          </w:p>
        </w:tc>
      </w:tr>
    </w:tbl>
    <w:p w14:paraId="71A255A3" w14:textId="77777777" w:rsidR="00CB5E24" w:rsidRPr="00D153C3" w:rsidRDefault="00CB5E24" w:rsidP="002D0477">
      <w:pPr>
        <w:spacing w:before="80" w:after="80"/>
        <w:rPr>
          <w:rFonts w:ascii="Arial" w:hAnsi="Arial" w:cs="Arial"/>
          <w:sz w:val="18"/>
          <w:szCs w:val="18"/>
        </w:rPr>
      </w:pPr>
      <w:r w:rsidRPr="00D153C3">
        <w:rPr>
          <w:rFonts w:ascii="Arial" w:hAnsi="Arial" w:cs="Arial"/>
          <w:sz w:val="18"/>
          <w:szCs w:val="18"/>
        </w:rPr>
        <w:lastRenderedPageBreak/>
        <w:t>Vir:  Evropska komisija (EK), 2021b).</w:t>
      </w:r>
    </w:p>
    <w:p w14:paraId="7BBC451F" w14:textId="77777777" w:rsidR="00CB5E24" w:rsidRPr="00F029E0" w:rsidRDefault="00CB5E24" w:rsidP="002D0477">
      <w:pPr>
        <w:spacing w:before="80" w:after="80"/>
        <w:jc w:val="both"/>
        <w:rPr>
          <w:rFonts w:ascii="Arial" w:hAnsi="Arial" w:cs="Arial"/>
          <w:sz w:val="20"/>
          <w:szCs w:val="20"/>
        </w:rPr>
      </w:pPr>
    </w:p>
    <w:p w14:paraId="00B4C0A9"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Proces krepitve podnebne odpornosti naj bi zagotovil, da projekti, financirani iz skladov EU, prispevajo k podnebni nevtralnosti in naporom za prilagajanje na podnebne spremembe, ki pripravljajo Slovenijo na pričakovane prihodnje učinke globalnega segrevanja brez drugih neželenih negativnih učinkov. Rezultat mora biti dokumentiran v projektni dokumentaciji v obliki izjave, ki je podkrepljena z ustrezno dokumentacijo (poročila, študije, mnenja, soglasja, itd.), pripravljeno in/ali pridobljeno med pripravljalno fazo projekta. Več podrobnosti o dokumentaciji je navedenih v zaključnem poglavju teh Smernic.</w:t>
      </w:r>
    </w:p>
    <w:p w14:paraId="314FB364" w14:textId="77777777" w:rsidR="00CB5E24" w:rsidRPr="00F029E0" w:rsidRDefault="00CB5E24" w:rsidP="002D0477">
      <w:pPr>
        <w:spacing w:before="80" w:after="80"/>
        <w:jc w:val="both"/>
        <w:rPr>
          <w:rFonts w:ascii="Arial" w:hAnsi="Arial" w:cs="Arial"/>
          <w:sz w:val="20"/>
          <w:szCs w:val="20"/>
        </w:rPr>
      </w:pPr>
    </w:p>
    <w:p w14:paraId="59A1CC4F"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Krepitev podnebne odpornosti ni mišljena kot dodaten birokratski postopek. Ravno nasprotno, biti mora vpeta v obstoječe procese in postopke načrtovanja projekta, vrednotenja in njegove odobritve. Namen teh Smernic je pokazati, kako krepitev podnebne odpornosti izvedemo v slovenskem pravnem in institucionalnem kontekstu.</w:t>
      </w:r>
    </w:p>
    <w:p w14:paraId="1CFF8CF9" w14:textId="77777777" w:rsidR="00D153C3" w:rsidRPr="00F029E0" w:rsidRDefault="00D153C3" w:rsidP="002D0477">
      <w:pPr>
        <w:spacing w:before="80" w:after="80"/>
        <w:rPr>
          <w:rFonts w:ascii="Arial" w:hAnsi="Arial" w:cs="Arial"/>
          <w:sz w:val="20"/>
          <w:szCs w:val="20"/>
        </w:rPr>
      </w:pPr>
    </w:p>
    <w:p w14:paraId="261F1D6D" w14:textId="45517698" w:rsidR="00CB5E24" w:rsidRPr="00F029E0" w:rsidRDefault="00CB5E24" w:rsidP="002D0477">
      <w:pPr>
        <w:pStyle w:val="Naslov2"/>
        <w:spacing w:before="80" w:after="80"/>
        <w:rPr>
          <w:lang w:val="sl-SI"/>
        </w:rPr>
      </w:pPr>
      <w:bookmarkStart w:id="60" w:name="_Toc135128843"/>
      <w:bookmarkStart w:id="61" w:name="_Toc141980389"/>
      <w:bookmarkStart w:id="62" w:name="_Toc143854246"/>
      <w:bookmarkStart w:id="63" w:name="_Toc144976585"/>
      <w:r w:rsidRPr="00F029E0">
        <w:rPr>
          <w:lang w:val="sl-SI"/>
        </w:rPr>
        <w:t>KREPITEV PODNEBNE ODPORNOSTI IN ZASNOVA PROJEKTA</w:t>
      </w:r>
      <w:bookmarkEnd w:id="60"/>
      <w:bookmarkEnd w:id="61"/>
      <w:bookmarkEnd w:id="62"/>
      <w:bookmarkEnd w:id="63"/>
    </w:p>
    <w:p w14:paraId="437D5DC9" w14:textId="77777777" w:rsidR="007801A5" w:rsidRPr="00F029E0" w:rsidRDefault="007801A5" w:rsidP="002D0477">
      <w:pPr>
        <w:spacing w:before="80" w:after="80"/>
        <w:rPr>
          <w:rFonts w:ascii="Arial" w:hAnsi="Arial" w:cs="Arial"/>
          <w:sz w:val="20"/>
          <w:szCs w:val="20"/>
        </w:rPr>
      </w:pPr>
    </w:p>
    <w:p w14:paraId="0B7C9FA5" w14:textId="77777777" w:rsidR="00A75AB4" w:rsidRPr="00F029E0" w:rsidRDefault="00A75AB4" w:rsidP="002D0477">
      <w:pPr>
        <w:spacing w:before="80" w:after="80"/>
        <w:rPr>
          <w:rFonts w:ascii="Arial" w:hAnsi="Arial" w:cs="Arial"/>
          <w:sz w:val="20"/>
          <w:szCs w:val="20"/>
        </w:rPr>
      </w:pPr>
      <w:r w:rsidRPr="00F029E0">
        <w:rPr>
          <w:rFonts w:ascii="Arial" w:hAnsi="Arial" w:cs="Arial"/>
          <w:sz w:val="20"/>
          <w:szCs w:val="20"/>
        </w:rPr>
        <w:t>Krepitev podnebne odpornosti mora biti vključena v izbiro in načrtovanje projektov že od začetka in mora obravnavati:</w:t>
      </w:r>
    </w:p>
    <w:p w14:paraId="4705374F" w14:textId="77777777" w:rsidR="00A75AB4" w:rsidRPr="00F029E0" w:rsidRDefault="00A75AB4" w:rsidP="002D0477">
      <w:pPr>
        <w:numPr>
          <w:ilvl w:val="0"/>
          <w:numId w:val="45"/>
        </w:numPr>
        <w:spacing w:before="80" w:after="80"/>
        <w:rPr>
          <w:rFonts w:ascii="Arial" w:hAnsi="Arial" w:cs="Arial"/>
          <w:sz w:val="20"/>
          <w:szCs w:val="20"/>
        </w:rPr>
      </w:pPr>
      <w:r w:rsidRPr="00F029E0">
        <w:rPr>
          <w:rFonts w:ascii="Arial" w:hAnsi="Arial" w:cs="Arial"/>
          <w:b/>
          <w:sz w:val="20"/>
          <w:szCs w:val="20"/>
        </w:rPr>
        <w:lastRenderedPageBreak/>
        <w:t>blaženje</w:t>
      </w:r>
      <w:r w:rsidRPr="00F029E0">
        <w:rPr>
          <w:rFonts w:ascii="Arial" w:hAnsi="Arial" w:cs="Arial"/>
          <w:sz w:val="20"/>
          <w:szCs w:val="20"/>
        </w:rPr>
        <w:t xml:space="preserve"> – možnosti za polno uresničitev možnosti za blaženje podnebnih sprememb pri predlagani infrastrukturi;</w:t>
      </w:r>
    </w:p>
    <w:p w14:paraId="2E27BEA5" w14:textId="77777777" w:rsidR="00A75AB4" w:rsidRPr="00F029E0" w:rsidRDefault="00A75AB4" w:rsidP="002D0477">
      <w:pPr>
        <w:numPr>
          <w:ilvl w:val="0"/>
          <w:numId w:val="45"/>
        </w:numPr>
        <w:spacing w:before="80" w:after="80"/>
        <w:rPr>
          <w:rFonts w:ascii="Arial" w:hAnsi="Arial" w:cs="Arial"/>
          <w:sz w:val="20"/>
          <w:szCs w:val="20"/>
        </w:rPr>
      </w:pPr>
      <w:r w:rsidRPr="00F029E0">
        <w:rPr>
          <w:rFonts w:ascii="Arial" w:hAnsi="Arial" w:cs="Arial"/>
          <w:b/>
          <w:sz w:val="20"/>
          <w:szCs w:val="20"/>
        </w:rPr>
        <w:t>prilagajanje</w:t>
      </w:r>
      <w:r w:rsidRPr="00F029E0">
        <w:rPr>
          <w:rFonts w:ascii="Arial" w:hAnsi="Arial" w:cs="Arial"/>
          <w:sz w:val="20"/>
          <w:szCs w:val="20"/>
        </w:rPr>
        <w:t xml:space="preserve"> – načrtovanje alternativ kot odgovor na prihodnjo podnebno spremenljivost.</w:t>
      </w:r>
    </w:p>
    <w:p w14:paraId="1854F466" w14:textId="295BEB31" w:rsidR="00CB5E24" w:rsidRPr="00F029E0" w:rsidRDefault="00A75AB4" w:rsidP="002E4F95">
      <w:pPr>
        <w:spacing w:before="80" w:after="80"/>
        <w:jc w:val="both"/>
        <w:rPr>
          <w:rFonts w:ascii="Arial" w:hAnsi="Arial" w:cs="Arial"/>
          <w:sz w:val="20"/>
          <w:szCs w:val="20"/>
        </w:rPr>
      </w:pPr>
      <w:r w:rsidRPr="00F029E0">
        <w:rPr>
          <w:rFonts w:ascii="Arial" w:hAnsi="Arial" w:cs="Arial"/>
          <w:sz w:val="20"/>
          <w:szCs w:val="20"/>
        </w:rPr>
        <w:t>Slika 3 prikazuje različne naloge podnebne odpornosti med zaporednimi fazami projektnega cikla.</w:t>
      </w:r>
    </w:p>
    <w:p w14:paraId="0E30BBBC" w14:textId="77777777" w:rsidR="00CB5E24" w:rsidRPr="00F029E0" w:rsidRDefault="00CB5E24" w:rsidP="002D0477">
      <w:pPr>
        <w:spacing w:before="80" w:after="80"/>
        <w:rPr>
          <w:rFonts w:ascii="Arial" w:hAnsi="Arial" w:cs="Arial"/>
          <w:sz w:val="20"/>
          <w:szCs w:val="20"/>
        </w:rPr>
      </w:pPr>
    </w:p>
    <w:p w14:paraId="424E85ED" w14:textId="1D65D41E" w:rsidR="002E4F95" w:rsidRDefault="00851E72" w:rsidP="00AC77D2">
      <w:pPr>
        <w:pStyle w:val="Napis"/>
        <w:keepNext/>
        <w:spacing w:before="80" w:after="80"/>
        <w:ind w:left="851" w:hanging="851"/>
        <w:rPr>
          <w:rFonts w:ascii="Arial" w:hAnsi="Arial" w:cs="Arial"/>
          <w:sz w:val="20"/>
        </w:rPr>
      </w:pPr>
      <w:bookmarkStart w:id="64" w:name="_Toc144976652"/>
      <w:r w:rsidRPr="00F029E0">
        <w:rPr>
          <w:rFonts w:ascii="Arial" w:hAnsi="Arial" w:cs="Arial"/>
          <w:b/>
          <w:i w:val="0"/>
          <w:sz w:val="20"/>
        </w:rPr>
        <w:t xml:space="preserve">Slika </w:t>
      </w:r>
      <w:r w:rsidRPr="00F029E0">
        <w:rPr>
          <w:rFonts w:ascii="Arial" w:hAnsi="Arial" w:cs="Arial"/>
          <w:b/>
          <w:i w:val="0"/>
          <w:sz w:val="20"/>
        </w:rPr>
        <w:fldChar w:fldCharType="begin"/>
      </w:r>
      <w:r w:rsidRPr="00F029E0">
        <w:rPr>
          <w:rFonts w:ascii="Arial" w:hAnsi="Arial" w:cs="Arial"/>
          <w:b/>
          <w:i w:val="0"/>
          <w:sz w:val="20"/>
        </w:rPr>
        <w:instrText xml:space="preserve"> SEQ Slika \* ARABIC </w:instrText>
      </w:r>
      <w:r w:rsidRPr="00F029E0">
        <w:rPr>
          <w:rFonts w:ascii="Arial" w:hAnsi="Arial" w:cs="Arial"/>
          <w:b/>
          <w:i w:val="0"/>
          <w:sz w:val="20"/>
        </w:rPr>
        <w:fldChar w:fldCharType="separate"/>
      </w:r>
      <w:r w:rsidR="001446F4">
        <w:rPr>
          <w:rFonts w:ascii="Arial" w:hAnsi="Arial" w:cs="Arial"/>
          <w:b/>
          <w:i w:val="0"/>
          <w:noProof/>
          <w:sz w:val="20"/>
        </w:rPr>
        <w:t>3</w:t>
      </w:r>
      <w:r w:rsidRPr="00F029E0">
        <w:rPr>
          <w:rFonts w:ascii="Arial" w:hAnsi="Arial" w:cs="Arial"/>
          <w:b/>
          <w:i w:val="0"/>
          <w:sz w:val="20"/>
        </w:rPr>
        <w:fldChar w:fldCharType="end"/>
      </w:r>
      <w:r w:rsidRPr="00F029E0">
        <w:rPr>
          <w:rFonts w:ascii="Arial" w:hAnsi="Arial" w:cs="Arial"/>
          <w:b/>
          <w:i w:val="0"/>
          <w:sz w:val="20"/>
        </w:rPr>
        <w:t>:</w:t>
      </w:r>
      <w:r w:rsidR="00B56688" w:rsidRPr="00F029E0">
        <w:rPr>
          <w:rFonts w:ascii="Arial" w:hAnsi="Arial" w:cs="Arial"/>
          <w:b/>
          <w:i w:val="0"/>
          <w:sz w:val="20"/>
        </w:rPr>
        <w:tab/>
      </w:r>
      <w:r w:rsidRPr="00F029E0">
        <w:rPr>
          <w:rFonts w:ascii="Arial" w:hAnsi="Arial" w:cs="Arial"/>
          <w:b/>
          <w:i w:val="0"/>
          <w:sz w:val="20"/>
        </w:rPr>
        <w:t>Splošne povezave med zagotavljanjem podnebne odpornosti in vodenjem projektnega cikla (Evropska komisija (EK), 2021a</w:t>
      </w:r>
      <w:r w:rsidRPr="00F029E0">
        <w:rPr>
          <w:rFonts w:ascii="Arial" w:hAnsi="Arial" w:cs="Arial"/>
          <w:i w:val="0"/>
          <w:sz w:val="20"/>
        </w:rPr>
        <w:t>)</w:t>
      </w:r>
      <w:bookmarkEnd w:id="64"/>
      <w:r w:rsidR="008C1BD7" w:rsidRPr="00F029E0">
        <w:rPr>
          <w:rFonts w:ascii="Arial" w:hAnsi="Arial" w:cs="Arial"/>
          <w:i w:val="0"/>
          <w:noProof/>
          <w:sz w:val="20"/>
        </w:rPr>
        <w:t xml:space="preserve"> </w:t>
      </w:r>
    </w:p>
    <w:p w14:paraId="5CB81386" w14:textId="77777777" w:rsidR="00AC77D2" w:rsidRPr="00F029E0" w:rsidRDefault="00AC77D2" w:rsidP="00AC77D2">
      <w:pPr>
        <w:pStyle w:val="Napis"/>
        <w:keepNext/>
        <w:spacing w:before="80" w:after="80"/>
        <w:ind w:left="851" w:hanging="851"/>
        <w:rPr>
          <w:rFonts w:ascii="Arial" w:hAnsi="Arial" w:cs="Arial"/>
          <w:i w:val="0"/>
          <w:sz w:val="20"/>
        </w:rPr>
      </w:pPr>
    </w:p>
    <w:p w14:paraId="1CD1E747" w14:textId="77777777" w:rsidR="00AC77D2" w:rsidRPr="00F029E0" w:rsidRDefault="00AC77D2" w:rsidP="00AC77D2">
      <w:pPr>
        <w:pBdr>
          <w:top w:val="single" w:sz="4" w:space="1" w:color="auto"/>
          <w:left w:val="single" w:sz="4" w:space="4" w:color="auto"/>
          <w:bottom w:val="single" w:sz="4" w:space="31" w:color="auto"/>
          <w:right w:val="single" w:sz="4" w:space="5" w:color="auto"/>
        </w:pBdr>
        <w:spacing w:before="80" w:after="80"/>
        <w:rPr>
          <w:rFonts w:ascii="Arial" w:hAnsi="Arial" w:cs="Arial"/>
          <w:sz w:val="20"/>
          <w:szCs w:val="20"/>
        </w:rPr>
      </w:pPr>
      <w:r w:rsidRPr="00F029E0">
        <w:rPr>
          <w:rFonts w:ascii="Arial" w:hAnsi="Arial" w:cs="Arial"/>
          <w:noProof/>
          <w:sz w:val="20"/>
          <w:szCs w:val="20"/>
        </w:rPr>
        <w:drawing>
          <wp:inline distT="0" distB="0" distL="0" distR="0" wp14:anchorId="0CEBA6B7" wp14:editId="476773E0">
            <wp:extent cx="5849620" cy="152400"/>
            <wp:effectExtent l="57150" t="57150" r="17780" b="95250"/>
            <wp:docPr id="16"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r w:rsidRPr="00F029E0">
        <w:rPr>
          <w:rFonts w:ascii="Arial" w:hAnsi="Arial" w:cs="Arial"/>
          <w:noProof/>
          <w:sz w:val="20"/>
          <w:szCs w:val="20"/>
        </w:rPr>
        <w:drawing>
          <wp:inline distT="0" distB="0" distL="0" distR="0" wp14:anchorId="66D542F5" wp14:editId="1E76ACCA">
            <wp:extent cx="5962650" cy="586740"/>
            <wp:effectExtent l="19050" t="0" r="38100" b="0"/>
            <wp:docPr id="24"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737E5191" w14:textId="77777777" w:rsidR="006332E6" w:rsidRDefault="006332E6" w:rsidP="00AC77D2">
      <w:pPr>
        <w:pBdr>
          <w:top w:val="single" w:sz="4" w:space="1" w:color="auto"/>
          <w:left w:val="single" w:sz="4" w:space="4" w:color="auto"/>
          <w:bottom w:val="single" w:sz="4" w:space="31" w:color="auto"/>
          <w:right w:val="single" w:sz="4" w:space="5" w:color="auto"/>
        </w:pBdr>
        <w:spacing w:before="80" w:after="80"/>
        <w:rPr>
          <w:rFonts w:ascii="Arial" w:hAnsi="Arial" w:cs="Arial"/>
          <w:sz w:val="20"/>
          <w:szCs w:val="20"/>
        </w:rPr>
      </w:pPr>
    </w:p>
    <w:p w14:paraId="3BA26257" w14:textId="445106CA" w:rsidR="00AC77D2" w:rsidRPr="00F029E0" w:rsidRDefault="00AC77D2" w:rsidP="00AC77D2">
      <w:pPr>
        <w:pBdr>
          <w:top w:val="single" w:sz="4" w:space="1" w:color="auto"/>
          <w:left w:val="single" w:sz="4" w:space="4" w:color="auto"/>
          <w:bottom w:val="single" w:sz="4" w:space="31" w:color="auto"/>
          <w:right w:val="single" w:sz="4" w:space="5" w:color="auto"/>
        </w:pBdr>
        <w:spacing w:before="80" w:after="80"/>
        <w:rPr>
          <w:rFonts w:ascii="Arial" w:hAnsi="Arial" w:cs="Arial"/>
          <w:sz w:val="20"/>
          <w:szCs w:val="20"/>
        </w:rPr>
      </w:pPr>
      <w:r w:rsidRPr="00F029E0">
        <w:rPr>
          <w:rFonts w:ascii="Arial" w:hAnsi="Arial" w:cs="Arial"/>
          <w:sz w:val="20"/>
          <w:szCs w:val="20"/>
        </w:rPr>
        <w:t>Običajne aktivnosti pri razvoju projekta</w:t>
      </w:r>
    </w:p>
    <w:p w14:paraId="5FA36B63" w14:textId="77777777" w:rsidR="00AC77D2" w:rsidRPr="00D153C3" w:rsidRDefault="00AC77D2" w:rsidP="00AC77D2">
      <w:pPr>
        <w:pBdr>
          <w:top w:val="single" w:sz="4" w:space="1" w:color="auto"/>
          <w:left w:val="single" w:sz="4" w:space="4" w:color="auto"/>
          <w:bottom w:val="single" w:sz="4" w:space="31" w:color="auto"/>
          <w:right w:val="single" w:sz="4" w:space="5" w:color="auto"/>
        </w:pBdr>
        <w:spacing w:before="80" w:after="80"/>
        <w:rPr>
          <w:rFonts w:ascii="Arial" w:hAnsi="Arial" w:cs="Arial"/>
          <w:sz w:val="18"/>
          <w:szCs w:val="18"/>
        </w:rPr>
      </w:pPr>
      <w:r w:rsidRPr="00F029E0">
        <w:rPr>
          <w:rFonts w:ascii="Arial" w:hAnsi="Arial" w:cs="Arial"/>
          <w:noProof/>
          <w:sz w:val="20"/>
          <w:szCs w:val="20"/>
        </w:rPr>
        <mc:AlternateContent>
          <mc:Choice Requires="wps">
            <w:drawing>
              <wp:anchor distT="0" distB="0" distL="114300" distR="114300" simplePos="0" relativeHeight="251715072" behindDoc="0" locked="0" layoutInCell="1" allowOverlap="1" wp14:anchorId="49CF778E" wp14:editId="372A68F0">
                <wp:simplePos x="0" y="0"/>
                <wp:positionH relativeFrom="column">
                  <wp:posOffset>4907280</wp:posOffset>
                </wp:positionH>
                <wp:positionV relativeFrom="paragraph">
                  <wp:posOffset>50800</wp:posOffset>
                </wp:positionV>
                <wp:extent cx="935990" cy="2446020"/>
                <wp:effectExtent l="0" t="0" r="0" b="0"/>
                <wp:wrapNone/>
                <wp:docPr id="96682204" name="Pravokotnik: zaokroženi vogali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2446020"/>
                        </a:xfrm>
                        <a:prstGeom prst="roundRect">
                          <a:avLst>
                            <a:gd name="adj" fmla="val 5264"/>
                          </a:avLst>
                        </a:prstGeom>
                        <a:solidFill>
                          <a:srgbClr val="FBE5D6"/>
                        </a:solidFill>
                        <a:ln w="12700" cap="flat" cmpd="sng" algn="ctr">
                          <a:solidFill>
                            <a:srgbClr val="172C51"/>
                          </a:solidFill>
                          <a:prstDash val="solid"/>
                          <a:miter lim="800000"/>
                          <a:headEnd/>
                          <a:tailEnd/>
                        </a:ln>
                      </wps:spPr>
                      <wps:txbx>
                        <w:txbxContent>
                          <w:p w14:paraId="036287F6"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Razgradnja</w:t>
                            </w:r>
                          </w:p>
                          <w:p w14:paraId="7606AA27"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Iztek življenjske dobe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9CF778E" id="Pravokotnik: zaokroženi vogali 2" o:spid="_x0000_s1026" style="position:absolute;margin-left:386.4pt;margin-top:4pt;width:73.7pt;height:192.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4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" fillcolor="#fbe5d6" strokecolor="#172c51" strokeweight="1pt">
                <v:stroke joinstyle="miter"/>
                <v:textbox>
                  <w:txbxContent>
                    <w:p w14:paraId="036287F6"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Razgradnja</w:t>
                      </w:r>
                    </w:p>
                    <w:p w14:paraId="7606AA27"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Iztek življenjske dobe</w:t>
                      </w:r>
                    </w:p>
                  </w:txbxContent>
                </v:textbox>
              </v:roundrect>
            </w:pict>
          </mc:Fallback>
        </mc:AlternateContent>
      </w:r>
      <w:r w:rsidRPr="00F029E0">
        <w:rPr>
          <w:rFonts w:ascii="Arial" w:hAnsi="Arial" w:cs="Arial"/>
          <w:noProof/>
          <w:sz w:val="20"/>
          <w:szCs w:val="20"/>
        </w:rPr>
        <mc:AlternateContent>
          <mc:Choice Requires="wps">
            <w:drawing>
              <wp:anchor distT="0" distB="0" distL="114300" distR="114300" simplePos="0" relativeHeight="251714048" behindDoc="0" locked="0" layoutInCell="1" allowOverlap="1" wp14:anchorId="71089DAB" wp14:editId="7295AB32">
                <wp:simplePos x="0" y="0"/>
                <wp:positionH relativeFrom="column">
                  <wp:posOffset>3916680</wp:posOffset>
                </wp:positionH>
                <wp:positionV relativeFrom="paragraph">
                  <wp:posOffset>50800</wp:posOffset>
                </wp:positionV>
                <wp:extent cx="935990" cy="2446020"/>
                <wp:effectExtent l="0" t="0" r="0" b="0"/>
                <wp:wrapNone/>
                <wp:docPr id="356247625" name="Pravokotnik: zaokroženi vogali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2446020"/>
                        </a:xfrm>
                        <a:prstGeom prst="roundRect">
                          <a:avLst>
                            <a:gd name="adj" fmla="val 5264"/>
                          </a:avLst>
                        </a:prstGeom>
                        <a:solidFill>
                          <a:srgbClr val="FBE5D6"/>
                        </a:solidFill>
                        <a:ln w="12700" cap="flat" cmpd="sng" algn="ctr">
                          <a:solidFill>
                            <a:srgbClr val="172C51"/>
                          </a:solidFill>
                          <a:prstDash val="solid"/>
                          <a:miter lim="800000"/>
                          <a:headEnd/>
                          <a:tailEnd/>
                        </a:ln>
                      </wps:spPr>
                      <wps:txbx>
                        <w:txbxContent>
                          <w:p w14:paraId="78BA8670"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-Strategija upravljanja in vzdrževanja</w:t>
                            </w:r>
                          </w:p>
                          <w:p w14:paraId="26C462A9"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-Upravljanje sredstev</w:t>
                            </w:r>
                          </w:p>
                          <w:p w14:paraId="5709BD7E"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-Obratovanje in vzdrževanje</w:t>
                            </w:r>
                          </w:p>
                          <w:p w14:paraId="2BB76B48"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-Spremljanje in nadzor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1089DAB" id="_x0000_s1027" style="position:absolute;margin-left:308.4pt;margin-top:4pt;width:73.7pt;height:192.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4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" fillcolor="#fbe5d6" strokecolor="#172c51" strokeweight="1pt">
                <v:stroke joinstyle="miter"/>
                <v:textbox>
                  <w:txbxContent>
                    <w:p w14:paraId="78BA8670"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-Strategija upravljanja in vzdrževanja</w:t>
                      </w:r>
                    </w:p>
                    <w:p w14:paraId="26C462A9"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-Upravljanje sredstev</w:t>
                      </w:r>
                    </w:p>
                    <w:p w14:paraId="5709BD7E"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-Obratovanje in vzdrževanje</w:t>
                      </w:r>
                    </w:p>
                    <w:p w14:paraId="2BB76B48"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-Spremljanje in nadzor</w:t>
                      </w:r>
                    </w:p>
                  </w:txbxContent>
                </v:textbox>
              </v:roundrect>
            </w:pict>
          </mc:Fallback>
        </mc:AlternateContent>
      </w:r>
      <w:r w:rsidRPr="00F029E0">
        <w:rPr>
          <w:rFonts w:ascii="Arial" w:hAnsi="Arial" w:cs="Arial"/>
          <w:noProof/>
          <w:sz w:val="20"/>
          <w:szCs w:val="20"/>
        </w:rPr>
        <mc:AlternateContent>
          <mc:Choice Requires="wps">
            <w:drawing>
              <wp:anchor distT="0" distB="0" distL="114300" distR="114300" simplePos="0" relativeHeight="251713024" behindDoc="0" locked="0" layoutInCell="1" allowOverlap="1" wp14:anchorId="72D58397" wp14:editId="04261D63">
                <wp:simplePos x="0" y="0"/>
                <wp:positionH relativeFrom="column">
                  <wp:posOffset>2948940</wp:posOffset>
                </wp:positionH>
                <wp:positionV relativeFrom="paragraph">
                  <wp:posOffset>66040</wp:posOffset>
                </wp:positionV>
                <wp:extent cx="935990" cy="2446020"/>
                <wp:effectExtent l="0" t="0" r="0" b="0"/>
                <wp:wrapNone/>
                <wp:docPr id="668782877" name="Pravokotnik: zaokroženi vogali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2446020"/>
                        </a:xfrm>
                        <a:prstGeom prst="roundRect">
                          <a:avLst>
                            <a:gd name="adj" fmla="val 5264"/>
                          </a:avLst>
                        </a:prstGeom>
                        <a:solidFill>
                          <a:srgbClr val="FBE5D6"/>
                        </a:solidFill>
                        <a:ln w="12700" cap="flat" cmpd="sng" algn="ctr">
                          <a:solidFill>
                            <a:srgbClr val="172C51"/>
                          </a:solidFill>
                          <a:prstDash val="solid"/>
                          <a:miter lim="800000"/>
                          <a:headEnd/>
                          <a:tailEnd/>
                        </a:ln>
                      </wps:spPr>
                      <wps:txbx>
                        <w:txbxContent>
                          <w:p w14:paraId="369B8133"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Sklepanje pogodb</w:t>
                            </w:r>
                          </w:p>
                          <w:p w14:paraId="06B8456B"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Gradnja</w:t>
                            </w:r>
                          </w:p>
                          <w:p w14:paraId="664BBCB6" w14:textId="77777777" w:rsidR="009307FC" w:rsidRPr="00B656FB" w:rsidRDefault="009307FC" w:rsidP="00AC77D2">
                            <w:pPr>
                              <w:rPr>
                                <w:rFonts w:ascii="Arial" w:hAnsi="Arial" w:cs="Arial"/>
                                <w:color w:val="000000" w:themeColor="text1"/>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2D58397" id="_x0000_s1028" style="position:absolute;margin-left:232.2pt;margin-top:5.2pt;width:73.7pt;height:192.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4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" fillcolor="#fbe5d6" strokecolor="#172c51" strokeweight="1pt">
                <v:stroke joinstyle="miter"/>
                <v:textbox>
                  <w:txbxContent>
                    <w:p w14:paraId="369B8133"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Sklepanje pogodb</w:t>
                      </w:r>
                    </w:p>
                    <w:p w14:paraId="06B8456B"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Gradnja</w:t>
                      </w:r>
                    </w:p>
                    <w:p w14:paraId="664BBCB6" w14:textId="77777777" w:rsidR="009307FC" w:rsidRPr="00B656FB" w:rsidRDefault="009307FC" w:rsidP="00AC77D2">
                      <w:pPr>
                        <w:rPr>
                          <w:rFonts w:ascii="Arial" w:hAnsi="Arial" w:cs="Arial"/>
                          <w:color w:val="000000" w:themeColor="text1"/>
                          <w:sz w:val="20"/>
                        </w:rPr>
                      </w:pPr>
                    </w:p>
                  </w:txbxContent>
                </v:textbox>
              </v:roundrect>
            </w:pict>
          </mc:Fallback>
        </mc:AlternateContent>
      </w:r>
      <w:r w:rsidRPr="00F029E0">
        <w:rPr>
          <w:rFonts w:ascii="Arial" w:hAnsi="Arial" w:cs="Arial"/>
          <w:noProof/>
          <w:sz w:val="20"/>
          <w:szCs w:val="20"/>
        </w:rPr>
        <mc:AlternateContent>
          <mc:Choice Requires="wps">
            <w:drawing>
              <wp:anchor distT="0" distB="0" distL="114300" distR="114300" simplePos="0" relativeHeight="251712000" behindDoc="0" locked="0" layoutInCell="1" allowOverlap="1" wp14:anchorId="4542173C" wp14:editId="13824273">
                <wp:simplePos x="0" y="0"/>
                <wp:positionH relativeFrom="column">
                  <wp:posOffset>1958340</wp:posOffset>
                </wp:positionH>
                <wp:positionV relativeFrom="paragraph">
                  <wp:posOffset>81280</wp:posOffset>
                </wp:positionV>
                <wp:extent cx="935990" cy="2453640"/>
                <wp:effectExtent l="0" t="0" r="0" b="0"/>
                <wp:wrapNone/>
                <wp:docPr id="32231314" name="Pravokotnik: zaokroženi vogali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2453640"/>
                        </a:xfrm>
                        <a:prstGeom prst="roundRect">
                          <a:avLst>
                            <a:gd name="adj" fmla="val 5264"/>
                          </a:avLst>
                        </a:prstGeom>
                        <a:solidFill>
                          <a:srgbClr val="FBE5D6"/>
                        </a:solidFill>
                        <a:ln w="12700" cap="flat" cmpd="sng" algn="ctr">
                          <a:solidFill>
                            <a:srgbClr val="172C51"/>
                          </a:solidFill>
                          <a:prstDash val="solid"/>
                          <a:miter lim="800000"/>
                          <a:headEnd/>
                          <a:tailEnd/>
                        </a:ln>
                      </wps:spPr>
                      <wps:txbx>
                        <w:txbxContent>
                          <w:p w14:paraId="02937DB8"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Glavna/ končna zasnova</w:t>
                            </w:r>
                          </w:p>
                          <w:p w14:paraId="6F4AA906"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xml:space="preserve">- Okoljsko soglasje, </w:t>
                            </w:r>
                          </w:p>
                          <w:p w14:paraId="1E433954"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Gradbeno dovoljenje</w:t>
                            </w:r>
                          </w:p>
                          <w:p w14:paraId="13FB1686"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-Dokumenti-ranje krepitve podnebne odpornosti</w:t>
                            </w:r>
                          </w:p>
                          <w:p w14:paraId="229BBF57"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CPVO</w:t>
                            </w:r>
                          </w:p>
                          <w:p w14:paraId="4C0829F9" w14:textId="77777777" w:rsidR="009307FC" w:rsidRPr="00B656FB" w:rsidRDefault="009307FC" w:rsidP="00AC77D2">
                            <w:pPr>
                              <w:rPr>
                                <w:rFonts w:ascii="Arial" w:hAnsi="Arial" w:cs="Arial"/>
                                <w:color w:val="000000" w:themeColor="text1"/>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542173C" id="_x0000_s1029" style="position:absolute;margin-left:154.2pt;margin-top:6.4pt;width:73.7pt;height:193.2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4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" fillcolor="#fbe5d6" strokecolor="#172c51" strokeweight="1pt">
                <v:stroke joinstyle="miter"/>
                <v:textbox>
                  <w:txbxContent>
                    <w:p w14:paraId="02937DB8"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Glavna/ končna zasnova</w:t>
                      </w:r>
                    </w:p>
                    <w:p w14:paraId="6F4AA906"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xml:space="preserve">- Okoljsko soglasje, </w:t>
                      </w:r>
                    </w:p>
                    <w:p w14:paraId="1E433954"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Gradbeno dovoljenje</w:t>
                      </w:r>
                    </w:p>
                    <w:p w14:paraId="13FB1686"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-Dokumenti-ranje krepitve podnebne odpornosti</w:t>
                      </w:r>
                    </w:p>
                    <w:p w14:paraId="229BBF57"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CPVO</w:t>
                      </w:r>
                    </w:p>
                    <w:p w14:paraId="4C0829F9" w14:textId="77777777" w:rsidR="009307FC" w:rsidRPr="00B656FB" w:rsidRDefault="009307FC" w:rsidP="00AC77D2">
                      <w:pPr>
                        <w:rPr>
                          <w:rFonts w:ascii="Arial" w:hAnsi="Arial" w:cs="Arial"/>
                          <w:color w:val="000000" w:themeColor="text1"/>
                          <w:sz w:val="20"/>
                        </w:rPr>
                      </w:pPr>
                    </w:p>
                  </w:txbxContent>
                </v:textbox>
              </v:roundrect>
            </w:pict>
          </mc:Fallback>
        </mc:AlternateContent>
      </w:r>
      <w:r w:rsidRPr="00F029E0">
        <w:rPr>
          <w:rFonts w:ascii="Arial" w:hAnsi="Arial" w:cs="Arial"/>
          <w:noProof/>
          <w:sz w:val="20"/>
          <w:szCs w:val="20"/>
        </w:rPr>
        <mc:AlternateContent>
          <mc:Choice Requires="wps">
            <w:drawing>
              <wp:anchor distT="0" distB="0" distL="114300" distR="114300" simplePos="0" relativeHeight="251710976" behindDoc="0" locked="0" layoutInCell="1" allowOverlap="1" wp14:anchorId="073BED9A" wp14:editId="2116ECC9">
                <wp:simplePos x="0" y="0"/>
                <wp:positionH relativeFrom="column">
                  <wp:posOffset>982980</wp:posOffset>
                </wp:positionH>
                <wp:positionV relativeFrom="paragraph">
                  <wp:posOffset>88900</wp:posOffset>
                </wp:positionV>
                <wp:extent cx="935990" cy="2468880"/>
                <wp:effectExtent l="0" t="0" r="0" b="0"/>
                <wp:wrapNone/>
                <wp:docPr id="1853113609" name="Pravokotnik: zaokroženi vogali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2468880"/>
                        </a:xfrm>
                        <a:prstGeom prst="roundRect">
                          <a:avLst>
                            <a:gd name="adj" fmla="val 5264"/>
                          </a:avLst>
                        </a:prstGeom>
                        <a:solidFill>
                          <a:srgbClr val="FBE5D6"/>
                        </a:solidFill>
                        <a:ln w="12700" cap="flat" cmpd="sng" algn="ctr">
                          <a:solidFill>
                            <a:srgbClr val="172C51"/>
                          </a:solidFill>
                          <a:prstDash val="solid"/>
                          <a:miter lim="800000"/>
                          <a:headEnd/>
                          <a:tailEnd/>
                        </a:ln>
                      </wps:spPr>
                      <wps:txbx>
                        <w:txbxContent>
                          <w:p w14:paraId="703F063A"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Idejna zasnova</w:t>
                            </w:r>
                          </w:p>
                          <w:p w14:paraId="3CDED7EE"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xml:space="preserve">- Študija izvedljivosti* </w:t>
                            </w:r>
                          </w:p>
                          <w:p w14:paraId="4C0E9EDA"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Izbira lokacije</w:t>
                            </w:r>
                          </w:p>
                          <w:p w14:paraId="67F0DF6B"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Izbira tehnologije</w:t>
                            </w:r>
                          </w:p>
                          <w:p w14:paraId="1EB7FDFD"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Ocena tveganja</w:t>
                            </w:r>
                          </w:p>
                          <w:p w14:paraId="13979EE4"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xml:space="preserve">- Pravna analiza </w:t>
                            </w:r>
                          </w:p>
                          <w:p w14:paraId="3AB74B59"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Pregled in določitev obsega PVO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73BED9A" id="_x0000_s1030" style="position:absolute;margin-left:77.4pt;margin-top:7pt;width:73.7pt;height:194.4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4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" fillcolor="#fbe5d6" strokecolor="#172c51" strokeweight="1pt">
                <v:stroke joinstyle="miter"/>
                <v:textbox>
                  <w:txbxContent>
                    <w:p w14:paraId="703F063A"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Idejna zasnova</w:t>
                      </w:r>
                    </w:p>
                    <w:p w14:paraId="3CDED7EE"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xml:space="preserve">- Študija izvedljivosti* </w:t>
                      </w:r>
                    </w:p>
                    <w:p w14:paraId="4C0E9EDA"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Izbira lokacije</w:t>
                      </w:r>
                    </w:p>
                    <w:p w14:paraId="67F0DF6B"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Izbira tehnologije</w:t>
                      </w:r>
                    </w:p>
                    <w:p w14:paraId="1EB7FDFD"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Ocena tveganja</w:t>
                      </w:r>
                    </w:p>
                    <w:p w14:paraId="13979EE4"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xml:space="preserve">- Pravna analiza </w:t>
                      </w:r>
                    </w:p>
                    <w:p w14:paraId="3AB74B59"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Pregled in določitev obsega PVO</w:t>
                      </w:r>
                    </w:p>
                  </w:txbxContent>
                </v:textbox>
              </v:roundrect>
            </w:pict>
          </mc:Fallback>
        </mc:AlternateContent>
      </w:r>
      <w:r w:rsidRPr="00F029E0">
        <w:rPr>
          <w:rFonts w:ascii="Arial" w:hAnsi="Arial" w:cs="Arial"/>
          <w:noProof/>
          <w:sz w:val="20"/>
          <w:szCs w:val="20"/>
        </w:rPr>
        <mc:AlternateContent>
          <mc:Choice Requires="wps">
            <w:drawing>
              <wp:anchor distT="0" distB="0" distL="114300" distR="114300" simplePos="0" relativeHeight="251709952" behindDoc="0" locked="0" layoutInCell="1" allowOverlap="1" wp14:anchorId="0786AB92" wp14:editId="5470BDA1">
                <wp:simplePos x="0" y="0"/>
                <wp:positionH relativeFrom="column">
                  <wp:posOffset>0</wp:posOffset>
                </wp:positionH>
                <wp:positionV relativeFrom="paragraph">
                  <wp:posOffset>81280</wp:posOffset>
                </wp:positionV>
                <wp:extent cx="935990" cy="2468880"/>
                <wp:effectExtent l="0" t="0" r="0" b="0"/>
                <wp:wrapNone/>
                <wp:docPr id="1937470504" name="Pravokotnik: zaokroženi vogali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2468880"/>
                        </a:xfrm>
                        <a:prstGeom prst="roundRect">
                          <a:avLst>
                            <a:gd name="adj" fmla="val 5264"/>
                          </a:avLst>
                        </a:prstGeom>
                        <a:solidFill>
                          <a:srgbClr val="FBE5D6"/>
                        </a:solidFill>
                        <a:ln w="12700" cap="flat" cmpd="sng" algn="ctr">
                          <a:solidFill>
                            <a:srgbClr val="172C51"/>
                          </a:solidFill>
                          <a:prstDash val="solid"/>
                          <a:miter lim="800000"/>
                          <a:headEnd/>
                          <a:tailEnd/>
                        </a:ln>
                      </wps:spPr>
                      <wps:txbx>
                        <w:txbxContent>
                          <w:p w14:paraId="24D269DA"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Priprava programov</w:t>
                            </w:r>
                          </w:p>
                          <w:p w14:paraId="3733A5D7"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Sektorske strategije</w:t>
                            </w:r>
                          </w:p>
                          <w:p w14:paraId="536DF42F"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Politike</w:t>
                            </w:r>
                          </w:p>
                          <w:p w14:paraId="3C3D8910"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Prostorsko načrtovanje</w:t>
                            </w:r>
                          </w:p>
                          <w:p w14:paraId="1FC00A6C"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Predhodna študija izvedljivosti</w:t>
                            </w:r>
                          </w:p>
                          <w:p w14:paraId="255CA262"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Poslovni modeli</w:t>
                            </w:r>
                          </w:p>
                          <w:p w14:paraId="6DCE5893"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CPVO</w:t>
                            </w:r>
                          </w:p>
                          <w:p w14:paraId="2028EA7A" w14:textId="77777777" w:rsidR="009307FC" w:rsidRPr="00B656FB" w:rsidRDefault="009307FC" w:rsidP="00AC77D2">
                            <w:pPr>
                              <w:rPr>
                                <w:rFonts w:ascii="Arial" w:hAnsi="Arial" w:cs="Arial"/>
                                <w:color w:val="000000" w:themeColor="text1"/>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786AB92" id="_x0000_s1031" style="position:absolute;margin-left:0;margin-top:6.4pt;width:73.7pt;height:194.4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4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" fillcolor="#fbe5d6" strokecolor="#172c51" strokeweight="1pt">
                <v:stroke joinstyle="miter"/>
                <v:textbox>
                  <w:txbxContent>
                    <w:p w14:paraId="24D269DA"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Priprava programov</w:t>
                      </w:r>
                    </w:p>
                    <w:p w14:paraId="3733A5D7"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Sektorske strategije</w:t>
                      </w:r>
                    </w:p>
                    <w:p w14:paraId="536DF42F"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Politike</w:t>
                      </w:r>
                    </w:p>
                    <w:p w14:paraId="3C3D8910"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Prostorsko načrtovanje</w:t>
                      </w:r>
                    </w:p>
                    <w:p w14:paraId="1FC00A6C"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Predhodna študija izvedljivosti</w:t>
                      </w:r>
                    </w:p>
                    <w:p w14:paraId="255CA262"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Poslovni modeli</w:t>
                      </w:r>
                    </w:p>
                    <w:p w14:paraId="6DCE5893"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CPVO</w:t>
                      </w:r>
                    </w:p>
                    <w:p w14:paraId="2028EA7A" w14:textId="77777777" w:rsidR="009307FC" w:rsidRPr="00B656FB" w:rsidRDefault="009307FC" w:rsidP="00AC77D2">
                      <w:pPr>
                        <w:rPr>
                          <w:rFonts w:ascii="Arial" w:hAnsi="Arial" w:cs="Arial"/>
                          <w:color w:val="000000" w:themeColor="text1"/>
                          <w:sz w:val="20"/>
                        </w:rPr>
                      </w:pPr>
                    </w:p>
                  </w:txbxContent>
                </v:textbox>
              </v:roundrect>
            </w:pict>
          </mc:Fallback>
        </mc:AlternateContent>
      </w:r>
    </w:p>
    <w:p w14:paraId="1B5B8F42" w14:textId="77777777" w:rsidR="00AC77D2" w:rsidRDefault="00AC77D2" w:rsidP="00AC77D2">
      <w:pPr>
        <w:pBdr>
          <w:top w:val="single" w:sz="4" w:space="1" w:color="auto"/>
          <w:left w:val="single" w:sz="4" w:space="4" w:color="auto"/>
          <w:bottom w:val="single" w:sz="4" w:space="31" w:color="auto"/>
          <w:right w:val="single" w:sz="4" w:space="5" w:color="auto"/>
        </w:pBdr>
        <w:spacing w:before="80" w:after="80"/>
        <w:rPr>
          <w:rFonts w:ascii="Arial" w:hAnsi="Arial" w:cs="Arial"/>
          <w:sz w:val="20"/>
          <w:szCs w:val="20"/>
        </w:rPr>
      </w:pPr>
    </w:p>
    <w:p w14:paraId="229385BC" w14:textId="77777777" w:rsidR="00AC77D2" w:rsidRDefault="00AC77D2" w:rsidP="00AC77D2">
      <w:pPr>
        <w:pBdr>
          <w:top w:val="single" w:sz="4" w:space="1" w:color="auto"/>
          <w:left w:val="single" w:sz="4" w:space="4" w:color="auto"/>
          <w:bottom w:val="single" w:sz="4" w:space="31" w:color="auto"/>
          <w:right w:val="single" w:sz="4" w:space="5" w:color="auto"/>
        </w:pBdr>
        <w:spacing w:before="80" w:after="80"/>
        <w:rPr>
          <w:rFonts w:ascii="Arial" w:hAnsi="Arial" w:cs="Arial"/>
          <w:sz w:val="20"/>
          <w:szCs w:val="20"/>
        </w:rPr>
      </w:pPr>
    </w:p>
    <w:p w14:paraId="107E3DF7" w14:textId="77777777" w:rsidR="00AC77D2" w:rsidRDefault="00AC77D2" w:rsidP="00AC77D2">
      <w:pPr>
        <w:pBdr>
          <w:top w:val="single" w:sz="4" w:space="1" w:color="auto"/>
          <w:left w:val="single" w:sz="4" w:space="4" w:color="auto"/>
          <w:bottom w:val="single" w:sz="4" w:space="31" w:color="auto"/>
          <w:right w:val="single" w:sz="4" w:space="5" w:color="auto"/>
        </w:pBdr>
        <w:spacing w:before="80" w:after="80"/>
        <w:rPr>
          <w:rFonts w:ascii="Arial" w:hAnsi="Arial" w:cs="Arial"/>
          <w:sz w:val="20"/>
          <w:szCs w:val="20"/>
        </w:rPr>
      </w:pPr>
    </w:p>
    <w:p w14:paraId="561BD6D7" w14:textId="77777777" w:rsidR="00AC77D2" w:rsidRDefault="00AC77D2" w:rsidP="00AC77D2">
      <w:pPr>
        <w:pBdr>
          <w:top w:val="single" w:sz="4" w:space="1" w:color="auto"/>
          <w:left w:val="single" w:sz="4" w:space="4" w:color="auto"/>
          <w:bottom w:val="single" w:sz="4" w:space="31" w:color="auto"/>
          <w:right w:val="single" w:sz="4" w:space="5" w:color="auto"/>
        </w:pBdr>
        <w:spacing w:before="80" w:after="80"/>
        <w:rPr>
          <w:rFonts w:ascii="Arial" w:hAnsi="Arial" w:cs="Arial"/>
          <w:sz w:val="20"/>
          <w:szCs w:val="20"/>
        </w:rPr>
      </w:pPr>
    </w:p>
    <w:p w14:paraId="050DD318" w14:textId="77777777" w:rsidR="00AC77D2" w:rsidRDefault="00AC77D2" w:rsidP="00AC77D2">
      <w:pPr>
        <w:pBdr>
          <w:top w:val="single" w:sz="4" w:space="1" w:color="auto"/>
          <w:left w:val="single" w:sz="4" w:space="4" w:color="auto"/>
          <w:bottom w:val="single" w:sz="4" w:space="31" w:color="auto"/>
          <w:right w:val="single" w:sz="4" w:space="5" w:color="auto"/>
        </w:pBdr>
        <w:spacing w:before="80" w:after="80"/>
        <w:rPr>
          <w:rFonts w:ascii="Arial" w:hAnsi="Arial" w:cs="Arial"/>
          <w:sz w:val="20"/>
          <w:szCs w:val="20"/>
        </w:rPr>
      </w:pPr>
    </w:p>
    <w:p w14:paraId="7E680327" w14:textId="77777777" w:rsidR="00AC77D2" w:rsidRDefault="00AC77D2" w:rsidP="00AC77D2">
      <w:pPr>
        <w:pBdr>
          <w:top w:val="single" w:sz="4" w:space="1" w:color="auto"/>
          <w:left w:val="single" w:sz="4" w:space="4" w:color="auto"/>
          <w:bottom w:val="single" w:sz="4" w:space="31" w:color="auto"/>
          <w:right w:val="single" w:sz="4" w:space="5" w:color="auto"/>
        </w:pBdr>
        <w:spacing w:before="80" w:after="80"/>
        <w:rPr>
          <w:rFonts w:ascii="Arial" w:hAnsi="Arial" w:cs="Arial"/>
          <w:sz w:val="20"/>
          <w:szCs w:val="20"/>
        </w:rPr>
      </w:pPr>
    </w:p>
    <w:p w14:paraId="774DDB49" w14:textId="77777777" w:rsidR="00AC77D2" w:rsidRDefault="00AC77D2" w:rsidP="00AC77D2">
      <w:pPr>
        <w:pBdr>
          <w:top w:val="single" w:sz="4" w:space="1" w:color="auto"/>
          <w:left w:val="single" w:sz="4" w:space="4" w:color="auto"/>
          <w:bottom w:val="single" w:sz="4" w:space="31" w:color="auto"/>
          <w:right w:val="single" w:sz="4" w:space="5" w:color="auto"/>
        </w:pBdr>
        <w:spacing w:before="80" w:after="80"/>
        <w:rPr>
          <w:rFonts w:ascii="Arial" w:hAnsi="Arial" w:cs="Arial"/>
          <w:sz w:val="20"/>
          <w:szCs w:val="20"/>
        </w:rPr>
      </w:pPr>
    </w:p>
    <w:p w14:paraId="00E283EC" w14:textId="77777777" w:rsidR="00AC77D2" w:rsidRDefault="00AC77D2" w:rsidP="00AC77D2">
      <w:pPr>
        <w:pBdr>
          <w:top w:val="single" w:sz="4" w:space="1" w:color="auto"/>
          <w:left w:val="single" w:sz="4" w:space="4" w:color="auto"/>
          <w:bottom w:val="single" w:sz="4" w:space="31" w:color="auto"/>
          <w:right w:val="single" w:sz="4" w:space="5" w:color="auto"/>
        </w:pBdr>
        <w:spacing w:before="80" w:after="80"/>
        <w:rPr>
          <w:rFonts w:ascii="Arial" w:hAnsi="Arial" w:cs="Arial"/>
          <w:sz w:val="20"/>
          <w:szCs w:val="20"/>
        </w:rPr>
      </w:pPr>
    </w:p>
    <w:p w14:paraId="25A0DA9B" w14:textId="60143EF1" w:rsidR="002E4F95" w:rsidRDefault="002E4F95" w:rsidP="002E4F95">
      <w:pPr>
        <w:pBdr>
          <w:top w:val="single" w:sz="4" w:space="1" w:color="auto"/>
          <w:left w:val="single" w:sz="4" w:space="4" w:color="auto"/>
          <w:bottom w:val="single" w:sz="4" w:space="31" w:color="auto"/>
          <w:right w:val="single" w:sz="4" w:space="5" w:color="auto"/>
        </w:pBdr>
        <w:spacing w:before="80" w:after="80"/>
        <w:rPr>
          <w:rFonts w:ascii="Arial" w:hAnsi="Arial" w:cs="Arial"/>
          <w:sz w:val="20"/>
          <w:szCs w:val="20"/>
        </w:rPr>
      </w:pPr>
    </w:p>
    <w:p w14:paraId="03BF8D81" w14:textId="77514E38" w:rsidR="00AC77D2" w:rsidRDefault="00AC77D2" w:rsidP="002E4F95">
      <w:pPr>
        <w:pBdr>
          <w:top w:val="single" w:sz="4" w:space="1" w:color="auto"/>
          <w:left w:val="single" w:sz="4" w:space="4" w:color="auto"/>
          <w:bottom w:val="single" w:sz="4" w:space="31" w:color="auto"/>
          <w:right w:val="single" w:sz="4" w:space="5" w:color="auto"/>
        </w:pBdr>
        <w:spacing w:before="80" w:after="80"/>
        <w:rPr>
          <w:rFonts w:ascii="Arial" w:hAnsi="Arial" w:cs="Arial"/>
          <w:sz w:val="20"/>
          <w:szCs w:val="20"/>
        </w:rPr>
      </w:pPr>
    </w:p>
    <w:p w14:paraId="0532B65B" w14:textId="0FCF23F5" w:rsidR="00AC77D2" w:rsidRDefault="00AC77D2" w:rsidP="002E4F95">
      <w:pPr>
        <w:pBdr>
          <w:top w:val="single" w:sz="4" w:space="1" w:color="auto"/>
          <w:left w:val="single" w:sz="4" w:space="4" w:color="auto"/>
          <w:bottom w:val="single" w:sz="4" w:space="31" w:color="auto"/>
          <w:right w:val="single" w:sz="4" w:space="5" w:color="auto"/>
        </w:pBdr>
        <w:spacing w:before="80" w:after="80"/>
        <w:rPr>
          <w:rFonts w:ascii="Arial" w:hAnsi="Arial" w:cs="Arial"/>
          <w:sz w:val="20"/>
          <w:szCs w:val="20"/>
        </w:rPr>
      </w:pPr>
    </w:p>
    <w:p w14:paraId="18A31485" w14:textId="007DAE26" w:rsidR="00AC77D2" w:rsidRDefault="00AC77D2" w:rsidP="002E4F95">
      <w:pPr>
        <w:pBdr>
          <w:top w:val="single" w:sz="4" w:space="1" w:color="auto"/>
          <w:left w:val="single" w:sz="4" w:space="4" w:color="auto"/>
          <w:bottom w:val="single" w:sz="4" w:space="31" w:color="auto"/>
          <w:right w:val="single" w:sz="4" w:space="5" w:color="auto"/>
        </w:pBdr>
        <w:spacing w:before="80" w:after="80"/>
        <w:rPr>
          <w:rFonts w:ascii="Arial" w:hAnsi="Arial" w:cs="Arial"/>
          <w:sz w:val="20"/>
          <w:szCs w:val="20"/>
        </w:rPr>
      </w:pPr>
    </w:p>
    <w:p w14:paraId="708E99DB" w14:textId="6CD3DC4D" w:rsidR="00AC77D2" w:rsidRPr="006332E6" w:rsidRDefault="00AC77D2" w:rsidP="002E4F95">
      <w:pPr>
        <w:pBdr>
          <w:top w:val="single" w:sz="4" w:space="1" w:color="auto"/>
          <w:left w:val="single" w:sz="4" w:space="4" w:color="auto"/>
          <w:bottom w:val="single" w:sz="4" w:space="31" w:color="auto"/>
          <w:right w:val="single" w:sz="4" w:space="5" w:color="auto"/>
        </w:pBdr>
        <w:spacing w:before="80" w:after="80"/>
        <w:rPr>
          <w:rFonts w:ascii="Arial" w:hAnsi="Arial" w:cs="Arial"/>
          <w:sz w:val="18"/>
          <w:szCs w:val="18"/>
        </w:rPr>
      </w:pPr>
    </w:p>
    <w:p w14:paraId="0D41871A" w14:textId="77777777" w:rsidR="00AC77D2" w:rsidRPr="006332E6" w:rsidRDefault="00AC77D2" w:rsidP="00AC77D2">
      <w:pPr>
        <w:pBdr>
          <w:top w:val="single" w:sz="4" w:space="1" w:color="auto"/>
          <w:left w:val="single" w:sz="4" w:space="4" w:color="auto"/>
          <w:bottom w:val="single" w:sz="4" w:space="31" w:color="auto"/>
          <w:right w:val="single" w:sz="4" w:space="5" w:color="auto"/>
        </w:pBdr>
        <w:spacing w:before="80" w:after="80"/>
        <w:rPr>
          <w:rFonts w:ascii="Arial" w:hAnsi="Arial" w:cs="Arial"/>
          <w:sz w:val="18"/>
          <w:szCs w:val="18"/>
        </w:rPr>
      </w:pPr>
      <w:r w:rsidRPr="006332E6">
        <w:rPr>
          <w:rFonts w:ascii="Arial" w:hAnsi="Arial" w:cs="Arial"/>
          <w:sz w:val="18"/>
          <w:szCs w:val="18"/>
        </w:rPr>
        <w:t>*Študije izvedljivosti lahko vključujejo tudi različne vrste analiz, na primer povpraševanja, financ, gospodarnosti, alternativ ter stroškov in koristi.</w:t>
      </w:r>
    </w:p>
    <w:p w14:paraId="16B76638" w14:textId="25E8A1AD" w:rsidR="00AC77D2" w:rsidRPr="006332E6" w:rsidRDefault="00AC77D2" w:rsidP="00AC77D2">
      <w:pPr>
        <w:pBdr>
          <w:top w:val="single" w:sz="4" w:space="1" w:color="auto"/>
          <w:left w:val="single" w:sz="4" w:space="4" w:color="auto"/>
          <w:bottom w:val="single" w:sz="4" w:space="31" w:color="auto"/>
          <w:right w:val="single" w:sz="4" w:space="5" w:color="auto"/>
        </w:pBdr>
        <w:spacing w:before="80" w:after="80"/>
        <w:rPr>
          <w:rFonts w:ascii="Arial" w:hAnsi="Arial" w:cs="Arial"/>
          <w:sz w:val="18"/>
          <w:szCs w:val="18"/>
        </w:rPr>
      </w:pPr>
      <w:r w:rsidRPr="006332E6">
        <w:rPr>
          <w:rFonts w:ascii="Arial" w:hAnsi="Arial" w:cs="Arial"/>
          <w:sz w:val="18"/>
          <w:szCs w:val="18"/>
        </w:rPr>
        <w:t>Diagram je okviren. Vse aktivnosti ne pridejo v poštev za vse vrste projektov, včasih so lahko različno razporejene tudi po fazah . CPVO: celovita presoja vplivov na okolje, PVO: Presoja vplivov na okolje</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5"/>
        <w:gridCol w:w="4743"/>
      </w:tblGrid>
      <w:tr w:rsidR="00CB5E24" w:rsidRPr="00F029E0" w14:paraId="724C9DC2" w14:textId="77777777" w:rsidTr="006332E6">
        <w:tc>
          <w:tcPr>
            <w:tcW w:w="4755" w:type="dxa"/>
          </w:tcPr>
          <w:p w14:paraId="7D44793E" w14:textId="77777777" w:rsidR="00CB5E24" w:rsidRPr="00F029E0" w:rsidRDefault="00CB5E24" w:rsidP="002D0477">
            <w:pPr>
              <w:spacing w:before="80" w:after="80"/>
              <w:jc w:val="center"/>
              <w:rPr>
                <w:rFonts w:ascii="Arial" w:hAnsi="Arial" w:cs="Arial"/>
                <w:sz w:val="20"/>
                <w:szCs w:val="20"/>
              </w:rPr>
            </w:pPr>
            <w:r w:rsidRPr="00F029E0">
              <w:rPr>
                <w:rFonts w:ascii="Arial" w:hAnsi="Arial" w:cs="Arial"/>
                <w:sz w:val="20"/>
                <w:szCs w:val="20"/>
              </w:rPr>
              <w:t xml:space="preserve">Krepitev podnebne odpornosti med </w:t>
            </w:r>
            <w:r w:rsidRPr="00F029E0">
              <w:rPr>
                <w:rFonts w:ascii="Arial" w:hAnsi="Arial" w:cs="Arial"/>
                <w:b/>
                <w:sz w:val="20"/>
                <w:szCs w:val="20"/>
              </w:rPr>
              <w:t>fazami načrtovanja</w:t>
            </w:r>
          </w:p>
        </w:tc>
        <w:tc>
          <w:tcPr>
            <w:tcW w:w="4743" w:type="dxa"/>
          </w:tcPr>
          <w:p w14:paraId="46EC4CD7" w14:textId="77777777" w:rsidR="00CB5E24" w:rsidRPr="00F029E0" w:rsidRDefault="00CB5E24" w:rsidP="002D0477">
            <w:pPr>
              <w:spacing w:before="80" w:after="80"/>
              <w:jc w:val="center"/>
              <w:rPr>
                <w:rFonts w:ascii="Arial" w:hAnsi="Arial" w:cs="Arial"/>
                <w:sz w:val="20"/>
                <w:szCs w:val="20"/>
              </w:rPr>
            </w:pPr>
            <w:r w:rsidRPr="00F029E0">
              <w:rPr>
                <w:rFonts w:ascii="Arial" w:hAnsi="Arial" w:cs="Arial"/>
                <w:sz w:val="20"/>
                <w:szCs w:val="20"/>
              </w:rPr>
              <w:t xml:space="preserve">Krepitev podnebne odpornosti v fazi </w:t>
            </w:r>
            <w:r w:rsidRPr="00F029E0">
              <w:rPr>
                <w:rFonts w:ascii="Arial" w:hAnsi="Arial" w:cs="Arial"/>
                <w:b/>
                <w:sz w:val="20"/>
                <w:szCs w:val="20"/>
              </w:rPr>
              <w:t>gradnje, obratovanja in vzdrževanja</w:t>
            </w:r>
          </w:p>
        </w:tc>
      </w:tr>
      <w:tr w:rsidR="00CB5E24" w:rsidRPr="00F029E0" w14:paraId="67061155" w14:textId="77777777" w:rsidTr="006332E6">
        <w:tc>
          <w:tcPr>
            <w:tcW w:w="4755" w:type="dxa"/>
          </w:tcPr>
          <w:p w14:paraId="004D0A86"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Za blaženje:</w:t>
            </w:r>
          </w:p>
          <w:p w14:paraId="0EAC8505" w14:textId="77777777" w:rsidR="00A75AB4" w:rsidRPr="00F029E0" w:rsidRDefault="00A75AB4" w:rsidP="002D0477">
            <w:pPr>
              <w:widowControl w:val="0"/>
              <w:numPr>
                <w:ilvl w:val="0"/>
                <w:numId w:val="40"/>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imenovati upravljavca za upoštevanje podnebne odpornosti in načrtovati proces preverjanja;</w:t>
            </w:r>
          </w:p>
          <w:p w14:paraId="0B77B8AF" w14:textId="77777777" w:rsidR="00A75AB4" w:rsidRPr="00F029E0" w:rsidRDefault="00A75AB4" w:rsidP="002D0477">
            <w:pPr>
              <w:widowControl w:val="0"/>
              <w:numPr>
                <w:ilvl w:val="0"/>
                <w:numId w:val="40"/>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 xml:space="preserve">izmeriti emisije TGP z uporabo metodologije </w:t>
            </w:r>
            <w:proofErr w:type="spellStart"/>
            <w:r w:rsidRPr="00F029E0">
              <w:rPr>
                <w:rFonts w:ascii="Arial" w:hAnsi="Arial" w:cs="Arial"/>
                <w:sz w:val="20"/>
                <w:szCs w:val="20"/>
              </w:rPr>
              <w:t>ogljičnega</w:t>
            </w:r>
            <w:proofErr w:type="spellEnd"/>
            <w:r w:rsidRPr="00F029E0">
              <w:rPr>
                <w:rFonts w:ascii="Arial" w:hAnsi="Arial" w:cs="Arial"/>
                <w:sz w:val="20"/>
                <w:szCs w:val="20"/>
              </w:rPr>
              <w:t xml:space="preserve"> odtisa;</w:t>
            </w:r>
          </w:p>
          <w:p w14:paraId="0AF4B6F8" w14:textId="77777777" w:rsidR="00A75AB4" w:rsidRPr="00F029E0" w:rsidRDefault="00A75AB4" w:rsidP="002D0477">
            <w:pPr>
              <w:widowControl w:val="0"/>
              <w:numPr>
                <w:ilvl w:val="0"/>
                <w:numId w:val="40"/>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finančno ovrednotiti emisije TGP na podlagi prikritih stroškov ogljika;</w:t>
            </w:r>
          </w:p>
          <w:p w14:paraId="691BEDB5" w14:textId="77777777" w:rsidR="00A75AB4" w:rsidRPr="00F029E0" w:rsidRDefault="00A75AB4" w:rsidP="002D0477">
            <w:pPr>
              <w:widowControl w:val="0"/>
              <w:numPr>
                <w:ilvl w:val="0"/>
                <w:numId w:val="40"/>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lastRenderedPageBreak/>
              <w:t>analizirati skladnost predlaganega projekta s podnebnimi cilji EU in države;</w:t>
            </w:r>
          </w:p>
          <w:p w14:paraId="6F7B19A2" w14:textId="77777777" w:rsidR="00A75AB4" w:rsidRPr="00F029E0" w:rsidRDefault="00A75AB4" w:rsidP="002D0477">
            <w:pPr>
              <w:widowControl w:val="0"/>
              <w:numPr>
                <w:ilvl w:val="0"/>
                <w:numId w:val="40"/>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 xml:space="preserve">upoštevati tudi </w:t>
            </w:r>
            <w:proofErr w:type="spellStart"/>
            <w:r w:rsidRPr="00F029E0">
              <w:rPr>
                <w:rFonts w:ascii="Arial" w:hAnsi="Arial" w:cs="Arial"/>
                <w:sz w:val="20"/>
                <w:szCs w:val="20"/>
              </w:rPr>
              <w:t>ogljično</w:t>
            </w:r>
            <w:proofErr w:type="spellEnd"/>
            <w:r w:rsidRPr="00F029E0">
              <w:rPr>
                <w:rFonts w:ascii="Arial" w:hAnsi="Arial" w:cs="Arial"/>
                <w:sz w:val="20"/>
                <w:szCs w:val="20"/>
              </w:rPr>
              <w:t xml:space="preserve"> manj intenzivne alternative.</w:t>
            </w:r>
          </w:p>
          <w:p w14:paraId="609356BB" w14:textId="77777777" w:rsidR="00A75AB4" w:rsidRPr="00F029E0" w:rsidRDefault="00A75AB4" w:rsidP="002D0477">
            <w:pPr>
              <w:widowControl w:val="0"/>
              <w:numPr>
                <w:ilvl w:val="0"/>
                <w:numId w:val="40"/>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Za prilagajanje:</w:t>
            </w:r>
          </w:p>
          <w:p w14:paraId="0F733FF1" w14:textId="77777777" w:rsidR="00A75AB4" w:rsidRPr="00F029E0" w:rsidRDefault="00A75AB4" w:rsidP="002D0477">
            <w:pPr>
              <w:widowControl w:val="0"/>
              <w:numPr>
                <w:ilvl w:val="0"/>
                <w:numId w:val="40"/>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imenovati upravljavca za upoštevanje podnebne odpornosti in načrtovati proces;</w:t>
            </w:r>
          </w:p>
          <w:p w14:paraId="5368CBA1" w14:textId="77777777" w:rsidR="00A75AB4" w:rsidRPr="00F029E0" w:rsidRDefault="00A75AB4" w:rsidP="002D0477">
            <w:pPr>
              <w:widowControl w:val="0"/>
              <w:numPr>
                <w:ilvl w:val="0"/>
                <w:numId w:val="40"/>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pregledati izpostavljenost, občutljivost, ranljivost predlagane naložbe;</w:t>
            </w:r>
          </w:p>
          <w:p w14:paraId="7658B979" w14:textId="77777777" w:rsidR="00A75AB4" w:rsidRPr="00F029E0" w:rsidRDefault="00A75AB4" w:rsidP="002D0477">
            <w:pPr>
              <w:widowControl w:val="0"/>
              <w:numPr>
                <w:ilvl w:val="0"/>
                <w:numId w:val="40"/>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izvesti oceno podnebnih tveganj kot obvezno nalogo;</w:t>
            </w:r>
          </w:p>
          <w:p w14:paraId="44D05CEE" w14:textId="77777777" w:rsidR="00A75AB4" w:rsidRPr="00F029E0" w:rsidRDefault="00A75AB4" w:rsidP="002D0477">
            <w:pPr>
              <w:widowControl w:val="0"/>
              <w:numPr>
                <w:ilvl w:val="0"/>
                <w:numId w:val="40"/>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obravnavati ukrepe (vključno tehnične ali na naravi temelječe rešitve ali lokalne alternative), ki zagotavljajo odpornost glede na sedanje in prihodnje podnebje.</w:t>
            </w:r>
          </w:p>
          <w:p w14:paraId="06D1CAEA" w14:textId="0889E79D" w:rsidR="00CB5E24" w:rsidRPr="00F029E0" w:rsidRDefault="00A75AB4" w:rsidP="002D0477">
            <w:pPr>
              <w:spacing w:before="80" w:after="80"/>
              <w:jc w:val="both"/>
              <w:rPr>
                <w:rFonts w:ascii="Arial" w:hAnsi="Arial" w:cs="Arial"/>
                <w:sz w:val="20"/>
                <w:szCs w:val="20"/>
              </w:rPr>
            </w:pPr>
            <w:r w:rsidRPr="00F029E0">
              <w:rPr>
                <w:rFonts w:ascii="Arial" w:hAnsi="Arial" w:cs="Arial"/>
                <w:sz w:val="20"/>
                <w:szCs w:val="20"/>
              </w:rPr>
              <w:t>Postopek upoštevanja podnebne odpornosti se usklajuje z ustrezno presojo vplivov na okolje ali s celovito presojo vplivov na okolje</w:t>
            </w:r>
            <w:r w:rsidR="00CB5E24" w:rsidRPr="00F029E0">
              <w:rPr>
                <w:rFonts w:ascii="Arial" w:hAnsi="Arial" w:cs="Arial"/>
                <w:sz w:val="20"/>
                <w:szCs w:val="20"/>
              </w:rPr>
              <w:t>.</w:t>
            </w:r>
          </w:p>
        </w:tc>
        <w:tc>
          <w:tcPr>
            <w:tcW w:w="4743" w:type="dxa"/>
          </w:tcPr>
          <w:p w14:paraId="39622C08"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lastRenderedPageBreak/>
              <w:t>Za blaženje:</w:t>
            </w:r>
          </w:p>
          <w:p w14:paraId="7C5B53A5" w14:textId="77777777" w:rsidR="00A75AB4" w:rsidRPr="00F029E0" w:rsidRDefault="00A75AB4" w:rsidP="002D0477">
            <w:pPr>
              <w:widowControl w:val="0"/>
              <w:numPr>
                <w:ilvl w:val="0"/>
                <w:numId w:val="40"/>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vključiti ukrepe blaženja v gradnjo in obratovanje;</w:t>
            </w:r>
          </w:p>
          <w:p w14:paraId="56A4D6E1" w14:textId="77777777" w:rsidR="00A75AB4" w:rsidRPr="00F029E0" w:rsidRDefault="00A75AB4" w:rsidP="002D0477">
            <w:pPr>
              <w:widowControl w:val="0"/>
              <w:numPr>
                <w:ilvl w:val="0"/>
                <w:numId w:val="40"/>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spremljati in izvajati načrte za nadaljnje zmanjševanje emisij TGP;</w:t>
            </w:r>
          </w:p>
          <w:p w14:paraId="0CD44BFC" w14:textId="77777777" w:rsidR="00A75AB4" w:rsidRPr="00F029E0" w:rsidRDefault="00A75AB4" w:rsidP="002D0477">
            <w:pPr>
              <w:widowControl w:val="0"/>
              <w:numPr>
                <w:ilvl w:val="0"/>
                <w:numId w:val="40"/>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preveriti stanje emisij TGP;</w:t>
            </w:r>
          </w:p>
          <w:p w14:paraId="3D7F7153" w14:textId="3B6EA90D" w:rsidR="00A75AB4" w:rsidRDefault="00A75AB4" w:rsidP="002D0477">
            <w:pPr>
              <w:widowControl w:val="0"/>
              <w:numPr>
                <w:ilvl w:val="0"/>
                <w:numId w:val="40"/>
              </w:numPr>
              <w:suppressAutoHyphens/>
              <w:overflowPunct w:val="0"/>
              <w:autoSpaceDE w:val="0"/>
              <w:autoSpaceDN w:val="0"/>
              <w:adjustRightInd w:val="0"/>
              <w:spacing w:before="80" w:after="80"/>
              <w:jc w:val="both"/>
              <w:textAlignment w:val="baseline"/>
              <w:rPr>
                <w:rFonts w:ascii="Arial" w:hAnsi="Arial" w:cs="Arial"/>
                <w:sz w:val="20"/>
                <w:szCs w:val="20"/>
              </w:rPr>
            </w:pPr>
            <w:r w:rsidRPr="00D153C3">
              <w:rPr>
                <w:rFonts w:ascii="Arial" w:hAnsi="Arial" w:cs="Arial"/>
                <w:sz w:val="20"/>
                <w:szCs w:val="20"/>
              </w:rPr>
              <w:t xml:space="preserve">pripraviti načrt razgradnje in njeno izvedbo z upoštevanjem podnebnih sprememb </w:t>
            </w:r>
            <w:r w:rsidRPr="00D153C3">
              <w:rPr>
                <w:rFonts w:ascii="Arial" w:hAnsi="Arial" w:cs="Arial"/>
                <w:sz w:val="20"/>
                <w:szCs w:val="20"/>
              </w:rPr>
              <w:lastRenderedPageBreak/>
              <w:t xml:space="preserve">kakor tudi s ciljem neto ničelnih emisij toplogrednih plinov in podnebne nevtralnosti do leta 2050. </w:t>
            </w:r>
          </w:p>
          <w:p w14:paraId="1F582B32" w14:textId="77777777" w:rsidR="00D153C3" w:rsidRPr="00D153C3" w:rsidRDefault="00D153C3" w:rsidP="002D0477">
            <w:pPr>
              <w:widowControl w:val="0"/>
              <w:suppressAutoHyphens/>
              <w:overflowPunct w:val="0"/>
              <w:autoSpaceDE w:val="0"/>
              <w:autoSpaceDN w:val="0"/>
              <w:adjustRightInd w:val="0"/>
              <w:spacing w:before="80" w:after="80"/>
              <w:ind w:left="720"/>
              <w:jc w:val="both"/>
              <w:textAlignment w:val="baseline"/>
              <w:rPr>
                <w:rFonts w:ascii="Arial" w:hAnsi="Arial" w:cs="Arial"/>
                <w:sz w:val="20"/>
                <w:szCs w:val="20"/>
              </w:rPr>
            </w:pPr>
          </w:p>
          <w:p w14:paraId="5D2B5FC2" w14:textId="77777777" w:rsidR="00A75AB4" w:rsidRPr="00F029E0" w:rsidRDefault="00A75AB4" w:rsidP="002D0477">
            <w:pPr>
              <w:widowControl w:val="0"/>
              <w:numPr>
                <w:ilvl w:val="0"/>
                <w:numId w:val="40"/>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Za prilagajanje:</w:t>
            </w:r>
          </w:p>
          <w:p w14:paraId="640570D0" w14:textId="77777777" w:rsidR="00A75AB4" w:rsidRPr="00F029E0" w:rsidRDefault="00A75AB4" w:rsidP="002D0477">
            <w:pPr>
              <w:widowControl w:val="0"/>
              <w:numPr>
                <w:ilvl w:val="0"/>
                <w:numId w:val="40"/>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spremljati ključna podnebna tveganja;</w:t>
            </w:r>
          </w:p>
          <w:p w14:paraId="3FC5C583" w14:textId="77777777" w:rsidR="00A75AB4" w:rsidRPr="00F029E0" w:rsidRDefault="00A75AB4" w:rsidP="002D0477">
            <w:pPr>
              <w:widowControl w:val="0"/>
              <w:numPr>
                <w:ilvl w:val="0"/>
                <w:numId w:val="40"/>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redno preverjati podnebna tveganja, ki se lahko s časom spremenijo, posodabljati oceno tveganja, preverjati strukturne in ne-strukturne prilagoditvene ukrepe ter poročati odgovorni osebi projekta in drugim, kakor je zahtevano;</w:t>
            </w:r>
          </w:p>
          <w:p w14:paraId="56F8F43D" w14:textId="0B1A3AE0" w:rsidR="00A75AB4" w:rsidRPr="00F029E0" w:rsidRDefault="00A75AB4" w:rsidP="002D0477">
            <w:pPr>
              <w:widowControl w:val="0"/>
              <w:numPr>
                <w:ilvl w:val="0"/>
                <w:numId w:val="40"/>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pripraviti načrt razgradnje in njeno izvedbo z upoštevanjem prihodnjih učinkov podnebnih sprememb in tveganj v zvezi z njimi.</w:t>
            </w:r>
          </w:p>
          <w:p w14:paraId="22BDD0F5" w14:textId="27BE9A35" w:rsidR="00CB5E24" w:rsidRPr="00F029E0" w:rsidRDefault="00A75AB4" w:rsidP="002D0477">
            <w:pPr>
              <w:spacing w:before="80" w:after="80"/>
              <w:jc w:val="both"/>
              <w:rPr>
                <w:rFonts w:ascii="Arial" w:hAnsi="Arial" w:cs="Arial"/>
                <w:sz w:val="20"/>
                <w:szCs w:val="20"/>
              </w:rPr>
            </w:pPr>
            <w:r w:rsidRPr="00F029E0">
              <w:rPr>
                <w:rFonts w:ascii="Arial" w:hAnsi="Arial" w:cs="Arial"/>
                <w:sz w:val="20"/>
                <w:szCs w:val="20"/>
              </w:rPr>
              <w:t>Usklajevati te ukrepe upravljanja in spremljanja s postopki spremljanja in upravljanja, določenimi v okviru presoje vplivov na okolje</w:t>
            </w:r>
            <w:r w:rsidR="00CB5E24" w:rsidRPr="00F029E0">
              <w:rPr>
                <w:rFonts w:ascii="Arial" w:hAnsi="Arial" w:cs="Arial"/>
                <w:sz w:val="20"/>
                <w:szCs w:val="20"/>
              </w:rPr>
              <w:t>.</w:t>
            </w:r>
          </w:p>
        </w:tc>
      </w:tr>
    </w:tbl>
    <w:p w14:paraId="6ED3CAE9" w14:textId="3B348E2B" w:rsidR="00CB5E24" w:rsidRPr="00F029E0" w:rsidRDefault="00CB5E24" w:rsidP="002D0477">
      <w:pPr>
        <w:spacing w:before="80" w:after="80"/>
        <w:jc w:val="both"/>
        <w:rPr>
          <w:rFonts w:ascii="Arial" w:hAnsi="Arial" w:cs="Arial"/>
          <w:sz w:val="20"/>
          <w:szCs w:val="20"/>
        </w:rPr>
      </w:pPr>
    </w:p>
    <w:p w14:paraId="1DF8C919" w14:textId="77777777" w:rsidR="00A75AB4" w:rsidRPr="00F029E0" w:rsidRDefault="00A75AB4" w:rsidP="002D0477">
      <w:pPr>
        <w:spacing w:before="80" w:after="80"/>
        <w:jc w:val="both"/>
        <w:rPr>
          <w:rFonts w:ascii="Arial" w:hAnsi="Arial" w:cs="Arial"/>
          <w:sz w:val="20"/>
          <w:szCs w:val="20"/>
        </w:rPr>
      </w:pPr>
      <w:r w:rsidRPr="00F029E0">
        <w:rPr>
          <w:rFonts w:ascii="Arial" w:hAnsi="Arial" w:cs="Arial"/>
          <w:b/>
          <w:sz w:val="20"/>
          <w:szCs w:val="20"/>
        </w:rPr>
        <w:t>Zelo se priporoča, da se pregledovanje blaženja in prilagajanja podnebnim spremembam začne v čim zgodnejših fazah projektnega načrtovanja</w:t>
      </w:r>
      <w:r w:rsidRPr="00F029E0">
        <w:rPr>
          <w:rFonts w:ascii="Arial" w:hAnsi="Arial" w:cs="Arial"/>
          <w:sz w:val="20"/>
          <w:szCs w:val="20"/>
        </w:rPr>
        <w:t>, ne glede na način priprave projekta, saj se zgodaj odkrita tveganja običajno lažje upravljajo in/ali se jim izogne, kar je tudi stroškovno učinkovitejše. Med načrtovanjem in postopki ocenjevanja morajo biti uporabljena ta načela načrtovanja:</w:t>
      </w:r>
    </w:p>
    <w:p w14:paraId="6C477E00" w14:textId="77777777" w:rsidR="00A75AB4" w:rsidRPr="00F029E0" w:rsidRDefault="00A75AB4" w:rsidP="002D0477">
      <w:pPr>
        <w:numPr>
          <w:ilvl w:val="0"/>
          <w:numId w:val="46"/>
        </w:numPr>
        <w:spacing w:before="80" w:after="80"/>
        <w:ind w:left="567" w:hanging="283"/>
        <w:jc w:val="both"/>
        <w:rPr>
          <w:rFonts w:ascii="Arial" w:hAnsi="Arial" w:cs="Arial"/>
          <w:bCs/>
          <w:sz w:val="20"/>
          <w:szCs w:val="20"/>
        </w:rPr>
      </w:pPr>
      <w:r w:rsidRPr="00F029E0">
        <w:rPr>
          <w:rFonts w:ascii="Arial" w:hAnsi="Arial" w:cs="Arial"/>
          <w:b/>
          <w:sz w:val="20"/>
          <w:szCs w:val="20"/>
        </w:rPr>
        <w:t>Načelo »energijska učinkovitost na prvem mestu«</w:t>
      </w:r>
      <w:r w:rsidRPr="00F029E0">
        <w:rPr>
          <w:rFonts w:ascii="Arial" w:hAnsi="Arial" w:cs="Arial"/>
          <w:bCs/>
          <w:sz w:val="20"/>
          <w:szCs w:val="20"/>
        </w:rPr>
        <w:t xml:space="preserve"> izhaja iz Direktive o energetski učinkovitosti (Direktiva 2012/27/EU). Energetsko učinkovitost obravnava kot vir energije, v katerega lahko zasebni in javni sektor investirata, preden investirata v druge kompleksnejše in dražje vire energije. Vključuje dajanje prednosti rešitvam na strani porabe, kadar so za doseganje ciljev stroškovno učinkovitejše od investicij v energetsko infrastrukturo.  </w:t>
      </w:r>
    </w:p>
    <w:p w14:paraId="0DB9AF81" w14:textId="77777777" w:rsidR="00A75AB4" w:rsidRPr="00F029E0" w:rsidRDefault="00A75AB4" w:rsidP="002D0477">
      <w:pPr>
        <w:numPr>
          <w:ilvl w:val="0"/>
          <w:numId w:val="46"/>
        </w:numPr>
        <w:spacing w:before="80" w:after="80"/>
        <w:ind w:left="567" w:hanging="283"/>
        <w:jc w:val="both"/>
        <w:rPr>
          <w:rFonts w:ascii="Arial" w:hAnsi="Arial" w:cs="Arial"/>
          <w:sz w:val="20"/>
          <w:szCs w:val="20"/>
        </w:rPr>
      </w:pPr>
      <w:r w:rsidRPr="00F029E0">
        <w:rPr>
          <w:rFonts w:ascii="Arial" w:hAnsi="Arial" w:cs="Arial"/>
          <w:b/>
          <w:sz w:val="20"/>
          <w:szCs w:val="20"/>
        </w:rPr>
        <w:t xml:space="preserve">Načelo »da se ne škoduje bistveno«, </w:t>
      </w:r>
      <w:r w:rsidRPr="00F029E0">
        <w:rPr>
          <w:rFonts w:ascii="Arial" w:hAnsi="Arial" w:cs="Arial"/>
          <w:sz w:val="20"/>
          <w:szCs w:val="20"/>
        </w:rPr>
        <w:t xml:space="preserve">kakor je opredeljeno v taksonomiji EU za trajnostne dejavnosti (Uredba (EU) 2020/852 – “EU </w:t>
      </w:r>
      <w:proofErr w:type="spellStart"/>
      <w:r w:rsidRPr="00F029E0">
        <w:rPr>
          <w:rFonts w:ascii="Arial" w:hAnsi="Arial" w:cs="Arial"/>
          <w:sz w:val="20"/>
          <w:szCs w:val="20"/>
        </w:rPr>
        <w:t>Taxonomy</w:t>
      </w:r>
      <w:proofErr w:type="spellEnd"/>
      <w:r w:rsidRPr="00F029E0">
        <w:rPr>
          <w:rFonts w:ascii="Arial" w:hAnsi="Arial" w:cs="Arial"/>
          <w:sz w:val="20"/>
          <w:szCs w:val="20"/>
        </w:rPr>
        <w:t xml:space="preserve">,” 2020): 17. člen uredbe o taksonomiji EU določa, da se za dejavnost šteje, da bistveno škoduje </w:t>
      </w:r>
      <w:r w:rsidRPr="00F029E0">
        <w:rPr>
          <w:rFonts w:ascii="Arial" w:hAnsi="Arial" w:cs="Arial"/>
          <w:i/>
          <w:iCs/>
          <w:sz w:val="20"/>
          <w:szCs w:val="20"/>
        </w:rPr>
        <w:t>blažitvi podnebnih sprememb</w:t>
      </w:r>
      <w:r w:rsidRPr="00F029E0">
        <w:rPr>
          <w:rFonts w:ascii="Arial" w:hAnsi="Arial" w:cs="Arial"/>
          <w:sz w:val="20"/>
          <w:szCs w:val="20"/>
        </w:rPr>
        <w:t xml:space="preserve">, kadar privede do znatnih emisij toplogrednih plinov. Dejavnost bistveno škoduje </w:t>
      </w:r>
      <w:r w:rsidRPr="00F029E0">
        <w:rPr>
          <w:rFonts w:ascii="Arial" w:hAnsi="Arial" w:cs="Arial"/>
          <w:i/>
          <w:iCs/>
          <w:sz w:val="20"/>
          <w:szCs w:val="20"/>
        </w:rPr>
        <w:t>prilagajanju podnebnim spremembam</w:t>
      </w:r>
      <w:r w:rsidRPr="00F029E0">
        <w:rPr>
          <w:rFonts w:ascii="Arial" w:hAnsi="Arial" w:cs="Arial"/>
          <w:sz w:val="20"/>
          <w:szCs w:val="20"/>
        </w:rPr>
        <w:t>, kadar privede do povečanega škodljivega vpliva sedanjega in pričakovanega prihodnjega podnebja, na dejavnost ali ljudi, naravo ali sredstva.</w:t>
      </w:r>
    </w:p>
    <w:p w14:paraId="278E91C0" w14:textId="77777777" w:rsidR="00A75AB4" w:rsidRPr="00F029E0" w:rsidRDefault="00A75AB4" w:rsidP="002D0477">
      <w:pPr>
        <w:numPr>
          <w:ilvl w:val="0"/>
          <w:numId w:val="46"/>
        </w:numPr>
        <w:spacing w:before="80" w:after="80"/>
        <w:ind w:left="567" w:hanging="283"/>
        <w:jc w:val="both"/>
        <w:rPr>
          <w:rFonts w:ascii="Arial" w:hAnsi="Arial" w:cs="Arial"/>
          <w:sz w:val="20"/>
          <w:szCs w:val="20"/>
        </w:rPr>
      </w:pPr>
      <w:r w:rsidRPr="00F029E0">
        <w:rPr>
          <w:rFonts w:ascii="Arial" w:hAnsi="Arial" w:cs="Arial"/>
          <w:b/>
          <w:sz w:val="20"/>
          <w:szCs w:val="20"/>
        </w:rPr>
        <w:t>Načelo previdnosti</w:t>
      </w:r>
      <w:r w:rsidRPr="00F029E0">
        <w:rPr>
          <w:rFonts w:ascii="Arial" w:hAnsi="Arial" w:cs="Arial"/>
          <w:sz w:val="20"/>
          <w:szCs w:val="20"/>
        </w:rPr>
        <w:t xml:space="preserve"> – da bi se izognili resnim dejanskim ali možnim nepopravljivim podnebnim tveganjem za zdravje ali okolje, ki so kompleksna in zanje velja znatna negotovost glede verjetnosti pojavljanja, ali zagotovili njihovo zmanjšanje, se predlaga, da priporočila za podnebno odpornost temeljijo na ustreznih znanstvenih dokazih ob upoštevanju predpostavk in omejitev znanja ter ob upoštevanju prednosti in pomanjkljivosti posameznih dejanj, njihove odsotnosti dejanj in razporeditve.</w:t>
      </w:r>
    </w:p>
    <w:p w14:paraId="237A3AD5" w14:textId="77777777" w:rsidR="00A75AB4" w:rsidRPr="00F029E0" w:rsidRDefault="00A75AB4" w:rsidP="002D0477">
      <w:pPr>
        <w:numPr>
          <w:ilvl w:val="0"/>
          <w:numId w:val="46"/>
        </w:numPr>
        <w:spacing w:before="80" w:after="80"/>
        <w:ind w:left="567" w:hanging="283"/>
        <w:jc w:val="both"/>
        <w:rPr>
          <w:rFonts w:ascii="Arial" w:hAnsi="Arial" w:cs="Arial"/>
          <w:sz w:val="20"/>
          <w:szCs w:val="20"/>
        </w:rPr>
      </w:pPr>
      <w:r w:rsidRPr="00F029E0">
        <w:rPr>
          <w:rFonts w:ascii="Arial" w:hAnsi="Arial" w:cs="Arial"/>
          <w:b/>
          <w:sz w:val="20"/>
          <w:szCs w:val="20"/>
        </w:rPr>
        <w:t>Načelo povečevanja medsebojnih vplivov in vzajemnih koristi podnebnih ukrepov</w:t>
      </w:r>
      <w:r w:rsidRPr="00F029E0">
        <w:rPr>
          <w:rFonts w:ascii="Arial" w:hAnsi="Arial" w:cs="Arial"/>
          <w:sz w:val="20"/>
          <w:szCs w:val="20"/>
        </w:rPr>
        <w:t xml:space="preserve"> – podnebna odpornost naj se ne zagotavlja ločeno od procesa priprave projekta. Z zgodnjim in učinkovitim vključevanjem načrtovalcev, projektantov in pristojnih </w:t>
      </w:r>
      <w:proofErr w:type="spellStart"/>
      <w:r w:rsidRPr="00F029E0">
        <w:rPr>
          <w:rFonts w:ascii="Arial" w:hAnsi="Arial" w:cs="Arial"/>
          <w:sz w:val="20"/>
          <w:szCs w:val="20"/>
        </w:rPr>
        <w:t>okoljskih</w:t>
      </w:r>
      <w:proofErr w:type="spellEnd"/>
      <w:r w:rsidRPr="00F029E0">
        <w:rPr>
          <w:rFonts w:ascii="Arial" w:hAnsi="Arial" w:cs="Arial"/>
          <w:sz w:val="20"/>
          <w:szCs w:val="20"/>
        </w:rPr>
        <w:t xml:space="preserve"> institucij zagotovimo optimalno vključitev potrebnih ukrepov podnebne odpornosti v projekt in njihovo povezano delovanje z upoštevanjem drugih </w:t>
      </w:r>
      <w:proofErr w:type="spellStart"/>
      <w:r w:rsidRPr="00F029E0">
        <w:rPr>
          <w:rFonts w:ascii="Arial" w:hAnsi="Arial" w:cs="Arial"/>
          <w:sz w:val="20"/>
          <w:szCs w:val="20"/>
        </w:rPr>
        <w:t>okoljskih</w:t>
      </w:r>
      <w:proofErr w:type="spellEnd"/>
      <w:r w:rsidRPr="00F029E0">
        <w:rPr>
          <w:rFonts w:ascii="Arial" w:hAnsi="Arial" w:cs="Arial"/>
          <w:sz w:val="20"/>
          <w:szCs w:val="20"/>
        </w:rPr>
        <w:t xml:space="preserve"> in gospodarskih vidikov. Da bi to zagotovili, se projektnim upravičencem priporoča, da stroko, potrebno za zagotavljanje podnebne odpornosti, vključijo v organizacijo projekta in zagotovijo koordinacijo z drugimi deli procesa priprave, na primer presojo vplivov na okolje.</w:t>
      </w:r>
    </w:p>
    <w:p w14:paraId="232FCD2E" w14:textId="77777777" w:rsidR="00A75AB4" w:rsidRPr="00F029E0" w:rsidRDefault="00A75AB4" w:rsidP="002D0477">
      <w:pPr>
        <w:spacing w:before="80" w:after="80"/>
        <w:jc w:val="both"/>
        <w:rPr>
          <w:rFonts w:ascii="Arial" w:hAnsi="Arial" w:cs="Arial"/>
          <w:sz w:val="20"/>
          <w:szCs w:val="20"/>
        </w:rPr>
      </w:pPr>
    </w:p>
    <w:p w14:paraId="6A3EC86F" w14:textId="5CADF62B" w:rsidR="00A75AB4" w:rsidRPr="00F029E0" w:rsidRDefault="00A75AB4" w:rsidP="002D0477">
      <w:pPr>
        <w:spacing w:before="80" w:after="80"/>
        <w:jc w:val="both"/>
        <w:rPr>
          <w:rFonts w:ascii="Arial" w:hAnsi="Arial" w:cs="Arial"/>
          <w:sz w:val="20"/>
          <w:szCs w:val="20"/>
        </w:rPr>
      </w:pPr>
      <w:r w:rsidRPr="00F029E0">
        <w:rPr>
          <w:rFonts w:ascii="Arial" w:hAnsi="Arial" w:cs="Arial"/>
          <w:sz w:val="20"/>
          <w:szCs w:val="20"/>
        </w:rPr>
        <w:t xml:space="preserve">Posebna </w:t>
      </w:r>
      <w:r w:rsidRPr="00F029E0">
        <w:rPr>
          <w:rFonts w:ascii="Arial" w:hAnsi="Arial" w:cs="Arial"/>
          <w:b/>
          <w:sz w:val="20"/>
          <w:szCs w:val="20"/>
        </w:rPr>
        <w:t>pozornost mora biti namenjena temu, da priporočila za krepitev podnebne odpornosti ne pridejo v času, ko spremembe projekta niso več mogoče oziroma ko bi ogrozile njegovo izvedbo</w:t>
      </w:r>
      <w:r w:rsidRPr="00F029E0">
        <w:rPr>
          <w:rFonts w:ascii="Arial" w:hAnsi="Arial" w:cs="Arial"/>
          <w:sz w:val="20"/>
          <w:szCs w:val="20"/>
        </w:rPr>
        <w:t xml:space="preserve">. </w:t>
      </w:r>
      <w:r w:rsidRPr="00F029E0">
        <w:rPr>
          <w:rFonts w:ascii="Arial" w:hAnsi="Arial" w:cs="Arial"/>
          <w:sz w:val="20"/>
          <w:szCs w:val="20"/>
        </w:rPr>
        <w:lastRenderedPageBreak/>
        <w:t>Načrtovanje predlaganih ukrepov naj bo časovno usklajeno s povezanimi aktivnostmi, izdelki in fazami razvojnega cikla projekta. Usklajeno naj bo z drugimi aktivnostmi, kot sta procesa PVO in CPVO.</w:t>
      </w:r>
    </w:p>
    <w:p w14:paraId="3A53C80B" w14:textId="77777777" w:rsidR="00CB5E24" w:rsidRPr="00F029E0" w:rsidRDefault="00CB5E24" w:rsidP="002D0477">
      <w:pPr>
        <w:spacing w:before="80" w:after="80"/>
        <w:jc w:val="both"/>
        <w:rPr>
          <w:rFonts w:ascii="Arial" w:hAnsi="Arial" w:cs="Arial"/>
          <w:sz w:val="20"/>
          <w:szCs w:val="20"/>
        </w:rPr>
      </w:pPr>
    </w:p>
    <w:p w14:paraId="3B2E2D01" w14:textId="0B0417A9" w:rsidR="00CB5E24" w:rsidRPr="00F029E0" w:rsidRDefault="00CB5E24" w:rsidP="002D0477">
      <w:pPr>
        <w:pStyle w:val="Naslov2"/>
        <w:spacing w:before="80" w:after="80"/>
        <w:jc w:val="both"/>
        <w:rPr>
          <w:sz w:val="20"/>
          <w:szCs w:val="20"/>
          <w:lang w:val="sl-SI"/>
        </w:rPr>
      </w:pPr>
      <w:bookmarkStart w:id="65" w:name="_Toc135128844"/>
      <w:bookmarkStart w:id="66" w:name="_Toc141980390"/>
      <w:bookmarkStart w:id="67" w:name="_Toc143854247"/>
      <w:bookmarkStart w:id="68" w:name="_Toc144976586"/>
      <w:r w:rsidRPr="00F029E0">
        <w:rPr>
          <w:sz w:val="20"/>
          <w:szCs w:val="20"/>
          <w:lang w:val="sl-SI"/>
        </w:rPr>
        <w:t>KREPITEV PODNEBNE ODPORNOSTI V SLOVENSKEM KONTEKSTU</w:t>
      </w:r>
      <w:bookmarkEnd w:id="65"/>
      <w:bookmarkEnd w:id="66"/>
      <w:bookmarkEnd w:id="67"/>
      <w:bookmarkEnd w:id="68"/>
    </w:p>
    <w:p w14:paraId="1DA53D04" w14:textId="77777777" w:rsidR="007801A5" w:rsidRPr="00F029E0" w:rsidRDefault="007801A5" w:rsidP="002D0477">
      <w:pPr>
        <w:spacing w:before="80" w:after="80"/>
        <w:jc w:val="both"/>
        <w:rPr>
          <w:rFonts w:ascii="Arial" w:hAnsi="Arial" w:cs="Arial"/>
          <w:sz w:val="20"/>
          <w:szCs w:val="20"/>
        </w:rPr>
      </w:pPr>
    </w:p>
    <w:p w14:paraId="52D37CBA" w14:textId="77777777" w:rsidR="00A75AB4" w:rsidRPr="00F029E0" w:rsidRDefault="00A75AB4" w:rsidP="002D0477">
      <w:pPr>
        <w:spacing w:before="80" w:after="80"/>
        <w:jc w:val="both"/>
        <w:rPr>
          <w:rFonts w:ascii="Arial" w:hAnsi="Arial" w:cs="Arial"/>
          <w:sz w:val="20"/>
          <w:szCs w:val="20"/>
        </w:rPr>
      </w:pPr>
      <w:r w:rsidRPr="00F029E0">
        <w:rPr>
          <w:rFonts w:ascii="Arial" w:hAnsi="Arial" w:cs="Arial"/>
          <w:sz w:val="20"/>
          <w:szCs w:val="20"/>
        </w:rPr>
        <w:t xml:space="preserve">V zakonodajnem in institucionalnem okviru Slovenije naj se krepitev podnebne odpornosti vključi v obstoječe postopke pridobivanja dovoljenj za posamezno infrastrukturno naložbo. Projekti, ki so finančno podprti s sredstvi skladov ERDF, ESF+, JTF, EMFAF, AMIF, ISF ali BMVI, morajo biti pregledani glede krepitve podnebne odpornosti. Če je projekt predmet celovite presoje vplivov na okolje ali presoje vplivov na okolje (ob možnosti, da vključuje oceno sprejemljivosti za Naturo 2000), naj bo krepitev podnebne odpornosti vključena v postopek CPVO ali PVO. Kadar CPVO ali PVO ni zahtevana kot pri vzdrževalnih delih na infrastrukturi v javno korist, je krepitev podnebne odpornosti zahtevana za investicije v infrastrukturo, ki se potegujejo za financiranje EU. </w:t>
      </w:r>
    </w:p>
    <w:p w14:paraId="1664C50A" w14:textId="77777777" w:rsidR="00A75AB4" w:rsidRPr="00F029E0" w:rsidRDefault="00A75AB4" w:rsidP="002D0477">
      <w:pPr>
        <w:spacing w:before="80" w:after="80"/>
        <w:jc w:val="both"/>
        <w:rPr>
          <w:rFonts w:ascii="Arial" w:hAnsi="Arial" w:cs="Arial"/>
          <w:sz w:val="20"/>
          <w:szCs w:val="20"/>
        </w:rPr>
      </w:pPr>
    </w:p>
    <w:p w14:paraId="32E7BF77" w14:textId="77777777" w:rsidR="00A75AB4" w:rsidRPr="00F029E0" w:rsidRDefault="00A75AB4" w:rsidP="002D0477">
      <w:pPr>
        <w:spacing w:before="80" w:after="80"/>
        <w:jc w:val="both"/>
        <w:rPr>
          <w:rFonts w:ascii="Arial" w:hAnsi="Arial" w:cs="Arial"/>
          <w:sz w:val="20"/>
          <w:szCs w:val="20"/>
        </w:rPr>
      </w:pPr>
      <w:r w:rsidRPr="00F029E0">
        <w:rPr>
          <w:rFonts w:ascii="Arial" w:hAnsi="Arial" w:cs="Arial"/>
          <w:sz w:val="20"/>
          <w:szCs w:val="20"/>
        </w:rPr>
        <w:t>Načrt za okrevanje in odpornost Slovenije ter Program kohezijske politike predvidevata naložbe v različne vrste infrastrukturnih projektov: od izboljšanja energetske učinkovitosti v obstoječih in novih stavbah do različnih vrst infrastrukture ter proizvodnje elektrike iz obnovljivih virov energije. Preglednica št. 5 prikazuje pričakovane ravni krepitve podnebne nevtralnosti (blaženje) glede na različne vrste projektov. Krepitev podnebne nevtralnosti je odvisna od vrste infrastrukture in tudi lokacije projekta, zato ni mogoče vnaprej dokončno določiti, ali je za določeno vrsto projektov potreben le pregled ali je potrebna tudi podrobna analiza. Tudi za projekte, za katere podrobna analiza ni obvezna, pregled lahko pokaže, da je potrebna.</w:t>
      </w:r>
    </w:p>
    <w:p w14:paraId="7FA8FFDC" w14:textId="77777777" w:rsidR="00A75AB4" w:rsidRPr="00F029E0" w:rsidRDefault="00A75AB4" w:rsidP="002D0477">
      <w:pPr>
        <w:spacing w:before="80" w:after="80"/>
        <w:jc w:val="both"/>
        <w:rPr>
          <w:rFonts w:ascii="Arial" w:hAnsi="Arial" w:cs="Arial"/>
          <w:sz w:val="20"/>
          <w:szCs w:val="20"/>
        </w:rPr>
      </w:pPr>
    </w:p>
    <w:p w14:paraId="116C8DA4" w14:textId="77777777" w:rsidR="00A75AB4" w:rsidRPr="00F029E0" w:rsidRDefault="00A75AB4" w:rsidP="002D0477">
      <w:pPr>
        <w:spacing w:before="80" w:after="80"/>
        <w:jc w:val="both"/>
        <w:rPr>
          <w:rFonts w:ascii="Arial" w:hAnsi="Arial" w:cs="Arial"/>
          <w:sz w:val="20"/>
          <w:szCs w:val="20"/>
        </w:rPr>
      </w:pPr>
      <w:r w:rsidRPr="00F029E0">
        <w:rPr>
          <w:rFonts w:ascii="Arial" w:hAnsi="Arial" w:cs="Arial"/>
          <w:sz w:val="20"/>
          <w:szCs w:val="20"/>
        </w:rPr>
        <w:t xml:space="preserve">Za zgradbe se v večini primerov pričakuje, da bo uporaba zdaj veljavnih standardov energetske učinkovitosti in </w:t>
      </w:r>
      <w:proofErr w:type="spellStart"/>
      <w:r w:rsidRPr="00F029E0">
        <w:rPr>
          <w:rFonts w:ascii="Arial" w:hAnsi="Arial" w:cs="Arial"/>
          <w:sz w:val="20"/>
          <w:szCs w:val="20"/>
        </w:rPr>
        <w:t>okoljskih</w:t>
      </w:r>
      <w:proofErr w:type="spellEnd"/>
      <w:r w:rsidRPr="00F029E0">
        <w:rPr>
          <w:rFonts w:ascii="Arial" w:hAnsi="Arial" w:cs="Arial"/>
          <w:sz w:val="20"/>
          <w:szCs w:val="20"/>
        </w:rPr>
        <w:t xml:space="preserve"> standardov zadostila zahtevam v povezavi z blaženjem</w:t>
      </w:r>
      <w:r w:rsidRPr="00F029E0">
        <w:rPr>
          <w:rFonts w:ascii="Arial" w:hAnsi="Arial" w:cs="Arial"/>
          <w:sz w:val="20"/>
          <w:szCs w:val="20"/>
          <w:vertAlign w:val="superscript"/>
        </w:rPr>
        <w:footnoteReference w:id="9"/>
      </w:r>
      <w:r w:rsidRPr="00F029E0">
        <w:rPr>
          <w:rFonts w:ascii="Arial" w:hAnsi="Arial" w:cs="Arial"/>
          <w:sz w:val="20"/>
          <w:szCs w:val="20"/>
        </w:rPr>
        <w:t xml:space="preserve">. Vendar pa bosta glede prilagajanja potrebna vsaj pregled in podrobna analiza, če se to izkaže za potrebno. Za infrastrukturo bo pregled potreben v vseh primerih, da se določi upravičenost podrobne analize. Naložbe v obnovljive vire energije zahtevajo podrobno oceno podnebne nevtralnosti zaradi velikih prihrankov toplogrednih plinov, ki jih običajno prinašajo. Tudi primeri majhnih projektov obnovljivih virov energije (na primer </w:t>
      </w:r>
      <w:proofErr w:type="spellStart"/>
      <w:r w:rsidRPr="00F029E0">
        <w:rPr>
          <w:rFonts w:ascii="Arial" w:hAnsi="Arial" w:cs="Arial"/>
          <w:sz w:val="20"/>
          <w:szCs w:val="20"/>
        </w:rPr>
        <w:t>fotovoltaika</w:t>
      </w:r>
      <w:proofErr w:type="spellEnd"/>
      <w:r w:rsidRPr="00F029E0">
        <w:rPr>
          <w:rFonts w:ascii="Arial" w:hAnsi="Arial" w:cs="Arial"/>
          <w:sz w:val="20"/>
          <w:szCs w:val="20"/>
        </w:rPr>
        <w:t xml:space="preserve">) so lahko pod pragom za podrobno analizo. V takih primerih mora upravičenec najprej opraviti izračun </w:t>
      </w:r>
      <w:proofErr w:type="spellStart"/>
      <w:r w:rsidRPr="00F029E0">
        <w:rPr>
          <w:rFonts w:ascii="Arial" w:hAnsi="Arial" w:cs="Arial"/>
          <w:sz w:val="20"/>
          <w:szCs w:val="20"/>
        </w:rPr>
        <w:t>ogljičnega</w:t>
      </w:r>
      <w:proofErr w:type="spellEnd"/>
      <w:r w:rsidRPr="00F029E0">
        <w:rPr>
          <w:rFonts w:ascii="Arial" w:hAnsi="Arial" w:cs="Arial"/>
          <w:sz w:val="20"/>
          <w:szCs w:val="20"/>
        </w:rPr>
        <w:t xml:space="preserve"> odtisa, da preveri, ali prihranki emisij toplogrednih plinov presegajo prag 20.000 ton CO</w:t>
      </w:r>
      <w:r w:rsidRPr="00F029E0">
        <w:rPr>
          <w:rFonts w:ascii="Arial" w:hAnsi="Arial" w:cs="Arial"/>
          <w:sz w:val="20"/>
          <w:szCs w:val="20"/>
          <w:vertAlign w:val="subscript"/>
        </w:rPr>
        <w:t>2</w:t>
      </w:r>
      <w:r w:rsidRPr="00F029E0">
        <w:rPr>
          <w:rFonts w:ascii="Arial" w:hAnsi="Arial" w:cs="Arial"/>
          <w:sz w:val="20"/>
          <w:szCs w:val="20"/>
        </w:rPr>
        <w:t>e/leto.</w:t>
      </w:r>
    </w:p>
    <w:p w14:paraId="0C8283A7" w14:textId="77777777" w:rsidR="00A75AB4" w:rsidRPr="00F029E0" w:rsidRDefault="00A75AB4" w:rsidP="002D0477">
      <w:pPr>
        <w:spacing w:before="80" w:after="80"/>
        <w:jc w:val="both"/>
        <w:rPr>
          <w:rFonts w:ascii="Arial" w:hAnsi="Arial" w:cs="Arial"/>
          <w:sz w:val="20"/>
          <w:szCs w:val="20"/>
        </w:rPr>
      </w:pPr>
    </w:p>
    <w:p w14:paraId="214F3167" w14:textId="0601648E" w:rsidR="00CB5E24" w:rsidRPr="00F029E0" w:rsidRDefault="00A75AB4" w:rsidP="002D0477">
      <w:pPr>
        <w:spacing w:before="80" w:after="80"/>
        <w:jc w:val="both"/>
        <w:rPr>
          <w:rFonts w:ascii="Arial" w:hAnsi="Arial" w:cs="Arial"/>
          <w:sz w:val="20"/>
          <w:szCs w:val="20"/>
        </w:rPr>
      </w:pPr>
      <w:r w:rsidRPr="00F029E0">
        <w:rPr>
          <w:rFonts w:ascii="Arial" w:hAnsi="Arial" w:cs="Arial"/>
          <w:sz w:val="20"/>
          <w:szCs w:val="20"/>
        </w:rPr>
        <w:t xml:space="preserve">Obstajajo lahko tudi primeri, za katere se spodnja preglednica ne more uporabljati glede na velikost, lego, kompleksnost, možni vpliv ali inovativnost projekta. V takšnih primerih je upravičenec projekta odgovoren za določitev ustrezne ravni postopka, kar vključuje tudi posvetovanje s posredniškim telesom, organom upravljanja in </w:t>
      </w:r>
      <w:proofErr w:type="spellStart"/>
      <w:r w:rsidRPr="00F029E0">
        <w:rPr>
          <w:rFonts w:ascii="Arial" w:hAnsi="Arial" w:cs="Arial"/>
          <w:sz w:val="20"/>
          <w:szCs w:val="20"/>
        </w:rPr>
        <w:t>okoljskimi</w:t>
      </w:r>
      <w:proofErr w:type="spellEnd"/>
      <w:r w:rsidRPr="00F029E0">
        <w:rPr>
          <w:rFonts w:ascii="Arial" w:hAnsi="Arial" w:cs="Arial"/>
          <w:sz w:val="20"/>
          <w:szCs w:val="20"/>
        </w:rPr>
        <w:t xml:space="preserve"> institucijami.</w:t>
      </w:r>
      <w:r w:rsidR="00CB5E24" w:rsidRPr="00F029E0">
        <w:rPr>
          <w:rFonts w:ascii="Arial" w:hAnsi="Arial" w:cs="Arial"/>
          <w:sz w:val="20"/>
          <w:szCs w:val="20"/>
        </w:rPr>
        <w:t xml:space="preserve"> </w:t>
      </w:r>
    </w:p>
    <w:p w14:paraId="7626FECD" w14:textId="77777777" w:rsidR="00CB5E24" w:rsidRPr="00F029E0" w:rsidRDefault="00CB5E24" w:rsidP="002D0477">
      <w:pPr>
        <w:spacing w:before="80" w:after="80"/>
        <w:jc w:val="both"/>
        <w:rPr>
          <w:rFonts w:ascii="Arial" w:hAnsi="Arial" w:cs="Arial"/>
          <w:sz w:val="20"/>
          <w:szCs w:val="20"/>
        </w:rPr>
      </w:pPr>
    </w:p>
    <w:p w14:paraId="12555F33" w14:textId="0C2BAE16" w:rsidR="00B56688" w:rsidRPr="00F029E0" w:rsidRDefault="00A75AB4" w:rsidP="002D0477">
      <w:pPr>
        <w:pStyle w:val="Napis"/>
        <w:keepNext/>
        <w:spacing w:before="80" w:after="80"/>
        <w:ind w:left="1560" w:hanging="1560"/>
        <w:jc w:val="both"/>
        <w:rPr>
          <w:rFonts w:ascii="Arial" w:hAnsi="Arial" w:cs="Arial"/>
          <w:b/>
          <w:sz w:val="20"/>
        </w:rPr>
      </w:pPr>
      <w:bookmarkStart w:id="69" w:name="_Toc144976676"/>
      <w:r w:rsidRPr="00F029E0">
        <w:rPr>
          <w:rFonts w:ascii="Arial" w:hAnsi="Arial" w:cs="Arial"/>
          <w:b/>
          <w:i w:val="0"/>
          <w:sz w:val="20"/>
        </w:rPr>
        <w:t>Preglednica</w:t>
      </w:r>
      <w:r w:rsidR="00B56688" w:rsidRPr="00F029E0">
        <w:rPr>
          <w:rFonts w:ascii="Arial" w:hAnsi="Arial" w:cs="Arial"/>
          <w:b/>
          <w:i w:val="0"/>
          <w:sz w:val="20"/>
        </w:rPr>
        <w:t xml:space="preserve"> </w:t>
      </w:r>
      <w:r w:rsidR="00B56688" w:rsidRPr="00F029E0">
        <w:rPr>
          <w:rFonts w:ascii="Arial" w:hAnsi="Arial" w:cs="Arial"/>
          <w:b/>
          <w:i w:val="0"/>
          <w:sz w:val="20"/>
        </w:rPr>
        <w:fldChar w:fldCharType="begin"/>
      </w:r>
      <w:r w:rsidR="00B56688" w:rsidRPr="00F029E0">
        <w:rPr>
          <w:rFonts w:ascii="Arial" w:hAnsi="Arial" w:cs="Arial"/>
          <w:b/>
          <w:i w:val="0"/>
          <w:sz w:val="20"/>
        </w:rPr>
        <w:instrText xml:space="preserve"> SEQ Tabela \* ARABIC </w:instrText>
      </w:r>
      <w:r w:rsidR="00B56688" w:rsidRPr="00F029E0">
        <w:rPr>
          <w:rFonts w:ascii="Arial" w:hAnsi="Arial" w:cs="Arial"/>
          <w:b/>
          <w:i w:val="0"/>
          <w:sz w:val="20"/>
        </w:rPr>
        <w:fldChar w:fldCharType="separate"/>
      </w:r>
      <w:r w:rsidR="001446F4">
        <w:rPr>
          <w:rFonts w:ascii="Arial" w:hAnsi="Arial" w:cs="Arial"/>
          <w:b/>
          <w:i w:val="0"/>
          <w:noProof/>
          <w:sz w:val="20"/>
        </w:rPr>
        <w:t>5</w:t>
      </w:r>
      <w:r w:rsidR="00B56688" w:rsidRPr="00F029E0">
        <w:rPr>
          <w:rFonts w:ascii="Arial" w:hAnsi="Arial" w:cs="Arial"/>
          <w:b/>
          <w:i w:val="0"/>
          <w:sz w:val="20"/>
        </w:rPr>
        <w:fldChar w:fldCharType="end"/>
      </w:r>
      <w:r w:rsidR="00B56688" w:rsidRPr="00F029E0">
        <w:rPr>
          <w:rFonts w:ascii="Arial" w:hAnsi="Arial" w:cs="Arial"/>
          <w:b/>
          <w:i w:val="0"/>
          <w:sz w:val="20"/>
        </w:rPr>
        <w:t>: Pregled pričakovanih ravni podnebne nevtralnosti (blaženje) in podnebne odpornosti glede na vrste projektov, predvidene z Načrtom za okrevanje in odpornost Slovenije ter programom kohezijske politike</w:t>
      </w:r>
      <w:bookmarkEnd w:id="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2"/>
        <w:gridCol w:w="2374"/>
        <w:gridCol w:w="2183"/>
        <w:gridCol w:w="2363"/>
      </w:tblGrid>
      <w:tr w:rsidR="00CB5E24" w:rsidRPr="00F029E0" w14:paraId="2A45BBB7" w14:textId="77777777" w:rsidTr="00613207">
        <w:tc>
          <w:tcPr>
            <w:tcW w:w="2282" w:type="dxa"/>
            <w:shd w:val="clear" w:color="auto" w:fill="8DB3E2"/>
          </w:tcPr>
          <w:p w14:paraId="071A48FF" w14:textId="77777777" w:rsidR="00CB5E24" w:rsidRPr="00F029E0" w:rsidRDefault="00CB5E24" w:rsidP="002D0477">
            <w:pPr>
              <w:spacing w:before="80" w:after="80"/>
              <w:rPr>
                <w:rFonts w:ascii="Arial" w:hAnsi="Arial" w:cs="Arial"/>
                <w:b/>
                <w:sz w:val="20"/>
                <w:szCs w:val="20"/>
              </w:rPr>
            </w:pPr>
            <w:r w:rsidRPr="00F029E0">
              <w:rPr>
                <w:rFonts w:ascii="Arial" w:hAnsi="Arial" w:cs="Arial"/>
                <w:b/>
                <w:sz w:val="20"/>
                <w:szCs w:val="20"/>
              </w:rPr>
              <w:t>Skupina projekta</w:t>
            </w:r>
          </w:p>
        </w:tc>
        <w:tc>
          <w:tcPr>
            <w:tcW w:w="2374" w:type="dxa"/>
            <w:shd w:val="clear" w:color="auto" w:fill="8DB3E2"/>
          </w:tcPr>
          <w:p w14:paraId="166F0B4C" w14:textId="77777777" w:rsidR="00CB5E24" w:rsidRPr="00F029E0" w:rsidRDefault="00CB5E24" w:rsidP="002D0477">
            <w:pPr>
              <w:spacing w:before="80" w:after="80"/>
              <w:rPr>
                <w:rFonts w:ascii="Arial" w:hAnsi="Arial" w:cs="Arial"/>
                <w:b/>
                <w:sz w:val="20"/>
                <w:szCs w:val="20"/>
              </w:rPr>
            </w:pPr>
            <w:r w:rsidRPr="00F029E0">
              <w:rPr>
                <w:rFonts w:ascii="Arial" w:hAnsi="Arial" w:cs="Arial"/>
                <w:b/>
                <w:sz w:val="20"/>
                <w:szCs w:val="20"/>
              </w:rPr>
              <w:t>Podskupina projekta</w:t>
            </w:r>
          </w:p>
        </w:tc>
        <w:tc>
          <w:tcPr>
            <w:tcW w:w="2183" w:type="dxa"/>
            <w:shd w:val="clear" w:color="auto" w:fill="8DB3E2"/>
          </w:tcPr>
          <w:p w14:paraId="3D111FFA" w14:textId="77777777" w:rsidR="00CB5E24" w:rsidRPr="00F029E0" w:rsidRDefault="00CB5E24" w:rsidP="002D0477">
            <w:pPr>
              <w:spacing w:before="80" w:after="80"/>
              <w:rPr>
                <w:rFonts w:ascii="Arial" w:hAnsi="Arial" w:cs="Arial"/>
                <w:b/>
                <w:sz w:val="20"/>
                <w:szCs w:val="20"/>
              </w:rPr>
            </w:pPr>
            <w:r w:rsidRPr="00F029E0">
              <w:rPr>
                <w:rFonts w:ascii="Arial" w:hAnsi="Arial" w:cs="Arial"/>
                <w:b/>
                <w:sz w:val="20"/>
                <w:szCs w:val="20"/>
              </w:rPr>
              <w:t>Podnebno blaženje</w:t>
            </w:r>
          </w:p>
        </w:tc>
        <w:tc>
          <w:tcPr>
            <w:tcW w:w="2363" w:type="dxa"/>
            <w:tcBorders>
              <w:bottom w:val="nil"/>
            </w:tcBorders>
            <w:shd w:val="clear" w:color="auto" w:fill="8DB3E2"/>
          </w:tcPr>
          <w:p w14:paraId="55048A98" w14:textId="77777777" w:rsidR="00CB5E24" w:rsidRPr="00F029E0" w:rsidRDefault="00CB5E24" w:rsidP="002D0477">
            <w:pPr>
              <w:spacing w:before="80" w:after="80"/>
              <w:rPr>
                <w:rFonts w:ascii="Arial" w:hAnsi="Arial" w:cs="Arial"/>
                <w:b/>
                <w:sz w:val="20"/>
                <w:szCs w:val="20"/>
              </w:rPr>
            </w:pPr>
            <w:r w:rsidRPr="00F029E0">
              <w:rPr>
                <w:rFonts w:ascii="Arial" w:hAnsi="Arial" w:cs="Arial"/>
                <w:b/>
                <w:sz w:val="20"/>
                <w:szCs w:val="20"/>
              </w:rPr>
              <w:t>Podnebno prilagajanje</w:t>
            </w:r>
          </w:p>
        </w:tc>
      </w:tr>
      <w:tr w:rsidR="00BB1495" w:rsidRPr="00F029E0" w14:paraId="1EDE2DE6" w14:textId="77777777" w:rsidTr="00613207">
        <w:tc>
          <w:tcPr>
            <w:tcW w:w="2282" w:type="dxa"/>
            <w:vMerge w:val="restart"/>
          </w:tcPr>
          <w:p w14:paraId="503F34CB" w14:textId="77777777" w:rsidR="00BB1495" w:rsidRPr="00F029E0" w:rsidRDefault="00BB1495" w:rsidP="002D0477">
            <w:pPr>
              <w:spacing w:before="80" w:after="80"/>
              <w:rPr>
                <w:rFonts w:ascii="Arial" w:hAnsi="Arial" w:cs="Arial"/>
                <w:sz w:val="20"/>
                <w:szCs w:val="20"/>
              </w:rPr>
            </w:pPr>
            <w:r w:rsidRPr="00F029E0">
              <w:rPr>
                <w:rFonts w:ascii="Arial" w:hAnsi="Arial" w:cs="Arial"/>
                <w:b/>
                <w:sz w:val="20"/>
                <w:szCs w:val="20"/>
              </w:rPr>
              <w:t>Zgradbe, naložbe v nepremičnine</w:t>
            </w:r>
          </w:p>
        </w:tc>
        <w:tc>
          <w:tcPr>
            <w:tcW w:w="2374" w:type="dxa"/>
          </w:tcPr>
          <w:p w14:paraId="23D93D5E" w14:textId="233F76F6"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Nove</w:t>
            </w:r>
          </w:p>
        </w:tc>
        <w:tc>
          <w:tcPr>
            <w:tcW w:w="2183" w:type="dxa"/>
          </w:tcPr>
          <w:p w14:paraId="59E0FC5E" w14:textId="77777777"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Preverjanje za večino projektov</w:t>
            </w:r>
          </w:p>
          <w:p w14:paraId="273E9A1C" w14:textId="77777777" w:rsidR="00BB1495" w:rsidRPr="00F029E0" w:rsidRDefault="00BB1495" w:rsidP="002D0477">
            <w:pPr>
              <w:spacing w:before="80" w:after="80"/>
              <w:rPr>
                <w:rFonts w:ascii="Arial" w:hAnsi="Arial" w:cs="Arial"/>
                <w:sz w:val="20"/>
                <w:szCs w:val="20"/>
              </w:rPr>
            </w:pPr>
          </w:p>
          <w:p w14:paraId="673CF10F" w14:textId="27AAF698"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 xml:space="preserve">Projekti, ki vključujejo več stavb, ali veliki urbanistični projekti </w:t>
            </w:r>
            <w:r w:rsidRPr="00F029E0">
              <w:rPr>
                <w:rFonts w:ascii="Arial" w:hAnsi="Arial" w:cs="Arial"/>
                <w:sz w:val="20"/>
                <w:szCs w:val="20"/>
              </w:rPr>
              <w:lastRenderedPageBreak/>
              <w:t>(nova naselja, poslovne cone) lahko presežejo prag 20.000 ton CO</w:t>
            </w:r>
            <w:r w:rsidRPr="00F029E0">
              <w:rPr>
                <w:rFonts w:ascii="Arial" w:hAnsi="Arial" w:cs="Arial"/>
                <w:sz w:val="20"/>
                <w:szCs w:val="20"/>
                <w:vertAlign w:val="subscript"/>
              </w:rPr>
              <w:t>2</w:t>
            </w:r>
            <w:r w:rsidRPr="00F029E0">
              <w:rPr>
                <w:rFonts w:ascii="Arial" w:hAnsi="Arial" w:cs="Arial"/>
                <w:sz w:val="20"/>
                <w:szCs w:val="20"/>
              </w:rPr>
              <w:t>e/leto in bo zanje potrebna podrobna analiza.</w:t>
            </w:r>
          </w:p>
        </w:tc>
        <w:tc>
          <w:tcPr>
            <w:tcW w:w="2363" w:type="dxa"/>
            <w:vMerge w:val="restart"/>
            <w:tcBorders>
              <w:top w:val="nil"/>
            </w:tcBorders>
          </w:tcPr>
          <w:p w14:paraId="27F8B593" w14:textId="77777777" w:rsidR="00BB1495" w:rsidRPr="00F029E0" w:rsidRDefault="00BB1495" w:rsidP="002D0477">
            <w:pPr>
              <w:spacing w:before="80" w:after="80"/>
              <w:rPr>
                <w:rFonts w:ascii="Arial" w:hAnsi="Arial" w:cs="Arial"/>
                <w:sz w:val="20"/>
                <w:szCs w:val="20"/>
              </w:rPr>
            </w:pPr>
            <w:r w:rsidRPr="00F029E0">
              <w:rPr>
                <w:rFonts w:ascii="Arial" w:hAnsi="Arial" w:cs="Arial"/>
                <w:sz w:val="20"/>
                <w:szCs w:val="20"/>
              </w:rPr>
              <w:lastRenderedPageBreak/>
              <w:t>Pregled za vse infrastrukturne projekte z življenjsko dobo daljšo od petih let</w:t>
            </w:r>
          </w:p>
          <w:p w14:paraId="0B5A9C2D" w14:textId="77777777" w:rsidR="00BB1495" w:rsidRPr="00F029E0" w:rsidRDefault="00BB1495" w:rsidP="002D0477">
            <w:pPr>
              <w:spacing w:before="80" w:after="80"/>
              <w:rPr>
                <w:rFonts w:ascii="Arial" w:hAnsi="Arial" w:cs="Arial"/>
                <w:sz w:val="20"/>
                <w:szCs w:val="20"/>
              </w:rPr>
            </w:pPr>
          </w:p>
          <w:p w14:paraId="2E2620AC" w14:textId="77777777" w:rsidR="00BB1495" w:rsidRPr="00F029E0" w:rsidRDefault="00BB1495" w:rsidP="002D0477">
            <w:pPr>
              <w:spacing w:before="80" w:after="80"/>
              <w:rPr>
                <w:rFonts w:ascii="Arial" w:hAnsi="Arial" w:cs="Arial"/>
                <w:sz w:val="20"/>
                <w:szCs w:val="20"/>
              </w:rPr>
            </w:pPr>
            <w:r w:rsidRPr="00F029E0">
              <w:rPr>
                <w:rFonts w:ascii="Arial" w:hAnsi="Arial" w:cs="Arial"/>
                <w:sz w:val="20"/>
                <w:szCs w:val="20"/>
              </w:rPr>
              <w:lastRenderedPageBreak/>
              <w:t>Za projekte, pri katerih je podnebna ranljivost ocenjena kot srednja ali velika, je potrebna podrobna analiza.</w:t>
            </w:r>
          </w:p>
          <w:p w14:paraId="07C0346A" w14:textId="77777777" w:rsidR="00BB1495" w:rsidRPr="00F029E0" w:rsidRDefault="00BB1495" w:rsidP="002D0477">
            <w:pPr>
              <w:spacing w:before="80" w:after="80"/>
              <w:rPr>
                <w:rFonts w:ascii="Arial" w:hAnsi="Arial" w:cs="Arial"/>
                <w:sz w:val="20"/>
                <w:szCs w:val="20"/>
              </w:rPr>
            </w:pPr>
          </w:p>
          <w:p w14:paraId="73A77662" w14:textId="77777777" w:rsidR="00BB1495" w:rsidRPr="00F029E0" w:rsidRDefault="00BB1495" w:rsidP="002D0477">
            <w:pPr>
              <w:spacing w:before="80" w:after="80"/>
              <w:rPr>
                <w:rFonts w:ascii="Arial" w:hAnsi="Arial" w:cs="Arial"/>
                <w:sz w:val="20"/>
                <w:szCs w:val="20"/>
              </w:rPr>
            </w:pPr>
          </w:p>
          <w:p w14:paraId="7A75906C" w14:textId="77777777" w:rsidR="00BB1495" w:rsidRPr="00F029E0" w:rsidRDefault="00BB1495" w:rsidP="002D0477">
            <w:pPr>
              <w:spacing w:before="80" w:after="80"/>
              <w:rPr>
                <w:rFonts w:ascii="Arial" w:hAnsi="Arial" w:cs="Arial"/>
                <w:sz w:val="20"/>
                <w:szCs w:val="20"/>
              </w:rPr>
            </w:pPr>
          </w:p>
          <w:p w14:paraId="0B328523" w14:textId="77777777" w:rsidR="00BB1495" w:rsidRPr="00F029E0" w:rsidRDefault="00BB1495" w:rsidP="002D0477">
            <w:pPr>
              <w:spacing w:before="80" w:after="80"/>
              <w:rPr>
                <w:rFonts w:ascii="Arial" w:hAnsi="Arial" w:cs="Arial"/>
                <w:sz w:val="20"/>
                <w:szCs w:val="20"/>
              </w:rPr>
            </w:pPr>
          </w:p>
          <w:p w14:paraId="2C2A339B" w14:textId="77777777" w:rsidR="00BB1495" w:rsidRPr="00F029E0" w:rsidRDefault="00BB1495" w:rsidP="002D0477">
            <w:pPr>
              <w:spacing w:before="80" w:after="80"/>
              <w:rPr>
                <w:rFonts w:ascii="Arial" w:hAnsi="Arial" w:cs="Arial"/>
                <w:sz w:val="20"/>
                <w:szCs w:val="20"/>
              </w:rPr>
            </w:pPr>
          </w:p>
          <w:p w14:paraId="6A0A9B5F" w14:textId="77777777" w:rsidR="00BB1495" w:rsidRPr="00F029E0" w:rsidRDefault="00BB1495" w:rsidP="002D0477">
            <w:pPr>
              <w:spacing w:before="80" w:after="80"/>
              <w:rPr>
                <w:rFonts w:ascii="Arial" w:hAnsi="Arial" w:cs="Arial"/>
                <w:sz w:val="20"/>
                <w:szCs w:val="20"/>
              </w:rPr>
            </w:pPr>
          </w:p>
          <w:p w14:paraId="33F77217" w14:textId="77777777" w:rsidR="00BB1495" w:rsidRPr="00F029E0" w:rsidRDefault="00BB1495" w:rsidP="002D0477">
            <w:pPr>
              <w:spacing w:before="80" w:after="80"/>
              <w:rPr>
                <w:rFonts w:ascii="Arial" w:hAnsi="Arial" w:cs="Arial"/>
                <w:sz w:val="20"/>
                <w:szCs w:val="20"/>
              </w:rPr>
            </w:pPr>
          </w:p>
          <w:p w14:paraId="36E0A962" w14:textId="77777777" w:rsidR="00BB1495" w:rsidRPr="00F029E0" w:rsidRDefault="00BB1495" w:rsidP="002D0477">
            <w:pPr>
              <w:spacing w:before="80" w:after="80"/>
              <w:rPr>
                <w:rFonts w:ascii="Arial" w:hAnsi="Arial" w:cs="Arial"/>
                <w:sz w:val="20"/>
                <w:szCs w:val="20"/>
              </w:rPr>
            </w:pPr>
          </w:p>
          <w:p w14:paraId="63CEE3F3" w14:textId="77777777" w:rsidR="00BB1495" w:rsidRPr="00F029E0" w:rsidRDefault="00BB1495" w:rsidP="002D0477">
            <w:pPr>
              <w:spacing w:before="80" w:after="80"/>
              <w:rPr>
                <w:rFonts w:ascii="Arial" w:hAnsi="Arial" w:cs="Arial"/>
                <w:sz w:val="20"/>
                <w:szCs w:val="20"/>
              </w:rPr>
            </w:pPr>
          </w:p>
          <w:p w14:paraId="130BC8D5" w14:textId="77777777" w:rsidR="00BB1495" w:rsidRPr="00F029E0" w:rsidRDefault="00BB1495" w:rsidP="002D0477">
            <w:pPr>
              <w:spacing w:before="80" w:after="80"/>
              <w:rPr>
                <w:rFonts w:ascii="Arial" w:hAnsi="Arial" w:cs="Arial"/>
                <w:sz w:val="20"/>
                <w:szCs w:val="20"/>
              </w:rPr>
            </w:pPr>
          </w:p>
          <w:p w14:paraId="462447E7" w14:textId="77777777" w:rsidR="00BB1495" w:rsidRPr="00F029E0" w:rsidRDefault="00BB1495" w:rsidP="002D0477">
            <w:pPr>
              <w:spacing w:before="80" w:after="80"/>
              <w:rPr>
                <w:rFonts w:ascii="Arial" w:hAnsi="Arial" w:cs="Arial"/>
                <w:sz w:val="20"/>
                <w:szCs w:val="20"/>
              </w:rPr>
            </w:pPr>
          </w:p>
          <w:p w14:paraId="78E74F6B" w14:textId="77777777" w:rsidR="00BB1495" w:rsidRPr="00F029E0" w:rsidRDefault="00BB1495" w:rsidP="002D0477">
            <w:pPr>
              <w:spacing w:before="80" w:after="80"/>
              <w:rPr>
                <w:rFonts w:ascii="Arial" w:hAnsi="Arial" w:cs="Arial"/>
                <w:sz w:val="20"/>
                <w:szCs w:val="20"/>
              </w:rPr>
            </w:pPr>
          </w:p>
          <w:p w14:paraId="5CDEA84A" w14:textId="77777777" w:rsidR="00BB1495" w:rsidRPr="00F029E0" w:rsidRDefault="00BB1495" w:rsidP="002D0477">
            <w:pPr>
              <w:spacing w:before="80" w:after="80"/>
              <w:rPr>
                <w:rFonts w:ascii="Arial" w:hAnsi="Arial" w:cs="Arial"/>
                <w:sz w:val="20"/>
                <w:szCs w:val="20"/>
              </w:rPr>
            </w:pPr>
          </w:p>
          <w:p w14:paraId="64EB18CA" w14:textId="77777777" w:rsidR="00BB1495" w:rsidRPr="00F029E0" w:rsidRDefault="00BB1495" w:rsidP="002D0477">
            <w:pPr>
              <w:spacing w:before="80" w:after="80"/>
              <w:rPr>
                <w:rFonts w:ascii="Arial" w:hAnsi="Arial" w:cs="Arial"/>
                <w:sz w:val="20"/>
                <w:szCs w:val="20"/>
              </w:rPr>
            </w:pPr>
          </w:p>
          <w:p w14:paraId="2A22EB87" w14:textId="77777777" w:rsidR="00BB1495" w:rsidRPr="00F029E0" w:rsidRDefault="00BB1495" w:rsidP="002D0477">
            <w:pPr>
              <w:spacing w:before="80" w:after="80"/>
              <w:rPr>
                <w:rFonts w:ascii="Arial" w:hAnsi="Arial" w:cs="Arial"/>
                <w:sz w:val="20"/>
                <w:szCs w:val="20"/>
              </w:rPr>
            </w:pPr>
          </w:p>
          <w:p w14:paraId="18B27456" w14:textId="77777777" w:rsidR="00BB1495" w:rsidRPr="00F029E0" w:rsidRDefault="00BB1495" w:rsidP="002D0477">
            <w:pPr>
              <w:spacing w:before="80" w:after="80"/>
              <w:rPr>
                <w:rFonts w:ascii="Arial" w:hAnsi="Arial" w:cs="Arial"/>
                <w:sz w:val="20"/>
                <w:szCs w:val="20"/>
              </w:rPr>
            </w:pPr>
          </w:p>
          <w:p w14:paraId="1125B600" w14:textId="77777777" w:rsidR="00BB1495" w:rsidRPr="00F029E0" w:rsidRDefault="00BB1495" w:rsidP="002D0477">
            <w:pPr>
              <w:spacing w:before="80" w:after="80"/>
              <w:rPr>
                <w:rFonts w:ascii="Arial" w:hAnsi="Arial" w:cs="Arial"/>
                <w:sz w:val="20"/>
                <w:szCs w:val="20"/>
              </w:rPr>
            </w:pPr>
          </w:p>
          <w:p w14:paraId="6EC3DEA9" w14:textId="77777777" w:rsidR="00BB1495" w:rsidRPr="00F029E0" w:rsidRDefault="00BB1495" w:rsidP="002D0477">
            <w:pPr>
              <w:spacing w:before="80" w:after="80"/>
              <w:rPr>
                <w:rFonts w:ascii="Arial" w:hAnsi="Arial" w:cs="Arial"/>
                <w:sz w:val="20"/>
                <w:szCs w:val="20"/>
              </w:rPr>
            </w:pPr>
          </w:p>
          <w:p w14:paraId="6B41F03A" w14:textId="77777777" w:rsidR="00BB1495" w:rsidRPr="00F029E0" w:rsidRDefault="00BB1495" w:rsidP="002D0477">
            <w:pPr>
              <w:spacing w:before="80" w:after="80"/>
              <w:rPr>
                <w:rFonts w:ascii="Arial" w:hAnsi="Arial" w:cs="Arial"/>
                <w:sz w:val="20"/>
                <w:szCs w:val="20"/>
              </w:rPr>
            </w:pPr>
          </w:p>
          <w:p w14:paraId="5BA9E491" w14:textId="77777777" w:rsidR="00BB1495" w:rsidRPr="00F029E0" w:rsidRDefault="00BB1495" w:rsidP="002D0477">
            <w:pPr>
              <w:spacing w:before="80" w:after="80"/>
              <w:rPr>
                <w:rFonts w:ascii="Arial" w:hAnsi="Arial" w:cs="Arial"/>
                <w:sz w:val="20"/>
                <w:szCs w:val="20"/>
              </w:rPr>
            </w:pPr>
          </w:p>
          <w:p w14:paraId="1FB2867D" w14:textId="77777777" w:rsidR="00BB1495" w:rsidRPr="00F029E0" w:rsidRDefault="00BB1495" w:rsidP="002D0477">
            <w:pPr>
              <w:spacing w:before="80" w:after="80"/>
              <w:rPr>
                <w:rFonts w:ascii="Arial" w:hAnsi="Arial" w:cs="Arial"/>
                <w:sz w:val="20"/>
                <w:szCs w:val="20"/>
              </w:rPr>
            </w:pPr>
          </w:p>
        </w:tc>
      </w:tr>
      <w:tr w:rsidR="00BB1495" w:rsidRPr="00F029E0" w14:paraId="4878EE92" w14:textId="77777777" w:rsidTr="00613207">
        <w:tc>
          <w:tcPr>
            <w:tcW w:w="2282" w:type="dxa"/>
            <w:vMerge/>
          </w:tcPr>
          <w:p w14:paraId="4C9384C7" w14:textId="77777777" w:rsidR="00BB1495" w:rsidRPr="00F029E0" w:rsidRDefault="00BB1495" w:rsidP="002D0477">
            <w:pPr>
              <w:spacing w:before="80" w:after="80"/>
              <w:rPr>
                <w:rFonts w:ascii="Arial" w:hAnsi="Arial" w:cs="Arial"/>
                <w:sz w:val="20"/>
                <w:szCs w:val="20"/>
              </w:rPr>
            </w:pPr>
          </w:p>
        </w:tc>
        <w:tc>
          <w:tcPr>
            <w:tcW w:w="2374" w:type="dxa"/>
          </w:tcPr>
          <w:p w14:paraId="5259B749" w14:textId="26A0410E"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Prenove/posodobitve</w:t>
            </w:r>
          </w:p>
        </w:tc>
        <w:tc>
          <w:tcPr>
            <w:tcW w:w="2183" w:type="dxa"/>
          </w:tcPr>
          <w:p w14:paraId="12B1720C" w14:textId="7857671F"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Pregled za večino projektov</w:t>
            </w:r>
          </w:p>
          <w:p w14:paraId="062ABAEC" w14:textId="77777777" w:rsidR="00BB1495" w:rsidRPr="00F029E0" w:rsidRDefault="00BB1495" w:rsidP="002D0477">
            <w:pPr>
              <w:spacing w:before="80" w:after="80"/>
              <w:rPr>
                <w:rFonts w:ascii="Arial" w:hAnsi="Arial" w:cs="Arial"/>
                <w:sz w:val="20"/>
                <w:szCs w:val="20"/>
              </w:rPr>
            </w:pPr>
          </w:p>
        </w:tc>
        <w:tc>
          <w:tcPr>
            <w:tcW w:w="2363" w:type="dxa"/>
            <w:vMerge/>
          </w:tcPr>
          <w:p w14:paraId="3051AD7A" w14:textId="77777777" w:rsidR="00BB1495" w:rsidRPr="00F029E0" w:rsidRDefault="00BB1495" w:rsidP="002D0477">
            <w:pPr>
              <w:spacing w:before="80" w:after="80"/>
              <w:rPr>
                <w:rFonts w:ascii="Arial" w:hAnsi="Arial" w:cs="Arial"/>
                <w:sz w:val="20"/>
                <w:szCs w:val="20"/>
              </w:rPr>
            </w:pPr>
          </w:p>
        </w:tc>
      </w:tr>
      <w:tr w:rsidR="00BB1495" w:rsidRPr="00F029E0" w14:paraId="2F347FFA" w14:textId="77777777" w:rsidTr="00613207">
        <w:tc>
          <w:tcPr>
            <w:tcW w:w="2282" w:type="dxa"/>
            <w:vMerge w:val="restart"/>
          </w:tcPr>
          <w:p w14:paraId="62653B4B" w14:textId="77777777" w:rsidR="00BB1495" w:rsidRPr="00F029E0" w:rsidRDefault="00BB1495" w:rsidP="002D0477">
            <w:pPr>
              <w:spacing w:before="80" w:after="80"/>
              <w:rPr>
                <w:rFonts w:ascii="Arial" w:hAnsi="Arial" w:cs="Arial"/>
                <w:sz w:val="20"/>
                <w:szCs w:val="20"/>
              </w:rPr>
            </w:pPr>
          </w:p>
          <w:p w14:paraId="60A0876F" w14:textId="77777777" w:rsidR="00BB1495" w:rsidRPr="00F029E0" w:rsidRDefault="00BB1495" w:rsidP="002D0477">
            <w:pPr>
              <w:spacing w:before="80" w:after="80"/>
              <w:rPr>
                <w:rFonts w:ascii="Arial" w:hAnsi="Arial" w:cs="Arial"/>
                <w:sz w:val="20"/>
                <w:szCs w:val="20"/>
              </w:rPr>
            </w:pPr>
          </w:p>
          <w:p w14:paraId="09788957" w14:textId="77777777" w:rsidR="00BB1495" w:rsidRPr="00F029E0" w:rsidRDefault="00BB1495" w:rsidP="002D0477">
            <w:pPr>
              <w:spacing w:before="80" w:after="80"/>
              <w:rPr>
                <w:rFonts w:ascii="Arial" w:hAnsi="Arial" w:cs="Arial"/>
                <w:sz w:val="20"/>
                <w:szCs w:val="20"/>
              </w:rPr>
            </w:pPr>
          </w:p>
          <w:p w14:paraId="7039842D" w14:textId="77777777" w:rsidR="00BB1495" w:rsidRPr="00F029E0" w:rsidRDefault="00BB1495" w:rsidP="002D0477">
            <w:pPr>
              <w:spacing w:before="80" w:after="80"/>
              <w:rPr>
                <w:rFonts w:ascii="Arial" w:hAnsi="Arial" w:cs="Arial"/>
                <w:sz w:val="20"/>
                <w:szCs w:val="20"/>
              </w:rPr>
            </w:pPr>
          </w:p>
          <w:p w14:paraId="6990ADAD" w14:textId="77777777" w:rsidR="00BB1495" w:rsidRPr="00F029E0" w:rsidRDefault="00BB1495" w:rsidP="002D0477">
            <w:pPr>
              <w:spacing w:before="80" w:after="80"/>
              <w:rPr>
                <w:rFonts w:ascii="Arial" w:hAnsi="Arial" w:cs="Arial"/>
                <w:b/>
                <w:sz w:val="20"/>
                <w:szCs w:val="20"/>
              </w:rPr>
            </w:pPr>
            <w:r w:rsidRPr="00F029E0">
              <w:rPr>
                <w:rFonts w:ascii="Arial" w:hAnsi="Arial" w:cs="Arial"/>
                <w:b/>
                <w:sz w:val="20"/>
                <w:szCs w:val="20"/>
              </w:rPr>
              <w:t>Infrastrukturna omrežja</w:t>
            </w:r>
          </w:p>
        </w:tc>
        <w:tc>
          <w:tcPr>
            <w:tcW w:w="2374" w:type="dxa"/>
          </w:tcPr>
          <w:p w14:paraId="6E63C573" w14:textId="4CCF1113"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Promet – nacionalno omrežje</w:t>
            </w:r>
          </w:p>
        </w:tc>
        <w:tc>
          <w:tcPr>
            <w:tcW w:w="2183" w:type="dxa"/>
          </w:tcPr>
          <w:p w14:paraId="049AB36F" w14:textId="22926060"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Podrobna analiza</w:t>
            </w:r>
          </w:p>
        </w:tc>
        <w:tc>
          <w:tcPr>
            <w:tcW w:w="2363" w:type="dxa"/>
            <w:vMerge/>
          </w:tcPr>
          <w:p w14:paraId="3DE2571B" w14:textId="77777777" w:rsidR="00BB1495" w:rsidRPr="00F029E0" w:rsidRDefault="00BB1495" w:rsidP="002D0477">
            <w:pPr>
              <w:spacing w:before="80" w:after="80"/>
              <w:rPr>
                <w:rFonts w:ascii="Arial" w:hAnsi="Arial" w:cs="Arial"/>
                <w:sz w:val="20"/>
                <w:szCs w:val="20"/>
              </w:rPr>
            </w:pPr>
          </w:p>
        </w:tc>
      </w:tr>
      <w:tr w:rsidR="00BB1495" w:rsidRPr="00F029E0" w14:paraId="2AACB39B" w14:textId="77777777" w:rsidTr="00613207">
        <w:tc>
          <w:tcPr>
            <w:tcW w:w="2282" w:type="dxa"/>
            <w:vMerge/>
          </w:tcPr>
          <w:p w14:paraId="0C1E5325" w14:textId="77777777" w:rsidR="00BB1495" w:rsidRPr="00F029E0" w:rsidRDefault="00BB1495" w:rsidP="002D0477">
            <w:pPr>
              <w:spacing w:before="80" w:after="80"/>
              <w:rPr>
                <w:rFonts w:ascii="Arial" w:hAnsi="Arial" w:cs="Arial"/>
                <w:sz w:val="20"/>
                <w:szCs w:val="20"/>
              </w:rPr>
            </w:pPr>
          </w:p>
        </w:tc>
        <w:tc>
          <w:tcPr>
            <w:tcW w:w="2374" w:type="dxa"/>
          </w:tcPr>
          <w:p w14:paraId="02686433" w14:textId="54524F32"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Promet – trajnostna mobilnost, lokalno omrežje</w:t>
            </w:r>
          </w:p>
        </w:tc>
        <w:tc>
          <w:tcPr>
            <w:tcW w:w="2183" w:type="dxa"/>
          </w:tcPr>
          <w:p w14:paraId="79D89D04" w14:textId="61798B44"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Podrobna analiza</w:t>
            </w:r>
          </w:p>
        </w:tc>
        <w:tc>
          <w:tcPr>
            <w:tcW w:w="2363" w:type="dxa"/>
            <w:vMerge/>
          </w:tcPr>
          <w:p w14:paraId="060C8DE8" w14:textId="77777777" w:rsidR="00BB1495" w:rsidRPr="00F029E0" w:rsidRDefault="00BB1495" w:rsidP="002D0477">
            <w:pPr>
              <w:spacing w:before="80" w:after="80"/>
              <w:rPr>
                <w:rFonts w:ascii="Arial" w:hAnsi="Arial" w:cs="Arial"/>
                <w:sz w:val="20"/>
                <w:szCs w:val="20"/>
              </w:rPr>
            </w:pPr>
          </w:p>
        </w:tc>
      </w:tr>
      <w:tr w:rsidR="00BB1495" w:rsidRPr="00F029E0" w14:paraId="3BFA3666" w14:textId="77777777" w:rsidTr="00613207">
        <w:tc>
          <w:tcPr>
            <w:tcW w:w="2282" w:type="dxa"/>
            <w:vMerge/>
          </w:tcPr>
          <w:p w14:paraId="3E730F3C" w14:textId="77777777" w:rsidR="00BB1495" w:rsidRPr="00F029E0" w:rsidRDefault="00BB1495" w:rsidP="002D0477">
            <w:pPr>
              <w:spacing w:before="80" w:after="80"/>
              <w:rPr>
                <w:rFonts w:ascii="Arial" w:hAnsi="Arial" w:cs="Arial"/>
                <w:sz w:val="20"/>
                <w:szCs w:val="20"/>
              </w:rPr>
            </w:pPr>
          </w:p>
        </w:tc>
        <w:tc>
          <w:tcPr>
            <w:tcW w:w="2374" w:type="dxa"/>
          </w:tcPr>
          <w:p w14:paraId="5F1C470A" w14:textId="58459CF1"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Voda (pitna voda, nadzor poplav)</w:t>
            </w:r>
          </w:p>
        </w:tc>
        <w:tc>
          <w:tcPr>
            <w:tcW w:w="2183" w:type="dxa"/>
          </w:tcPr>
          <w:p w14:paraId="74F810C4" w14:textId="77777777"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Pregled</w:t>
            </w:r>
          </w:p>
          <w:p w14:paraId="6BA829DC" w14:textId="77777777" w:rsidR="00BB1495" w:rsidRPr="00F029E0" w:rsidRDefault="00BB1495" w:rsidP="002D0477">
            <w:pPr>
              <w:spacing w:before="80" w:after="80"/>
              <w:rPr>
                <w:rFonts w:ascii="Arial" w:hAnsi="Arial" w:cs="Arial"/>
                <w:sz w:val="20"/>
                <w:szCs w:val="20"/>
              </w:rPr>
            </w:pPr>
          </w:p>
          <w:p w14:paraId="5613FF0D" w14:textId="2D5AC419"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Izjema so lahko primeri energetsko intenzivnih naložb v oskrbo z vodo, kot so naložbe z velikim povpraševanjem po črpalkah ali objekti za razsoljevanje.</w:t>
            </w:r>
          </w:p>
        </w:tc>
        <w:tc>
          <w:tcPr>
            <w:tcW w:w="2363" w:type="dxa"/>
            <w:vMerge/>
          </w:tcPr>
          <w:p w14:paraId="582C710F" w14:textId="77777777" w:rsidR="00BB1495" w:rsidRPr="00F029E0" w:rsidRDefault="00BB1495" w:rsidP="002D0477">
            <w:pPr>
              <w:spacing w:before="80" w:after="80"/>
              <w:rPr>
                <w:rFonts w:ascii="Arial" w:hAnsi="Arial" w:cs="Arial"/>
                <w:sz w:val="20"/>
                <w:szCs w:val="20"/>
              </w:rPr>
            </w:pPr>
          </w:p>
        </w:tc>
      </w:tr>
      <w:tr w:rsidR="00BB1495" w:rsidRPr="00F029E0" w14:paraId="013C46AF" w14:textId="77777777" w:rsidTr="00613207">
        <w:tc>
          <w:tcPr>
            <w:tcW w:w="2282" w:type="dxa"/>
            <w:vMerge/>
          </w:tcPr>
          <w:p w14:paraId="0905BAC1" w14:textId="77777777" w:rsidR="00BB1495" w:rsidRPr="00F029E0" w:rsidRDefault="00BB1495" w:rsidP="002D0477">
            <w:pPr>
              <w:spacing w:before="80" w:after="80"/>
              <w:rPr>
                <w:rFonts w:ascii="Arial" w:hAnsi="Arial" w:cs="Arial"/>
                <w:sz w:val="20"/>
                <w:szCs w:val="20"/>
              </w:rPr>
            </w:pPr>
          </w:p>
        </w:tc>
        <w:tc>
          <w:tcPr>
            <w:tcW w:w="2374" w:type="dxa"/>
          </w:tcPr>
          <w:p w14:paraId="3BDA2D78" w14:textId="42718363"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Odplake</w:t>
            </w:r>
          </w:p>
        </w:tc>
        <w:tc>
          <w:tcPr>
            <w:tcW w:w="2183" w:type="dxa"/>
          </w:tcPr>
          <w:p w14:paraId="11D3B840" w14:textId="77777777"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Pregled za vse čistilne naprave</w:t>
            </w:r>
          </w:p>
          <w:p w14:paraId="2C4A3773" w14:textId="02502FB1"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 xml:space="preserve">Podrobna analiza za velike čistilne naprave s pričakovanimi emisijami TGP več kot 20.000 ton CO2 </w:t>
            </w:r>
            <w:proofErr w:type="spellStart"/>
            <w:r w:rsidRPr="00F029E0">
              <w:rPr>
                <w:rFonts w:ascii="Arial" w:hAnsi="Arial" w:cs="Arial"/>
                <w:sz w:val="20"/>
                <w:szCs w:val="20"/>
              </w:rPr>
              <w:t>ekv</w:t>
            </w:r>
            <w:proofErr w:type="spellEnd"/>
            <w:r w:rsidRPr="00F029E0">
              <w:rPr>
                <w:rFonts w:ascii="Arial" w:hAnsi="Arial" w:cs="Arial"/>
                <w:sz w:val="20"/>
                <w:szCs w:val="20"/>
              </w:rPr>
              <w:t>. letno. Glej dodatek 3 za podrobnosti.</w:t>
            </w:r>
          </w:p>
        </w:tc>
        <w:tc>
          <w:tcPr>
            <w:tcW w:w="2363" w:type="dxa"/>
            <w:vMerge/>
          </w:tcPr>
          <w:p w14:paraId="363DF066" w14:textId="77777777" w:rsidR="00BB1495" w:rsidRPr="00F029E0" w:rsidDel="007D291D" w:rsidRDefault="00BB1495" w:rsidP="002D0477">
            <w:pPr>
              <w:spacing w:before="80" w:after="80"/>
              <w:rPr>
                <w:rFonts w:ascii="Arial" w:hAnsi="Arial" w:cs="Arial"/>
                <w:sz w:val="20"/>
                <w:szCs w:val="20"/>
              </w:rPr>
            </w:pPr>
          </w:p>
        </w:tc>
      </w:tr>
      <w:tr w:rsidR="00BB1495" w:rsidRPr="00F029E0" w14:paraId="4E65BB30" w14:textId="77777777" w:rsidTr="00613207">
        <w:tc>
          <w:tcPr>
            <w:tcW w:w="2282" w:type="dxa"/>
            <w:vMerge/>
          </w:tcPr>
          <w:p w14:paraId="007061F3" w14:textId="77777777" w:rsidR="00BB1495" w:rsidRPr="00F029E0" w:rsidRDefault="00BB1495" w:rsidP="002D0477">
            <w:pPr>
              <w:spacing w:before="80" w:after="80"/>
              <w:rPr>
                <w:rFonts w:ascii="Arial" w:hAnsi="Arial" w:cs="Arial"/>
                <w:sz w:val="20"/>
                <w:szCs w:val="20"/>
              </w:rPr>
            </w:pPr>
          </w:p>
        </w:tc>
        <w:tc>
          <w:tcPr>
            <w:tcW w:w="2374" w:type="dxa"/>
          </w:tcPr>
          <w:p w14:paraId="726A477F" w14:textId="60BEB200"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Električno omrežje</w:t>
            </w:r>
          </w:p>
        </w:tc>
        <w:tc>
          <w:tcPr>
            <w:tcW w:w="2183" w:type="dxa"/>
          </w:tcPr>
          <w:p w14:paraId="7245BC85" w14:textId="641D81AE"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Podrobna analiza</w:t>
            </w:r>
          </w:p>
        </w:tc>
        <w:tc>
          <w:tcPr>
            <w:tcW w:w="2363" w:type="dxa"/>
            <w:vMerge/>
          </w:tcPr>
          <w:p w14:paraId="785E22B0" w14:textId="77777777" w:rsidR="00BB1495" w:rsidRPr="00F029E0" w:rsidRDefault="00BB1495" w:rsidP="002D0477">
            <w:pPr>
              <w:spacing w:before="80" w:after="80"/>
              <w:rPr>
                <w:rFonts w:ascii="Arial" w:hAnsi="Arial" w:cs="Arial"/>
                <w:sz w:val="20"/>
                <w:szCs w:val="20"/>
              </w:rPr>
            </w:pPr>
          </w:p>
        </w:tc>
      </w:tr>
      <w:tr w:rsidR="00BB1495" w:rsidRPr="00F029E0" w14:paraId="4AEC3864" w14:textId="77777777" w:rsidTr="00613207">
        <w:tc>
          <w:tcPr>
            <w:tcW w:w="2282" w:type="dxa"/>
            <w:vMerge/>
          </w:tcPr>
          <w:p w14:paraId="2FCB0704" w14:textId="77777777" w:rsidR="00BB1495" w:rsidRPr="00F029E0" w:rsidRDefault="00BB1495" w:rsidP="002D0477">
            <w:pPr>
              <w:spacing w:before="80" w:after="80"/>
              <w:rPr>
                <w:rFonts w:ascii="Arial" w:hAnsi="Arial" w:cs="Arial"/>
                <w:sz w:val="20"/>
                <w:szCs w:val="20"/>
              </w:rPr>
            </w:pPr>
          </w:p>
        </w:tc>
        <w:tc>
          <w:tcPr>
            <w:tcW w:w="2374" w:type="dxa"/>
          </w:tcPr>
          <w:p w14:paraId="1AD8F17B" w14:textId="66099561"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Daljinsko ogrevanje</w:t>
            </w:r>
          </w:p>
        </w:tc>
        <w:tc>
          <w:tcPr>
            <w:tcW w:w="2183" w:type="dxa"/>
          </w:tcPr>
          <w:p w14:paraId="0FB4CB09" w14:textId="61D112B3"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Podrobna analiza</w:t>
            </w:r>
          </w:p>
        </w:tc>
        <w:tc>
          <w:tcPr>
            <w:tcW w:w="2363" w:type="dxa"/>
            <w:vMerge/>
          </w:tcPr>
          <w:p w14:paraId="25DDD976" w14:textId="77777777" w:rsidR="00BB1495" w:rsidRPr="00F029E0" w:rsidRDefault="00BB1495" w:rsidP="002D0477">
            <w:pPr>
              <w:spacing w:before="80" w:after="80"/>
              <w:rPr>
                <w:rFonts w:ascii="Arial" w:hAnsi="Arial" w:cs="Arial"/>
                <w:sz w:val="20"/>
                <w:szCs w:val="20"/>
              </w:rPr>
            </w:pPr>
          </w:p>
        </w:tc>
      </w:tr>
      <w:tr w:rsidR="00BB1495" w:rsidRPr="00F029E0" w14:paraId="1E177A2A" w14:textId="77777777" w:rsidTr="00613207">
        <w:tc>
          <w:tcPr>
            <w:tcW w:w="2282" w:type="dxa"/>
            <w:vMerge/>
          </w:tcPr>
          <w:p w14:paraId="633C3AD4" w14:textId="77777777" w:rsidR="00BB1495" w:rsidRPr="00F029E0" w:rsidRDefault="00BB1495" w:rsidP="002D0477">
            <w:pPr>
              <w:spacing w:before="80" w:after="80"/>
              <w:rPr>
                <w:rFonts w:ascii="Arial" w:hAnsi="Arial" w:cs="Arial"/>
                <w:sz w:val="20"/>
                <w:szCs w:val="20"/>
              </w:rPr>
            </w:pPr>
          </w:p>
        </w:tc>
        <w:tc>
          <w:tcPr>
            <w:tcW w:w="2374" w:type="dxa"/>
          </w:tcPr>
          <w:p w14:paraId="18A9C371" w14:textId="76679C94"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Trdni odpadki</w:t>
            </w:r>
          </w:p>
        </w:tc>
        <w:tc>
          <w:tcPr>
            <w:tcW w:w="2183" w:type="dxa"/>
          </w:tcPr>
          <w:p w14:paraId="43BB7328" w14:textId="0763C555"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Pregled v večini primerov</w:t>
            </w:r>
          </w:p>
        </w:tc>
        <w:tc>
          <w:tcPr>
            <w:tcW w:w="2363" w:type="dxa"/>
            <w:vMerge/>
          </w:tcPr>
          <w:p w14:paraId="093DACB6" w14:textId="77777777" w:rsidR="00BB1495" w:rsidRPr="00F029E0" w:rsidRDefault="00BB1495" w:rsidP="002D0477">
            <w:pPr>
              <w:spacing w:before="80" w:after="80"/>
              <w:rPr>
                <w:rFonts w:ascii="Arial" w:hAnsi="Arial" w:cs="Arial"/>
                <w:sz w:val="20"/>
                <w:szCs w:val="20"/>
              </w:rPr>
            </w:pPr>
          </w:p>
        </w:tc>
      </w:tr>
      <w:tr w:rsidR="00BB1495" w:rsidRPr="00F029E0" w14:paraId="391D6404" w14:textId="77777777" w:rsidTr="00613207">
        <w:tc>
          <w:tcPr>
            <w:tcW w:w="2282" w:type="dxa"/>
            <w:vMerge/>
          </w:tcPr>
          <w:p w14:paraId="05B67201" w14:textId="77777777" w:rsidR="00BB1495" w:rsidRPr="00F029E0" w:rsidRDefault="00BB1495" w:rsidP="002D0477">
            <w:pPr>
              <w:spacing w:before="80" w:after="80"/>
              <w:rPr>
                <w:rFonts w:ascii="Arial" w:hAnsi="Arial" w:cs="Arial"/>
                <w:sz w:val="20"/>
                <w:szCs w:val="20"/>
              </w:rPr>
            </w:pPr>
          </w:p>
        </w:tc>
        <w:tc>
          <w:tcPr>
            <w:tcW w:w="2374" w:type="dxa"/>
          </w:tcPr>
          <w:p w14:paraId="4340548C" w14:textId="2B264D14"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Digitalizacija</w:t>
            </w:r>
          </w:p>
        </w:tc>
        <w:tc>
          <w:tcPr>
            <w:tcW w:w="2183" w:type="dxa"/>
          </w:tcPr>
          <w:p w14:paraId="15F863F1" w14:textId="5FE6A1AD"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Pregled</w:t>
            </w:r>
          </w:p>
        </w:tc>
        <w:tc>
          <w:tcPr>
            <w:tcW w:w="2363" w:type="dxa"/>
            <w:vMerge/>
          </w:tcPr>
          <w:p w14:paraId="751EC94C" w14:textId="77777777" w:rsidR="00BB1495" w:rsidRPr="00F029E0" w:rsidRDefault="00BB1495" w:rsidP="002D0477">
            <w:pPr>
              <w:spacing w:before="80" w:after="80"/>
              <w:rPr>
                <w:rFonts w:ascii="Arial" w:hAnsi="Arial" w:cs="Arial"/>
                <w:sz w:val="20"/>
                <w:szCs w:val="20"/>
              </w:rPr>
            </w:pPr>
          </w:p>
        </w:tc>
      </w:tr>
      <w:tr w:rsidR="00BB1495" w:rsidRPr="00F029E0" w14:paraId="0BDE5B6B" w14:textId="77777777" w:rsidTr="00613207">
        <w:tc>
          <w:tcPr>
            <w:tcW w:w="2282" w:type="dxa"/>
            <w:vMerge w:val="restart"/>
          </w:tcPr>
          <w:p w14:paraId="3792CD96" w14:textId="77777777" w:rsidR="00BB1495" w:rsidRPr="00F029E0" w:rsidRDefault="00BB1495" w:rsidP="002D0477">
            <w:pPr>
              <w:spacing w:before="80" w:after="80"/>
              <w:rPr>
                <w:rFonts w:ascii="Arial" w:hAnsi="Arial" w:cs="Arial"/>
                <w:sz w:val="20"/>
                <w:szCs w:val="20"/>
              </w:rPr>
            </w:pPr>
          </w:p>
          <w:p w14:paraId="15E5CF0F" w14:textId="77777777" w:rsidR="00BB1495" w:rsidRPr="00F029E0" w:rsidRDefault="00BB1495" w:rsidP="002D0477">
            <w:pPr>
              <w:spacing w:before="80" w:after="80"/>
              <w:rPr>
                <w:rFonts w:ascii="Arial" w:hAnsi="Arial" w:cs="Arial"/>
                <w:sz w:val="20"/>
                <w:szCs w:val="20"/>
              </w:rPr>
            </w:pPr>
          </w:p>
          <w:p w14:paraId="2C452494" w14:textId="77777777" w:rsidR="00BB1495" w:rsidRPr="00F029E0" w:rsidRDefault="00BB1495" w:rsidP="002D0477">
            <w:pPr>
              <w:spacing w:before="80" w:after="80"/>
              <w:rPr>
                <w:rFonts w:ascii="Arial" w:hAnsi="Arial" w:cs="Arial"/>
                <w:b/>
                <w:sz w:val="20"/>
                <w:szCs w:val="20"/>
              </w:rPr>
            </w:pPr>
            <w:r w:rsidRPr="00F029E0">
              <w:rPr>
                <w:rFonts w:ascii="Arial" w:hAnsi="Arial" w:cs="Arial"/>
                <w:b/>
                <w:sz w:val="20"/>
                <w:szCs w:val="20"/>
              </w:rPr>
              <w:t>Proizvodnja električne energije ali daljinsko ogrevanje iz obnovljivih virov energije</w:t>
            </w:r>
          </w:p>
        </w:tc>
        <w:tc>
          <w:tcPr>
            <w:tcW w:w="2374" w:type="dxa"/>
          </w:tcPr>
          <w:p w14:paraId="73990918" w14:textId="6B7572E1"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 xml:space="preserve">Hidro </w:t>
            </w:r>
          </w:p>
        </w:tc>
        <w:tc>
          <w:tcPr>
            <w:tcW w:w="2183" w:type="dxa"/>
          </w:tcPr>
          <w:p w14:paraId="50FEDAEC" w14:textId="0C5DB02E"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Podrobna analiza</w:t>
            </w:r>
          </w:p>
        </w:tc>
        <w:tc>
          <w:tcPr>
            <w:tcW w:w="2363" w:type="dxa"/>
            <w:vMerge/>
          </w:tcPr>
          <w:p w14:paraId="5C217DA7" w14:textId="77777777" w:rsidR="00BB1495" w:rsidRPr="00F029E0" w:rsidRDefault="00BB1495" w:rsidP="002D0477">
            <w:pPr>
              <w:spacing w:before="80" w:after="80"/>
              <w:rPr>
                <w:rFonts w:ascii="Arial" w:hAnsi="Arial" w:cs="Arial"/>
                <w:sz w:val="20"/>
                <w:szCs w:val="20"/>
              </w:rPr>
            </w:pPr>
          </w:p>
        </w:tc>
      </w:tr>
      <w:tr w:rsidR="00BB1495" w:rsidRPr="00F029E0" w14:paraId="27F5F126" w14:textId="77777777" w:rsidTr="00613207">
        <w:tc>
          <w:tcPr>
            <w:tcW w:w="2282" w:type="dxa"/>
            <w:vMerge/>
          </w:tcPr>
          <w:p w14:paraId="6C65D2FD" w14:textId="77777777" w:rsidR="00BB1495" w:rsidRPr="00F029E0" w:rsidRDefault="00BB1495" w:rsidP="002D0477">
            <w:pPr>
              <w:spacing w:before="80" w:after="80"/>
              <w:rPr>
                <w:rFonts w:ascii="Arial" w:hAnsi="Arial" w:cs="Arial"/>
                <w:sz w:val="20"/>
                <w:szCs w:val="20"/>
              </w:rPr>
            </w:pPr>
          </w:p>
        </w:tc>
        <w:tc>
          <w:tcPr>
            <w:tcW w:w="2374" w:type="dxa"/>
          </w:tcPr>
          <w:p w14:paraId="195C19D1" w14:textId="0C83311E"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Veter</w:t>
            </w:r>
          </w:p>
        </w:tc>
        <w:tc>
          <w:tcPr>
            <w:tcW w:w="2183" w:type="dxa"/>
          </w:tcPr>
          <w:p w14:paraId="7D571B99" w14:textId="3D3C68CC"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Podrobna analiza</w:t>
            </w:r>
          </w:p>
        </w:tc>
        <w:tc>
          <w:tcPr>
            <w:tcW w:w="2363" w:type="dxa"/>
            <w:vMerge/>
          </w:tcPr>
          <w:p w14:paraId="11CAB106" w14:textId="77777777" w:rsidR="00BB1495" w:rsidRPr="00F029E0" w:rsidRDefault="00BB1495" w:rsidP="002D0477">
            <w:pPr>
              <w:spacing w:before="80" w:after="80"/>
              <w:rPr>
                <w:rFonts w:ascii="Arial" w:hAnsi="Arial" w:cs="Arial"/>
                <w:sz w:val="20"/>
                <w:szCs w:val="20"/>
              </w:rPr>
            </w:pPr>
          </w:p>
        </w:tc>
      </w:tr>
      <w:tr w:rsidR="00BB1495" w:rsidRPr="00F029E0" w14:paraId="4BDC827F" w14:textId="77777777" w:rsidTr="00613207">
        <w:tc>
          <w:tcPr>
            <w:tcW w:w="2282" w:type="dxa"/>
            <w:vMerge/>
          </w:tcPr>
          <w:p w14:paraId="2130FA9A" w14:textId="77777777" w:rsidR="00BB1495" w:rsidRPr="00F029E0" w:rsidRDefault="00BB1495" w:rsidP="002D0477">
            <w:pPr>
              <w:spacing w:before="80" w:after="80"/>
              <w:rPr>
                <w:rFonts w:ascii="Arial" w:hAnsi="Arial" w:cs="Arial"/>
                <w:sz w:val="20"/>
                <w:szCs w:val="20"/>
              </w:rPr>
            </w:pPr>
          </w:p>
        </w:tc>
        <w:tc>
          <w:tcPr>
            <w:tcW w:w="2374" w:type="dxa"/>
          </w:tcPr>
          <w:p w14:paraId="6F0A9778" w14:textId="2E8C4FD1" w:rsidR="00BB1495" w:rsidRPr="00F029E0" w:rsidDel="00B74F1E" w:rsidRDefault="00BB1495" w:rsidP="002D0477">
            <w:pPr>
              <w:spacing w:before="80" w:after="80"/>
              <w:rPr>
                <w:rFonts w:ascii="Arial" w:hAnsi="Arial" w:cs="Arial"/>
                <w:sz w:val="20"/>
                <w:szCs w:val="20"/>
              </w:rPr>
            </w:pPr>
            <w:r w:rsidRPr="00F029E0">
              <w:rPr>
                <w:rFonts w:ascii="Arial" w:hAnsi="Arial" w:cs="Arial"/>
                <w:sz w:val="20"/>
                <w:szCs w:val="20"/>
              </w:rPr>
              <w:t xml:space="preserve">Sončna energija </w:t>
            </w:r>
          </w:p>
        </w:tc>
        <w:tc>
          <w:tcPr>
            <w:tcW w:w="2183" w:type="dxa"/>
          </w:tcPr>
          <w:p w14:paraId="1B8ADD16" w14:textId="77777777"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Tehnični standardi za projekte majhnega obsega (na stavbah)</w:t>
            </w:r>
          </w:p>
          <w:p w14:paraId="39504E03" w14:textId="77777777" w:rsidR="00BB1495" w:rsidRPr="00F029E0" w:rsidRDefault="00BB1495" w:rsidP="002D0477">
            <w:pPr>
              <w:spacing w:before="80" w:after="80"/>
              <w:rPr>
                <w:rFonts w:ascii="Arial" w:hAnsi="Arial" w:cs="Arial"/>
                <w:sz w:val="20"/>
                <w:szCs w:val="20"/>
              </w:rPr>
            </w:pPr>
          </w:p>
          <w:p w14:paraId="7782756F" w14:textId="58CDABB2" w:rsidR="00BB1495" w:rsidRPr="00F029E0" w:rsidDel="00B74F1E" w:rsidRDefault="00BB1495" w:rsidP="002D0477">
            <w:pPr>
              <w:spacing w:before="80" w:after="80"/>
              <w:rPr>
                <w:rFonts w:ascii="Arial" w:hAnsi="Arial" w:cs="Arial"/>
                <w:sz w:val="20"/>
                <w:szCs w:val="20"/>
              </w:rPr>
            </w:pPr>
            <w:r w:rsidRPr="00F029E0">
              <w:rPr>
                <w:rFonts w:ascii="Arial" w:hAnsi="Arial" w:cs="Arial"/>
                <w:sz w:val="20"/>
                <w:szCs w:val="20"/>
              </w:rPr>
              <w:lastRenderedPageBreak/>
              <w:t>Podrobna analiza za projekte večjega obsega</w:t>
            </w:r>
          </w:p>
        </w:tc>
        <w:tc>
          <w:tcPr>
            <w:tcW w:w="2363" w:type="dxa"/>
            <w:vMerge/>
          </w:tcPr>
          <w:p w14:paraId="62E02446" w14:textId="77777777" w:rsidR="00BB1495" w:rsidRPr="00F029E0" w:rsidDel="007D291D" w:rsidRDefault="00BB1495" w:rsidP="002D0477">
            <w:pPr>
              <w:spacing w:before="80" w:after="80"/>
              <w:rPr>
                <w:rFonts w:ascii="Arial" w:hAnsi="Arial" w:cs="Arial"/>
                <w:sz w:val="20"/>
                <w:szCs w:val="20"/>
              </w:rPr>
            </w:pPr>
          </w:p>
        </w:tc>
      </w:tr>
      <w:tr w:rsidR="00BB1495" w:rsidRPr="00F029E0" w14:paraId="10ECF4E2" w14:textId="77777777" w:rsidTr="00613207">
        <w:tc>
          <w:tcPr>
            <w:tcW w:w="2282" w:type="dxa"/>
            <w:vMerge/>
          </w:tcPr>
          <w:p w14:paraId="65871FA5" w14:textId="77777777" w:rsidR="00BB1495" w:rsidRPr="00F029E0" w:rsidRDefault="00BB1495" w:rsidP="002D0477">
            <w:pPr>
              <w:spacing w:before="80" w:after="80"/>
              <w:rPr>
                <w:rFonts w:ascii="Arial" w:hAnsi="Arial" w:cs="Arial"/>
                <w:sz w:val="20"/>
                <w:szCs w:val="20"/>
              </w:rPr>
            </w:pPr>
          </w:p>
        </w:tc>
        <w:tc>
          <w:tcPr>
            <w:tcW w:w="2374" w:type="dxa"/>
          </w:tcPr>
          <w:p w14:paraId="0BD5F129" w14:textId="7C5394F2"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Biomasa</w:t>
            </w:r>
          </w:p>
        </w:tc>
        <w:tc>
          <w:tcPr>
            <w:tcW w:w="2183" w:type="dxa"/>
          </w:tcPr>
          <w:p w14:paraId="29915ACF" w14:textId="09068341"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Podrobna analiza</w:t>
            </w:r>
          </w:p>
        </w:tc>
        <w:tc>
          <w:tcPr>
            <w:tcW w:w="2363" w:type="dxa"/>
            <w:vMerge/>
          </w:tcPr>
          <w:p w14:paraId="4855716B" w14:textId="77777777" w:rsidR="00BB1495" w:rsidRPr="00F029E0" w:rsidDel="007D291D" w:rsidRDefault="00BB1495" w:rsidP="002D0477">
            <w:pPr>
              <w:spacing w:before="80" w:after="80"/>
              <w:rPr>
                <w:rFonts w:ascii="Arial" w:hAnsi="Arial" w:cs="Arial"/>
                <w:sz w:val="20"/>
                <w:szCs w:val="20"/>
              </w:rPr>
            </w:pPr>
          </w:p>
        </w:tc>
      </w:tr>
    </w:tbl>
    <w:p w14:paraId="6D7B41DD" w14:textId="77777777" w:rsidR="00CB5E24" w:rsidRPr="00F029E0" w:rsidRDefault="00CB5E24" w:rsidP="002D0477">
      <w:pPr>
        <w:spacing w:before="80" w:after="80"/>
        <w:ind w:left="720"/>
        <w:rPr>
          <w:rFonts w:ascii="Arial" w:hAnsi="Arial" w:cs="Arial"/>
          <w:sz w:val="20"/>
          <w:szCs w:val="20"/>
        </w:rPr>
      </w:pPr>
    </w:p>
    <w:p w14:paraId="2C9AAB3B" w14:textId="77777777" w:rsidR="00CB5E24" w:rsidRPr="00F029E0" w:rsidRDefault="00CB5E24" w:rsidP="002D0477">
      <w:pPr>
        <w:spacing w:before="80" w:after="80"/>
        <w:rPr>
          <w:rFonts w:ascii="Arial" w:hAnsi="Arial" w:cs="Arial"/>
          <w:sz w:val="20"/>
          <w:szCs w:val="20"/>
        </w:rPr>
      </w:pPr>
    </w:p>
    <w:p w14:paraId="5483E84D" w14:textId="4A84E6BD" w:rsidR="00FF39AE" w:rsidRPr="00F029E0" w:rsidRDefault="00CB5E24" w:rsidP="002D0477">
      <w:pPr>
        <w:spacing w:before="80" w:after="80"/>
        <w:jc w:val="both"/>
        <w:rPr>
          <w:rFonts w:ascii="Arial" w:hAnsi="Arial" w:cs="Arial"/>
          <w:sz w:val="20"/>
          <w:szCs w:val="20"/>
        </w:rPr>
      </w:pPr>
      <w:r w:rsidRPr="00F029E0">
        <w:rPr>
          <w:rFonts w:ascii="Arial" w:hAnsi="Arial" w:cs="Arial"/>
          <w:sz w:val="20"/>
          <w:szCs w:val="20"/>
        </w:rPr>
        <w:t xml:space="preserve">Slika št. 4 </w:t>
      </w:r>
      <w:r w:rsidR="00BB1495" w:rsidRPr="00F029E0">
        <w:rPr>
          <w:rFonts w:ascii="Arial" w:hAnsi="Arial" w:cs="Arial"/>
          <w:sz w:val="20"/>
          <w:szCs w:val="20"/>
        </w:rPr>
        <w:t>prikazuje korake krepitve podnebne odpornosti in odločitve, ki se sprejemajo v procesu priprave naložbe v infrastrukturo v slovenskem kontekstu (kvadratna polja in rombi). Prikazuje tudi vire informacij in vsebuje nasvet, ki se lahko uporabi na različnih stopnjah (oblački). Ta proces se konča z izjavo upravičenca projekta o podnebni odpornosti, kar je del dokumentacije, potrebne za odobritev financiranja. Ta dokument mora povzeti ugotovitve glede blaženja in prilagajanja ter mora biti podkrepljen z različnimi študijami, poročili in načrti, pripravljenimi ali zbranimi med procesom</w:t>
      </w:r>
      <w:r w:rsidRPr="00F029E0">
        <w:rPr>
          <w:rFonts w:ascii="Arial" w:hAnsi="Arial" w:cs="Arial"/>
          <w:sz w:val="20"/>
          <w:szCs w:val="20"/>
        </w:rPr>
        <w:t xml:space="preserve">. </w:t>
      </w:r>
    </w:p>
    <w:p w14:paraId="6368643D" w14:textId="2DB96EC8" w:rsidR="00FF39AE" w:rsidRPr="00F029E0" w:rsidRDefault="00FF39AE" w:rsidP="002D0477">
      <w:pPr>
        <w:spacing w:before="80" w:after="80"/>
        <w:jc w:val="both"/>
        <w:rPr>
          <w:rFonts w:ascii="Arial" w:hAnsi="Arial" w:cs="Arial"/>
          <w:sz w:val="20"/>
          <w:szCs w:val="20"/>
        </w:rPr>
      </w:pPr>
    </w:p>
    <w:p w14:paraId="7156087C" w14:textId="34B844DC"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 xml:space="preserve"> </w:t>
      </w:r>
    </w:p>
    <w:p w14:paraId="24D72BA4" w14:textId="6A506A24" w:rsidR="00CB5E24" w:rsidRPr="00F029E0" w:rsidRDefault="00CB5E24" w:rsidP="002D0477">
      <w:pPr>
        <w:pStyle w:val="Slika"/>
        <w:numPr>
          <w:ilvl w:val="0"/>
          <w:numId w:val="0"/>
        </w:numPr>
        <w:spacing w:before="80" w:after="80"/>
        <w:ind w:left="720"/>
        <w:rPr>
          <w:rFonts w:ascii="Arial" w:hAnsi="Arial" w:cs="Arial"/>
          <w:sz w:val="20"/>
          <w:szCs w:val="20"/>
        </w:rPr>
      </w:pPr>
      <w:r w:rsidRPr="00F029E0">
        <w:rPr>
          <w:rFonts w:ascii="Arial" w:hAnsi="Arial" w:cs="Arial"/>
          <w:sz w:val="20"/>
          <w:szCs w:val="20"/>
        </w:rPr>
        <w:br w:type="page"/>
      </w:r>
    </w:p>
    <w:bookmarkStart w:id="70" w:name="_Toc141075872"/>
    <w:p w14:paraId="010E9EC7" w14:textId="40A65ACE" w:rsidR="00F259D8" w:rsidRPr="00F029E0" w:rsidRDefault="00FF39AE" w:rsidP="002D0477">
      <w:pPr>
        <w:pStyle w:val="Slika"/>
        <w:numPr>
          <w:ilvl w:val="0"/>
          <w:numId w:val="0"/>
        </w:numPr>
        <w:spacing w:before="80" w:after="80"/>
        <w:ind w:left="720" w:hanging="360"/>
        <w:rPr>
          <w:rFonts w:ascii="Arial" w:hAnsi="Arial" w:cs="Arial"/>
          <w:sz w:val="20"/>
          <w:szCs w:val="20"/>
        </w:rPr>
      </w:pPr>
      <w:r w:rsidRPr="00F029E0">
        <w:rPr>
          <w:rFonts w:ascii="Arial" w:hAnsi="Arial" w:cs="Arial"/>
          <w:noProof/>
          <w:sz w:val="20"/>
          <w:szCs w:val="20"/>
        </w:rPr>
        <w:lastRenderedPageBreak/>
        <mc:AlternateContent>
          <mc:Choice Requires="wps">
            <w:drawing>
              <wp:anchor distT="0" distB="0" distL="114300" distR="114300" simplePos="0" relativeHeight="251676160" behindDoc="0" locked="0" layoutInCell="1" allowOverlap="1" wp14:anchorId="592FBDB3" wp14:editId="7CD80047">
                <wp:simplePos x="0" y="0"/>
                <wp:positionH relativeFrom="column">
                  <wp:posOffset>-450850</wp:posOffset>
                </wp:positionH>
                <wp:positionV relativeFrom="paragraph">
                  <wp:posOffset>195580</wp:posOffset>
                </wp:positionV>
                <wp:extent cx="1933575" cy="767715"/>
                <wp:effectExtent l="0" t="0" r="0" b="0"/>
                <wp:wrapNone/>
                <wp:docPr id="1231718760" name="Oblak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3575" cy="767715"/>
                        </a:xfrm>
                        <a:custGeom>
                          <a:avLst/>
                          <a:gdLst>
                            <a:gd name="T0" fmla="*/ 245234 w 43200"/>
                            <a:gd name="T1" fmla="*/ 571395 h 43200"/>
                            <a:gd name="T2" fmla="*/ 112871 w 43200"/>
                            <a:gd name="T3" fmla="*/ 553998 h 43200"/>
                            <a:gd name="T4" fmla="*/ 362024 w 43200"/>
                            <a:gd name="T5" fmla="*/ 761780 h 43200"/>
                            <a:gd name="T6" fmla="*/ 304125 w 43200"/>
                            <a:gd name="T7" fmla="*/ 770096 h 43200"/>
                            <a:gd name="T8" fmla="*/ 861061 w 43200"/>
                            <a:gd name="T9" fmla="*/ 853261 h 43200"/>
                            <a:gd name="T10" fmla="*/ 826155 w 43200"/>
                            <a:gd name="T11" fmla="*/ 815280 h 43200"/>
                            <a:gd name="T12" fmla="*/ 1506361 w 43200"/>
                            <a:gd name="T13" fmla="*/ 758549 h 43200"/>
                            <a:gd name="T14" fmla="*/ 1492409 w 43200"/>
                            <a:gd name="T15" fmla="*/ 800219 h 43200"/>
                            <a:gd name="T16" fmla="*/ 1783418 w 43200"/>
                            <a:gd name="T17" fmla="*/ 501043 h 43200"/>
                            <a:gd name="T18" fmla="*/ 1953300 w 43200"/>
                            <a:gd name="T19" fmla="*/ 656808 h 43200"/>
                            <a:gd name="T20" fmla="*/ 2184163 w 43200"/>
                            <a:gd name="T21" fmla="*/ 335149 h 43200"/>
                            <a:gd name="T22" fmla="*/ 2108498 w 43200"/>
                            <a:gd name="T23" fmla="*/ 393561 h 43200"/>
                            <a:gd name="T24" fmla="*/ 2002629 w 43200"/>
                            <a:gd name="T25" fmla="*/ 118439 h 43200"/>
                            <a:gd name="T26" fmla="*/ 2006600 w 43200"/>
                            <a:gd name="T27" fmla="*/ 146030 h 43200"/>
                            <a:gd name="T28" fmla="*/ 1519477 w 43200"/>
                            <a:gd name="T29" fmla="*/ 86265 h 43200"/>
                            <a:gd name="T30" fmla="*/ 1558250 w 43200"/>
                            <a:gd name="T31" fmla="*/ 51078 h 43200"/>
                            <a:gd name="T32" fmla="*/ 1156983 w 43200"/>
                            <a:gd name="T33" fmla="*/ 103029 h 43200"/>
                            <a:gd name="T34" fmla="*/ 1175742 w 43200"/>
                            <a:gd name="T35" fmla="*/ 72688 h 43200"/>
                            <a:gd name="T36" fmla="*/ 731573 w 43200"/>
                            <a:gd name="T37" fmla="*/ 113332 h 43200"/>
                            <a:gd name="T38" fmla="*/ 799505 w 43200"/>
                            <a:gd name="T39" fmla="*/ 142756 h 43200"/>
                            <a:gd name="T40" fmla="*/ 215657 w 43200"/>
                            <a:gd name="T41" fmla="*/ 344644 h 43200"/>
                            <a:gd name="T42" fmla="*/ 203795 w 43200"/>
                            <a:gd name="T43" fmla="*/ 313670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3200"/>
                            <a:gd name="T67" fmla="*/ 0 h 43200"/>
                            <a:gd name="T68" fmla="*/ 43200 w 43200"/>
                            <a:gd name="T69" fmla="*/ 43200 h 432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5822F2" w14:textId="77777777" w:rsidR="009307FC" w:rsidRPr="00613207" w:rsidRDefault="009307FC" w:rsidP="00CB5E24">
                            <w:pPr>
                              <w:jc w:val="center"/>
                              <w:rPr>
                                <w:rFonts w:ascii="Arial" w:hAnsi="Arial" w:cs="Arial"/>
                                <w:sz w:val="18"/>
                                <w:szCs w:val="18"/>
                              </w:rPr>
                            </w:pPr>
                            <w:r w:rsidRPr="00613207">
                              <w:rPr>
                                <w:rFonts w:ascii="Arial" w:hAnsi="Arial" w:cs="Arial"/>
                                <w:sz w:val="18"/>
                                <w:szCs w:val="18"/>
                              </w:rPr>
                              <w:t>Strateški dokumenti države, regije, občine (CPVO)</w:t>
                            </w:r>
                          </w:p>
                        </w:txbxContent>
                      </wps:txbx>
                      <wps:bodyPr rot="0" vert="horz" wrap="square" lIns="36000" tIns="0" rIns="36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92FBDB3" id="Oblak 63" o:spid="_x0000_s1032" style="position:absolute;left:0;text-align:left;margin-left:-35.5pt;margin-top:15.4pt;width:152.25pt;height:60.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weight="1pt">
                <v:stroke joinstyle="miter"/>
                <v:formulas/>
                <v:path arrowok="t" o:connecttype="custom" o:connectlocs="10976350,10154364;5051957,9845198;16203717,13537730;13612234,13685515;38539954,15163455;36977608,14488488;67422731,13480311;66798258,14220836;79823437,8904126;87427131,11672254;97760254,5955993;94373588,6994044;89635032,2104801;89812768,2595125;68009786,1533031;69745214,907716;51785033,1830947;52624661,1291752;32744242,2014043;35784789,2536943;9652523,6124731;9121595,5574286" o:connectangles="0,0,0,0,0,0,0,0,0,0,0,0,0,0,0,0,0,0,0,0,0,0" textboxrect="0,0,43200,43200"/>
                <v:textbox inset="1mm,0,1mm,0">
                  <w:txbxContent>
                    <w:p w14:paraId="7C5822F2" w14:textId="77777777" w:rsidR="009307FC" w:rsidRPr="00613207" w:rsidRDefault="009307FC" w:rsidP="00CB5E24">
                      <w:pPr>
                        <w:jc w:val="center"/>
                        <w:rPr>
                          <w:rFonts w:ascii="Arial" w:hAnsi="Arial" w:cs="Arial"/>
                          <w:sz w:val="18"/>
                          <w:szCs w:val="18"/>
                        </w:rPr>
                      </w:pPr>
                      <w:r w:rsidRPr="00613207">
                        <w:rPr>
                          <w:rFonts w:ascii="Arial" w:hAnsi="Arial" w:cs="Arial"/>
                          <w:sz w:val="18"/>
                          <w:szCs w:val="18"/>
                        </w:rPr>
                        <w:t>Strateški dokumenti države, regije, občine (CPVO)</w:t>
                      </w:r>
                    </w:p>
                  </w:txbxContent>
                </v:textbox>
              </v:shape>
            </w:pict>
          </mc:Fallback>
        </mc:AlternateContent>
      </w:r>
      <w:r w:rsidRPr="00F029E0">
        <w:rPr>
          <w:noProof/>
        </w:rPr>
        <mc:AlternateContent>
          <mc:Choice Requires="wps">
            <w:drawing>
              <wp:anchor distT="0" distB="0" distL="114300" distR="114300" simplePos="0" relativeHeight="251707904" behindDoc="0" locked="0" layoutInCell="1" allowOverlap="1" wp14:anchorId="3B7D35E3" wp14:editId="348CCF86">
                <wp:simplePos x="0" y="0"/>
                <wp:positionH relativeFrom="margin">
                  <wp:align>left</wp:align>
                </wp:positionH>
                <wp:positionV relativeFrom="paragraph">
                  <wp:posOffset>-522393</wp:posOffset>
                </wp:positionV>
                <wp:extent cx="4038600" cy="313267"/>
                <wp:effectExtent l="0" t="0" r="0" b="0"/>
                <wp:wrapNone/>
                <wp:docPr id="19" name="Polje z besedilom 19"/>
                <wp:cNvGraphicFramePr/>
                <a:graphic xmlns:a="http://schemas.openxmlformats.org/drawingml/2006/main">
                  <a:graphicData uri="http://schemas.microsoft.com/office/word/2010/wordprocessingShape">
                    <wps:wsp>
                      <wps:cNvSpPr txBox="1"/>
                      <wps:spPr>
                        <a:xfrm>
                          <a:off x="0" y="0"/>
                          <a:ext cx="4038600" cy="313267"/>
                        </a:xfrm>
                        <a:prstGeom prst="rect">
                          <a:avLst/>
                        </a:prstGeom>
                        <a:solidFill>
                          <a:prstClr val="white"/>
                        </a:solidFill>
                        <a:ln>
                          <a:noFill/>
                        </a:ln>
                      </wps:spPr>
                      <wps:txbx>
                        <w:txbxContent>
                          <w:p w14:paraId="2BFBB47D" w14:textId="116518D8" w:rsidR="009307FC" w:rsidRPr="00613207" w:rsidRDefault="009307FC" w:rsidP="00613207">
                            <w:pPr>
                              <w:pStyle w:val="Napis"/>
                              <w:rPr>
                                <w:rFonts w:ascii="Arial" w:hAnsi="Arial" w:cs="Arial"/>
                                <w:b/>
                                <w:noProof/>
                                <w:sz w:val="20"/>
                              </w:rPr>
                            </w:pPr>
                            <w:bookmarkStart w:id="71" w:name="_Toc144976653"/>
                            <w:r w:rsidRPr="00613207">
                              <w:rPr>
                                <w:rFonts w:ascii="Arial" w:hAnsi="Arial" w:cs="Arial"/>
                                <w:b/>
                                <w:i w:val="0"/>
                                <w:sz w:val="20"/>
                              </w:rPr>
                              <w:t xml:space="preserve">Slika </w:t>
                            </w:r>
                            <w:r w:rsidRPr="00613207">
                              <w:rPr>
                                <w:rFonts w:ascii="Arial" w:hAnsi="Arial" w:cs="Arial"/>
                                <w:b/>
                                <w:i w:val="0"/>
                                <w:sz w:val="20"/>
                              </w:rPr>
                              <w:fldChar w:fldCharType="begin"/>
                            </w:r>
                            <w:r w:rsidRPr="00613207">
                              <w:rPr>
                                <w:rFonts w:ascii="Arial" w:hAnsi="Arial" w:cs="Arial"/>
                                <w:b/>
                                <w:i w:val="0"/>
                                <w:sz w:val="20"/>
                              </w:rPr>
                              <w:instrText xml:space="preserve"> SEQ Slika \* ARABIC </w:instrText>
                            </w:r>
                            <w:r w:rsidRPr="00613207">
                              <w:rPr>
                                <w:rFonts w:ascii="Arial" w:hAnsi="Arial" w:cs="Arial"/>
                                <w:b/>
                                <w:i w:val="0"/>
                                <w:sz w:val="20"/>
                              </w:rPr>
                              <w:fldChar w:fldCharType="separate"/>
                            </w:r>
                            <w:r w:rsidR="001446F4">
                              <w:rPr>
                                <w:rFonts w:ascii="Arial" w:hAnsi="Arial" w:cs="Arial"/>
                                <w:b/>
                                <w:i w:val="0"/>
                                <w:noProof/>
                                <w:sz w:val="20"/>
                              </w:rPr>
                              <w:t>4</w:t>
                            </w:r>
                            <w:r w:rsidRPr="00613207">
                              <w:rPr>
                                <w:rFonts w:ascii="Arial" w:hAnsi="Arial" w:cs="Arial"/>
                                <w:b/>
                                <w:i w:val="0"/>
                                <w:sz w:val="20"/>
                              </w:rPr>
                              <w:fldChar w:fldCharType="end"/>
                            </w:r>
                            <w:r w:rsidRPr="00613207">
                              <w:rPr>
                                <w:rFonts w:ascii="Arial" w:hAnsi="Arial" w:cs="Arial"/>
                                <w:b/>
                                <w:i w:val="0"/>
                                <w:sz w:val="20"/>
                              </w:rPr>
                              <w:t>: Prikaz poteka procesa krepitve podnebne odpornosti</w:t>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7D35E3" id="_x0000_t202" coordsize="21600,21600" o:spt="202" path="m,l,21600r21600,l21600,xe">
                <v:stroke joinstyle="miter"/>
                <v:path gradientshapeok="t" o:connecttype="rect"/>
              </v:shapetype>
              <v:shape id="Polje z besedilom 19" o:spid="_x0000_s1033" type="#_x0000_t202" style="position:absolute;left:0;text-align:left;margin-left:0;margin-top:-41.15pt;width:318pt;height:24.65pt;z-index:251707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" stroked="f">
                <v:textbox inset="0,0,0,0">
                  <w:txbxContent>
                    <w:p w14:paraId="2BFBB47D" w14:textId="116518D8" w:rsidR="009307FC" w:rsidRPr="00613207" w:rsidRDefault="009307FC" w:rsidP="00613207">
                      <w:pPr>
                        <w:pStyle w:val="Napis"/>
                        <w:rPr>
                          <w:rFonts w:ascii="Arial" w:hAnsi="Arial" w:cs="Arial"/>
                          <w:b/>
                          <w:noProof/>
                          <w:sz w:val="20"/>
                        </w:rPr>
                      </w:pPr>
                      <w:bookmarkStart w:id="72" w:name="_Toc144976653"/>
                      <w:r w:rsidRPr="00613207">
                        <w:rPr>
                          <w:rFonts w:ascii="Arial" w:hAnsi="Arial" w:cs="Arial"/>
                          <w:b/>
                          <w:i w:val="0"/>
                          <w:sz w:val="20"/>
                        </w:rPr>
                        <w:t xml:space="preserve">Slika </w:t>
                      </w:r>
                      <w:r w:rsidRPr="00613207">
                        <w:rPr>
                          <w:rFonts w:ascii="Arial" w:hAnsi="Arial" w:cs="Arial"/>
                          <w:b/>
                          <w:i w:val="0"/>
                          <w:sz w:val="20"/>
                        </w:rPr>
                        <w:fldChar w:fldCharType="begin"/>
                      </w:r>
                      <w:r w:rsidRPr="00613207">
                        <w:rPr>
                          <w:rFonts w:ascii="Arial" w:hAnsi="Arial" w:cs="Arial"/>
                          <w:b/>
                          <w:i w:val="0"/>
                          <w:sz w:val="20"/>
                        </w:rPr>
                        <w:instrText xml:space="preserve"> SEQ Slika \* ARABIC </w:instrText>
                      </w:r>
                      <w:r w:rsidRPr="00613207">
                        <w:rPr>
                          <w:rFonts w:ascii="Arial" w:hAnsi="Arial" w:cs="Arial"/>
                          <w:b/>
                          <w:i w:val="0"/>
                          <w:sz w:val="20"/>
                        </w:rPr>
                        <w:fldChar w:fldCharType="separate"/>
                      </w:r>
                      <w:r w:rsidR="001446F4">
                        <w:rPr>
                          <w:rFonts w:ascii="Arial" w:hAnsi="Arial" w:cs="Arial"/>
                          <w:b/>
                          <w:i w:val="0"/>
                          <w:noProof/>
                          <w:sz w:val="20"/>
                        </w:rPr>
                        <w:t>4</w:t>
                      </w:r>
                      <w:r w:rsidRPr="00613207">
                        <w:rPr>
                          <w:rFonts w:ascii="Arial" w:hAnsi="Arial" w:cs="Arial"/>
                          <w:b/>
                          <w:i w:val="0"/>
                          <w:sz w:val="20"/>
                        </w:rPr>
                        <w:fldChar w:fldCharType="end"/>
                      </w:r>
                      <w:r w:rsidRPr="00613207">
                        <w:rPr>
                          <w:rFonts w:ascii="Arial" w:hAnsi="Arial" w:cs="Arial"/>
                          <w:b/>
                          <w:i w:val="0"/>
                          <w:sz w:val="20"/>
                        </w:rPr>
                        <w:t>: Prikaz poteka procesa krepitve podnebne odpornosti</w:t>
                      </w:r>
                      <w:bookmarkEnd w:id="72"/>
                    </w:p>
                  </w:txbxContent>
                </v:textbox>
                <w10:wrap anchorx="margin"/>
              </v:shape>
            </w:pict>
          </mc:Fallback>
        </mc:AlternateContent>
      </w:r>
      <w:bookmarkEnd w:id="70"/>
      <w:r w:rsidRPr="00F029E0">
        <w:rPr>
          <w:b w:val="0"/>
          <w:i/>
          <w:noProof/>
          <w:szCs w:val="20"/>
        </w:rPr>
        <mc:AlternateContent>
          <mc:Choice Requires="wps">
            <w:drawing>
              <wp:anchor distT="0" distB="0" distL="114300" distR="114300" simplePos="0" relativeHeight="251661824" behindDoc="0" locked="0" layoutInCell="1" allowOverlap="1" wp14:anchorId="1F25A66C" wp14:editId="307862F4">
                <wp:simplePos x="0" y="0"/>
                <wp:positionH relativeFrom="page">
                  <wp:posOffset>5510530</wp:posOffset>
                </wp:positionH>
                <wp:positionV relativeFrom="paragraph">
                  <wp:posOffset>-9737</wp:posOffset>
                </wp:positionV>
                <wp:extent cx="1720215" cy="929005"/>
                <wp:effectExtent l="0" t="0" r="0" b="0"/>
                <wp:wrapNone/>
                <wp:docPr id="203632885" name="Oblak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0215" cy="929005"/>
                        </a:xfrm>
                        <a:custGeom>
                          <a:avLst/>
                          <a:gdLst>
                            <a:gd name="T0" fmla="*/ 249373 w 43200"/>
                            <a:gd name="T1" fmla="*/ 744545 h 43200"/>
                            <a:gd name="T2" fmla="*/ 114776 w 43200"/>
                            <a:gd name="T3" fmla="*/ 721876 h 43200"/>
                            <a:gd name="T4" fmla="*/ 368134 w 43200"/>
                            <a:gd name="T5" fmla="*/ 992622 h 43200"/>
                            <a:gd name="T6" fmla="*/ 309258 w 43200"/>
                            <a:gd name="T7" fmla="*/ 1003459 h 43200"/>
                            <a:gd name="T8" fmla="*/ 875594 w 43200"/>
                            <a:gd name="T9" fmla="*/ 1111825 h 43200"/>
                            <a:gd name="T10" fmla="*/ 840098 w 43200"/>
                            <a:gd name="T11" fmla="*/ 1062335 h 43200"/>
                            <a:gd name="T12" fmla="*/ 1531785 w 43200"/>
                            <a:gd name="T13" fmla="*/ 988413 h 43200"/>
                            <a:gd name="T14" fmla="*/ 1517597 w 43200"/>
                            <a:gd name="T15" fmla="*/ 1042710 h 43200"/>
                            <a:gd name="T16" fmla="*/ 1813518 w 43200"/>
                            <a:gd name="T17" fmla="*/ 652874 h 43200"/>
                            <a:gd name="T18" fmla="*/ 1986267 w 43200"/>
                            <a:gd name="T19" fmla="*/ 855841 h 43200"/>
                            <a:gd name="T20" fmla="*/ 2221027 w 43200"/>
                            <a:gd name="T21" fmla="*/ 436709 h 43200"/>
                            <a:gd name="T22" fmla="*/ 2144084 w 43200"/>
                            <a:gd name="T23" fmla="*/ 512822 h 43200"/>
                            <a:gd name="T24" fmla="*/ 2036428 w 43200"/>
                            <a:gd name="T25" fmla="*/ 154330 h 43200"/>
                            <a:gd name="T26" fmla="*/ 2040467 w 43200"/>
                            <a:gd name="T27" fmla="*/ 190282 h 43200"/>
                            <a:gd name="T28" fmla="*/ 1545122 w 43200"/>
                            <a:gd name="T29" fmla="*/ 112406 h 43200"/>
                            <a:gd name="T30" fmla="*/ 1584550 w 43200"/>
                            <a:gd name="T31" fmla="*/ 66556 h 43200"/>
                            <a:gd name="T32" fmla="*/ 1176510 w 43200"/>
                            <a:gd name="T33" fmla="*/ 134250 h 43200"/>
                            <a:gd name="T34" fmla="*/ 1195586 w 43200"/>
                            <a:gd name="T35" fmla="*/ 94714 h 43200"/>
                            <a:gd name="T36" fmla="*/ 743920 w 43200"/>
                            <a:gd name="T37" fmla="*/ 147675 h 43200"/>
                            <a:gd name="T38" fmla="*/ 812998 w 43200"/>
                            <a:gd name="T39" fmla="*/ 186015 h 43200"/>
                            <a:gd name="T40" fmla="*/ 219297 w 43200"/>
                            <a:gd name="T41" fmla="*/ 449082 h 43200"/>
                            <a:gd name="T42" fmla="*/ 207235 w 43200"/>
                            <a:gd name="T43" fmla="*/ 408722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3200"/>
                            <a:gd name="T67" fmla="*/ 0 h 43200"/>
                            <a:gd name="T68" fmla="*/ 43200 w 43200"/>
                            <a:gd name="T69" fmla="*/ 43200 h 432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B73AEA" w14:textId="77777777" w:rsidR="009307FC" w:rsidRDefault="009307FC" w:rsidP="00CB5E24"/>
                          <w:p w14:paraId="205C10EE" w14:textId="77777777" w:rsidR="009307FC" w:rsidRPr="00613207" w:rsidRDefault="009307FC" w:rsidP="00CB5E24">
                            <w:pPr>
                              <w:jc w:val="center"/>
                              <w:rPr>
                                <w:rFonts w:ascii="Arial" w:hAnsi="Arial" w:cs="Arial"/>
                                <w:sz w:val="18"/>
                                <w:szCs w:val="18"/>
                              </w:rPr>
                            </w:pPr>
                            <w:r w:rsidRPr="00613207">
                              <w:rPr>
                                <w:rFonts w:ascii="Arial" w:hAnsi="Arial" w:cs="Arial"/>
                                <w:sz w:val="18"/>
                                <w:szCs w:val="18"/>
                              </w:rPr>
                              <w:t>Atlas podnebnih projekcij, Atlas okolja, Atlas voda ARSO, DRSV</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F25A66C" id="Oblak 59" o:spid="_x0000_s1034" style="position:absolute;left:0;text-align:left;margin-left:433.9pt;margin-top:-.75pt;width:135.45pt;height:73.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weight="1pt">
                <v:stroke joinstyle="miter"/>
                <v:formulas/>
                <v:path arrowok="t" o:connecttype="custom" o:connectlocs="9929981,16011251;4570356,15523760;14659019,21346083;12314589,21579130;34865971,23909514;33452527,22845244;60995360,21255570;60430396,22423213;72213909,14039889;79092738,18404643;88440832,9391316;85376978,11028107;81090139,3318827;81250971,4091966;61526436,2417262;63096451,1431270;46848383,2887012;47607985,2036800;29622739,3175713;32373411,4000205;8732361,9657394;8252055,8789463" o:connectangles="0,0,0,0,0,0,0,0,0,0,0,0,0,0,0,0,0,0,0,0,0,0" textboxrect="0,0,43200,43200"/>
                <v:textbox>
                  <w:txbxContent>
                    <w:p w14:paraId="50B73AEA" w14:textId="77777777" w:rsidR="009307FC" w:rsidRDefault="009307FC" w:rsidP="00CB5E24"/>
                    <w:p w14:paraId="205C10EE" w14:textId="77777777" w:rsidR="009307FC" w:rsidRPr="00613207" w:rsidRDefault="009307FC" w:rsidP="00CB5E24">
                      <w:pPr>
                        <w:jc w:val="center"/>
                        <w:rPr>
                          <w:rFonts w:ascii="Arial" w:hAnsi="Arial" w:cs="Arial"/>
                          <w:sz w:val="18"/>
                          <w:szCs w:val="18"/>
                        </w:rPr>
                      </w:pPr>
                      <w:r w:rsidRPr="00613207">
                        <w:rPr>
                          <w:rFonts w:ascii="Arial" w:hAnsi="Arial" w:cs="Arial"/>
                          <w:sz w:val="18"/>
                          <w:szCs w:val="18"/>
                        </w:rPr>
                        <w:t>Atlas podnebnih projekcij, Atlas okolja, Atlas voda ARSO, DRSV</w:t>
                      </w:r>
                    </w:p>
                  </w:txbxContent>
                </v:textbox>
                <w10:wrap anchorx="page"/>
              </v:shape>
            </w:pict>
          </mc:Fallback>
        </mc:AlternateContent>
      </w:r>
    </w:p>
    <w:p w14:paraId="6DB1F5A3" w14:textId="7150B7C1" w:rsidR="00CB5E24" w:rsidRPr="00F029E0" w:rsidRDefault="00CB5E24" w:rsidP="002D0477">
      <w:pPr>
        <w:spacing w:before="80" w:after="80"/>
        <w:jc w:val="both"/>
        <w:rPr>
          <w:rFonts w:ascii="Arial" w:hAnsi="Arial" w:cs="Arial"/>
          <w:b/>
          <w:sz w:val="20"/>
          <w:szCs w:val="20"/>
        </w:rPr>
      </w:pPr>
    </w:p>
    <w:p w14:paraId="5F295DDB" w14:textId="39981D31" w:rsidR="00CB5E24" w:rsidRPr="00F029E0" w:rsidRDefault="00CB5E24" w:rsidP="002D0477">
      <w:pPr>
        <w:spacing w:before="80" w:after="80"/>
        <w:jc w:val="both"/>
        <w:rPr>
          <w:rFonts w:ascii="Arial" w:hAnsi="Arial" w:cs="Arial"/>
          <w:b/>
          <w:sz w:val="20"/>
          <w:szCs w:val="20"/>
        </w:rPr>
      </w:pPr>
      <w:r w:rsidRPr="00F029E0">
        <w:rPr>
          <w:rFonts w:ascii="Arial" w:hAnsi="Arial" w:cs="Arial"/>
          <w:b/>
          <w:noProof/>
          <w:sz w:val="20"/>
          <w:szCs w:val="20"/>
        </w:rPr>
        <mc:AlternateContent>
          <mc:Choice Requires="wps">
            <w:drawing>
              <wp:anchor distT="0" distB="0" distL="114300" distR="114300" simplePos="0" relativeHeight="251664896" behindDoc="0" locked="0" layoutInCell="1" allowOverlap="1" wp14:anchorId="27A4E5FA" wp14:editId="18FADE5E">
                <wp:simplePos x="0" y="0"/>
                <wp:positionH relativeFrom="margin">
                  <wp:posOffset>1641475</wp:posOffset>
                </wp:positionH>
                <wp:positionV relativeFrom="paragraph">
                  <wp:posOffset>86360</wp:posOffset>
                </wp:positionV>
                <wp:extent cx="2289810" cy="371475"/>
                <wp:effectExtent l="0" t="0" r="0" b="0"/>
                <wp:wrapNone/>
                <wp:docPr id="2107930509" name="Pravokotni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9810" cy="3714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2A81BF" w14:textId="77777777" w:rsidR="009307FC" w:rsidRPr="00613207" w:rsidRDefault="009307FC" w:rsidP="00CB5E24">
                            <w:pPr>
                              <w:jc w:val="center"/>
                              <w:rPr>
                                <w:rFonts w:ascii="Arial" w:hAnsi="Arial" w:cs="Arial"/>
                                <w:color w:val="000000"/>
                                <w:kern w:val="24"/>
                                <w:sz w:val="18"/>
                                <w:szCs w:val="18"/>
                              </w:rPr>
                            </w:pPr>
                            <w:r w:rsidRPr="00613207">
                              <w:rPr>
                                <w:rFonts w:ascii="Arial" w:hAnsi="Arial" w:cs="Arial"/>
                                <w:color w:val="000000"/>
                                <w:kern w:val="24"/>
                                <w:sz w:val="18"/>
                                <w:szCs w:val="18"/>
                              </w:rPr>
                              <w:t>Zasnova projekta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7A4E5FA" id="Pravokotnik 3" o:spid="_x0000_s1035" style="position:absolute;left:0;text-align:left;margin-left:129.25pt;margin-top:6.8pt;width:180.3pt;height:29.2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" filled="f" strokeweight="1pt">
                <v:textbox>
                  <w:txbxContent>
                    <w:p w14:paraId="5E2A81BF" w14:textId="77777777" w:rsidR="009307FC" w:rsidRPr="00613207" w:rsidRDefault="009307FC" w:rsidP="00CB5E24">
                      <w:pPr>
                        <w:jc w:val="center"/>
                        <w:rPr>
                          <w:rFonts w:ascii="Arial" w:hAnsi="Arial" w:cs="Arial"/>
                          <w:color w:val="000000"/>
                          <w:kern w:val="24"/>
                          <w:sz w:val="18"/>
                          <w:szCs w:val="18"/>
                        </w:rPr>
                      </w:pPr>
                      <w:r w:rsidRPr="00613207">
                        <w:rPr>
                          <w:rFonts w:ascii="Arial" w:hAnsi="Arial" w:cs="Arial"/>
                          <w:color w:val="000000"/>
                          <w:kern w:val="24"/>
                          <w:sz w:val="18"/>
                          <w:szCs w:val="18"/>
                        </w:rPr>
                        <w:t>Zasnova projekta</w:t>
                      </w:r>
                    </w:p>
                  </w:txbxContent>
                </v:textbox>
                <w10:wrap anchorx="margin"/>
              </v:rect>
            </w:pict>
          </mc:Fallback>
        </mc:AlternateContent>
      </w:r>
    </w:p>
    <w:p w14:paraId="51028D46" w14:textId="1224EBCC" w:rsidR="00CB5E24" w:rsidRPr="00F029E0" w:rsidRDefault="00BD45D1" w:rsidP="00BD45D1">
      <w:pPr>
        <w:tabs>
          <w:tab w:val="left" w:pos="2460"/>
        </w:tabs>
        <w:spacing w:before="80" w:after="80"/>
        <w:jc w:val="both"/>
        <w:rPr>
          <w:rFonts w:ascii="Arial" w:hAnsi="Arial" w:cs="Arial"/>
          <w:b/>
          <w:sz w:val="20"/>
          <w:szCs w:val="20"/>
        </w:rPr>
      </w:pPr>
      <w:r w:rsidRPr="00F029E0">
        <w:rPr>
          <w:rFonts w:ascii="Arial" w:hAnsi="Arial" w:cs="Arial"/>
          <w:b/>
          <w:noProof/>
          <w:sz w:val="20"/>
          <w:szCs w:val="20"/>
        </w:rPr>
        <mc:AlternateContent>
          <mc:Choice Requires="wps">
            <w:drawing>
              <wp:anchor distT="0" distB="0" distL="114300" distR="114300" simplePos="0" relativeHeight="251686400" behindDoc="0" locked="0" layoutInCell="1" allowOverlap="1" wp14:anchorId="60AE2C7D" wp14:editId="16E6324D">
                <wp:simplePos x="0" y="0"/>
                <wp:positionH relativeFrom="column">
                  <wp:posOffset>1464310</wp:posOffset>
                </wp:positionH>
                <wp:positionV relativeFrom="paragraph">
                  <wp:posOffset>11431</wp:posOffset>
                </wp:positionV>
                <wp:extent cx="186690" cy="45719"/>
                <wp:effectExtent l="0" t="38100" r="60960" b="69215"/>
                <wp:wrapNone/>
                <wp:docPr id="2143820054"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DDC8FF" id="_x0000_t32" coordsize="21600,21600" o:spt="32" o:oned="t" path="m,l21600,21600e" filled="f">
                <v:path arrowok="t" fillok="f" o:connecttype="none"/>
                <o:lock v:ext="edit" shapetype="t"/>
              </v:shapetype>
              <v:shape id="AutoShape 168" o:spid="_x0000_s1026" type="#_x0000_t32" style="position:absolute;margin-left:115.3pt;margin-top:.9pt;width:14.7pt;height:3.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">
                <v:stroke endarrow="block"/>
              </v:shape>
            </w:pict>
          </mc:Fallback>
        </mc:AlternateContent>
      </w:r>
      <w:r>
        <w:rPr>
          <w:rFonts w:ascii="Arial" w:hAnsi="Arial" w:cs="Arial"/>
          <w:b/>
          <w:sz w:val="20"/>
          <w:szCs w:val="20"/>
        </w:rPr>
        <w:tab/>
      </w:r>
    </w:p>
    <w:p w14:paraId="69F293CA" w14:textId="4EE8F5EE" w:rsidR="00CB5E24" w:rsidRPr="00F029E0" w:rsidRDefault="009854F3" w:rsidP="002D0477">
      <w:pPr>
        <w:spacing w:before="80" w:after="80"/>
        <w:jc w:val="both"/>
        <w:rPr>
          <w:rFonts w:ascii="Arial" w:hAnsi="Arial" w:cs="Arial"/>
          <w:b/>
          <w:sz w:val="20"/>
          <w:szCs w:val="20"/>
        </w:rPr>
      </w:pPr>
      <w:r w:rsidRPr="00F029E0">
        <w:rPr>
          <w:rFonts w:ascii="Arial" w:hAnsi="Arial" w:cs="Arial"/>
          <w:b/>
          <w:noProof/>
          <w:sz w:val="20"/>
          <w:szCs w:val="20"/>
        </w:rPr>
        <mc:AlternateContent>
          <mc:Choice Requires="wps">
            <w:drawing>
              <wp:anchor distT="0" distB="0" distL="114300" distR="114300" simplePos="0" relativeHeight="251691520" behindDoc="0" locked="0" layoutInCell="1" allowOverlap="1" wp14:anchorId="287214A2" wp14:editId="41E45E9F">
                <wp:simplePos x="0" y="0"/>
                <wp:positionH relativeFrom="margin">
                  <wp:posOffset>2973069</wp:posOffset>
                </wp:positionH>
                <wp:positionV relativeFrom="paragraph">
                  <wp:posOffset>55245</wp:posOffset>
                </wp:positionV>
                <wp:extent cx="45719" cy="701040"/>
                <wp:effectExtent l="76200" t="38100" r="50165" b="22860"/>
                <wp:wrapNone/>
                <wp:docPr id="960428372"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19" cy="701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3C09FB" id="AutoShape 173" o:spid="_x0000_s1026" type="#_x0000_t32" style="position:absolute;margin-left:234.1pt;margin-top:4.35pt;width:3.6pt;height:55.2pt;flip:x y;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">
                <v:stroke endarrow="block"/>
                <w10:wrap anchorx="margin"/>
              </v:shape>
            </w:pict>
          </mc:Fallback>
        </mc:AlternateContent>
      </w:r>
      <w:r w:rsidRPr="00F029E0">
        <w:rPr>
          <w:rFonts w:ascii="Arial" w:hAnsi="Arial" w:cs="Arial"/>
          <w:b/>
          <w:noProof/>
          <w:sz w:val="20"/>
          <w:szCs w:val="20"/>
        </w:rPr>
        <mc:AlternateContent>
          <mc:Choice Requires="wps">
            <w:drawing>
              <wp:anchor distT="0" distB="0" distL="114300" distR="114300" simplePos="0" relativeHeight="251690496" behindDoc="0" locked="0" layoutInCell="1" allowOverlap="1" wp14:anchorId="51D61D51" wp14:editId="1297EFEF">
                <wp:simplePos x="0" y="0"/>
                <wp:positionH relativeFrom="column">
                  <wp:posOffset>2409190</wp:posOffset>
                </wp:positionH>
                <wp:positionV relativeFrom="paragraph">
                  <wp:posOffset>74295</wp:posOffset>
                </wp:positionV>
                <wp:extent cx="45719" cy="689610"/>
                <wp:effectExtent l="38100" t="0" r="69215" b="53340"/>
                <wp:wrapNone/>
                <wp:docPr id="1699823112"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689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40615E" id="AutoShape 172" o:spid="_x0000_s1026" type="#_x0000_t32" style="position:absolute;margin-left:189.7pt;margin-top:5.85pt;width:3.6pt;height:54.3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">
                <v:stroke endarrow="block"/>
              </v:shape>
            </w:pict>
          </mc:Fallback>
        </mc:AlternateContent>
      </w:r>
      <w:r w:rsidR="00EC6A8E" w:rsidRPr="00F029E0">
        <w:rPr>
          <w:rFonts w:ascii="Arial" w:hAnsi="Arial" w:cs="Arial"/>
          <w:b/>
          <w:noProof/>
          <w:sz w:val="20"/>
          <w:szCs w:val="20"/>
        </w:rPr>
        <mc:AlternateContent>
          <mc:Choice Requires="wps">
            <w:drawing>
              <wp:anchor distT="0" distB="0" distL="114300" distR="114300" simplePos="0" relativeHeight="251682304" behindDoc="0" locked="0" layoutInCell="1" allowOverlap="1" wp14:anchorId="7B513A3E" wp14:editId="21CC97C2">
                <wp:simplePos x="0" y="0"/>
                <wp:positionH relativeFrom="column">
                  <wp:posOffset>4157980</wp:posOffset>
                </wp:positionH>
                <wp:positionV relativeFrom="paragraph">
                  <wp:posOffset>78105</wp:posOffset>
                </wp:positionV>
                <wp:extent cx="838200" cy="802005"/>
                <wp:effectExtent l="38100" t="0" r="19050" b="55245"/>
                <wp:wrapNone/>
                <wp:docPr id="1291153333"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0" cy="802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C40A4E" id="AutoShape 163" o:spid="_x0000_s1026" type="#_x0000_t32" style="position:absolute;margin-left:327.4pt;margin-top:6.15pt;width:66pt;height:63.15pt;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">
                <v:stroke endarrow="block"/>
              </v:shape>
            </w:pict>
          </mc:Fallback>
        </mc:AlternateContent>
      </w:r>
      <w:r w:rsidR="00BD45D1" w:rsidRPr="00F029E0">
        <w:rPr>
          <w:rFonts w:ascii="Arial" w:hAnsi="Arial" w:cs="Arial"/>
          <w:b/>
          <w:noProof/>
          <w:sz w:val="20"/>
          <w:szCs w:val="20"/>
        </w:rPr>
        <mc:AlternateContent>
          <mc:Choice Requires="wps">
            <w:drawing>
              <wp:anchor distT="0" distB="0" distL="114300" distR="114300" simplePos="0" relativeHeight="251687424" behindDoc="0" locked="0" layoutInCell="1" allowOverlap="1" wp14:anchorId="0A478CC6" wp14:editId="0AEAE34B">
                <wp:simplePos x="0" y="0"/>
                <wp:positionH relativeFrom="column">
                  <wp:posOffset>837565</wp:posOffset>
                </wp:positionH>
                <wp:positionV relativeFrom="paragraph">
                  <wp:posOffset>107950</wp:posOffset>
                </wp:positionV>
                <wp:extent cx="381000" cy="647700"/>
                <wp:effectExtent l="0" t="0" r="57150" b="57150"/>
                <wp:wrapNone/>
                <wp:docPr id="1149734360"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6477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F16FB9" id="AutoShape 169" o:spid="_x0000_s1026" type="#_x0000_t32" style="position:absolute;margin-left:65.95pt;margin-top:8.5pt;width:30pt;height:51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">
                <v:stroke dashstyle="dash" endarrow="block"/>
              </v:shape>
            </w:pict>
          </mc:Fallback>
        </mc:AlternateContent>
      </w:r>
    </w:p>
    <w:p w14:paraId="1A1C92AA" w14:textId="07A5BB82" w:rsidR="00CB5E24" w:rsidRPr="00F029E0" w:rsidRDefault="00CB5E24" w:rsidP="002D0477">
      <w:pPr>
        <w:spacing w:before="80" w:after="80"/>
        <w:jc w:val="both"/>
        <w:rPr>
          <w:rFonts w:ascii="Arial" w:hAnsi="Arial" w:cs="Arial"/>
          <w:b/>
          <w:sz w:val="20"/>
          <w:szCs w:val="20"/>
        </w:rPr>
      </w:pPr>
      <w:r w:rsidRPr="00F029E0">
        <w:rPr>
          <w:rFonts w:ascii="Arial" w:hAnsi="Arial" w:cs="Arial"/>
          <w:noProof/>
          <w:sz w:val="20"/>
          <w:szCs w:val="20"/>
        </w:rPr>
        <mc:AlternateContent>
          <mc:Choice Requires="wps">
            <w:drawing>
              <wp:anchor distT="0" distB="0" distL="114300" distR="114300" simplePos="0" relativeHeight="251695616" behindDoc="0" locked="0" layoutInCell="1" allowOverlap="1" wp14:anchorId="213BA4FF" wp14:editId="1F53E320">
                <wp:simplePos x="0" y="0"/>
                <wp:positionH relativeFrom="margin">
                  <wp:posOffset>1641475</wp:posOffset>
                </wp:positionH>
                <wp:positionV relativeFrom="paragraph">
                  <wp:posOffset>67310</wp:posOffset>
                </wp:positionV>
                <wp:extent cx="2376170" cy="340360"/>
                <wp:effectExtent l="0" t="0" r="5080" b="2540"/>
                <wp:wrapNone/>
                <wp:docPr id="1544426263" name="Pravokotni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6170" cy="3403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4B532D5" w14:textId="77777777" w:rsidR="009307FC" w:rsidRPr="00613207" w:rsidRDefault="009307FC" w:rsidP="00CB5E24">
                            <w:pPr>
                              <w:jc w:val="center"/>
                              <w:rPr>
                                <w:rFonts w:ascii="Arial" w:hAnsi="Arial" w:cs="Arial"/>
                                <w:color w:val="000000"/>
                                <w:kern w:val="24"/>
                                <w:sz w:val="18"/>
                                <w:szCs w:val="18"/>
                              </w:rPr>
                            </w:pPr>
                            <w:r w:rsidRPr="00613207">
                              <w:rPr>
                                <w:rFonts w:ascii="Arial" w:hAnsi="Arial" w:cs="Arial"/>
                                <w:color w:val="000000"/>
                                <w:kern w:val="24"/>
                                <w:sz w:val="18"/>
                                <w:szCs w:val="18"/>
                              </w:rPr>
                              <w:t>Alternative, variante</w:t>
                            </w:r>
                          </w:p>
                        </w:txbxContent>
                      </wps:txbx>
                      <wps:bodyPr rtlCol="0" anchor="ctr"/>
                    </wps:wsp>
                  </a:graphicData>
                </a:graphic>
                <wp14:sizeRelH relativeFrom="page">
                  <wp14:pctWidth>0</wp14:pctWidth>
                </wp14:sizeRelH>
                <wp14:sizeRelV relativeFrom="page">
                  <wp14:pctHeight>0</wp14:pctHeight>
                </wp14:sizeRelV>
              </wp:anchor>
            </w:drawing>
          </mc:Choice>
          <mc:Fallback>
            <w:pict>
              <v:rect w14:anchorId="213BA4FF" id="Pravokotnik 2" o:spid="_x0000_s1036" style="position:absolute;left:0;text-align:left;margin-left:129.25pt;margin-top:5.3pt;width:187.1pt;height:26.8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" fillcolor="window" strokecolor="windowText" strokeweight="1pt">
                <v:path arrowok="t"/>
                <v:textbox>
                  <w:txbxContent>
                    <w:p w14:paraId="34B532D5" w14:textId="77777777" w:rsidR="009307FC" w:rsidRPr="00613207" w:rsidRDefault="009307FC" w:rsidP="00CB5E24">
                      <w:pPr>
                        <w:jc w:val="center"/>
                        <w:rPr>
                          <w:rFonts w:ascii="Arial" w:hAnsi="Arial" w:cs="Arial"/>
                          <w:color w:val="000000"/>
                          <w:kern w:val="24"/>
                          <w:sz w:val="18"/>
                          <w:szCs w:val="18"/>
                        </w:rPr>
                      </w:pPr>
                      <w:r w:rsidRPr="00613207">
                        <w:rPr>
                          <w:rFonts w:ascii="Arial" w:hAnsi="Arial" w:cs="Arial"/>
                          <w:color w:val="000000"/>
                          <w:kern w:val="24"/>
                          <w:sz w:val="18"/>
                          <w:szCs w:val="18"/>
                        </w:rPr>
                        <w:t>Alternative, variante</w:t>
                      </w:r>
                    </w:p>
                  </w:txbxContent>
                </v:textbox>
                <w10:wrap anchorx="margin"/>
              </v:rect>
            </w:pict>
          </mc:Fallback>
        </mc:AlternateContent>
      </w:r>
      <w:r w:rsidRPr="00F029E0">
        <w:rPr>
          <w:rFonts w:ascii="Arial" w:hAnsi="Arial" w:cs="Arial"/>
          <w:b/>
          <w:noProof/>
          <w:sz w:val="20"/>
          <w:szCs w:val="20"/>
        </w:rPr>
        <mc:AlternateContent>
          <mc:Choice Requires="wps">
            <w:drawing>
              <wp:anchor distT="0" distB="0" distL="114300" distR="114300" simplePos="0" relativeHeight="251677184" behindDoc="0" locked="0" layoutInCell="1" allowOverlap="1" wp14:anchorId="1F5431BA" wp14:editId="7C0472A0">
                <wp:simplePos x="0" y="0"/>
                <wp:positionH relativeFrom="page">
                  <wp:posOffset>5631180</wp:posOffset>
                </wp:positionH>
                <wp:positionV relativeFrom="paragraph">
                  <wp:posOffset>148590</wp:posOffset>
                </wp:positionV>
                <wp:extent cx="1583690" cy="755650"/>
                <wp:effectExtent l="0" t="0" r="0" b="0"/>
                <wp:wrapNone/>
                <wp:docPr id="110250764" name="Obla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3690" cy="755650"/>
                        </a:xfrm>
                        <a:custGeom>
                          <a:avLst/>
                          <a:gdLst>
                            <a:gd name="T0" fmla="*/ 240060 w 43200"/>
                            <a:gd name="T1" fmla="*/ 577166 h 43200"/>
                            <a:gd name="T2" fmla="*/ 110490 w 43200"/>
                            <a:gd name="T3" fmla="*/ 559594 h 43200"/>
                            <a:gd name="T4" fmla="*/ 354386 w 43200"/>
                            <a:gd name="T5" fmla="*/ 769474 h 43200"/>
                            <a:gd name="T6" fmla="*/ 297709 w 43200"/>
                            <a:gd name="T7" fmla="*/ 777875 h 43200"/>
                            <a:gd name="T8" fmla="*/ 842895 w 43200"/>
                            <a:gd name="T9" fmla="*/ 861880 h 43200"/>
                            <a:gd name="T10" fmla="*/ 808725 w 43200"/>
                            <a:gd name="T11" fmla="*/ 823516 h 43200"/>
                            <a:gd name="T12" fmla="*/ 1474581 w 43200"/>
                            <a:gd name="T13" fmla="*/ 766211 h 43200"/>
                            <a:gd name="T14" fmla="*/ 1460923 w 43200"/>
                            <a:gd name="T15" fmla="*/ 808302 h 43200"/>
                            <a:gd name="T16" fmla="*/ 1745793 w 43200"/>
                            <a:gd name="T17" fmla="*/ 506104 h 43200"/>
                            <a:gd name="T18" fmla="*/ 1912091 w 43200"/>
                            <a:gd name="T19" fmla="*/ 663443 h 43200"/>
                            <a:gd name="T20" fmla="*/ 2138084 w 43200"/>
                            <a:gd name="T21" fmla="*/ 338534 h 43200"/>
                            <a:gd name="T22" fmla="*/ 2064015 w 43200"/>
                            <a:gd name="T23" fmla="*/ 397536 h 43200"/>
                            <a:gd name="T24" fmla="*/ 1960379 w 43200"/>
                            <a:gd name="T25" fmla="*/ 119636 h 43200"/>
                            <a:gd name="T26" fmla="*/ 1964267 w 43200"/>
                            <a:gd name="T27" fmla="*/ 147505 h 43200"/>
                            <a:gd name="T28" fmla="*/ 1487420 w 43200"/>
                            <a:gd name="T29" fmla="*/ 87136 h 43200"/>
                            <a:gd name="T30" fmla="*/ 1525376 w 43200"/>
                            <a:gd name="T31" fmla="*/ 51594 h 43200"/>
                            <a:gd name="T32" fmla="*/ 1132574 w 43200"/>
                            <a:gd name="T33" fmla="*/ 104069 h 43200"/>
                            <a:gd name="T34" fmla="*/ 1150938 w 43200"/>
                            <a:gd name="T35" fmla="*/ 73422 h 43200"/>
                            <a:gd name="T36" fmla="*/ 716139 w 43200"/>
                            <a:gd name="T37" fmla="*/ 114476 h 43200"/>
                            <a:gd name="T38" fmla="*/ 782638 w 43200"/>
                            <a:gd name="T39" fmla="*/ 144198 h 43200"/>
                            <a:gd name="T40" fmla="*/ 211108 w 43200"/>
                            <a:gd name="T41" fmla="*/ 348126 h 43200"/>
                            <a:gd name="T42" fmla="*/ 199496 w 43200"/>
                            <a:gd name="T43" fmla="*/ 316839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3200"/>
                            <a:gd name="T67" fmla="*/ 0 h 43200"/>
                            <a:gd name="T68" fmla="*/ 43200 w 43200"/>
                            <a:gd name="T69" fmla="*/ 43200 h 432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ED72B8" w14:textId="77777777" w:rsidR="009307FC" w:rsidRPr="00613207" w:rsidRDefault="009307FC" w:rsidP="00CB5E24">
                            <w:pPr>
                              <w:jc w:val="center"/>
                              <w:rPr>
                                <w:rFonts w:ascii="Arial" w:hAnsi="Arial" w:cs="Arial"/>
                                <w:sz w:val="20"/>
                              </w:rPr>
                            </w:pPr>
                            <w:r w:rsidRPr="00613207">
                              <w:rPr>
                                <w:rFonts w:ascii="Arial" w:hAnsi="Arial" w:cs="Arial"/>
                                <w:sz w:val="18"/>
                                <w:szCs w:val="18"/>
                              </w:rPr>
                              <w:t>Obstoječ občinski     prostorski načrt (CPVO</w:t>
                            </w:r>
                            <w:r w:rsidRPr="00613207">
                              <w:rPr>
                                <w:rFonts w:ascii="Arial" w:hAnsi="Arial" w:cs="Arial"/>
                                <w:sz w:val="20"/>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F5431BA" id="Oblak 12" o:spid="_x0000_s1037" style="position:absolute;left:0;text-align:left;margin-left:443.4pt;margin-top:11.7pt;width:124.7pt;height:59.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weight="1pt">
                <v:stroke joinstyle="miter"/>
                <v:formulas/>
                <v:path arrowok="t" o:connecttype="custom" o:connectlocs="8800477,10095729;4050507,9788361;12991610,13459561;10913860,13606510;30900101,15075917;29647447,14404858;54057389,13402485;53556693,14138736;63999882,8852720;70096282,11604877;78381071,5921602;75665739,6953659;71866496,2092661;72009028,2580142;54528060,1524174;55919507,902477;41519586,1820364;42192801,1284290;26253291,2002403;28691111,2522297;7739112,6089385;7313422,5542116" o:connectangles="0,0,0,0,0,0,0,0,0,0,0,0,0,0,0,0,0,0,0,0,0,0" textboxrect="0,0,43200,43200"/>
                <v:textbox>
                  <w:txbxContent>
                    <w:p w14:paraId="14ED72B8" w14:textId="77777777" w:rsidR="009307FC" w:rsidRPr="00613207" w:rsidRDefault="009307FC" w:rsidP="00CB5E24">
                      <w:pPr>
                        <w:jc w:val="center"/>
                        <w:rPr>
                          <w:rFonts w:ascii="Arial" w:hAnsi="Arial" w:cs="Arial"/>
                          <w:sz w:val="20"/>
                        </w:rPr>
                      </w:pPr>
                      <w:r w:rsidRPr="00613207">
                        <w:rPr>
                          <w:rFonts w:ascii="Arial" w:hAnsi="Arial" w:cs="Arial"/>
                          <w:sz w:val="18"/>
                          <w:szCs w:val="18"/>
                        </w:rPr>
                        <w:t>Obstoječ občinski     prostorski načrt (CPVO</w:t>
                      </w:r>
                      <w:r w:rsidRPr="00613207">
                        <w:rPr>
                          <w:rFonts w:ascii="Arial" w:hAnsi="Arial" w:cs="Arial"/>
                          <w:sz w:val="20"/>
                        </w:rPr>
                        <w:t>)</w:t>
                      </w:r>
                    </w:p>
                  </w:txbxContent>
                </v:textbox>
                <w10:wrap anchorx="page"/>
              </v:shape>
            </w:pict>
          </mc:Fallback>
        </mc:AlternateContent>
      </w:r>
    </w:p>
    <w:p w14:paraId="553334E9" w14:textId="7C172784" w:rsidR="00CB5E24" w:rsidRPr="00F029E0" w:rsidRDefault="00BD45D1" w:rsidP="002D0477">
      <w:pPr>
        <w:spacing w:before="80" w:after="80"/>
        <w:jc w:val="both"/>
        <w:rPr>
          <w:rFonts w:ascii="Arial" w:hAnsi="Arial" w:cs="Arial"/>
          <w:b/>
          <w:sz w:val="20"/>
          <w:szCs w:val="20"/>
        </w:rPr>
      </w:pPr>
      <w:r w:rsidRPr="00F029E0">
        <w:rPr>
          <w:rFonts w:ascii="Arial" w:hAnsi="Arial" w:cs="Arial"/>
          <w:b/>
          <w:noProof/>
          <w:sz w:val="20"/>
          <w:szCs w:val="20"/>
        </w:rPr>
        <mc:AlternateContent>
          <mc:Choice Requires="wps">
            <w:drawing>
              <wp:anchor distT="0" distB="0" distL="114300" distR="114300" simplePos="0" relativeHeight="251688448" behindDoc="0" locked="0" layoutInCell="1" allowOverlap="1" wp14:anchorId="51AE5DF5" wp14:editId="42341ABF">
                <wp:simplePos x="0" y="0"/>
                <wp:positionH relativeFrom="column">
                  <wp:posOffset>717550</wp:posOffset>
                </wp:positionH>
                <wp:positionV relativeFrom="paragraph">
                  <wp:posOffset>126364</wp:posOffset>
                </wp:positionV>
                <wp:extent cx="895350" cy="183515"/>
                <wp:effectExtent l="0" t="57150" r="0" b="26035"/>
                <wp:wrapNone/>
                <wp:docPr id="1152295420"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5350" cy="18351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868ADD" id="AutoShape 170" o:spid="_x0000_s1026" type="#_x0000_t32" style="position:absolute;margin-left:56.5pt;margin-top:9.95pt;width:70.5pt;height:14.45pt;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">
                <v:stroke dashstyle="dash" endarrow="block"/>
              </v:shape>
            </w:pict>
          </mc:Fallback>
        </mc:AlternateContent>
      </w:r>
      <w:r w:rsidR="00CB5E24" w:rsidRPr="00F029E0">
        <w:rPr>
          <w:rFonts w:ascii="Arial" w:hAnsi="Arial" w:cs="Arial"/>
          <w:b/>
          <w:noProof/>
          <w:sz w:val="20"/>
          <w:szCs w:val="20"/>
        </w:rPr>
        <mc:AlternateContent>
          <mc:Choice Requires="wps">
            <w:drawing>
              <wp:anchor distT="0" distB="0" distL="114300" distR="114300" simplePos="0" relativeHeight="251679232" behindDoc="0" locked="0" layoutInCell="1" allowOverlap="1" wp14:anchorId="1923EDDD" wp14:editId="126903CA">
                <wp:simplePos x="0" y="0"/>
                <wp:positionH relativeFrom="column">
                  <wp:posOffset>-552450</wp:posOffset>
                </wp:positionH>
                <wp:positionV relativeFrom="paragraph">
                  <wp:posOffset>65405</wp:posOffset>
                </wp:positionV>
                <wp:extent cx="1263015" cy="717550"/>
                <wp:effectExtent l="0" t="0" r="0" b="0"/>
                <wp:wrapNone/>
                <wp:docPr id="1556673790" name="Oblak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3015" cy="717550"/>
                        </a:xfrm>
                        <a:custGeom>
                          <a:avLst/>
                          <a:gdLst>
                            <a:gd name="T0" fmla="*/ 176941 w 43200"/>
                            <a:gd name="T1" fmla="*/ 594481 h 43200"/>
                            <a:gd name="T2" fmla="*/ 81439 w 43200"/>
                            <a:gd name="T3" fmla="*/ 576382 h 43200"/>
                            <a:gd name="T4" fmla="*/ 261207 w 43200"/>
                            <a:gd name="T5" fmla="*/ 792559 h 43200"/>
                            <a:gd name="T6" fmla="*/ 219432 w 43200"/>
                            <a:gd name="T7" fmla="*/ 801211 h 43200"/>
                            <a:gd name="T8" fmla="*/ 621272 w 43200"/>
                            <a:gd name="T9" fmla="*/ 887737 h 43200"/>
                            <a:gd name="T10" fmla="*/ 596086 w 43200"/>
                            <a:gd name="T11" fmla="*/ 848221 h 43200"/>
                            <a:gd name="T12" fmla="*/ 1086868 w 43200"/>
                            <a:gd name="T13" fmla="*/ 789198 h 43200"/>
                            <a:gd name="T14" fmla="*/ 1076801 w 43200"/>
                            <a:gd name="T15" fmla="*/ 832551 h 43200"/>
                            <a:gd name="T16" fmla="*/ 1286770 w 43200"/>
                            <a:gd name="T17" fmla="*/ 521287 h 43200"/>
                            <a:gd name="T18" fmla="*/ 1409343 w 43200"/>
                            <a:gd name="T19" fmla="*/ 683346 h 43200"/>
                            <a:gd name="T20" fmla="*/ 1575915 w 43200"/>
                            <a:gd name="T21" fmla="*/ 348690 h 43200"/>
                            <a:gd name="T22" fmla="*/ 1521321 w 43200"/>
                            <a:gd name="T23" fmla="*/ 409463 h 43200"/>
                            <a:gd name="T24" fmla="*/ 1444935 w 43200"/>
                            <a:gd name="T25" fmla="*/ 123225 h 43200"/>
                            <a:gd name="T26" fmla="*/ 1447800 w 43200"/>
                            <a:gd name="T27" fmla="*/ 151930 h 43200"/>
                            <a:gd name="T28" fmla="*/ 1096331 w 43200"/>
                            <a:gd name="T29" fmla="*/ 89750 h 43200"/>
                            <a:gd name="T30" fmla="*/ 1124307 w 43200"/>
                            <a:gd name="T31" fmla="*/ 53142 h 43200"/>
                            <a:gd name="T32" fmla="*/ 834785 w 43200"/>
                            <a:gd name="T33" fmla="*/ 107192 h 43200"/>
                            <a:gd name="T34" fmla="*/ 848320 w 43200"/>
                            <a:gd name="T35" fmla="*/ 75625 h 43200"/>
                            <a:gd name="T36" fmla="*/ 527844 w 43200"/>
                            <a:gd name="T37" fmla="*/ 117911 h 43200"/>
                            <a:gd name="T38" fmla="*/ 576858 w 43200"/>
                            <a:gd name="T39" fmla="*/ 148524 h 43200"/>
                            <a:gd name="T40" fmla="*/ 155601 w 43200"/>
                            <a:gd name="T41" fmla="*/ 358569 h 43200"/>
                            <a:gd name="T42" fmla="*/ 147042 w 43200"/>
                            <a:gd name="T43" fmla="*/ 326344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3200"/>
                            <a:gd name="T67" fmla="*/ 0 h 43200"/>
                            <a:gd name="T68" fmla="*/ 43200 w 43200"/>
                            <a:gd name="T69" fmla="*/ 43200 h 432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F9287D" w14:textId="748EBFC9" w:rsidR="009307FC" w:rsidRPr="00613207" w:rsidRDefault="009307FC" w:rsidP="00CB5E24">
                            <w:pPr>
                              <w:jc w:val="center"/>
                              <w:rPr>
                                <w:rFonts w:ascii="Arial" w:hAnsi="Arial" w:cs="Arial"/>
                                <w:sz w:val="18"/>
                                <w:szCs w:val="18"/>
                              </w:rPr>
                            </w:pPr>
                            <w:r w:rsidRPr="00613207">
                              <w:rPr>
                                <w:rFonts w:ascii="Arial" w:hAnsi="Arial" w:cs="Arial"/>
                                <w:sz w:val="18"/>
                                <w:szCs w:val="18"/>
                              </w:rPr>
                              <w:t>Taksonomij</w:t>
                            </w:r>
                            <w:r>
                              <w:rPr>
                                <w:rFonts w:ascii="Arial" w:hAnsi="Arial" w:cs="Arial"/>
                                <w:sz w:val="18"/>
                                <w:szCs w:val="18"/>
                              </w:rPr>
                              <w:t xml:space="preserve"> EU</w:t>
                            </w:r>
                            <w:r w:rsidRPr="00613207">
                              <w:rPr>
                                <w:rFonts w:ascii="Arial" w:hAnsi="Arial" w:cs="Arial"/>
                                <w:sz w:val="18"/>
                                <w:szCs w:val="18"/>
                              </w:rPr>
                              <w: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923EDDD" id="Oblak 79" o:spid="_x0000_s1038" style="position:absolute;left:0;text-align:left;margin-left:-43.5pt;margin-top:5.15pt;width:99.45pt;height:5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weight="1pt">
                <v:stroke joinstyle="miter"/>
                <v:formulas/>
                <v:path arrowok="t" o:connecttype="custom" o:connectlocs="5173128,9874302;2380988,9573678;7636768,13164368;6415415,13308078;18163793,14745270;17427444,14088912;31776171,13108542;31481848,13828634;37620597,8658553;41204198,11350345;46074173,5791725;44478038,6801161;42244782,2046762;42328544,2523550;32052836,1490743;32870755,882686;24406157,1780454;24801872,1256128;15432289,1958496;16865285,2466977;4549222,5955814;4298987,5420559" o:connectangles="0,0,0,0,0,0,0,0,0,0,0,0,0,0,0,0,0,0,0,0,0,0" textboxrect="0,0,43200,43200"/>
                <v:textbox>
                  <w:txbxContent>
                    <w:p w14:paraId="3CF9287D" w14:textId="748EBFC9" w:rsidR="009307FC" w:rsidRPr="00613207" w:rsidRDefault="009307FC" w:rsidP="00CB5E24">
                      <w:pPr>
                        <w:jc w:val="center"/>
                        <w:rPr>
                          <w:rFonts w:ascii="Arial" w:hAnsi="Arial" w:cs="Arial"/>
                          <w:sz w:val="18"/>
                          <w:szCs w:val="18"/>
                        </w:rPr>
                      </w:pPr>
                      <w:r w:rsidRPr="00613207">
                        <w:rPr>
                          <w:rFonts w:ascii="Arial" w:hAnsi="Arial" w:cs="Arial"/>
                          <w:sz w:val="18"/>
                          <w:szCs w:val="18"/>
                        </w:rPr>
                        <w:t>Taksonomij</w:t>
                      </w:r>
                      <w:r>
                        <w:rPr>
                          <w:rFonts w:ascii="Arial" w:hAnsi="Arial" w:cs="Arial"/>
                          <w:sz w:val="18"/>
                          <w:szCs w:val="18"/>
                        </w:rPr>
                        <w:t xml:space="preserve"> EU</w:t>
                      </w:r>
                      <w:r w:rsidRPr="00613207">
                        <w:rPr>
                          <w:rFonts w:ascii="Arial" w:hAnsi="Arial" w:cs="Arial"/>
                          <w:sz w:val="18"/>
                          <w:szCs w:val="18"/>
                        </w:rPr>
                        <w:t>a</w:t>
                      </w:r>
                    </w:p>
                  </w:txbxContent>
                </v:textbox>
              </v:shape>
            </w:pict>
          </mc:Fallback>
        </mc:AlternateContent>
      </w:r>
    </w:p>
    <w:p w14:paraId="2881AE7B" w14:textId="77777777" w:rsidR="00CB5E24" w:rsidRPr="00F029E0" w:rsidRDefault="00CB5E24" w:rsidP="002D0477">
      <w:pPr>
        <w:spacing w:before="80" w:after="80"/>
        <w:jc w:val="both"/>
        <w:rPr>
          <w:rFonts w:ascii="Arial" w:hAnsi="Arial" w:cs="Arial"/>
          <w:b/>
          <w:sz w:val="20"/>
          <w:szCs w:val="20"/>
        </w:rPr>
      </w:pPr>
    </w:p>
    <w:p w14:paraId="120F6460" w14:textId="40C45868" w:rsidR="00CB5E24" w:rsidRPr="00F029E0" w:rsidRDefault="00EC6A8E" w:rsidP="002D0477">
      <w:pPr>
        <w:spacing w:before="80" w:after="80"/>
        <w:jc w:val="both"/>
        <w:rPr>
          <w:rFonts w:ascii="Arial" w:hAnsi="Arial" w:cs="Arial"/>
          <w:b/>
          <w:sz w:val="20"/>
          <w:szCs w:val="20"/>
        </w:rPr>
      </w:pPr>
      <w:r w:rsidRPr="00F029E0">
        <w:rPr>
          <w:rFonts w:ascii="Arial" w:hAnsi="Arial" w:cs="Arial"/>
          <w:b/>
          <w:noProof/>
          <w:sz w:val="20"/>
          <w:szCs w:val="20"/>
        </w:rPr>
        <mc:AlternateContent>
          <mc:Choice Requires="wps">
            <w:drawing>
              <wp:anchor distT="0" distB="0" distL="114300" distR="114300" simplePos="0" relativeHeight="251684352" behindDoc="0" locked="0" layoutInCell="1" allowOverlap="1" wp14:anchorId="61C32151" wp14:editId="24C9284A">
                <wp:simplePos x="0" y="0"/>
                <wp:positionH relativeFrom="column">
                  <wp:posOffset>4150360</wp:posOffset>
                </wp:positionH>
                <wp:positionV relativeFrom="paragraph">
                  <wp:posOffset>159385</wp:posOffset>
                </wp:positionV>
                <wp:extent cx="715010" cy="190500"/>
                <wp:effectExtent l="38100" t="0" r="27940" b="76200"/>
                <wp:wrapNone/>
                <wp:docPr id="336186953"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5010" cy="1905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A7D9BC" id="AutoShape 165" o:spid="_x0000_s1026" type="#_x0000_t32" style="position:absolute;margin-left:326.8pt;margin-top:12.55pt;width:56.3pt;height:15pt;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">
                <v:stroke dashstyle="dash" endarrow="block"/>
              </v:shape>
            </w:pict>
          </mc:Fallback>
        </mc:AlternateContent>
      </w:r>
      <w:r w:rsidR="006875D7" w:rsidRPr="00F029E0">
        <w:rPr>
          <w:rFonts w:ascii="Arial" w:hAnsi="Arial" w:cs="Arial"/>
          <w:b/>
          <w:noProof/>
          <w:sz w:val="20"/>
          <w:szCs w:val="20"/>
        </w:rPr>
        <mc:AlternateContent>
          <mc:Choice Requires="wps">
            <w:drawing>
              <wp:anchor distT="0" distB="0" distL="114300" distR="114300" simplePos="0" relativeHeight="251665920" behindDoc="0" locked="0" layoutInCell="1" allowOverlap="1" wp14:anchorId="19EBCD23" wp14:editId="369AFA09">
                <wp:simplePos x="0" y="0"/>
                <wp:positionH relativeFrom="margin">
                  <wp:posOffset>819150</wp:posOffset>
                </wp:positionH>
                <wp:positionV relativeFrom="paragraph">
                  <wp:posOffset>13335</wp:posOffset>
                </wp:positionV>
                <wp:extent cx="3288665" cy="728980"/>
                <wp:effectExtent l="19050" t="19050" r="26035" b="13970"/>
                <wp:wrapNone/>
                <wp:docPr id="34681750" name="Pravokotni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8665" cy="728980"/>
                        </a:xfrm>
                        <a:prstGeom prst="rect">
                          <a:avLst/>
                        </a:prstGeom>
                        <a:solidFill>
                          <a:srgbClr val="FFFFFF"/>
                        </a:solidFill>
                        <a:ln w="28575">
                          <a:solidFill>
                            <a:srgbClr val="000000"/>
                          </a:solidFill>
                          <a:miter lim="800000"/>
                          <a:headEnd/>
                          <a:tailEnd/>
                        </a:ln>
                      </wps:spPr>
                      <wps:txbx>
                        <w:txbxContent>
                          <w:p w14:paraId="4D12D1BC" w14:textId="77777777" w:rsidR="009307FC" w:rsidRPr="00613207" w:rsidRDefault="009307FC" w:rsidP="00CB5E24">
                            <w:pPr>
                              <w:jc w:val="center"/>
                              <w:rPr>
                                <w:rFonts w:ascii="Arial" w:hAnsi="Arial" w:cs="Arial"/>
                                <w:b/>
                                <w:bCs/>
                                <w:color w:val="000000"/>
                                <w:kern w:val="24"/>
                                <w:sz w:val="18"/>
                                <w:szCs w:val="18"/>
                              </w:rPr>
                            </w:pPr>
                            <w:r w:rsidRPr="00613207">
                              <w:rPr>
                                <w:rFonts w:ascii="Arial" w:hAnsi="Arial" w:cs="Arial"/>
                                <w:b/>
                                <w:bCs/>
                                <w:color w:val="000000"/>
                                <w:kern w:val="24"/>
                                <w:sz w:val="18"/>
                                <w:szCs w:val="18"/>
                              </w:rPr>
                              <w:t>Pregled (Screening)</w:t>
                            </w:r>
                          </w:p>
                          <w:p w14:paraId="66050305" w14:textId="49734AD0" w:rsidR="009307FC" w:rsidRPr="00613207" w:rsidRDefault="009307FC" w:rsidP="00CB5E24">
                            <w:pPr>
                              <w:pStyle w:val="Odstavekseznama"/>
                              <w:numPr>
                                <w:ilvl w:val="0"/>
                                <w:numId w:val="48"/>
                              </w:numPr>
                              <w:rPr>
                                <w:rFonts w:ascii="Arial" w:hAnsi="Arial" w:cs="Arial"/>
                                <w:color w:val="000000"/>
                                <w:kern w:val="24"/>
                                <w:sz w:val="18"/>
                                <w:szCs w:val="18"/>
                              </w:rPr>
                            </w:pPr>
                            <w:r w:rsidRPr="00613207">
                              <w:rPr>
                                <w:rFonts w:ascii="Arial" w:hAnsi="Arial" w:cs="Arial"/>
                                <w:color w:val="000000"/>
                                <w:kern w:val="24"/>
                                <w:sz w:val="18"/>
                                <w:szCs w:val="18"/>
                              </w:rPr>
                              <w:t xml:space="preserve">Blaženje: seznam za pregled </w:t>
                            </w:r>
                            <w:r w:rsidRPr="00613207">
                              <w:rPr>
                                <w:rFonts w:ascii="Arial" w:hAnsi="Arial" w:cs="Arial"/>
                                <w:color w:val="000000"/>
                                <w:kern w:val="24"/>
                                <w:sz w:val="18"/>
                                <w:szCs w:val="18"/>
                                <w:lang w:val="en-US"/>
                              </w:rPr>
                              <w:t>smernic</w:t>
                            </w:r>
                            <w:r>
                              <w:rPr>
                                <w:rFonts w:ascii="Arial" w:hAnsi="Arial" w:cs="Arial"/>
                                <w:color w:val="000000"/>
                                <w:kern w:val="24"/>
                                <w:sz w:val="18"/>
                                <w:szCs w:val="18"/>
                                <w:lang w:val="en-US"/>
                              </w:rPr>
                              <w:t xml:space="preserve"> EK</w:t>
                            </w:r>
                          </w:p>
                          <w:p w14:paraId="6951BBF8" w14:textId="6709FAA8" w:rsidR="009307FC" w:rsidRPr="00613207" w:rsidRDefault="009307FC" w:rsidP="00CB5E24">
                            <w:pPr>
                              <w:pStyle w:val="Odstavekseznama"/>
                              <w:numPr>
                                <w:ilvl w:val="0"/>
                                <w:numId w:val="48"/>
                              </w:numPr>
                              <w:rPr>
                                <w:rFonts w:ascii="Arial" w:hAnsi="Arial" w:cs="Arial"/>
                                <w:color w:val="000000"/>
                                <w:kern w:val="24"/>
                                <w:sz w:val="18"/>
                                <w:szCs w:val="18"/>
                              </w:rPr>
                            </w:pPr>
                            <w:r w:rsidRPr="00613207">
                              <w:rPr>
                                <w:rFonts w:ascii="Arial" w:hAnsi="Arial" w:cs="Arial"/>
                                <w:color w:val="000000"/>
                                <w:kern w:val="24"/>
                                <w:sz w:val="18"/>
                                <w:szCs w:val="18"/>
                              </w:rPr>
                              <w:t xml:space="preserve">Prilagajanje: </w:t>
                            </w:r>
                            <w:r>
                              <w:rPr>
                                <w:rFonts w:ascii="Arial" w:hAnsi="Arial" w:cs="Arial"/>
                                <w:color w:val="000000"/>
                                <w:kern w:val="24"/>
                                <w:sz w:val="18"/>
                                <w:szCs w:val="18"/>
                              </w:rPr>
                              <w:t>a</w:t>
                            </w:r>
                            <w:r w:rsidRPr="00613207">
                              <w:rPr>
                                <w:rFonts w:ascii="Arial" w:hAnsi="Arial" w:cs="Arial"/>
                                <w:color w:val="000000"/>
                                <w:kern w:val="24"/>
                                <w:sz w:val="18"/>
                                <w:szCs w:val="18"/>
                              </w:rPr>
                              <w:t>naliza ranljivosti</w:t>
                            </w:r>
                          </w:p>
                          <w:p w14:paraId="7FA4FB2C" w14:textId="77777777" w:rsidR="009307FC" w:rsidRDefault="009307FC" w:rsidP="00CB5E24"/>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19EBCD23" id="Pravokotnik 5" o:spid="_x0000_s1039" style="position:absolute;left:0;text-align:left;margin-left:64.5pt;margin-top:1.05pt;width:258.95pt;height:57.4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" strokeweight="2.25pt">
                <v:textbox>
                  <w:txbxContent>
                    <w:p w14:paraId="4D12D1BC" w14:textId="77777777" w:rsidR="009307FC" w:rsidRPr="00613207" w:rsidRDefault="009307FC" w:rsidP="00CB5E24">
                      <w:pPr>
                        <w:jc w:val="center"/>
                        <w:rPr>
                          <w:rFonts w:ascii="Arial" w:hAnsi="Arial" w:cs="Arial"/>
                          <w:b/>
                          <w:bCs/>
                          <w:color w:val="000000"/>
                          <w:kern w:val="24"/>
                          <w:sz w:val="18"/>
                          <w:szCs w:val="18"/>
                        </w:rPr>
                      </w:pPr>
                      <w:r w:rsidRPr="00613207">
                        <w:rPr>
                          <w:rFonts w:ascii="Arial" w:hAnsi="Arial" w:cs="Arial"/>
                          <w:b/>
                          <w:bCs/>
                          <w:color w:val="000000"/>
                          <w:kern w:val="24"/>
                          <w:sz w:val="18"/>
                          <w:szCs w:val="18"/>
                        </w:rPr>
                        <w:t>Pregled (Screening)</w:t>
                      </w:r>
                    </w:p>
                    <w:p w14:paraId="66050305" w14:textId="49734AD0" w:rsidR="009307FC" w:rsidRPr="00613207" w:rsidRDefault="009307FC" w:rsidP="00CB5E24">
                      <w:pPr>
                        <w:pStyle w:val="Odstavekseznama"/>
                        <w:numPr>
                          <w:ilvl w:val="0"/>
                          <w:numId w:val="48"/>
                        </w:numPr>
                        <w:rPr>
                          <w:rFonts w:ascii="Arial" w:hAnsi="Arial" w:cs="Arial"/>
                          <w:color w:val="000000"/>
                          <w:kern w:val="24"/>
                          <w:sz w:val="18"/>
                          <w:szCs w:val="18"/>
                        </w:rPr>
                      </w:pPr>
                      <w:r w:rsidRPr="00613207">
                        <w:rPr>
                          <w:rFonts w:ascii="Arial" w:hAnsi="Arial" w:cs="Arial"/>
                          <w:color w:val="000000"/>
                          <w:kern w:val="24"/>
                          <w:sz w:val="18"/>
                          <w:szCs w:val="18"/>
                        </w:rPr>
                        <w:t xml:space="preserve">Blaženje: seznam za pregled </w:t>
                      </w:r>
                      <w:r w:rsidRPr="00613207">
                        <w:rPr>
                          <w:rFonts w:ascii="Arial" w:hAnsi="Arial" w:cs="Arial"/>
                          <w:color w:val="000000"/>
                          <w:kern w:val="24"/>
                          <w:sz w:val="18"/>
                          <w:szCs w:val="18"/>
                          <w:lang w:val="en-US"/>
                        </w:rPr>
                        <w:t>smernic</w:t>
                      </w:r>
                      <w:r>
                        <w:rPr>
                          <w:rFonts w:ascii="Arial" w:hAnsi="Arial" w:cs="Arial"/>
                          <w:color w:val="000000"/>
                          <w:kern w:val="24"/>
                          <w:sz w:val="18"/>
                          <w:szCs w:val="18"/>
                          <w:lang w:val="en-US"/>
                        </w:rPr>
                        <w:t xml:space="preserve"> EK</w:t>
                      </w:r>
                    </w:p>
                    <w:p w14:paraId="6951BBF8" w14:textId="6709FAA8" w:rsidR="009307FC" w:rsidRPr="00613207" w:rsidRDefault="009307FC" w:rsidP="00CB5E24">
                      <w:pPr>
                        <w:pStyle w:val="Odstavekseznama"/>
                        <w:numPr>
                          <w:ilvl w:val="0"/>
                          <w:numId w:val="48"/>
                        </w:numPr>
                        <w:rPr>
                          <w:rFonts w:ascii="Arial" w:hAnsi="Arial" w:cs="Arial"/>
                          <w:color w:val="000000"/>
                          <w:kern w:val="24"/>
                          <w:sz w:val="18"/>
                          <w:szCs w:val="18"/>
                        </w:rPr>
                      </w:pPr>
                      <w:r w:rsidRPr="00613207">
                        <w:rPr>
                          <w:rFonts w:ascii="Arial" w:hAnsi="Arial" w:cs="Arial"/>
                          <w:color w:val="000000"/>
                          <w:kern w:val="24"/>
                          <w:sz w:val="18"/>
                          <w:szCs w:val="18"/>
                        </w:rPr>
                        <w:t xml:space="preserve">Prilagajanje: </w:t>
                      </w:r>
                      <w:r>
                        <w:rPr>
                          <w:rFonts w:ascii="Arial" w:hAnsi="Arial" w:cs="Arial"/>
                          <w:color w:val="000000"/>
                          <w:kern w:val="24"/>
                          <w:sz w:val="18"/>
                          <w:szCs w:val="18"/>
                        </w:rPr>
                        <w:t>a</w:t>
                      </w:r>
                      <w:r w:rsidRPr="00613207">
                        <w:rPr>
                          <w:rFonts w:ascii="Arial" w:hAnsi="Arial" w:cs="Arial"/>
                          <w:color w:val="000000"/>
                          <w:kern w:val="24"/>
                          <w:sz w:val="18"/>
                          <w:szCs w:val="18"/>
                        </w:rPr>
                        <w:t>naliza ranljivosti</w:t>
                      </w:r>
                    </w:p>
                    <w:p w14:paraId="7FA4FB2C" w14:textId="77777777" w:rsidR="009307FC" w:rsidRDefault="009307FC" w:rsidP="00CB5E24"/>
                  </w:txbxContent>
                </v:textbox>
                <w10:wrap anchorx="margin"/>
              </v:rect>
            </w:pict>
          </mc:Fallback>
        </mc:AlternateContent>
      </w:r>
    </w:p>
    <w:p w14:paraId="738A797C" w14:textId="47806C57" w:rsidR="00CB5E24" w:rsidRPr="00F029E0" w:rsidRDefault="00EC6A8E" w:rsidP="002D0477">
      <w:pPr>
        <w:spacing w:before="80" w:after="80"/>
        <w:jc w:val="both"/>
        <w:rPr>
          <w:rFonts w:ascii="Arial" w:hAnsi="Arial" w:cs="Arial"/>
          <w:b/>
          <w:sz w:val="20"/>
          <w:szCs w:val="20"/>
        </w:rPr>
      </w:pPr>
      <w:r w:rsidRPr="00F029E0">
        <w:rPr>
          <w:rFonts w:ascii="Arial" w:hAnsi="Arial" w:cs="Arial"/>
          <w:b/>
          <w:noProof/>
          <w:sz w:val="20"/>
          <w:szCs w:val="20"/>
        </w:rPr>
        <mc:AlternateContent>
          <mc:Choice Requires="wps">
            <w:drawing>
              <wp:anchor distT="0" distB="0" distL="114300" distR="114300" simplePos="0" relativeHeight="251689472" behindDoc="0" locked="0" layoutInCell="1" allowOverlap="1" wp14:anchorId="7DD9CA48" wp14:editId="1C07220B">
                <wp:simplePos x="0" y="0"/>
                <wp:positionH relativeFrom="column">
                  <wp:posOffset>603250</wp:posOffset>
                </wp:positionH>
                <wp:positionV relativeFrom="paragraph">
                  <wp:posOffset>4445</wp:posOffset>
                </wp:positionV>
                <wp:extent cx="160020" cy="106680"/>
                <wp:effectExtent l="0" t="0" r="68580" b="64770"/>
                <wp:wrapNone/>
                <wp:docPr id="1402586890"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106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B7D8B9" id="AutoShape 171" o:spid="_x0000_s1026" type="#_x0000_t32" style="position:absolute;margin-left:47.5pt;margin-top:.35pt;width:12.6pt;height:8.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">
                <v:stroke endarrow="block"/>
              </v:shape>
            </w:pict>
          </mc:Fallback>
        </mc:AlternateContent>
      </w:r>
    </w:p>
    <w:p w14:paraId="2263763F" w14:textId="0A20460B" w:rsidR="00CB5E24" w:rsidRPr="00F029E0" w:rsidRDefault="00CB5E24" w:rsidP="002D0477">
      <w:pPr>
        <w:spacing w:before="80" w:after="80"/>
        <w:jc w:val="both"/>
        <w:rPr>
          <w:rFonts w:ascii="Arial" w:hAnsi="Arial" w:cs="Arial"/>
          <w:b/>
          <w:sz w:val="20"/>
          <w:szCs w:val="20"/>
        </w:rPr>
      </w:pPr>
      <w:r w:rsidRPr="00F029E0">
        <w:rPr>
          <w:rFonts w:ascii="Arial" w:hAnsi="Arial" w:cs="Arial"/>
          <w:b/>
          <w:noProof/>
          <w:sz w:val="20"/>
          <w:szCs w:val="20"/>
        </w:rPr>
        <mc:AlternateContent>
          <mc:Choice Requires="wps">
            <w:drawing>
              <wp:anchor distT="0" distB="0" distL="114300" distR="114300" simplePos="0" relativeHeight="251678208" behindDoc="0" locked="0" layoutInCell="1" allowOverlap="1" wp14:anchorId="47F138CB" wp14:editId="10A5F92C">
                <wp:simplePos x="0" y="0"/>
                <wp:positionH relativeFrom="page">
                  <wp:posOffset>5582920</wp:posOffset>
                </wp:positionH>
                <wp:positionV relativeFrom="paragraph">
                  <wp:posOffset>66675</wp:posOffset>
                </wp:positionV>
                <wp:extent cx="1685290" cy="827405"/>
                <wp:effectExtent l="0" t="0" r="0" b="0"/>
                <wp:wrapNone/>
                <wp:docPr id="246692678" name="Oblak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5290" cy="827405"/>
                        </a:xfrm>
                        <a:custGeom>
                          <a:avLst/>
                          <a:gdLst>
                            <a:gd name="T0" fmla="*/ 248801 w 43200"/>
                            <a:gd name="T1" fmla="*/ 784577 h 43200"/>
                            <a:gd name="T2" fmla="*/ 114513 w 43200"/>
                            <a:gd name="T3" fmla="*/ 760690 h 43200"/>
                            <a:gd name="T4" fmla="*/ 367291 w 43200"/>
                            <a:gd name="T5" fmla="*/ 1045993 h 43200"/>
                            <a:gd name="T6" fmla="*/ 308550 w 43200"/>
                            <a:gd name="T7" fmla="*/ 1057413 h 43200"/>
                            <a:gd name="T8" fmla="*/ 873588 w 43200"/>
                            <a:gd name="T9" fmla="*/ 1171606 h 43200"/>
                            <a:gd name="T10" fmla="*/ 838174 w 43200"/>
                            <a:gd name="T11" fmla="*/ 1119455 h 43200"/>
                            <a:gd name="T12" fmla="*/ 1528276 w 43200"/>
                            <a:gd name="T13" fmla="*/ 1041557 h 43200"/>
                            <a:gd name="T14" fmla="*/ 1514121 w 43200"/>
                            <a:gd name="T15" fmla="*/ 1098774 h 43200"/>
                            <a:gd name="T16" fmla="*/ 1809364 w 43200"/>
                            <a:gd name="T17" fmla="*/ 687978 h 43200"/>
                            <a:gd name="T18" fmla="*/ 1981717 w 43200"/>
                            <a:gd name="T19" fmla="*/ 901858 h 43200"/>
                            <a:gd name="T20" fmla="*/ 2215939 w 43200"/>
                            <a:gd name="T21" fmla="*/ 460190 h 43200"/>
                            <a:gd name="T22" fmla="*/ 2139173 w 43200"/>
                            <a:gd name="T23" fmla="*/ 540395 h 43200"/>
                            <a:gd name="T24" fmla="*/ 2031764 w 43200"/>
                            <a:gd name="T25" fmla="*/ 162628 h 43200"/>
                            <a:gd name="T26" fmla="*/ 2035793 w 43200"/>
                            <a:gd name="T27" fmla="*/ 200513 h 43200"/>
                            <a:gd name="T28" fmla="*/ 1541583 w 43200"/>
                            <a:gd name="T29" fmla="*/ 118449 h 43200"/>
                            <a:gd name="T30" fmla="*/ 1580920 w 43200"/>
                            <a:gd name="T31" fmla="*/ 70135 h 43200"/>
                            <a:gd name="T32" fmla="*/ 1173815 w 43200"/>
                            <a:gd name="T33" fmla="*/ 141468 h 43200"/>
                            <a:gd name="T34" fmla="*/ 1192847 w 43200"/>
                            <a:gd name="T35" fmla="*/ 99807 h 43200"/>
                            <a:gd name="T36" fmla="*/ 742216 w 43200"/>
                            <a:gd name="T37" fmla="*/ 155615 h 43200"/>
                            <a:gd name="T38" fmla="*/ 811136 w 43200"/>
                            <a:gd name="T39" fmla="*/ 196017 h 43200"/>
                            <a:gd name="T40" fmla="*/ 218795 w 43200"/>
                            <a:gd name="T41" fmla="*/ 473228 h 43200"/>
                            <a:gd name="T42" fmla="*/ 206760 w 43200"/>
                            <a:gd name="T43" fmla="*/ 430698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3200"/>
                            <a:gd name="T67" fmla="*/ 0 h 43200"/>
                            <a:gd name="T68" fmla="*/ 43200 w 43200"/>
                            <a:gd name="T69" fmla="*/ 43200 h 432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443D80" w14:textId="77777777" w:rsidR="009307FC" w:rsidRPr="00613207" w:rsidRDefault="009307FC" w:rsidP="00CB5E24">
                            <w:pPr>
                              <w:jc w:val="center"/>
                              <w:rPr>
                                <w:rFonts w:ascii="Arial" w:hAnsi="Arial" w:cs="Arial"/>
                                <w:sz w:val="18"/>
                                <w:szCs w:val="18"/>
                              </w:rPr>
                            </w:pPr>
                            <w:r w:rsidRPr="00613207">
                              <w:rPr>
                                <w:rFonts w:ascii="Arial" w:hAnsi="Arial" w:cs="Arial"/>
                                <w:sz w:val="18"/>
                                <w:szCs w:val="18"/>
                              </w:rPr>
                              <w:t>Obstoječ državni prostorski načrt (CPVO)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7F138CB" id="Oblak 13" o:spid="_x0000_s1040" style="position:absolute;left:0;text-align:left;margin-left:439.6pt;margin-top:5.25pt;width:132.7pt;height:65.1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weight="1pt">
                <v:stroke joinstyle="miter"/>
                <v:formulas/>
                <v:path arrowok="t" o:connecttype="custom" o:connectlocs="9706061,15026920;4467306,14569415;14328515,20033793;12036950,20252519;34079841,22439645;32698293,21440802;59620099,19948830;59067893,21044701;70585719,13176769;77309441,17273190;86446755,8813970;83452011,10350128;79261841,3114797;79419018,3840404;60139223,2268641;61673812,1343288;45792099,2709522;46534563,1911593;28954843,2980478;31643504,3754293;8535487,9063685;8065985,8249113" o:connectangles="0,0,0,0,0,0,0,0,0,0,0,0,0,0,0,0,0,0,0,0,0,0" textboxrect="0,0,43200,43200"/>
                <v:textbox>
                  <w:txbxContent>
                    <w:p w14:paraId="23443D80" w14:textId="77777777" w:rsidR="009307FC" w:rsidRPr="00613207" w:rsidRDefault="009307FC" w:rsidP="00CB5E24">
                      <w:pPr>
                        <w:jc w:val="center"/>
                        <w:rPr>
                          <w:rFonts w:ascii="Arial" w:hAnsi="Arial" w:cs="Arial"/>
                          <w:sz w:val="18"/>
                          <w:szCs w:val="18"/>
                        </w:rPr>
                      </w:pPr>
                      <w:r w:rsidRPr="00613207">
                        <w:rPr>
                          <w:rFonts w:ascii="Arial" w:hAnsi="Arial" w:cs="Arial"/>
                          <w:sz w:val="18"/>
                          <w:szCs w:val="18"/>
                        </w:rPr>
                        <w:t>Obstoječ državni prostorski načrt (CPVO)</w:t>
                      </w:r>
                    </w:p>
                  </w:txbxContent>
                </v:textbox>
                <w10:wrap anchorx="page"/>
              </v:shape>
            </w:pict>
          </mc:Fallback>
        </mc:AlternateContent>
      </w:r>
    </w:p>
    <w:p w14:paraId="5CBC0D73" w14:textId="27EFA480" w:rsidR="00CB5E24" w:rsidRPr="00F029E0" w:rsidRDefault="00EC6A8E" w:rsidP="002D0477">
      <w:pPr>
        <w:spacing w:before="80" w:after="80"/>
        <w:jc w:val="both"/>
        <w:rPr>
          <w:rFonts w:ascii="Arial" w:hAnsi="Arial" w:cs="Arial"/>
          <w:b/>
          <w:sz w:val="20"/>
          <w:szCs w:val="20"/>
        </w:rPr>
      </w:pPr>
      <w:r w:rsidRPr="00F029E0">
        <w:rPr>
          <w:rFonts w:ascii="Arial" w:hAnsi="Arial" w:cs="Arial"/>
          <w:b/>
          <w:noProof/>
          <w:sz w:val="20"/>
          <w:szCs w:val="20"/>
        </w:rPr>
        <mc:AlternateContent>
          <mc:Choice Requires="wps">
            <w:drawing>
              <wp:anchor distT="0" distB="0" distL="114300" distR="114300" simplePos="0" relativeHeight="251683328" behindDoc="0" locked="0" layoutInCell="1" allowOverlap="1" wp14:anchorId="00AF79E0" wp14:editId="5AE264E0">
                <wp:simplePos x="0" y="0"/>
                <wp:positionH relativeFrom="column">
                  <wp:posOffset>4165600</wp:posOffset>
                </wp:positionH>
                <wp:positionV relativeFrom="paragraph">
                  <wp:posOffset>48895</wp:posOffset>
                </wp:positionV>
                <wp:extent cx="646430" cy="153670"/>
                <wp:effectExtent l="38100" t="57150" r="20320" b="36830"/>
                <wp:wrapNone/>
                <wp:docPr id="636977647"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46430" cy="15367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0EF0E2" id="AutoShape 164" o:spid="_x0000_s1026" type="#_x0000_t32" style="position:absolute;margin-left:328pt;margin-top:3.85pt;width:50.9pt;height:12.1pt;flip:x 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">
                <v:stroke dashstyle="dash" endarrow="block"/>
              </v:shape>
            </w:pict>
          </mc:Fallback>
        </mc:AlternateContent>
      </w:r>
      <w:r>
        <w:rPr>
          <w:rFonts w:ascii="Arial" w:hAnsi="Arial" w:cs="Arial"/>
          <w:b/>
          <w:noProof/>
          <w:sz w:val="20"/>
          <w:szCs w:val="20"/>
        </w:rPr>
        <mc:AlternateContent>
          <mc:Choice Requires="wps">
            <w:drawing>
              <wp:anchor distT="0" distB="0" distL="114300" distR="114300" simplePos="0" relativeHeight="251716096" behindDoc="0" locked="0" layoutInCell="1" allowOverlap="1" wp14:anchorId="4191BBD9" wp14:editId="3528E00D">
                <wp:simplePos x="0" y="0"/>
                <wp:positionH relativeFrom="column">
                  <wp:posOffset>1327150</wp:posOffset>
                </wp:positionH>
                <wp:positionV relativeFrom="paragraph">
                  <wp:posOffset>163195</wp:posOffset>
                </wp:positionV>
                <wp:extent cx="6668" cy="350520"/>
                <wp:effectExtent l="76200" t="0" r="69850" b="49530"/>
                <wp:wrapNone/>
                <wp:docPr id="28" name="Raven puščični povezovalnik 28"/>
                <wp:cNvGraphicFramePr/>
                <a:graphic xmlns:a="http://schemas.openxmlformats.org/drawingml/2006/main">
                  <a:graphicData uri="http://schemas.microsoft.com/office/word/2010/wordprocessingShape">
                    <wps:wsp>
                      <wps:cNvCnPr/>
                      <wps:spPr>
                        <a:xfrm>
                          <a:off x="0" y="0"/>
                          <a:ext cx="6668" cy="3505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F01BD2" id="Raven puščični povezovalnik 28" o:spid="_x0000_s1026" type="#_x0000_t32" style="position:absolute;margin-left:104.5pt;margin-top:12.85pt;width:.55pt;height:27.6pt;z-index:25171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" strokecolor="black [3213]">
                <v:stroke endarrow="block"/>
              </v:shape>
            </w:pict>
          </mc:Fallback>
        </mc:AlternateContent>
      </w:r>
    </w:p>
    <w:p w14:paraId="355CE851" w14:textId="4537A602" w:rsidR="00CB5E24" w:rsidRPr="00F029E0" w:rsidRDefault="00CB5E24" w:rsidP="002D0477">
      <w:pPr>
        <w:spacing w:before="80" w:after="80"/>
        <w:jc w:val="both"/>
        <w:rPr>
          <w:rFonts w:ascii="Arial" w:hAnsi="Arial" w:cs="Arial"/>
          <w:b/>
          <w:sz w:val="20"/>
          <w:szCs w:val="20"/>
        </w:rPr>
      </w:pPr>
      <w:r w:rsidRPr="00F029E0">
        <w:rPr>
          <w:rFonts w:ascii="Arial" w:hAnsi="Arial" w:cs="Arial"/>
          <w:b/>
          <w:noProof/>
          <w:sz w:val="20"/>
          <w:szCs w:val="20"/>
        </w:rPr>
        <mc:AlternateContent>
          <mc:Choice Requires="wps">
            <w:drawing>
              <wp:anchor distT="0" distB="0" distL="114300" distR="114300" simplePos="0" relativeHeight="251702784" behindDoc="0" locked="0" layoutInCell="1" allowOverlap="1" wp14:anchorId="770DF434" wp14:editId="02E86ECD">
                <wp:simplePos x="0" y="0"/>
                <wp:positionH relativeFrom="column">
                  <wp:posOffset>880110</wp:posOffset>
                </wp:positionH>
                <wp:positionV relativeFrom="paragraph">
                  <wp:posOffset>72390</wp:posOffset>
                </wp:positionV>
                <wp:extent cx="411480" cy="243840"/>
                <wp:effectExtent l="0" t="0" r="0" b="0"/>
                <wp:wrapNone/>
                <wp:docPr id="79303293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43840"/>
                        </a:xfrm>
                        <a:prstGeom prst="rect">
                          <a:avLst/>
                        </a:prstGeom>
                        <a:solidFill>
                          <a:srgbClr val="FFFFFF"/>
                        </a:solidFill>
                        <a:ln w="9525">
                          <a:solidFill>
                            <a:schemeClr val="bg1">
                              <a:lumMod val="100000"/>
                              <a:lumOff val="0"/>
                            </a:schemeClr>
                          </a:solidFill>
                          <a:miter lim="800000"/>
                          <a:headEnd/>
                          <a:tailEnd/>
                        </a:ln>
                      </wps:spPr>
                      <wps:txbx>
                        <w:txbxContent>
                          <w:p w14:paraId="4A3C3747" w14:textId="77777777" w:rsidR="009307FC" w:rsidRPr="00613207" w:rsidRDefault="009307FC" w:rsidP="00CB5E24">
                            <w:pPr>
                              <w:rPr>
                                <w:rFonts w:ascii="Arial" w:hAnsi="Arial" w:cs="Arial"/>
                                <w:sz w:val="18"/>
                                <w:szCs w:val="18"/>
                              </w:rPr>
                            </w:pPr>
                            <w:r w:rsidRPr="00613207">
                              <w:rPr>
                                <w:rFonts w:ascii="Arial" w:hAnsi="Arial" w:cs="Arial"/>
                                <w:sz w:val="18"/>
                                <w:szCs w:val="18"/>
                              </w:rP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DF434" id="Text Box 211" o:spid="_x0000_s1041" type="#_x0000_t202" style="position:absolute;left:0;text-align:left;margin-left:69.3pt;margin-top:5.7pt;width:32.4pt;height:19.2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" strokecolor="white [3212]">
                <v:textbox>
                  <w:txbxContent>
                    <w:p w14:paraId="4A3C3747" w14:textId="77777777" w:rsidR="009307FC" w:rsidRPr="00613207" w:rsidRDefault="009307FC" w:rsidP="00CB5E24">
                      <w:pPr>
                        <w:rPr>
                          <w:rFonts w:ascii="Arial" w:hAnsi="Arial" w:cs="Arial"/>
                          <w:sz w:val="18"/>
                          <w:szCs w:val="18"/>
                        </w:rPr>
                      </w:pPr>
                      <w:r w:rsidRPr="00613207">
                        <w:rPr>
                          <w:rFonts w:ascii="Arial" w:hAnsi="Arial" w:cs="Arial"/>
                          <w:sz w:val="18"/>
                          <w:szCs w:val="18"/>
                        </w:rPr>
                        <w:t>DA</w:t>
                      </w:r>
                    </w:p>
                  </w:txbxContent>
                </v:textbox>
              </v:shape>
            </w:pict>
          </mc:Fallback>
        </mc:AlternateContent>
      </w:r>
    </w:p>
    <w:p w14:paraId="484948B6" w14:textId="0913BEC6" w:rsidR="00CB5E24" w:rsidRPr="00F029E0" w:rsidRDefault="00CB5E24" w:rsidP="002D0477">
      <w:pPr>
        <w:spacing w:before="80" w:after="80"/>
        <w:jc w:val="both"/>
        <w:rPr>
          <w:rFonts w:ascii="Arial" w:hAnsi="Arial" w:cs="Arial"/>
          <w:b/>
          <w:sz w:val="20"/>
          <w:szCs w:val="20"/>
        </w:rPr>
      </w:pPr>
      <w:r w:rsidRPr="00F029E0">
        <w:rPr>
          <w:rFonts w:ascii="Arial" w:hAnsi="Arial" w:cs="Arial"/>
          <w:b/>
          <w:noProof/>
          <w:sz w:val="20"/>
          <w:szCs w:val="20"/>
        </w:rPr>
        <mc:AlternateContent>
          <mc:Choice Requires="wps">
            <w:drawing>
              <wp:anchor distT="0" distB="0" distL="114300" distR="114300" simplePos="0" relativeHeight="251666944" behindDoc="0" locked="0" layoutInCell="1" allowOverlap="1" wp14:anchorId="5769250A" wp14:editId="3D95CC32">
                <wp:simplePos x="0" y="0"/>
                <wp:positionH relativeFrom="column">
                  <wp:posOffset>363220</wp:posOffset>
                </wp:positionH>
                <wp:positionV relativeFrom="paragraph">
                  <wp:posOffset>126047</wp:posOffset>
                </wp:positionV>
                <wp:extent cx="1965960" cy="960120"/>
                <wp:effectExtent l="19050" t="19050" r="15240" b="30480"/>
                <wp:wrapNone/>
                <wp:docPr id="715072238" name="Diagram poteka: odločitev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5960" cy="960120"/>
                        </a:xfrm>
                        <a:prstGeom prst="flowChartDecision">
                          <a:avLst/>
                        </a:prstGeom>
                        <a:solidFill>
                          <a:srgbClr val="FFFFFF"/>
                        </a:solidFill>
                        <a:ln w="12700">
                          <a:solidFill>
                            <a:srgbClr val="000000"/>
                          </a:solidFill>
                          <a:miter lim="800000"/>
                          <a:headEnd/>
                          <a:tailEnd/>
                        </a:ln>
                      </wps:spPr>
                      <wps:txbx>
                        <w:txbxContent>
                          <w:p w14:paraId="38B2D2C7" w14:textId="77777777" w:rsidR="009307FC" w:rsidRPr="00613207" w:rsidRDefault="009307FC" w:rsidP="00CB5E24">
                            <w:pPr>
                              <w:rPr>
                                <w:rFonts w:ascii="Arial" w:hAnsi="Arial" w:cs="Arial"/>
                                <w:sz w:val="18"/>
                                <w:szCs w:val="18"/>
                              </w:rPr>
                            </w:pPr>
                            <w:r w:rsidRPr="00613207">
                              <w:rPr>
                                <w:rFonts w:ascii="Arial" w:hAnsi="Arial" w:cs="Arial"/>
                                <w:sz w:val="18"/>
                                <w:szCs w:val="18"/>
                              </w:rPr>
                              <w:t>Podrobna analiza</w:t>
                            </w:r>
                            <w:r w:rsidRPr="00613207">
                              <w:rPr>
                                <w:rFonts w:ascii="Arial" w:hAnsi="Arial" w:cs="Arial"/>
                                <w:sz w:val="22"/>
                                <w:szCs w:val="14"/>
                              </w:rPr>
                              <w:t xml:space="preserve"> </w:t>
                            </w:r>
                            <w:r w:rsidRPr="00613207">
                              <w:rPr>
                                <w:rFonts w:ascii="Arial" w:hAnsi="Arial" w:cs="Arial"/>
                                <w:sz w:val="18"/>
                                <w:szCs w:val="18"/>
                              </w:rPr>
                              <w:t xml:space="preserve">potrebna?      </w:t>
                            </w:r>
                          </w:p>
                          <w:p w14:paraId="3F4D00ED" w14:textId="77777777" w:rsidR="009307FC" w:rsidRPr="006E0DFC" w:rsidRDefault="009307FC" w:rsidP="00CB5E24">
                            <w:pPr>
                              <w:jc w:val="center"/>
                              <w:rPr>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5769250A" id="_x0000_t110" coordsize="21600,21600" o:spt="110" path="m10800,l,10800,10800,21600,21600,10800xe">
                <v:stroke joinstyle="miter"/>
                <v:path gradientshapeok="t" o:connecttype="rect" textboxrect="5400,5400,16200,16200"/>
              </v:shapetype>
              <v:shape id="Diagram poteka: odločitev 6" o:spid="_x0000_s1042" type="#_x0000_t110" style="position:absolute;left:0;text-align:left;margin-left:28.6pt;margin-top:9.9pt;width:154.8pt;height:75.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" strokeweight="1pt">
                <v:textbox>
                  <w:txbxContent>
                    <w:p w14:paraId="38B2D2C7" w14:textId="77777777" w:rsidR="009307FC" w:rsidRPr="00613207" w:rsidRDefault="009307FC" w:rsidP="00CB5E24">
                      <w:pPr>
                        <w:rPr>
                          <w:rFonts w:ascii="Arial" w:hAnsi="Arial" w:cs="Arial"/>
                          <w:sz w:val="18"/>
                          <w:szCs w:val="18"/>
                        </w:rPr>
                      </w:pPr>
                      <w:r w:rsidRPr="00613207">
                        <w:rPr>
                          <w:rFonts w:ascii="Arial" w:hAnsi="Arial" w:cs="Arial"/>
                          <w:sz w:val="18"/>
                          <w:szCs w:val="18"/>
                        </w:rPr>
                        <w:t>Podrobna analiza</w:t>
                      </w:r>
                      <w:r w:rsidRPr="00613207">
                        <w:rPr>
                          <w:rFonts w:ascii="Arial" w:hAnsi="Arial" w:cs="Arial"/>
                          <w:sz w:val="22"/>
                          <w:szCs w:val="14"/>
                        </w:rPr>
                        <w:t xml:space="preserve"> </w:t>
                      </w:r>
                      <w:r w:rsidRPr="00613207">
                        <w:rPr>
                          <w:rFonts w:ascii="Arial" w:hAnsi="Arial" w:cs="Arial"/>
                          <w:sz w:val="18"/>
                          <w:szCs w:val="18"/>
                        </w:rPr>
                        <w:t xml:space="preserve">potrebna?      </w:t>
                      </w:r>
                    </w:p>
                    <w:p w14:paraId="3F4D00ED" w14:textId="77777777" w:rsidR="009307FC" w:rsidRPr="006E0DFC" w:rsidRDefault="009307FC" w:rsidP="00CB5E24">
                      <w:pPr>
                        <w:jc w:val="center"/>
                        <w:rPr>
                          <w:szCs w:val="16"/>
                        </w:rPr>
                      </w:pPr>
                    </w:p>
                  </w:txbxContent>
                </v:textbox>
              </v:shape>
            </w:pict>
          </mc:Fallback>
        </mc:AlternateContent>
      </w:r>
    </w:p>
    <w:p w14:paraId="3E774D6D" w14:textId="3C6FCDCE" w:rsidR="00CB5E24" w:rsidRPr="00F029E0" w:rsidRDefault="003837F0" w:rsidP="002D0477">
      <w:pPr>
        <w:spacing w:before="80" w:after="80"/>
        <w:jc w:val="both"/>
        <w:rPr>
          <w:rFonts w:ascii="Arial" w:hAnsi="Arial" w:cs="Arial"/>
          <w:b/>
          <w:sz w:val="18"/>
          <w:szCs w:val="18"/>
        </w:rPr>
      </w:pPr>
      <w:r w:rsidRPr="00F029E0">
        <w:rPr>
          <w:rFonts w:ascii="Arial" w:hAnsi="Arial" w:cs="Arial"/>
          <w:b/>
          <w:noProof/>
          <w:sz w:val="20"/>
          <w:szCs w:val="20"/>
        </w:rPr>
        <mc:AlternateContent>
          <mc:Choice Requires="wps">
            <w:drawing>
              <wp:anchor distT="0" distB="0" distL="114300" distR="114300" simplePos="0" relativeHeight="251674112" behindDoc="0" locked="0" layoutInCell="1" allowOverlap="1" wp14:anchorId="35EA34F9" wp14:editId="29C886F5">
                <wp:simplePos x="0" y="0"/>
                <wp:positionH relativeFrom="margin">
                  <wp:posOffset>1711960</wp:posOffset>
                </wp:positionH>
                <wp:positionV relativeFrom="paragraph">
                  <wp:posOffset>182245</wp:posOffset>
                </wp:positionV>
                <wp:extent cx="4556760" cy="3246120"/>
                <wp:effectExtent l="7620" t="0" r="60960" b="60960"/>
                <wp:wrapNone/>
                <wp:docPr id="1335738835" name="Povezovalnik: kolenski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556760" cy="3246120"/>
                        </a:xfrm>
                        <a:prstGeom prst="bentConnector3">
                          <a:avLst>
                            <a:gd name="adj1" fmla="val 13083"/>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224EC33A" id="_x0000_t34" coordsize="21600,21600" o:spt="34" o:oned="t" adj="10800" path="m,l@0,0@0,21600,21600,21600e" filled="f">
                <v:stroke joinstyle="miter"/>
                <v:formulas>
                  <v:f eqn="val #0"/>
                </v:formulas>
                <v:path arrowok="t" fillok="f" o:connecttype="none"/>
                <v:handles>
                  <v:h position="#0,center"/>
                </v:handles>
                <o:lock v:ext="edit" shapetype="t"/>
              </v:shapetype>
              <v:shape id="Povezovalnik: kolenski 31" o:spid="_x0000_s1026" type="#_x0000_t34" style="position:absolute;margin-left:134.8pt;margin-top:14.35pt;width:358.8pt;height:255.6pt;rotation:90;flip:x;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" adj="2826" strokeweight=".5pt">
                <v:stroke endarrow="block"/>
                <w10:wrap anchorx="margin"/>
              </v:shape>
            </w:pict>
          </mc:Fallback>
        </mc:AlternateContent>
      </w:r>
      <w:r w:rsidR="00CB5E24" w:rsidRPr="00F029E0">
        <w:rPr>
          <w:rFonts w:ascii="Arial" w:hAnsi="Arial" w:cs="Arial"/>
          <w:sz w:val="20"/>
          <w:szCs w:val="20"/>
        </w:rPr>
        <w:t xml:space="preserve">                                                                                   </w:t>
      </w:r>
      <w:r w:rsidR="00CB5E24" w:rsidRPr="00F029E0">
        <w:rPr>
          <w:rFonts w:ascii="Arial" w:hAnsi="Arial" w:cs="Arial"/>
          <w:sz w:val="18"/>
          <w:szCs w:val="18"/>
        </w:rPr>
        <w:t>NE</w:t>
      </w:r>
    </w:p>
    <w:p w14:paraId="01E22A3D" w14:textId="458D611F" w:rsidR="00CB5E24" w:rsidRPr="00F029E0" w:rsidRDefault="00CB5E24" w:rsidP="002D0477">
      <w:pPr>
        <w:spacing w:before="80" w:after="80"/>
        <w:jc w:val="both"/>
        <w:rPr>
          <w:rFonts w:ascii="Arial" w:hAnsi="Arial" w:cs="Arial"/>
          <w:b/>
          <w:sz w:val="20"/>
          <w:szCs w:val="20"/>
        </w:rPr>
      </w:pPr>
      <w:r w:rsidRPr="00F029E0">
        <w:rPr>
          <w:rFonts w:ascii="Arial" w:hAnsi="Arial" w:cs="Arial"/>
          <w:b/>
          <w:noProof/>
          <w:sz w:val="20"/>
          <w:szCs w:val="20"/>
        </w:rPr>
        <mc:AlternateContent>
          <mc:Choice Requires="wps">
            <w:drawing>
              <wp:anchor distT="0" distB="0" distL="114300" distR="114300" simplePos="0" relativeHeight="251662848" behindDoc="0" locked="0" layoutInCell="1" allowOverlap="1" wp14:anchorId="6DA992C8" wp14:editId="2E083A7E">
                <wp:simplePos x="0" y="0"/>
                <wp:positionH relativeFrom="margin">
                  <wp:posOffset>2898775</wp:posOffset>
                </wp:positionH>
                <wp:positionV relativeFrom="paragraph">
                  <wp:posOffset>11430</wp:posOffset>
                </wp:positionV>
                <wp:extent cx="1609725" cy="4514850"/>
                <wp:effectExtent l="0" t="0" r="0" b="0"/>
                <wp:wrapNone/>
                <wp:docPr id="878721461" name="Pravokotni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4514850"/>
                        </a:xfrm>
                        <a:prstGeom prst="rect">
                          <a:avLst/>
                        </a:prstGeom>
                        <a:solidFill>
                          <a:srgbClr val="FFFFFF">
                            <a:alpha val="67058"/>
                          </a:srgbClr>
                        </a:solidFill>
                        <a:ln w="31750">
                          <a:solidFill>
                            <a:srgbClr val="000000"/>
                          </a:solidFill>
                          <a:miter lim="800000"/>
                          <a:headEnd/>
                          <a:tailEnd/>
                        </a:ln>
                      </wps:spPr>
                      <wps:txbx>
                        <w:txbxContent>
                          <w:p w14:paraId="3364F01F" w14:textId="77777777" w:rsidR="009307FC" w:rsidRDefault="009307FC" w:rsidP="00CB5E24">
                            <w:pPr>
                              <w:jc w:val="center"/>
                              <w:rPr>
                                <w:b/>
                                <w:bCs/>
                                <w:color w:val="000000"/>
                                <w:kern w:val="24"/>
                              </w:rPr>
                            </w:pPr>
                          </w:p>
                          <w:p w14:paraId="425CB3E5" w14:textId="77777777" w:rsidR="009307FC" w:rsidRPr="00613207" w:rsidRDefault="009307FC" w:rsidP="00CB5E24">
                            <w:pPr>
                              <w:jc w:val="center"/>
                              <w:rPr>
                                <w:rFonts w:ascii="Arial" w:hAnsi="Arial" w:cs="Arial"/>
                                <w:b/>
                                <w:bCs/>
                                <w:color w:val="000000"/>
                                <w:kern w:val="24"/>
                                <w:sz w:val="18"/>
                                <w:szCs w:val="18"/>
                              </w:rPr>
                            </w:pPr>
                            <w:r w:rsidRPr="00613207">
                              <w:rPr>
                                <w:rFonts w:ascii="Arial" w:hAnsi="Arial" w:cs="Arial"/>
                                <w:b/>
                                <w:bCs/>
                                <w:color w:val="000000"/>
                                <w:kern w:val="24"/>
                                <w:sz w:val="18"/>
                                <w:szCs w:val="18"/>
                              </w:rPr>
                              <w:t>Podrobna analiza</w:t>
                            </w:r>
                          </w:p>
                          <w:p w14:paraId="796E41D6" w14:textId="77777777" w:rsidR="009307FC" w:rsidRPr="00613207" w:rsidRDefault="009307FC" w:rsidP="00CB5E24">
                            <w:pPr>
                              <w:jc w:val="center"/>
                              <w:rPr>
                                <w:rFonts w:ascii="Arial" w:hAnsi="Arial" w:cs="Arial"/>
                                <w:b/>
                                <w:bCs/>
                                <w:color w:val="000000"/>
                                <w:kern w:val="24"/>
                                <w:sz w:val="18"/>
                                <w:szCs w:val="18"/>
                              </w:rPr>
                            </w:pPr>
                          </w:p>
                          <w:p w14:paraId="15E0B34B" w14:textId="77777777" w:rsidR="009307FC" w:rsidRPr="00613207" w:rsidRDefault="009307FC" w:rsidP="00CB5E24">
                            <w:pPr>
                              <w:pStyle w:val="Odstavekseznama"/>
                              <w:numPr>
                                <w:ilvl w:val="0"/>
                                <w:numId w:val="47"/>
                              </w:numPr>
                              <w:rPr>
                                <w:rFonts w:ascii="Arial" w:hAnsi="Arial" w:cs="Arial"/>
                                <w:color w:val="000000"/>
                                <w:kern w:val="24"/>
                                <w:sz w:val="18"/>
                                <w:szCs w:val="18"/>
                              </w:rPr>
                            </w:pPr>
                            <w:r w:rsidRPr="00613207">
                              <w:rPr>
                                <w:rFonts w:ascii="Arial" w:hAnsi="Arial" w:cs="Arial"/>
                                <w:color w:val="000000"/>
                                <w:kern w:val="24"/>
                                <w:sz w:val="18"/>
                                <w:szCs w:val="18"/>
                              </w:rPr>
                              <w:t>Blaženje: Ogljični odtis, prikrita cena ogljika</w:t>
                            </w:r>
                          </w:p>
                          <w:p w14:paraId="684B0428" w14:textId="77777777" w:rsidR="009307FC" w:rsidRPr="00613207" w:rsidRDefault="009307FC" w:rsidP="00CB5E24">
                            <w:pPr>
                              <w:pStyle w:val="Odstavekseznama"/>
                              <w:rPr>
                                <w:rFonts w:ascii="Arial" w:hAnsi="Arial" w:cs="Arial"/>
                                <w:color w:val="000000"/>
                                <w:kern w:val="24"/>
                                <w:sz w:val="18"/>
                                <w:szCs w:val="18"/>
                              </w:rPr>
                            </w:pPr>
                          </w:p>
                          <w:p w14:paraId="20EB706A" w14:textId="77777777" w:rsidR="009307FC" w:rsidRPr="00613207" w:rsidRDefault="009307FC" w:rsidP="00CB5E24">
                            <w:pPr>
                              <w:pStyle w:val="Odstavekseznama"/>
                              <w:numPr>
                                <w:ilvl w:val="0"/>
                                <w:numId w:val="47"/>
                              </w:numPr>
                              <w:rPr>
                                <w:rFonts w:ascii="Arial" w:hAnsi="Arial" w:cs="Arial"/>
                                <w:color w:val="000000"/>
                                <w:kern w:val="24"/>
                                <w:sz w:val="18"/>
                                <w:szCs w:val="18"/>
                              </w:rPr>
                            </w:pPr>
                            <w:r w:rsidRPr="00613207">
                              <w:rPr>
                                <w:rFonts w:ascii="Arial" w:hAnsi="Arial" w:cs="Arial"/>
                                <w:color w:val="000000"/>
                                <w:kern w:val="24"/>
                                <w:sz w:val="18"/>
                                <w:szCs w:val="18"/>
                              </w:rPr>
                              <w:t>Prilagajanje: Analiza tveganja</w:t>
                            </w:r>
                          </w:p>
                        </w:txbxContent>
                      </wps:txbx>
                      <wps:bodyPr rot="0" vert="horz" wrap="square" lIns="36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DA992C8" id="Pravokotnik 8" o:spid="_x0000_s1043" style="position:absolute;left:0;text-align:left;margin-left:228.25pt;margin-top:.9pt;width:126.75pt;height:355.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" strokeweight="2.5pt">
                <v:fill opacity="43947f"/>
                <v:textbox inset="1mm,,1mm">
                  <w:txbxContent>
                    <w:p w14:paraId="3364F01F" w14:textId="77777777" w:rsidR="009307FC" w:rsidRDefault="009307FC" w:rsidP="00CB5E24">
                      <w:pPr>
                        <w:jc w:val="center"/>
                        <w:rPr>
                          <w:b/>
                          <w:bCs/>
                          <w:color w:val="000000"/>
                          <w:kern w:val="24"/>
                        </w:rPr>
                      </w:pPr>
                    </w:p>
                    <w:p w14:paraId="425CB3E5" w14:textId="77777777" w:rsidR="009307FC" w:rsidRPr="00613207" w:rsidRDefault="009307FC" w:rsidP="00CB5E24">
                      <w:pPr>
                        <w:jc w:val="center"/>
                        <w:rPr>
                          <w:rFonts w:ascii="Arial" w:hAnsi="Arial" w:cs="Arial"/>
                          <w:b/>
                          <w:bCs/>
                          <w:color w:val="000000"/>
                          <w:kern w:val="24"/>
                          <w:sz w:val="18"/>
                          <w:szCs w:val="18"/>
                        </w:rPr>
                      </w:pPr>
                      <w:r w:rsidRPr="00613207">
                        <w:rPr>
                          <w:rFonts w:ascii="Arial" w:hAnsi="Arial" w:cs="Arial"/>
                          <w:b/>
                          <w:bCs/>
                          <w:color w:val="000000"/>
                          <w:kern w:val="24"/>
                          <w:sz w:val="18"/>
                          <w:szCs w:val="18"/>
                        </w:rPr>
                        <w:t>Podrobna analiza</w:t>
                      </w:r>
                    </w:p>
                    <w:p w14:paraId="796E41D6" w14:textId="77777777" w:rsidR="009307FC" w:rsidRPr="00613207" w:rsidRDefault="009307FC" w:rsidP="00CB5E24">
                      <w:pPr>
                        <w:jc w:val="center"/>
                        <w:rPr>
                          <w:rFonts w:ascii="Arial" w:hAnsi="Arial" w:cs="Arial"/>
                          <w:b/>
                          <w:bCs/>
                          <w:color w:val="000000"/>
                          <w:kern w:val="24"/>
                          <w:sz w:val="18"/>
                          <w:szCs w:val="18"/>
                        </w:rPr>
                      </w:pPr>
                    </w:p>
                    <w:p w14:paraId="15E0B34B" w14:textId="77777777" w:rsidR="009307FC" w:rsidRPr="00613207" w:rsidRDefault="009307FC" w:rsidP="00CB5E24">
                      <w:pPr>
                        <w:pStyle w:val="Odstavekseznama"/>
                        <w:numPr>
                          <w:ilvl w:val="0"/>
                          <w:numId w:val="47"/>
                        </w:numPr>
                        <w:rPr>
                          <w:rFonts w:ascii="Arial" w:hAnsi="Arial" w:cs="Arial"/>
                          <w:color w:val="000000"/>
                          <w:kern w:val="24"/>
                          <w:sz w:val="18"/>
                          <w:szCs w:val="18"/>
                        </w:rPr>
                      </w:pPr>
                      <w:r w:rsidRPr="00613207">
                        <w:rPr>
                          <w:rFonts w:ascii="Arial" w:hAnsi="Arial" w:cs="Arial"/>
                          <w:color w:val="000000"/>
                          <w:kern w:val="24"/>
                          <w:sz w:val="18"/>
                          <w:szCs w:val="18"/>
                        </w:rPr>
                        <w:t>Blaženje: Ogljični odtis, prikrita cena ogljika</w:t>
                      </w:r>
                    </w:p>
                    <w:p w14:paraId="684B0428" w14:textId="77777777" w:rsidR="009307FC" w:rsidRPr="00613207" w:rsidRDefault="009307FC" w:rsidP="00CB5E24">
                      <w:pPr>
                        <w:pStyle w:val="Odstavekseznama"/>
                        <w:rPr>
                          <w:rFonts w:ascii="Arial" w:hAnsi="Arial" w:cs="Arial"/>
                          <w:color w:val="000000"/>
                          <w:kern w:val="24"/>
                          <w:sz w:val="18"/>
                          <w:szCs w:val="18"/>
                        </w:rPr>
                      </w:pPr>
                    </w:p>
                    <w:p w14:paraId="20EB706A" w14:textId="77777777" w:rsidR="009307FC" w:rsidRPr="00613207" w:rsidRDefault="009307FC" w:rsidP="00CB5E24">
                      <w:pPr>
                        <w:pStyle w:val="Odstavekseznama"/>
                        <w:numPr>
                          <w:ilvl w:val="0"/>
                          <w:numId w:val="47"/>
                        </w:numPr>
                        <w:rPr>
                          <w:rFonts w:ascii="Arial" w:hAnsi="Arial" w:cs="Arial"/>
                          <w:color w:val="000000"/>
                          <w:kern w:val="24"/>
                          <w:sz w:val="18"/>
                          <w:szCs w:val="18"/>
                        </w:rPr>
                      </w:pPr>
                      <w:r w:rsidRPr="00613207">
                        <w:rPr>
                          <w:rFonts w:ascii="Arial" w:hAnsi="Arial" w:cs="Arial"/>
                          <w:color w:val="000000"/>
                          <w:kern w:val="24"/>
                          <w:sz w:val="18"/>
                          <w:szCs w:val="18"/>
                        </w:rPr>
                        <w:t>Prilagajanje: Analiza tveganja</w:t>
                      </w:r>
                    </w:p>
                  </w:txbxContent>
                </v:textbox>
                <w10:wrap anchorx="margin"/>
              </v:rect>
            </w:pict>
          </mc:Fallback>
        </mc:AlternateContent>
      </w:r>
    </w:p>
    <w:p w14:paraId="5C7B1F41" w14:textId="03522F2D" w:rsidR="00CB5E24" w:rsidRPr="00F029E0" w:rsidRDefault="00EC6A8E" w:rsidP="002D0477">
      <w:pPr>
        <w:spacing w:before="80" w:after="80"/>
        <w:jc w:val="both"/>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717120" behindDoc="0" locked="0" layoutInCell="1" allowOverlap="1" wp14:anchorId="02E87A90" wp14:editId="2B4DDCDD">
                <wp:simplePos x="0" y="0"/>
                <wp:positionH relativeFrom="column">
                  <wp:posOffset>2344420</wp:posOffset>
                </wp:positionH>
                <wp:positionV relativeFrom="paragraph">
                  <wp:posOffset>31750</wp:posOffset>
                </wp:positionV>
                <wp:extent cx="544830" cy="3810"/>
                <wp:effectExtent l="0" t="76200" r="26670" b="91440"/>
                <wp:wrapNone/>
                <wp:docPr id="29" name="Raven puščični povezovalnik 29"/>
                <wp:cNvGraphicFramePr/>
                <a:graphic xmlns:a="http://schemas.openxmlformats.org/drawingml/2006/main">
                  <a:graphicData uri="http://schemas.microsoft.com/office/word/2010/wordprocessingShape">
                    <wps:wsp>
                      <wps:cNvCnPr/>
                      <wps:spPr>
                        <a:xfrm>
                          <a:off x="0" y="0"/>
                          <a:ext cx="544830" cy="38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87C483" id="Raven puščični povezovalnik 29" o:spid="_x0000_s1026" type="#_x0000_t32" style="position:absolute;margin-left:184.6pt;margin-top:2.5pt;width:42.9pt;height:.3pt;z-index:25171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" strokecolor="black [3213]">
                <v:stroke endarrow="block"/>
              </v:shape>
            </w:pict>
          </mc:Fallback>
        </mc:AlternateContent>
      </w:r>
    </w:p>
    <w:p w14:paraId="7A6AEA30" w14:textId="32453B53" w:rsidR="00CB5E24" w:rsidRPr="00F029E0" w:rsidRDefault="003837F0" w:rsidP="002D0477">
      <w:pPr>
        <w:spacing w:before="80" w:after="80"/>
        <w:jc w:val="both"/>
        <w:rPr>
          <w:rFonts w:ascii="Arial" w:hAnsi="Arial" w:cs="Arial"/>
          <w:b/>
          <w:sz w:val="20"/>
          <w:szCs w:val="20"/>
        </w:rPr>
      </w:pPr>
      <w:r w:rsidRPr="00F029E0">
        <w:rPr>
          <w:rFonts w:ascii="Arial" w:hAnsi="Arial" w:cs="Arial"/>
          <w:b/>
          <w:noProof/>
          <w:sz w:val="20"/>
          <w:szCs w:val="20"/>
        </w:rPr>
        <mc:AlternateContent>
          <mc:Choice Requires="wps">
            <w:drawing>
              <wp:anchor distT="0" distB="0" distL="114300" distR="114300" simplePos="0" relativeHeight="251703808" behindDoc="0" locked="0" layoutInCell="1" allowOverlap="1" wp14:anchorId="53FC6CDB" wp14:editId="7FA6BCAB">
                <wp:simplePos x="0" y="0"/>
                <wp:positionH relativeFrom="column">
                  <wp:posOffset>2397760</wp:posOffset>
                </wp:positionH>
                <wp:positionV relativeFrom="paragraph">
                  <wp:posOffset>10160</wp:posOffset>
                </wp:positionV>
                <wp:extent cx="411480" cy="259080"/>
                <wp:effectExtent l="0" t="0" r="26670" b="26670"/>
                <wp:wrapNone/>
                <wp:docPr id="137400151"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59080"/>
                        </a:xfrm>
                        <a:prstGeom prst="rect">
                          <a:avLst/>
                        </a:prstGeom>
                        <a:solidFill>
                          <a:srgbClr val="FFFFFF"/>
                        </a:solidFill>
                        <a:ln w="9525">
                          <a:solidFill>
                            <a:srgbClr val="FFFFFF"/>
                          </a:solidFill>
                          <a:miter lim="800000"/>
                          <a:headEnd/>
                          <a:tailEnd/>
                        </a:ln>
                      </wps:spPr>
                      <wps:txbx>
                        <w:txbxContent>
                          <w:p w14:paraId="6E239BDF" w14:textId="77777777" w:rsidR="009307FC" w:rsidRPr="005B3B5B" w:rsidRDefault="009307FC" w:rsidP="00CB5E24">
                            <w:pPr>
                              <w:rPr>
                                <w:sz w:val="22"/>
                                <w:szCs w:val="18"/>
                              </w:rPr>
                            </w:pPr>
                            <w:r>
                              <w:rPr>
                                <w:sz w:val="22"/>
                                <w:szCs w:val="18"/>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C6CDB" id="Text Box 212" o:spid="_x0000_s1044" type="#_x0000_t202" style="position:absolute;left:0;text-align:left;margin-left:188.8pt;margin-top:.8pt;width:32.4pt;height:20.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" strokecolor="white">
                <v:textbox>
                  <w:txbxContent>
                    <w:p w14:paraId="6E239BDF" w14:textId="77777777" w:rsidR="009307FC" w:rsidRPr="005B3B5B" w:rsidRDefault="009307FC" w:rsidP="00CB5E24">
                      <w:pPr>
                        <w:rPr>
                          <w:sz w:val="22"/>
                          <w:szCs w:val="18"/>
                        </w:rPr>
                      </w:pPr>
                      <w:r>
                        <w:rPr>
                          <w:sz w:val="22"/>
                          <w:szCs w:val="18"/>
                        </w:rPr>
                        <w:t>NE</w:t>
                      </w:r>
                    </w:p>
                  </w:txbxContent>
                </v:textbox>
              </v:shape>
            </w:pict>
          </mc:Fallback>
        </mc:AlternateContent>
      </w:r>
    </w:p>
    <w:p w14:paraId="72A721A7" w14:textId="4461C9DD" w:rsidR="00CB5E24" w:rsidRPr="00F029E0" w:rsidRDefault="00CB5E24" w:rsidP="002D0477">
      <w:pPr>
        <w:spacing w:before="80" w:after="80"/>
        <w:jc w:val="both"/>
        <w:rPr>
          <w:rFonts w:ascii="Arial" w:hAnsi="Arial" w:cs="Arial"/>
          <w:b/>
          <w:sz w:val="20"/>
          <w:szCs w:val="20"/>
        </w:rPr>
      </w:pPr>
    </w:p>
    <w:p w14:paraId="10C30B5E" w14:textId="25458837" w:rsidR="00CB5E24" w:rsidRPr="00F029E0" w:rsidRDefault="00BD45D1" w:rsidP="002D0477">
      <w:pPr>
        <w:spacing w:before="80" w:after="80"/>
        <w:jc w:val="both"/>
        <w:rPr>
          <w:rFonts w:ascii="Arial" w:hAnsi="Arial" w:cs="Arial"/>
          <w:b/>
          <w:sz w:val="20"/>
          <w:szCs w:val="20"/>
        </w:rPr>
      </w:pPr>
      <w:r w:rsidRPr="00F029E0">
        <w:rPr>
          <w:rFonts w:ascii="Arial" w:hAnsi="Arial" w:cs="Arial"/>
          <w:bCs/>
          <w:noProof/>
          <w:sz w:val="20"/>
          <w:szCs w:val="20"/>
        </w:rPr>
        <mc:AlternateContent>
          <mc:Choice Requires="wps">
            <w:drawing>
              <wp:anchor distT="0" distB="0" distL="114300" distR="114300" simplePos="0" relativeHeight="251667968" behindDoc="0" locked="0" layoutInCell="1" allowOverlap="1" wp14:anchorId="7D6A5C5E" wp14:editId="045EA7E5">
                <wp:simplePos x="0" y="0"/>
                <wp:positionH relativeFrom="column">
                  <wp:posOffset>382270</wp:posOffset>
                </wp:positionH>
                <wp:positionV relativeFrom="paragraph">
                  <wp:posOffset>161290</wp:posOffset>
                </wp:positionV>
                <wp:extent cx="1910715" cy="784860"/>
                <wp:effectExtent l="19050" t="19050" r="13335" b="34290"/>
                <wp:wrapNone/>
                <wp:docPr id="1114489818" name="Diagram poteka: odločitev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0715" cy="784860"/>
                        </a:xfrm>
                        <a:prstGeom prst="flowChartDecision">
                          <a:avLst/>
                        </a:prstGeom>
                        <a:solidFill>
                          <a:srgbClr val="FFFFFF"/>
                        </a:solidFill>
                        <a:ln w="12700">
                          <a:solidFill>
                            <a:srgbClr val="000000"/>
                          </a:solidFill>
                          <a:miter lim="800000"/>
                          <a:headEnd/>
                          <a:tailEnd/>
                        </a:ln>
                      </wps:spPr>
                      <wps:txbx>
                        <w:txbxContent>
                          <w:p w14:paraId="43BCA0BF" w14:textId="77777777" w:rsidR="009307FC" w:rsidRPr="00613207" w:rsidRDefault="009307FC" w:rsidP="00CB5E24">
                            <w:pPr>
                              <w:jc w:val="center"/>
                              <w:rPr>
                                <w:rFonts w:ascii="Arial" w:hAnsi="Arial" w:cs="Arial"/>
                                <w:sz w:val="18"/>
                                <w:szCs w:val="18"/>
                              </w:rPr>
                            </w:pPr>
                            <w:r w:rsidRPr="00613207">
                              <w:rPr>
                                <w:rFonts w:ascii="Arial" w:hAnsi="Arial" w:cs="Arial"/>
                                <w:sz w:val="18"/>
                                <w:szCs w:val="18"/>
                              </w:rPr>
                              <w:t>Presoja po Uredbi o PVO ali CPVO?</w:t>
                            </w:r>
                          </w:p>
                        </w:txbxContent>
                      </wps:txbx>
                      <wps:bodyPr rot="0" vert="horz" wrap="square" lIns="0" tIns="0" rIns="0" bIns="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7D6A5C5E" id="Diagram poteka: odločitev 7" o:spid="_x0000_s1045" type="#_x0000_t110" style="position:absolute;left:0;text-align:left;margin-left:30.1pt;margin-top:12.7pt;width:150.45pt;height:6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" strokeweight="1pt">
                <v:textbox inset="0,0,0,0">
                  <w:txbxContent>
                    <w:p w14:paraId="43BCA0BF" w14:textId="77777777" w:rsidR="009307FC" w:rsidRPr="00613207" w:rsidRDefault="009307FC" w:rsidP="00CB5E24">
                      <w:pPr>
                        <w:jc w:val="center"/>
                        <w:rPr>
                          <w:rFonts w:ascii="Arial" w:hAnsi="Arial" w:cs="Arial"/>
                          <w:sz w:val="18"/>
                          <w:szCs w:val="18"/>
                        </w:rPr>
                      </w:pPr>
                      <w:r w:rsidRPr="00613207">
                        <w:rPr>
                          <w:rFonts w:ascii="Arial" w:hAnsi="Arial" w:cs="Arial"/>
                          <w:sz w:val="18"/>
                          <w:szCs w:val="18"/>
                        </w:rPr>
                        <w:t>Presoja po Uredbi o PVO ali CPVO?</w:t>
                      </w:r>
                    </w:p>
                  </w:txbxContent>
                </v:textbox>
              </v:shape>
            </w:pict>
          </mc:Fallback>
        </mc:AlternateContent>
      </w:r>
      <w:r w:rsidRPr="00F029E0">
        <w:rPr>
          <w:rFonts w:ascii="Arial" w:hAnsi="Arial" w:cs="Arial"/>
          <w:b/>
          <w:noProof/>
          <w:sz w:val="20"/>
          <w:szCs w:val="20"/>
        </w:rPr>
        <mc:AlternateContent>
          <mc:Choice Requires="wps">
            <w:drawing>
              <wp:anchor distT="0" distB="0" distL="114300" distR="114300" simplePos="0" relativeHeight="251681280" behindDoc="0" locked="0" layoutInCell="1" allowOverlap="1" wp14:anchorId="248BD403" wp14:editId="065F0FEF">
                <wp:simplePos x="0" y="0"/>
                <wp:positionH relativeFrom="column">
                  <wp:posOffset>1193482</wp:posOffset>
                </wp:positionH>
                <wp:positionV relativeFrom="paragraph">
                  <wp:posOffset>57469</wp:posOffset>
                </wp:positionV>
                <wp:extent cx="272415" cy="0"/>
                <wp:effectExtent l="0" t="0" r="0" b="0"/>
                <wp:wrapNone/>
                <wp:docPr id="1030287035" name="Raven puščični povezovalnik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2415"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0BA8E3" id="Raven puščični povezovalnik 21" o:spid="_x0000_s1026" type="#_x0000_t32" style="position:absolute;margin-left:93.95pt;margin-top:4.55pt;width:21.45pt;height:0;rotation:9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" strokeweight=".5pt">
                <v:stroke endarrow="block" joinstyle="miter"/>
              </v:shape>
            </w:pict>
          </mc:Fallback>
        </mc:AlternateContent>
      </w:r>
      <w:r w:rsidR="00CB5E24" w:rsidRPr="00F029E0">
        <w:rPr>
          <w:rFonts w:ascii="Arial" w:hAnsi="Arial" w:cs="Arial"/>
          <w:bCs/>
          <w:sz w:val="20"/>
          <w:szCs w:val="20"/>
        </w:rPr>
        <w:t xml:space="preserve">                        DA                                    </w:t>
      </w:r>
    </w:p>
    <w:p w14:paraId="2597C6D4" w14:textId="72C9CEBF" w:rsidR="00CB5E24" w:rsidRPr="00F029E0" w:rsidRDefault="00CB5E24" w:rsidP="002D0477">
      <w:pPr>
        <w:spacing w:before="80" w:after="80"/>
        <w:jc w:val="both"/>
        <w:rPr>
          <w:rFonts w:ascii="Arial" w:hAnsi="Arial" w:cs="Arial"/>
          <w:bCs/>
          <w:sz w:val="20"/>
          <w:szCs w:val="20"/>
        </w:rPr>
      </w:pPr>
    </w:p>
    <w:p w14:paraId="4AB376E6" w14:textId="5011AEFE" w:rsidR="00CB5E24" w:rsidRPr="00F029E0" w:rsidRDefault="00EC6A8E" w:rsidP="002D0477">
      <w:pPr>
        <w:spacing w:before="80" w:after="80"/>
        <w:jc w:val="both"/>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718144" behindDoc="0" locked="0" layoutInCell="1" allowOverlap="1" wp14:anchorId="51732FD9" wp14:editId="0FF6AD7C">
                <wp:simplePos x="0" y="0"/>
                <wp:positionH relativeFrom="column">
                  <wp:posOffset>2306320</wp:posOffset>
                </wp:positionH>
                <wp:positionV relativeFrom="paragraph">
                  <wp:posOffset>171450</wp:posOffset>
                </wp:positionV>
                <wp:extent cx="571500" cy="11430"/>
                <wp:effectExtent l="0" t="57150" r="19050" b="102870"/>
                <wp:wrapNone/>
                <wp:docPr id="31" name="Raven puščični povezovalnik 31"/>
                <wp:cNvGraphicFramePr/>
                <a:graphic xmlns:a="http://schemas.openxmlformats.org/drawingml/2006/main">
                  <a:graphicData uri="http://schemas.microsoft.com/office/word/2010/wordprocessingShape">
                    <wps:wsp>
                      <wps:cNvCnPr/>
                      <wps:spPr>
                        <a:xfrm>
                          <a:off x="0" y="0"/>
                          <a:ext cx="571500" cy="114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FB5191" id="Raven puščični povezovalnik 31" o:spid="_x0000_s1026" type="#_x0000_t32" style="position:absolute;margin-left:181.6pt;margin-top:13.5pt;width:45pt;height:.9pt;z-index:25171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" strokecolor="black [3213]">
                <v:stroke endarrow="block"/>
              </v:shape>
            </w:pict>
          </mc:Fallback>
        </mc:AlternateContent>
      </w:r>
    </w:p>
    <w:p w14:paraId="61E5451F" w14:textId="220D3443" w:rsidR="00CB5E24" w:rsidRPr="00F029E0" w:rsidRDefault="00CB5E24" w:rsidP="002D0477">
      <w:pPr>
        <w:spacing w:before="80" w:after="80"/>
        <w:jc w:val="both"/>
        <w:rPr>
          <w:rFonts w:ascii="Arial" w:hAnsi="Arial" w:cs="Arial"/>
          <w:b/>
          <w:sz w:val="20"/>
          <w:szCs w:val="20"/>
        </w:rPr>
      </w:pPr>
      <w:r w:rsidRPr="00F029E0">
        <w:rPr>
          <w:rFonts w:ascii="Arial" w:hAnsi="Arial" w:cs="Arial"/>
          <w:b/>
          <w:noProof/>
          <w:sz w:val="20"/>
          <w:szCs w:val="20"/>
        </w:rPr>
        <mc:AlternateContent>
          <mc:Choice Requires="wps">
            <w:drawing>
              <wp:anchor distT="0" distB="0" distL="114300" distR="114300" simplePos="0" relativeHeight="251704832" behindDoc="0" locked="0" layoutInCell="1" allowOverlap="1" wp14:anchorId="39DA0D1C" wp14:editId="32D9D96B">
                <wp:simplePos x="0" y="0"/>
                <wp:positionH relativeFrom="column">
                  <wp:posOffset>2413000</wp:posOffset>
                </wp:positionH>
                <wp:positionV relativeFrom="paragraph">
                  <wp:posOffset>8890</wp:posOffset>
                </wp:positionV>
                <wp:extent cx="411480" cy="297180"/>
                <wp:effectExtent l="0" t="0" r="26670" b="26670"/>
                <wp:wrapNone/>
                <wp:docPr id="1726539776"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7180"/>
                        </a:xfrm>
                        <a:prstGeom prst="rect">
                          <a:avLst/>
                        </a:prstGeom>
                        <a:solidFill>
                          <a:srgbClr val="FFFFFF"/>
                        </a:solidFill>
                        <a:ln w="9525">
                          <a:solidFill>
                            <a:srgbClr val="FFFFFF"/>
                          </a:solidFill>
                          <a:miter lim="800000"/>
                          <a:headEnd/>
                          <a:tailEnd/>
                        </a:ln>
                      </wps:spPr>
                      <wps:txbx>
                        <w:txbxContent>
                          <w:p w14:paraId="72A3B43F" w14:textId="77777777" w:rsidR="009307FC" w:rsidRPr="005B3B5B" w:rsidRDefault="009307FC" w:rsidP="00CB5E24">
                            <w:pPr>
                              <w:rPr>
                                <w:sz w:val="22"/>
                                <w:szCs w:val="18"/>
                              </w:rPr>
                            </w:pPr>
                            <w:r>
                              <w:rPr>
                                <w:sz w:val="22"/>
                                <w:szCs w:val="18"/>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A0D1C" id="_x0000_s1046" type="#_x0000_t202" style="position:absolute;left:0;text-align:left;margin-left:190pt;margin-top:.7pt;width:32.4pt;height:23.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" strokecolor="white">
                <v:textbox>
                  <w:txbxContent>
                    <w:p w14:paraId="72A3B43F" w14:textId="77777777" w:rsidR="009307FC" w:rsidRPr="005B3B5B" w:rsidRDefault="009307FC" w:rsidP="00CB5E24">
                      <w:pPr>
                        <w:rPr>
                          <w:sz w:val="22"/>
                          <w:szCs w:val="18"/>
                        </w:rPr>
                      </w:pPr>
                      <w:r>
                        <w:rPr>
                          <w:sz w:val="22"/>
                          <w:szCs w:val="18"/>
                        </w:rPr>
                        <w:t>NE</w:t>
                      </w:r>
                    </w:p>
                  </w:txbxContent>
                </v:textbox>
              </v:shape>
            </w:pict>
          </mc:Fallback>
        </mc:AlternateContent>
      </w:r>
    </w:p>
    <w:p w14:paraId="3399A1DC" w14:textId="77777777" w:rsidR="00CB5E24" w:rsidRPr="00F029E0" w:rsidRDefault="00CB5E24" w:rsidP="002D0477">
      <w:pPr>
        <w:spacing w:before="80" w:after="80"/>
        <w:jc w:val="both"/>
        <w:rPr>
          <w:rFonts w:ascii="Arial" w:hAnsi="Arial" w:cs="Arial"/>
          <w:b/>
          <w:sz w:val="20"/>
          <w:szCs w:val="20"/>
        </w:rPr>
      </w:pPr>
      <w:r w:rsidRPr="00F029E0">
        <w:rPr>
          <w:rFonts w:ascii="Arial" w:hAnsi="Arial" w:cs="Arial"/>
          <w:b/>
          <w:noProof/>
          <w:sz w:val="20"/>
          <w:szCs w:val="20"/>
        </w:rPr>
        <mc:AlternateContent>
          <mc:Choice Requires="wps">
            <w:drawing>
              <wp:anchor distT="0" distB="0" distL="114300" distR="114300" simplePos="0" relativeHeight="251692544" behindDoc="0" locked="0" layoutInCell="1" allowOverlap="1" wp14:anchorId="120A9ED1" wp14:editId="3C7B7EE2">
                <wp:simplePos x="0" y="0"/>
                <wp:positionH relativeFrom="column">
                  <wp:posOffset>1201420</wp:posOffset>
                </wp:positionH>
                <wp:positionV relativeFrom="paragraph">
                  <wp:posOffset>267335</wp:posOffset>
                </wp:positionV>
                <wp:extent cx="272415" cy="0"/>
                <wp:effectExtent l="0" t="0" r="0" b="0"/>
                <wp:wrapNone/>
                <wp:docPr id="1081262432" name="Raven puščični povezovalnik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2415"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A5E637" id="Raven puščični povezovalnik 21" o:spid="_x0000_s1026" type="#_x0000_t32" style="position:absolute;margin-left:94.6pt;margin-top:21.05pt;width:21.45pt;height:0;rotation:90;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" strokeweight=".5pt">
                <v:stroke endarrow="block" joinstyle="miter"/>
              </v:shape>
            </w:pict>
          </mc:Fallback>
        </mc:AlternateContent>
      </w:r>
    </w:p>
    <w:p w14:paraId="27E34878" w14:textId="77777777" w:rsidR="00CB5E24" w:rsidRPr="00F029E0" w:rsidRDefault="00CB5E24" w:rsidP="002D0477">
      <w:pPr>
        <w:spacing w:before="80" w:after="80"/>
        <w:jc w:val="both"/>
        <w:rPr>
          <w:rFonts w:ascii="Arial" w:hAnsi="Arial" w:cs="Arial"/>
          <w:bCs/>
          <w:sz w:val="20"/>
          <w:szCs w:val="20"/>
        </w:rPr>
      </w:pPr>
      <w:r w:rsidRPr="00F029E0">
        <w:rPr>
          <w:rFonts w:ascii="Arial" w:hAnsi="Arial" w:cs="Arial"/>
          <w:bCs/>
          <w:sz w:val="20"/>
          <w:szCs w:val="20"/>
        </w:rPr>
        <w:t xml:space="preserve">                            DA </w:t>
      </w:r>
    </w:p>
    <w:p w14:paraId="555FEB60" w14:textId="77777777" w:rsidR="00CB5E24" w:rsidRPr="00F029E0" w:rsidRDefault="00CB5E24" w:rsidP="002D0477">
      <w:pPr>
        <w:spacing w:before="80" w:after="80"/>
        <w:jc w:val="both"/>
        <w:rPr>
          <w:rFonts w:ascii="Arial" w:hAnsi="Arial" w:cs="Arial"/>
          <w:b/>
          <w:sz w:val="20"/>
          <w:szCs w:val="20"/>
        </w:rPr>
      </w:pPr>
      <w:r w:rsidRPr="00F029E0">
        <w:rPr>
          <w:rFonts w:ascii="Arial" w:hAnsi="Arial" w:cs="Arial"/>
          <w:b/>
          <w:noProof/>
          <w:sz w:val="20"/>
          <w:szCs w:val="20"/>
        </w:rPr>
        <mc:AlternateContent>
          <mc:Choice Requires="wps">
            <w:drawing>
              <wp:anchor distT="0" distB="0" distL="114300" distR="114300" simplePos="0" relativeHeight="251668992" behindDoc="0" locked="0" layoutInCell="1" allowOverlap="1" wp14:anchorId="68BF7E77" wp14:editId="15637752">
                <wp:simplePos x="0" y="0"/>
                <wp:positionH relativeFrom="column">
                  <wp:posOffset>506730</wp:posOffset>
                </wp:positionH>
                <wp:positionV relativeFrom="paragraph">
                  <wp:posOffset>10160</wp:posOffset>
                </wp:positionV>
                <wp:extent cx="1680210" cy="868045"/>
                <wp:effectExtent l="0" t="0" r="0" b="0"/>
                <wp:wrapNone/>
                <wp:docPr id="1355141175" name="Diagram poteka: odločitev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0210" cy="868045"/>
                        </a:xfrm>
                        <a:prstGeom prst="flowChartDecision">
                          <a:avLst/>
                        </a:prstGeom>
                        <a:solidFill>
                          <a:srgbClr val="FFFFFF"/>
                        </a:solidFill>
                        <a:ln w="12700">
                          <a:solidFill>
                            <a:srgbClr val="000000"/>
                          </a:solidFill>
                          <a:miter lim="800000"/>
                          <a:headEnd/>
                          <a:tailEnd/>
                        </a:ln>
                      </wps:spPr>
                      <wps:txbx>
                        <w:txbxContent>
                          <w:p w14:paraId="71EAFF34" w14:textId="04E1EADB" w:rsidR="009307FC" w:rsidRPr="00613207" w:rsidRDefault="009307FC" w:rsidP="00CB5E24">
                            <w:pPr>
                              <w:rPr>
                                <w:rFonts w:ascii="Arial" w:hAnsi="Arial" w:cs="Arial"/>
                                <w:sz w:val="18"/>
                                <w:szCs w:val="18"/>
                              </w:rPr>
                            </w:pPr>
                            <w:r w:rsidRPr="00613207">
                              <w:rPr>
                                <w:rFonts w:ascii="Arial" w:hAnsi="Arial" w:cs="Arial"/>
                                <w:sz w:val="18"/>
                                <w:szCs w:val="18"/>
                              </w:rPr>
                              <w:t xml:space="preserve">    PVO ali       CPVO?</w:t>
                            </w:r>
                          </w:p>
                        </w:txbxContent>
                      </wps:txbx>
                      <wps:bodyPr rot="0" vert="horz" wrap="square" lIns="0" tIns="0" rIns="0" bIns="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68BF7E77" id="Diagram poteka: odločitev 11" o:spid="_x0000_s1047" type="#_x0000_t110" style="position:absolute;left:0;text-align:left;margin-left:39.9pt;margin-top:.8pt;width:132.3pt;height:68.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" strokeweight="1pt">
                <v:textbox inset="0,0,0,0">
                  <w:txbxContent>
                    <w:p w14:paraId="71EAFF34" w14:textId="04E1EADB" w:rsidR="009307FC" w:rsidRPr="00613207" w:rsidRDefault="009307FC" w:rsidP="00CB5E24">
                      <w:pPr>
                        <w:rPr>
                          <w:rFonts w:ascii="Arial" w:hAnsi="Arial" w:cs="Arial"/>
                          <w:sz w:val="18"/>
                          <w:szCs w:val="18"/>
                        </w:rPr>
                      </w:pPr>
                      <w:r w:rsidRPr="00613207">
                        <w:rPr>
                          <w:rFonts w:ascii="Arial" w:hAnsi="Arial" w:cs="Arial"/>
                          <w:sz w:val="18"/>
                          <w:szCs w:val="18"/>
                        </w:rPr>
                        <w:t xml:space="preserve">    PVO ali       CPVO?</w:t>
                      </w:r>
                    </w:p>
                  </w:txbxContent>
                </v:textbox>
              </v:shape>
            </w:pict>
          </mc:Fallback>
        </mc:AlternateContent>
      </w:r>
    </w:p>
    <w:p w14:paraId="5BD59C2A" w14:textId="47E1AB8C" w:rsidR="00CB5E24" w:rsidRPr="00F029E0" w:rsidRDefault="00CB5E24" w:rsidP="002D0477">
      <w:pPr>
        <w:spacing w:before="80" w:after="80"/>
        <w:jc w:val="both"/>
        <w:rPr>
          <w:rFonts w:ascii="Arial" w:hAnsi="Arial" w:cs="Arial"/>
          <w:b/>
          <w:sz w:val="20"/>
          <w:szCs w:val="20"/>
        </w:rPr>
      </w:pPr>
    </w:p>
    <w:p w14:paraId="2CD4CC61" w14:textId="366D7277" w:rsidR="00CB5E24" w:rsidRPr="00F029E0" w:rsidRDefault="003837F0" w:rsidP="002D0477">
      <w:pPr>
        <w:spacing w:before="80" w:after="80"/>
        <w:jc w:val="both"/>
        <w:rPr>
          <w:rFonts w:ascii="Arial" w:hAnsi="Arial" w:cs="Arial"/>
          <w:b/>
          <w:sz w:val="20"/>
          <w:szCs w:val="20"/>
        </w:rPr>
      </w:pPr>
      <w:r w:rsidRPr="00F029E0">
        <w:rPr>
          <w:rFonts w:ascii="Arial" w:hAnsi="Arial" w:cs="Arial"/>
          <w:b/>
          <w:noProof/>
          <w:sz w:val="20"/>
          <w:szCs w:val="20"/>
        </w:rPr>
        <mc:AlternateContent>
          <mc:Choice Requires="wps">
            <w:drawing>
              <wp:anchor distT="0" distB="0" distL="114300" distR="114300" simplePos="0" relativeHeight="251693568" behindDoc="0" locked="0" layoutInCell="1" allowOverlap="1" wp14:anchorId="23E54155" wp14:editId="390176D6">
                <wp:simplePos x="0" y="0"/>
                <wp:positionH relativeFrom="column">
                  <wp:posOffset>2188210</wp:posOffset>
                </wp:positionH>
                <wp:positionV relativeFrom="paragraph">
                  <wp:posOffset>54610</wp:posOffset>
                </wp:positionV>
                <wp:extent cx="482600" cy="430530"/>
                <wp:effectExtent l="0" t="0" r="0" b="0"/>
                <wp:wrapNone/>
                <wp:docPr id="1227476373" name="Raven puščični povezovalnik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0" cy="430530"/>
                        </a:xfrm>
                        <a:prstGeom prst="bentConnector3">
                          <a:avLst>
                            <a:gd name="adj1" fmla="val 99343"/>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E29A0C" id="Raven puščični povezovalnik 21" o:spid="_x0000_s1026" type="#_x0000_t34" style="position:absolute;margin-left:172.3pt;margin-top:4.3pt;width:38pt;height:33.9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" adj="21458" strokeweight=".5pt">
                <v:stroke endarrow="block"/>
              </v:shape>
            </w:pict>
          </mc:Fallback>
        </mc:AlternateContent>
      </w:r>
    </w:p>
    <w:p w14:paraId="7AB165E6" w14:textId="240D89D5" w:rsidR="00CB5E24" w:rsidRPr="00F029E0" w:rsidRDefault="00CB5E24" w:rsidP="002D0477">
      <w:pPr>
        <w:spacing w:before="80" w:after="80"/>
        <w:jc w:val="both"/>
        <w:rPr>
          <w:rFonts w:ascii="Arial" w:hAnsi="Arial" w:cs="Arial"/>
          <w:b/>
          <w:sz w:val="20"/>
          <w:szCs w:val="20"/>
        </w:rPr>
      </w:pPr>
    </w:p>
    <w:p w14:paraId="029F1F65" w14:textId="6E22D447" w:rsidR="00CB5E24" w:rsidRPr="00F029E0" w:rsidRDefault="00BD45D1" w:rsidP="002D0477">
      <w:pPr>
        <w:spacing w:before="80" w:after="80"/>
        <w:jc w:val="both"/>
        <w:rPr>
          <w:rFonts w:ascii="Arial" w:hAnsi="Arial" w:cs="Arial"/>
          <w:b/>
          <w:sz w:val="20"/>
          <w:szCs w:val="20"/>
        </w:rPr>
      </w:pPr>
      <w:r w:rsidRPr="00F029E0">
        <w:rPr>
          <w:rFonts w:ascii="Arial" w:hAnsi="Arial" w:cs="Arial"/>
          <w:b/>
          <w:noProof/>
          <w:sz w:val="20"/>
          <w:szCs w:val="20"/>
        </w:rPr>
        <mc:AlternateContent>
          <mc:Choice Requires="wps">
            <w:drawing>
              <wp:anchor distT="0" distB="0" distL="114300" distR="114300" simplePos="0" relativeHeight="251685376" behindDoc="0" locked="0" layoutInCell="1" allowOverlap="1" wp14:anchorId="54A065DC" wp14:editId="607C0F93">
                <wp:simplePos x="0" y="0"/>
                <wp:positionH relativeFrom="column">
                  <wp:posOffset>1357631</wp:posOffset>
                </wp:positionH>
                <wp:positionV relativeFrom="paragraph">
                  <wp:posOffset>79375</wp:posOffset>
                </wp:positionV>
                <wp:extent cx="651510" cy="1188720"/>
                <wp:effectExtent l="0" t="0" r="72390" b="49530"/>
                <wp:wrapNone/>
                <wp:docPr id="1713779705"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 cy="1188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411DA0" id="AutoShape 167" o:spid="_x0000_s1026" type="#_x0000_t32" style="position:absolute;margin-left:106.9pt;margin-top:6.25pt;width:51.3pt;height:9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">
                <v:stroke endarrow="block"/>
              </v:shape>
            </w:pict>
          </mc:Fallback>
        </mc:AlternateContent>
      </w:r>
      <w:r w:rsidR="00CB5E24" w:rsidRPr="00F029E0">
        <w:rPr>
          <w:rFonts w:ascii="Arial" w:hAnsi="Arial" w:cs="Arial"/>
          <w:b/>
          <w:noProof/>
          <w:sz w:val="20"/>
          <w:szCs w:val="20"/>
        </w:rPr>
        <mc:AlternateContent>
          <mc:Choice Requires="wps">
            <w:drawing>
              <wp:anchor distT="0" distB="0" distL="114300" distR="114300" simplePos="0" relativeHeight="251670016" behindDoc="0" locked="0" layoutInCell="1" allowOverlap="1" wp14:anchorId="2D5BFB09" wp14:editId="164698AC">
                <wp:simplePos x="0" y="0"/>
                <wp:positionH relativeFrom="margin">
                  <wp:posOffset>2023110</wp:posOffset>
                </wp:positionH>
                <wp:positionV relativeFrom="paragraph">
                  <wp:posOffset>133985</wp:posOffset>
                </wp:positionV>
                <wp:extent cx="2224405" cy="838200"/>
                <wp:effectExtent l="0" t="0" r="23495" b="19050"/>
                <wp:wrapNone/>
                <wp:docPr id="291030185" name="Pravokotni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4405" cy="838200"/>
                        </a:xfrm>
                        <a:prstGeom prst="rect">
                          <a:avLst/>
                        </a:prstGeom>
                        <a:solidFill>
                          <a:srgbClr val="FFFFFF"/>
                        </a:solidFill>
                        <a:ln w="12700">
                          <a:solidFill>
                            <a:srgbClr val="000000"/>
                          </a:solidFill>
                          <a:miter lim="800000"/>
                          <a:headEnd/>
                          <a:tailEnd/>
                        </a:ln>
                      </wps:spPr>
                      <wps:txbx>
                        <w:txbxContent>
                          <w:p w14:paraId="39687653" w14:textId="463E0CC6" w:rsidR="009307FC" w:rsidRPr="00613207" w:rsidRDefault="009307FC" w:rsidP="00CB5E24">
                            <w:pPr>
                              <w:rPr>
                                <w:rFonts w:ascii="Arial" w:hAnsi="Arial" w:cs="Arial"/>
                                <w:color w:val="000000"/>
                                <w:kern w:val="24"/>
                                <w:sz w:val="18"/>
                                <w:szCs w:val="18"/>
                              </w:rPr>
                            </w:pPr>
                            <w:r w:rsidRPr="00613207">
                              <w:rPr>
                                <w:rFonts w:ascii="Arial" w:hAnsi="Arial" w:cs="Arial"/>
                                <w:b/>
                                <w:bCs/>
                                <w:color w:val="000000"/>
                                <w:kern w:val="24"/>
                                <w:sz w:val="18"/>
                                <w:szCs w:val="18"/>
                              </w:rPr>
                              <w:t>CPVO</w:t>
                            </w:r>
                            <w:r w:rsidRPr="00613207">
                              <w:rPr>
                                <w:rFonts w:ascii="Arial" w:hAnsi="Arial" w:cs="Arial"/>
                                <w:color w:val="000000"/>
                                <w:kern w:val="24"/>
                                <w:sz w:val="18"/>
                                <w:szCs w:val="18"/>
                              </w:rPr>
                              <w:t xml:space="preserve"> (vključno s presojo sprejemljivosti za N</w:t>
                            </w:r>
                            <w:r>
                              <w:rPr>
                                <w:rFonts w:ascii="Arial" w:hAnsi="Arial" w:cs="Arial"/>
                                <w:color w:val="000000"/>
                                <w:kern w:val="24"/>
                                <w:sz w:val="18"/>
                                <w:szCs w:val="18"/>
                              </w:rPr>
                              <w:t xml:space="preserve">aturo </w:t>
                            </w:r>
                            <w:r w:rsidRPr="00613207">
                              <w:rPr>
                                <w:rFonts w:ascii="Arial" w:hAnsi="Arial" w:cs="Arial"/>
                                <w:color w:val="000000"/>
                                <w:kern w:val="24"/>
                                <w:sz w:val="18"/>
                                <w:szCs w:val="18"/>
                              </w:rPr>
                              <w:t>2000, ko je to zahtevano, npr</w:t>
                            </w:r>
                            <w:r>
                              <w:rPr>
                                <w:rFonts w:ascii="Arial" w:hAnsi="Arial" w:cs="Arial"/>
                                <w:color w:val="000000"/>
                                <w:kern w:val="24"/>
                                <w:sz w:val="18"/>
                                <w:szCs w:val="18"/>
                              </w:rPr>
                              <w:t>.</w:t>
                            </w:r>
                            <w:r w:rsidRPr="00613207">
                              <w:rPr>
                                <w:rFonts w:ascii="Arial" w:hAnsi="Arial" w:cs="Arial"/>
                                <w:color w:val="000000"/>
                                <w:kern w:val="24"/>
                                <w:sz w:val="18"/>
                                <w:szCs w:val="18"/>
                              </w:rPr>
                              <w:t xml:space="preserve"> Državni prostorski načrt za infrastrukturo državnega pomena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D5BFB09" id="Pravokotnik 10" o:spid="_x0000_s1048" style="position:absolute;left:0;text-align:left;margin-left:159.3pt;margin-top:10.55pt;width:175.15pt;height:66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" strokeweight="1pt">
                <v:textbox>
                  <w:txbxContent>
                    <w:p w14:paraId="39687653" w14:textId="463E0CC6" w:rsidR="009307FC" w:rsidRPr="00613207" w:rsidRDefault="009307FC" w:rsidP="00CB5E24">
                      <w:pPr>
                        <w:rPr>
                          <w:rFonts w:ascii="Arial" w:hAnsi="Arial" w:cs="Arial"/>
                          <w:color w:val="000000"/>
                          <w:kern w:val="24"/>
                          <w:sz w:val="18"/>
                          <w:szCs w:val="18"/>
                        </w:rPr>
                      </w:pPr>
                      <w:r w:rsidRPr="00613207">
                        <w:rPr>
                          <w:rFonts w:ascii="Arial" w:hAnsi="Arial" w:cs="Arial"/>
                          <w:b/>
                          <w:bCs/>
                          <w:color w:val="000000"/>
                          <w:kern w:val="24"/>
                          <w:sz w:val="18"/>
                          <w:szCs w:val="18"/>
                        </w:rPr>
                        <w:t>CPVO</w:t>
                      </w:r>
                      <w:r w:rsidRPr="00613207">
                        <w:rPr>
                          <w:rFonts w:ascii="Arial" w:hAnsi="Arial" w:cs="Arial"/>
                          <w:color w:val="000000"/>
                          <w:kern w:val="24"/>
                          <w:sz w:val="18"/>
                          <w:szCs w:val="18"/>
                        </w:rPr>
                        <w:t xml:space="preserve"> (vključno s presojo sprejemljivosti za N</w:t>
                      </w:r>
                      <w:r>
                        <w:rPr>
                          <w:rFonts w:ascii="Arial" w:hAnsi="Arial" w:cs="Arial"/>
                          <w:color w:val="000000"/>
                          <w:kern w:val="24"/>
                          <w:sz w:val="18"/>
                          <w:szCs w:val="18"/>
                        </w:rPr>
                        <w:t xml:space="preserve">aturo </w:t>
                      </w:r>
                      <w:r w:rsidRPr="00613207">
                        <w:rPr>
                          <w:rFonts w:ascii="Arial" w:hAnsi="Arial" w:cs="Arial"/>
                          <w:color w:val="000000"/>
                          <w:kern w:val="24"/>
                          <w:sz w:val="18"/>
                          <w:szCs w:val="18"/>
                        </w:rPr>
                        <w:t>2000, ko je to zahtevano, npr</w:t>
                      </w:r>
                      <w:r>
                        <w:rPr>
                          <w:rFonts w:ascii="Arial" w:hAnsi="Arial" w:cs="Arial"/>
                          <w:color w:val="000000"/>
                          <w:kern w:val="24"/>
                          <w:sz w:val="18"/>
                          <w:szCs w:val="18"/>
                        </w:rPr>
                        <w:t>.</w:t>
                      </w:r>
                      <w:r w:rsidRPr="00613207">
                        <w:rPr>
                          <w:rFonts w:ascii="Arial" w:hAnsi="Arial" w:cs="Arial"/>
                          <w:color w:val="000000"/>
                          <w:kern w:val="24"/>
                          <w:sz w:val="18"/>
                          <w:szCs w:val="18"/>
                        </w:rPr>
                        <w:t xml:space="preserve"> Državni prostorski načrt za infrastrukturo državnega pomena )</w:t>
                      </w:r>
                    </w:p>
                  </w:txbxContent>
                </v:textbox>
                <w10:wrap anchorx="margin"/>
              </v:rect>
            </w:pict>
          </mc:Fallback>
        </mc:AlternateContent>
      </w:r>
    </w:p>
    <w:p w14:paraId="2D841C77" w14:textId="77777777" w:rsidR="00CB5E24" w:rsidRPr="00F029E0" w:rsidRDefault="00CB5E24" w:rsidP="002D0477">
      <w:pPr>
        <w:spacing w:before="80" w:after="80"/>
        <w:jc w:val="both"/>
        <w:rPr>
          <w:rFonts w:ascii="Arial" w:hAnsi="Arial" w:cs="Arial"/>
          <w:b/>
          <w:sz w:val="20"/>
          <w:szCs w:val="20"/>
        </w:rPr>
      </w:pPr>
      <w:r w:rsidRPr="00F029E0">
        <w:rPr>
          <w:rFonts w:ascii="Arial" w:hAnsi="Arial" w:cs="Arial"/>
          <w:b/>
          <w:noProof/>
          <w:sz w:val="20"/>
          <w:szCs w:val="20"/>
        </w:rPr>
        <mc:AlternateContent>
          <mc:Choice Requires="wps">
            <w:drawing>
              <wp:anchor distT="0" distB="0" distL="114300" distR="114300" simplePos="0" relativeHeight="251663872" behindDoc="0" locked="0" layoutInCell="1" allowOverlap="1" wp14:anchorId="030F9994" wp14:editId="088382AF">
                <wp:simplePos x="0" y="0"/>
                <wp:positionH relativeFrom="column">
                  <wp:posOffset>361315</wp:posOffset>
                </wp:positionH>
                <wp:positionV relativeFrom="paragraph">
                  <wp:posOffset>90805</wp:posOffset>
                </wp:positionV>
                <wp:extent cx="1811020" cy="1626870"/>
                <wp:effectExtent l="0" t="0" r="0" b="0"/>
                <wp:wrapNone/>
                <wp:docPr id="1618879298" name="Oblak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1020" cy="1626870"/>
                        </a:xfrm>
                        <a:custGeom>
                          <a:avLst/>
                          <a:gdLst>
                            <a:gd name="T0" fmla="*/ 208521 w 43200"/>
                            <a:gd name="T1" fmla="*/ 1094862 h 43200"/>
                            <a:gd name="T2" fmla="*/ 95974 w 43200"/>
                            <a:gd name="T3" fmla="*/ 1061527 h 43200"/>
                            <a:gd name="T4" fmla="*/ 307827 w 43200"/>
                            <a:gd name="T5" fmla="*/ 1459663 h 43200"/>
                            <a:gd name="T6" fmla="*/ 258596 w 43200"/>
                            <a:gd name="T7" fmla="*/ 1475598 h 43200"/>
                            <a:gd name="T8" fmla="*/ 732156 w 43200"/>
                            <a:gd name="T9" fmla="*/ 1634953 h 43200"/>
                            <a:gd name="T10" fmla="*/ 702476 w 43200"/>
                            <a:gd name="T11" fmla="*/ 1562177 h 43200"/>
                            <a:gd name="T12" fmla="*/ 1280852 w 43200"/>
                            <a:gd name="T13" fmla="*/ 1453473 h 43200"/>
                            <a:gd name="T14" fmla="*/ 1268988 w 43200"/>
                            <a:gd name="T15" fmla="*/ 1533317 h 43200"/>
                            <a:gd name="T16" fmla="*/ 1516432 w 43200"/>
                            <a:gd name="T17" fmla="*/ 960059 h 43200"/>
                            <a:gd name="T18" fmla="*/ 1660882 w 43200"/>
                            <a:gd name="T19" fmla="*/ 1258525 h 43200"/>
                            <a:gd name="T20" fmla="*/ 1857184 w 43200"/>
                            <a:gd name="T21" fmla="*/ 642186 h 43200"/>
                            <a:gd name="T22" fmla="*/ 1792846 w 43200"/>
                            <a:gd name="T23" fmla="*/ 754111 h 43200"/>
                            <a:gd name="T24" fmla="*/ 1702826 w 43200"/>
                            <a:gd name="T25" fmla="*/ 226944 h 43200"/>
                            <a:gd name="T26" fmla="*/ 1706203 w 43200"/>
                            <a:gd name="T27" fmla="*/ 279812 h 43200"/>
                            <a:gd name="T28" fmla="*/ 1292004 w 43200"/>
                            <a:gd name="T29" fmla="*/ 165294 h 43200"/>
                            <a:gd name="T30" fmla="*/ 1324973 w 43200"/>
                            <a:gd name="T31" fmla="*/ 97871 h 43200"/>
                            <a:gd name="T32" fmla="*/ 983777 w 43200"/>
                            <a:gd name="T33" fmla="*/ 197416 h 43200"/>
                            <a:gd name="T34" fmla="*/ 999728 w 43200"/>
                            <a:gd name="T35" fmla="*/ 139278 h 43200"/>
                            <a:gd name="T36" fmla="*/ 622053 w 43200"/>
                            <a:gd name="T37" fmla="*/ 217157 h 43200"/>
                            <a:gd name="T38" fmla="*/ 679815 w 43200"/>
                            <a:gd name="T39" fmla="*/ 273538 h 43200"/>
                            <a:gd name="T40" fmla="*/ 183372 w 43200"/>
                            <a:gd name="T41" fmla="*/ 660380 h 43200"/>
                            <a:gd name="T42" fmla="*/ 173286 w 43200"/>
                            <a:gd name="T43" fmla="*/ 601030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3200"/>
                            <a:gd name="T67" fmla="*/ 0 h 43200"/>
                            <a:gd name="T68" fmla="*/ 43200 w 43200"/>
                            <a:gd name="T69" fmla="*/ 43200 h 432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94B5DE" w14:textId="77777777" w:rsidR="009307FC" w:rsidRPr="00613207" w:rsidRDefault="009307FC" w:rsidP="00CB5E24">
                            <w:pPr>
                              <w:jc w:val="center"/>
                              <w:rPr>
                                <w:rFonts w:ascii="Arial" w:hAnsi="Arial" w:cs="Arial"/>
                                <w:sz w:val="18"/>
                                <w:szCs w:val="18"/>
                              </w:rPr>
                            </w:pPr>
                            <w:r w:rsidRPr="00613207">
                              <w:rPr>
                                <w:rFonts w:ascii="Arial" w:hAnsi="Arial" w:cs="Arial"/>
                                <w:sz w:val="18"/>
                                <w:szCs w:val="18"/>
                              </w:rPr>
                              <w:t>Tehnični standardi</w:t>
                            </w:r>
                            <w:r w:rsidRPr="00613207">
                              <w:rPr>
                                <w:rFonts w:ascii="Arial" w:hAnsi="Arial" w:cs="Arial"/>
                                <w:sz w:val="18"/>
                                <w:szCs w:val="18"/>
                              </w:rPr>
                              <w:br/>
                              <w:t xml:space="preserve"> in smernice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30F9994" id="Oblak 76" o:spid="_x0000_s1049" style="position:absolute;left:0;text-align:left;margin-left:28.45pt;margin-top:7.15pt;width:142.6pt;height:128.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weight="1pt">
                <v:stroke joinstyle="miter"/>
                <v:formulas/>
                <v:path arrowok="t" o:connecttype="custom" o:connectlocs="8741567,41231438;4023399,39976075;12904649,54969489;10840799,55569586;30693268,61570740;29449030,58830067;53695569,54736380;53198209,57743227;63571497,36154889;69627095,47394828;77856421,24184100;75159258,28399087;71385462,8546490;71527031,10537448;54163081,6224811;55545199,3685727;41241663,7434495;41910357,5245074;26077556,8177921;28499041,10301175;7687277,24869269;7264454,22634205" o:connectangles="0,0,0,0,0,0,0,0,0,0,0,0,0,0,0,0,0,0,0,0,0,0" textboxrect="0,0,43200,43200"/>
                <v:textbox>
                  <w:txbxContent>
                    <w:p w14:paraId="6F94B5DE" w14:textId="77777777" w:rsidR="009307FC" w:rsidRPr="00613207" w:rsidRDefault="009307FC" w:rsidP="00CB5E24">
                      <w:pPr>
                        <w:jc w:val="center"/>
                        <w:rPr>
                          <w:rFonts w:ascii="Arial" w:hAnsi="Arial" w:cs="Arial"/>
                          <w:sz w:val="18"/>
                          <w:szCs w:val="18"/>
                        </w:rPr>
                      </w:pPr>
                      <w:r w:rsidRPr="00613207">
                        <w:rPr>
                          <w:rFonts w:ascii="Arial" w:hAnsi="Arial" w:cs="Arial"/>
                          <w:sz w:val="18"/>
                          <w:szCs w:val="18"/>
                        </w:rPr>
                        <w:t>Tehnični standardi</w:t>
                      </w:r>
                      <w:r w:rsidRPr="00613207">
                        <w:rPr>
                          <w:rFonts w:ascii="Arial" w:hAnsi="Arial" w:cs="Arial"/>
                          <w:sz w:val="18"/>
                          <w:szCs w:val="18"/>
                        </w:rPr>
                        <w:br/>
                        <w:t xml:space="preserve"> in smernice</w:t>
                      </w:r>
                    </w:p>
                  </w:txbxContent>
                </v:textbox>
              </v:shape>
            </w:pict>
          </mc:Fallback>
        </mc:AlternateContent>
      </w:r>
    </w:p>
    <w:p w14:paraId="4044D29B" w14:textId="77777777" w:rsidR="00CB5E24" w:rsidRPr="00F029E0" w:rsidRDefault="00CB5E24" w:rsidP="002D0477">
      <w:pPr>
        <w:spacing w:before="80" w:after="80"/>
        <w:jc w:val="both"/>
        <w:rPr>
          <w:rFonts w:ascii="Arial" w:hAnsi="Arial" w:cs="Arial"/>
          <w:b/>
          <w:sz w:val="20"/>
          <w:szCs w:val="20"/>
        </w:rPr>
      </w:pPr>
    </w:p>
    <w:p w14:paraId="2B5058D4" w14:textId="77777777" w:rsidR="00CB5E24" w:rsidRPr="00F029E0" w:rsidRDefault="00CB5E24" w:rsidP="002D0477">
      <w:pPr>
        <w:spacing w:before="80" w:after="80"/>
        <w:jc w:val="both"/>
        <w:rPr>
          <w:rFonts w:ascii="Arial" w:hAnsi="Arial" w:cs="Arial"/>
          <w:b/>
          <w:sz w:val="20"/>
          <w:szCs w:val="20"/>
        </w:rPr>
      </w:pPr>
    </w:p>
    <w:p w14:paraId="446C92A9" w14:textId="77777777" w:rsidR="00CB5E24" w:rsidRPr="00F029E0" w:rsidRDefault="00CB5E24" w:rsidP="002D0477">
      <w:pPr>
        <w:spacing w:before="80" w:after="80"/>
        <w:jc w:val="both"/>
        <w:rPr>
          <w:rFonts w:ascii="Arial" w:hAnsi="Arial" w:cs="Arial"/>
          <w:b/>
          <w:sz w:val="20"/>
          <w:szCs w:val="20"/>
        </w:rPr>
      </w:pPr>
    </w:p>
    <w:p w14:paraId="1443287A" w14:textId="3C12DBBE" w:rsidR="00CB5E24" w:rsidRPr="00F029E0" w:rsidRDefault="00CB5E24" w:rsidP="002D0477">
      <w:pPr>
        <w:spacing w:before="80" w:after="80"/>
        <w:jc w:val="both"/>
        <w:rPr>
          <w:rFonts w:ascii="Arial" w:hAnsi="Arial" w:cs="Arial"/>
          <w:b/>
          <w:sz w:val="20"/>
          <w:szCs w:val="20"/>
        </w:rPr>
      </w:pPr>
    </w:p>
    <w:p w14:paraId="6F7483F1" w14:textId="3A84E83C" w:rsidR="00CB5E24" w:rsidRPr="00F029E0" w:rsidRDefault="003837F0" w:rsidP="002D0477">
      <w:pPr>
        <w:spacing w:before="80" w:after="80"/>
        <w:jc w:val="both"/>
        <w:rPr>
          <w:rFonts w:ascii="Arial" w:hAnsi="Arial" w:cs="Arial"/>
          <w:b/>
          <w:sz w:val="20"/>
          <w:szCs w:val="20"/>
        </w:rPr>
      </w:pPr>
      <w:r w:rsidRPr="00F029E0">
        <w:rPr>
          <w:rFonts w:ascii="Arial" w:hAnsi="Arial" w:cs="Arial"/>
          <w:b/>
          <w:noProof/>
          <w:sz w:val="20"/>
          <w:szCs w:val="20"/>
        </w:rPr>
        <mc:AlternateContent>
          <mc:Choice Requires="wps">
            <w:drawing>
              <wp:anchor distT="0" distB="0" distL="114300" distR="114300" simplePos="0" relativeHeight="251672064" behindDoc="0" locked="0" layoutInCell="1" allowOverlap="1" wp14:anchorId="383924BB" wp14:editId="1F14154B">
                <wp:simplePos x="0" y="0"/>
                <wp:positionH relativeFrom="margin">
                  <wp:posOffset>4927600</wp:posOffset>
                </wp:positionH>
                <wp:positionV relativeFrom="paragraph">
                  <wp:posOffset>10795</wp:posOffset>
                </wp:positionV>
                <wp:extent cx="1458595" cy="1104900"/>
                <wp:effectExtent l="0" t="0" r="27305" b="19050"/>
                <wp:wrapNone/>
                <wp:docPr id="1642018450" name="Drsenje: navpičn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1104900"/>
                        </a:xfrm>
                        <a:prstGeom prst="verticalScroll">
                          <a:avLst>
                            <a:gd name="adj" fmla="val 12500"/>
                          </a:avLst>
                        </a:prstGeom>
                        <a:solidFill>
                          <a:srgbClr val="FFFFFF"/>
                        </a:solidFill>
                        <a:ln w="12700">
                          <a:solidFill>
                            <a:srgbClr val="000000"/>
                          </a:solidFill>
                          <a:miter lim="800000"/>
                          <a:headEnd/>
                          <a:tailEnd/>
                        </a:ln>
                      </wps:spPr>
                      <wps:txbx>
                        <w:txbxContent>
                          <w:p w14:paraId="4607B584" w14:textId="77777777" w:rsidR="009307FC" w:rsidRPr="00613207" w:rsidRDefault="009307FC" w:rsidP="00CB5E24">
                            <w:pPr>
                              <w:rPr>
                                <w:rFonts w:ascii="Arial" w:hAnsi="Arial" w:cs="Arial"/>
                                <w:sz w:val="18"/>
                                <w:szCs w:val="18"/>
                              </w:rPr>
                            </w:pPr>
                            <w:r w:rsidRPr="00613207">
                              <w:rPr>
                                <w:rFonts w:ascii="Arial" w:hAnsi="Arial" w:cs="Arial"/>
                                <w:sz w:val="18"/>
                                <w:szCs w:val="18"/>
                              </w:rPr>
                              <w:t>Izjava o podnebni odpornosti kot del projektne dokumentacije</w:t>
                            </w:r>
                          </w:p>
                          <w:p w14:paraId="30CB645E" w14:textId="77777777" w:rsidR="009307FC" w:rsidRDefault="009307FC" w:rsidP="00CB5E24">
                            <w:pPr>
                              <w:rPr>
                                <w:sz w:val="20"/>
                              </w:rPr>
                            </w:pPr>
                          </w:p>
                          <w:p w14:paraId="05D634B5" w14:textId="77777777" w:rsidR="009307FC" w:rsidRDefault="009307FC" w:rsidP="00CB5E24">
                            <w:pPr>
                              <w:rPr>
                                <w:sz w:val="20"/>
                              </w:rPr>
                            </w:pPr>
                          </w:p>
                          <w:p w14:paraId="05B0ACF8" w14:textId="77777777" w:rsidR="009307FC" w:rsidRDefault="009307FC" w:rsidP="00CB5E24">
                            <w:pPr>
                              <w:rPr>
                                <w:sz w:val="20"/>
                              </w:rPr>
                            </w:pPr>
                          </w:p>
                          <w:p w14:paraId="65E855D2" w14:textId="77777777" w:rsidR="009307FC" w:rsidRDefault="009307FC" w:rsidP="00CB5E24">
                            <w:pPr>
                              <w:rPr>
                                <w:sz w:val="20"/>
                              </w:rPr>
                            </w:pPr>
                          </w:p>
                          <w:p w14:paraId="1D314E2E" w14:textId="77777777" w:rsidR="009307FC" w:rsidRDefault="009307FC" w:rsidP="00CB5E24">
                            <w:pPr>
                              <w:rPr>
                                <w:sz w:val="20"/>
                              </w:rPr>
                            </w:pPr>
                          </w:p>
                          <w:p w14:paraId="0790FBFA" w14:textId="77777777" w:rsidR="009307FC" w:rsidRDefault="009307FC" w:rsidP="00CB5E24">
                            <w:pPr>
                              <w:rPr>
                                <w:sz w:val="20"/>
                              </w:rPr>
                            </w:pPr>
                          </w:p>
                          <w:p w14:paraId="601F6150" w14:textId="77777777" w:rsidR="009307FC" w:rsidRDefault="009307FC" w:rsidP="00CB5E24">
                            <w:pPr>
                              <w:rPr>
                                <w:sz w:val="20"/>
                              </w:rPr>
                            </w:pPr>
                          </w:p>
                          <w:p w14:paraId="2EE51C72" w14:textId="77777777" w:rsidR="009307FC" w:rsidRDefault="009307FC" w:rsidP="00CB5E24">
                            <w:pPr>
                              <w:rPr>
                                <w:sz w:val="20"/>
                              </w:rPr>
                            </w:pPr>
                          </w:p>
                          <w:p w14:paraId="268107D9" w14:textId="77777777" w:rsidR="009307FC" w:rsidRPr="005F2092" w:rsidRDefault="009307FC" w:rsidP="00CB5E24">
                            <w:pPr>
                              <w:rPr>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3924BB"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Drsenje: navpično 14" o:spid="_x0000_s1050" type="#_x0000_t97" style="position:absolute;left:0;text-align:left;margin-left:388pt;margin-top:.85pt;width:114.85pt;height:87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" strokeweight="1pt">
                <v:stroke joinstyle="miter"/>
                <v:textbox>
                  <w:txbxContent>
                    <w:p w14:paraId="4607B584" w14:textId="77777777" w:rsidR="009307FC" w:rsidRPr="00613207" w:rsidRDefault="009307FC" w:rsidP="00CB5E24">
                      <w:pPr>
                        <w:rPr>
                          <w:rFonts w:ascii="Arial" w:hAnsi="Arial" w:cs="Arial"/>
                          <w:sz w:val="18"/>
                          <w:szCs w:val="18"/>
                        </w:rPr>
                      </w:pPr>
                      <w:r w:rsidRPr="00613207">
                        <w:rPr>
                          <w:rFonts w:ascii="Arial" w:hAnsi="Arial" w:cs="Arial"/>
                          <w:sz w:val="18"/>
                          <w:szCs w:val="18"/>
                        </w:rPr>
                        <w:t>Izjava o podnebni odpornosti kot del projektne dokumentacije</w:t>
                      </w:r>
                    </w:p>
                    <w:p w14:paraId="30CB645E" w14:textId="77777777" w:rsidR="009307FC" w:rsidRDefault="009307FC" w:rsidP="00CB5E24">
                      <w:pPr>
                        <w:rPr>
                          <w:sz w:val="20"/>
                        </w:rPr>
                      </w:pPr>
                    </w:p>
                    <w:p w14:paraId="05D634B5" w14:textId="77777777" w:rsidR="009307FC" w:rsidRDefault="009307FC" w:rsidP="00CB5E24">
                      <w:pPr>
                        <w:rPr>
                          <w:sz w:val="20"/>
                        </w:rPr>
                      </w:pPr>
                    </w:p>
                    <w:p w14:paraId="05B0ACF8" w14:textId="77777777" w:rsidR="009307FC" w:rsidRDefault="009307FC" w:rsidP="00CB5E24">
                      <w:pPr>
                        <w:rPr>
                          <w:sz w:val="20"/>
                        </w:rPr>
                      </w:pPr>
                    </w:p>
                    <w:p w14:paraId="65E855D2" w14:textId="77777777" w:rsidR="009307FC" w:rsidRDefault="009307FC" w:rsidP="00CB5E24">
                      <w:pPr>
                        <w:rPr>
                          <w:sz w:val="20"/>
                        </w:rPr>
                      </w:pPr>
                    </w:p>
                    <w:p w14:paraId="1D314E2E" w14:textId="77777777" w:rsidR="009307FC" w:rsidRDefault="009307FC" w:rsidP="00CB5E24">
                      <w:pPr>
                        <w:rPr>
                          <w:sz w:val="20"/>
                        </w:rPr>
                      </w:pPr>
                    </w:p>
                    <w:p w14:paraId="0790FBFA" w14:textId="77777777" w:rsidR="009307FC" w:rsidRDefault="009307FC" w:rsidP="00CB5E24">
                      <w:pPr>
                        <w:rPr>
                          <w:sz w:val="20"/>
                        </w:rPr>
                      </w:pPr>
                    </w:p>
                    <w:p w14:paraId="601F6150" w14:textId="77777777" w:rsidR="009307FC" w:rsidRDefault="009307FC" w:rsidP="00CB5E24">
                      <w:pPr>
                        <w:rPr>
                          <w:sz w:val="20"/>
                        </w:rPr>
                      </w:pPr>
                    </w:p>
                    <w:p w14:paraId="2EE51C72" w14:textId="77777777" w:rsidR="009307FC" w:rsidRDefault="009307FC" w:rsidP="00CB5E24">
                      <w:pPr>
                        <w:rPr>
                          <w:sz w:val="20"/>
                        </w:rPr>
                      </w:pPr>
                    </w:p>
                    <w:p w14:paraId="268107D9" w14:textId="77777777" w:rsidR="009307FC" w:rsidRPr="005F2092" w:rsidRDefault="009307FC" w:rsidP="00CB5E24">
                      <w:pPr>
                        <w:rPr>
                          <w:sz w:val="20"/>
                        </w:rPr>
                      </w:pPr>
                    </w:p>
                  </w:txbxContent>
                </v:textbox>
                <w10:wrap anchorx="margin"/>
              </v:shape>
            </w:pict>
          </mc:Fallback>
        </mc:AlternateContent>
      </w:r>
      <w:r w:rsidR="00CB5E24" w:rsidRPr="00F029E0">
        <w:rPr>
          <w:rFonts w:ascii="Arial" w:hAnsi="Arial" w:cs="Arial"/>
          <w:b/>
          <w:noProof/>
          <w:sz w:val="20"/>
          <w:szCs w:val="20"/>
        </w:rPr>
        <mc:AlternateContent>
          <mc:Choice Requires="wps">
            <w:drawing>
              <wp:anchor distT="0" distB="0" distL="114300" distR="114300" simplePos="0" relativeHeight="251671040" behindDoc="0" locked="0" layoutInCell="1" allowOverlap="1" wp14:anchorId="392718C2" wp14:editId="2BED8BD1">
                <wp:simplePos x="0" y="0"/>
                <wp:positionH relativeFrom="margin">
                  <wp:posOffset>1641475</wp:posOffset>
                </wp:positionH>
                <wp:positionV relativeFrom="paragraph">
                  <wp:posOffset>125730</wp:posOffset>
                </wp:positionV>
                <wp:extent cx="2797810" cy="537210"/>
                <wp:effectExtent l="0" t="0" r="0" b="0"/>
                <wp:wrapNone/>
                <wp:docPr id="370080325" name="Pravokotni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537210"/>
                        </a:xfrm>
                        <a:prstGeom prst="rect">
                          <a:avLst/>
                        </a:prstGeom>
                        <a:solidFill>
                          <a:srgbClr val="FFFFFF"/>
                        </a:solidFill>
                        <a:ln w="12700">
                          <a:solidFill>
                            <a:srgbClr val="000000"/>
                          </a:solidFill>
                          <a:miter lim="800000"/>
                          <a:headEnd/>
                          <a:tailEnd/>
                        </a:ln>
                      </wps:spPr>
                      <wps:txbx>
                        <w:txbxContent>
                          <w:p w14:paraId="6B93CE3A" w14:textId="58171675" w:rsidR="009307FC" w:rsidRPr="00613207" w:rsidRDefault="009307FC" w:rsidP="00CB5E24">
                            <w:pPr>
                              <w:rPr>
                                <w:rFonts w:ascii="Arial" w:hAnsi="Arial" w:cs="Arial"/>
                                <w:color w:val="000000"/>
                                <w:kern w:val="24"/>
                                <w:sz w:val="18"/>
                                <w:szCs w:val="18"/>
                              </w:rPr>
                            </w:pPr>
                            <w:r w:rsidRPr="00613207">
                              <w:rPr>
                                <w:rFonts w:ascii="Arial" w:hAnsi="Arial" w:cs="Arial"/>
                                <w:b/>
                                <w:bCs/>
                                <w:color w:val="000000"/>
                                <w:kern w:val="24"/>
                                <w:sz w:val="18"/>
                                <w:szCs w:val="18"/>
                              </w:rPr>
                              <w:t>PVO</w:t>
                            </w:r>
                            <w:r w:rsidRPr="00613207">
                              <w:rPr>
                                <w:rFonts w:ascii="Arial" w:hAnsi="Arial" w:cs="Arial"/>
                                <w:color w:val="000000"/>
                                <w:kern w:val="24"/>
                                <w:sz w:val="18"/>
                                <w:szCs w:val="18"/>
                              </w:rPr>
                              <w:t xml:space="preserve"> (vključno s presojo sprejemljivosti za N</w:t>
                            </w:r>
                            <w:r>
                              <w:rPr>
                                <w:rFonts w:ascii="Arial" w:hAnsi="Arial" w:cs="Arial"/>
                                <w:color w:val="000000"/>
                                <w:kern w:val="24"/>
                                <w:sz w:val="18"/>
                                <w:szCs w:val="18"/>
                              </w:rPr>
                              <w:t xml:space="preserve">aturo </w:t>
                            </w:r>
                            <w:r w:rsidRPr="00613207">
                              <w:rPr>
                                <w:rFonts w:ascii="Arial" w:hAnsi="Arial" w:cs="Arial"/>
                                <w:color w:val="000000"/>
                                <w:kern w:val="24"/>
                                <w:sz w:val="18"/>
                                <w:szCs w:val="18"/>
                              </w:rPr>
                              <w:t>2000, ko je to zahtevano)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92718C2" id="Pravokotnik 9" o:spid="_x0000_s1051" style="position:absolute;left:0;text-align:left;margin-left:129.25pt;margin-top:9.9pt;width:220.3pt;height:42.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" strokeweight="1pt">
                <v:textbox>
                  <w:txbxContent>
                    <w:p w14:paraId="6B93CE3A" w14:textId="58171675" w:rsidR="009307FC" w:rsidRPr="00613207" w:rsidRDefault="009307FC" w:rsidP="00CB5E24">
                      <w:pPr>
                        <w:rPr>
                          <w:rFonts w:ascii="Arial" w:hAnsi="Arial" w:cs="Arial"/>
                          <w:color w:val="000000"/>
                          <w:kern w:val="24"/>
                          <w:sz w:val="18"/>
                          <w:szCs w:val="18"/>
                        </w:rPr>
                      </w:pPr>
                      <w:r w:rsidRPr="00613207">
                        <w:rPr>
                          <w:rFonts w:ascii="Arial" w:hAnsi="Arial" w:cs="Arial"/>
                          <w:b/>
                          <w:bCs/>
                          <w:color w:val="000000"/>
                          <w:kern w:val="24"/>
                          <w:sz w:val="18"/>
                          <w:szCs w:val="18"/>
                        </w:rPr>
                        <w:t>PVO</w:t>
                      </w:r>
                      <w:r w:rsidRPr="00613207">
                        <w:rPr>
                          <w:rFonts w:ascii="Arial" w:hAnsi="Arial" w:cs="Arial"/>
                          <w:color w:val="000000"/>
                          <w:kern w:val="24"/>
                          <w:sz w:val="18"/>
                          <w:szCs w:val="18"/>
                        </w:rPr>
                        <w:t xml:space="preserve"> (vključno s presojo sprejemljivosti za N</w:t>
                      </w:r>
                      <w:r>
                        <w:rPr>
                          <w:rFonts w:ascii="Arial" w:hAnsi="Arial" w:cs="Arial"/>
                          <w:color w:val="000000"/>
                          <w:kern w:val="24"/>
                          <w:sz w:val="18"/>
                          <w:szCs w:val="18"/>
                        </w:rPr>
                        <w:t xml:space="preserve">aturo </w:t>
                      </w:r>
                      <w:r w:rsidRPr="00613207">
                        <w:rPr>
                          <w:rFonts w:ascii="Arial" w:hAnsi="Arial" w:cs="Arial"/>
                          <w:color w:val="000000"/>
                          <w:kern w:val="24"/>
                          <w:sz w:val="18"/>
                          <w:szCs w:val="18"/>
                        </w:rPr>
                        <w:t>2000, ko je to zahtevano)</w:t>
                      </w:r>
                    </w:p>
                  </w:txbxContent>
                </v:textbox>
                <w10:wrap anchorx="margin"/>
              </v:rect>
            </w:pict>
          </mc:Fallback>
        </mc:AlternateContent>
      </w:r>
    </w:p>
    <w:p w14:paraId="63F6BA85" w14:textId="77777777" w:rsidR="00CB5E24" w:rsidRPr="00F029E0" w:rsidRDefault="00CB5E24" w:rsidP="002D0477">
      <w:pPr>
        <w:spacing w:before="80" w:after="80"/>
        <w:jc w:val="both"/>
        <w:rPr>
          <w:rFonts w:ascii="Arial" w:hAnsi="Arial" w:cs="Arial"/>
          <w:b/>
          <w:sz w:val="20"/>
          <w:szCs w:val="20"/>
        </w:rPr>
      </w:pPr>
    </w:p>
    <w:bookmarkStart w:id="73" w:name="_Toc143854248"/>
    <w:bookmarkStart w:id="74" w:name="_Toc144976587"/>
    <w:bookmarkStart w:id="75" w:name="_Toc141980391"/>
    <w:p w14:paraId="0B5E77D5" w14:textId="77777777" w:rsidR="00CB5E24" w:rsidRPr="00F029E0" w:rsidRDefault="00CB5E24" w:rsidP="002D0477">
      <w:pPr>
        <w:pStyle w:val="Naslov2"/>
        <w:spacing w:before="80" w:after="80"/>
        <w:rPr>
          <w:sz w:val="20"/>
          <w:szCs w:val="20"/>
          <w:lang w:val="sl-SI"/>
        </w:rPr>
      </w:pPr>
      <w:r w:rsidRPr="00F029E0">
        <w:rPr>
          <w:noProof/>
          <w:sz w:val="20"/>
          <w:szCs w:val="20"/>
          <w:lang w:val="sl-SI"/>
        </w:rPr>
        <mc:AlternateContent>
          <mc:Choice Requires="wps">
            <w:drawing>
              <wp:anchor distT="0" distB="0" distL="114300" distR="114300" simplePos="0" relativeHeight="251675136" behindDoc="0" locked="0" layoutInCell="1" allowOverlap="1" wp14:anchorId="5319AA64" wp14:editId="1AAA9386">
                <wp:simplePos x="0" y="0"/>
                <wp:positionH relativeFrom="column">
                  <wp:posOffset>4519295</wp:posOffset>
                </wp:positionH>
                <wp:positionV relativeFrom="paragraph">
                  <wp:posOffset>117475</wp:posOffset>
                </wp:positionV>
                <wp:extent cx="525145" cy="200025"/>
                <wp:effectExtent l="0" t="0" r="0" b="0"/>
                <wp:wrapNone/>
                <wp:docPr id="405993996" name="Povezovalnik: kolenski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145" cy="200025"/>
                        </a:xfrm>
                        <a:prstGeom prst="bentConnector3">
                          <a:avLst>
                            <a:gd name="adj1" fmla="val 4994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EB403AF" id="Povezovalnik: kolenski 34" o:spid="_x0000_s1026" type="#_x0000_t34" style="position:absolute;margin-left:355.85pt;margin-top:9.25pt;width:41.35pt;height:15.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" adj="10787" strokeweight=".5pt">
                <v:stroke endarrow="block"/>
              </v:shape>
            </w:pict>
          </mc:Fallback>
        </mc:AlternateContent>
      </w:r>
      <w:bookmarkEnd w:id="73"/>
      <w:bookmarkEnd w:id="74"/>
      <w:r w:rsidRPr="00F029E0">
        <w:rPr>
          <w:sz w:val="20"/>
          <w:szCs w:val="20"/>
          <w:lang w:val="sl-SI"/>
        </w:rPr>
        <w:br w:type="page"/>
      </w:r>
      <w:bookmarkStart w:id="76" w:name="_Toc135128845"/>
    </w:p>
    <w:p w14:paraId="4227CEFE" w14:textId="62295834" w:rsidR="00CB5E24" w:rsidRPr="00F029E0" w:rsidRDefault="00CB5E24" w:rsidP="002D0477">
      <w:pPr>
        <w:pStyle w:val="Naslov2"/>
        <w:spacing w:before="80" w:after="80"/>
        <w:rPr>
          <w:sz w:val="20"/>
          <w:szCs w:val="20"/>
          <w:lang w:val="sl-SI"/>
        </w:rPr>
      </w:pPr>
      <w:bookmarkStart w:id="77" w:name="_Toc143854249"/>
      <w:bookmarkStart w:id="78" w:name="_Toc144976588"/>
      <w:r w:rsidRPr="00F029E0">
        <w:rPr>
          <w:sz w:val="20"/>
          <w:szCs w:val="20"/>
          <w:lang w:val="sl-SI"/>
        </w:rPr>
        <w:lastRenderedPageBreak/>
        <w:t>POVEZAVA MED KREPITVIJO PODNEBNE ODPORNOSTI TER PVO IN CPVO</w:t>
      </w:r>
      <w:bookmarkEnd w:id="77"/>
      <w:bookmarkEnd w:id="78"/>
      <w:r w:rsidRPr="00F029E0">
        <w:rPr>
          <w:sz w:val="20"/>
          <w:szCs w:val="20"/>
          <w:lang w:val="sl-SI"/>
        </w:rPr>
        <w:t xml:space="preserve"> </w:t>
      </w:r>
      <w:bookmarkEnd w:id="75"/>
      <w:bookmarkEnd w:id="76"/>
    </w:p>
    <w:p w14:paraId="3C2F2910" w14:textId="77777777" w:rsidR="009A73ED" w:rsidRPr="00F029E0" w:rsidRDefault="009A73ED" w:rsidP="002D0477">
      <w:pPr>
        <w:spacing w:before="80" w:after="80"/>
        <w:jc w:val="both"/>
        <w:rPr>
          <w:rFonts w:ascii="Arial" w:hAnsi="Arial" w:cs="Arial"/>
          <w:sz w:val="20"/>
          <w:szCs w:val="20"/>
        </w:rPr>
      </w:pPr>
    </w:p>
    <w:p w14:paraId="0C3CAAFC" w14:textId="7291B8FE" w:rsidR="00CB5E24" w:rsidRPr="00F029E0" w:rsidRDefault="00182D1A" w:rsidP="002D0477">
      <w:pPr>
        <w:spacing w:before="80" w:after="80"/>
        <w:jc w:val="both"/>
        <w:rPr>
          <w:rFonts w:ascii="Arial" w:hAnsi="Arial" w:cs="Arial"/>
          <w:sz w:val="20"/>
          <w:szCs w:val="20"/>
        </w:rPr>
      </w:pPr>
      <w:r w:rsidRPr="00F029E0">
        <w:rPr>
          <w:rFonts w:ascii="Arial" w:hAnsi="Arial" w:cs="Arial"/>
          <w:sz w:val="20"/>
          <w:szCs w:val="20"/>
        </w:rPr>
        <w:t>Krepitev podnebne odpornosti je povezana s številnimi postopki presoje vplivov na okolje (PVO) in celovite presoje vplivov na okolje (CPVO). Preglednica št. 6 prikazuje ključne povezave med omenjenimi postopki v slovenskem pravnem kontekstu</w:t>
      </w:r>
      <w:r w:rsidR="00CB5E24" w:rsidRPr="00F029E0">
        <w:rPr>
          <w:rFonts w:ascii="Arial" w:hAnsi="Arial" w:cs="Arial"/>
          <w:sz w:val="20"/>
          <w:szCs w:val="20"/>
        </w:rPr>
        <w:t>.</w:t>
      </w:r>
    </w:p>
    <w:p w14:paraId="0E784EAE" w14:textId="77777777" w:rsidR="00CB5E24" w:rsidRPr="00F029E0" w:rsidRDefault="00CB5E24" w:rsidP="002D0477">
      <w:pPr>
        <w:spacing w:before="80" w:after="80"/>
        <w:jc w:val="both"/>
        <w:rPr>
          <w:rFonts w:ascii="Arial" w:hAnsi="Arial" w:cs="Arial"/>
          <w:sz w:val="20"/>
          <w:szCs w:val="20"/>
        </w:rPr>
      </w:pPr>
    </w:p>
    <w:p w14:paraId="634BC22B" w14:textId="08D258A0" w:rsidR="00B56688" w:rsidRPr="00F029E0" w:rsidRDefault="00182D1A" w:rsidP="002D0477">
      <w:pPr>
        <w:pStyle w:val="Napis"/>
        <w:keepNext/>
        <w:spacing w:before="80" w:after="80"/>
        <w:rPr>
          <w:rFonts w:ascii="Arial" w:hAnsi="Arial" w:cs="Arial"/>
          <w:b/>
          <w:sz w:val="20"/>
        </w:rPr>
      </w:pPr>
      <w:bookmarkStart w:id="79" w:name="_Toc144976677"/>
      <w:r w:rsidRPr="00F029E0">
        <w:rPr>
          <w:rFonts w:ascii="Arial" w:hAnsi="Arial" w:cs="Arial"/>
          <w:b/>
          <w:i w:val="0"/>
          <w:sz w:val="20"/>
        </w:rPr>
        <w:t>Preglednica</w:t>
      </w:r>
      <w:r w:rsidR="00B56688" w:rsidRPr="00F029E0">
        <w:rPr>
          <w:rFonts w:ascii="Arial" w:hAnsi="Arial" w:cs="Arial"/>
          <w:b/>
          <w:i w:val="0"/>
          <w:sz w:val="20"/>
        </w:rPr>
        <w:t xml:space="preserve"> </w:t>
      </w:r>
      <w:r w:rsidR="00B56688" w:rsidRPr="00F029E0">
        <w:rPr>
          <w:rFonts w:ascii="Arial" w:hAnsi="Arial" w:cs="Arial"/>
          <w:b/>
          <w:i w:val="0"/>
          <w:sz w:val="20"/>
        </w:rPr>
        <w:fldChar w:fldCharType="begin"/>
      </w:r>
      <w:r w:rsidR="00B56688" w:rsidRPr="00F029E0">
        <w:rPr>
          <w:rFonts w:ascii="Arial" w:hAnsi="Arial" w:cs="Arial"/>
          <w:b/>
          <w:i w:val="0"/>
          <w:sz w:val="20"/>
        </w:rPr>
        <w:instrText xml:space="preserve"> SEQ Tabela \* ARABIC </w:instrText>
      </w:r>
      <w:r w:rsidR="00B56688" w:rsidRPr="00F029E0">
        <w:rPr>
          <w:rFonts w:ascii="Arial" w:hAnsi="Arial" w:cs="Arial"/>
          <w:b/>
          <w:i w:val="0"/>
          <w:sz w:val="20"/>
        </w:rPr>
        <w:fldChar w:fldCharType="separate"/>
      </w:r>
      <w:r w:rsidR="001446F4">
        <w:rPr>
          <w:rFonts w:ascii="Arial" w:hAnsi="Arial" w:cs="Arial"/>
          <w:b/>
          <w:i w:val="0"/>
          <w:noProof/>
          <w:sz w:val="20"/>
        </w:rPr>
        <w:t>6</w:t>
      </w:r>
      <w:r w:rsidR="00B56688" w:rsidRPr="00F029E0">
        <w:rPr>
          <w:rFonts w:ascii="Arial" w:hAnsi="Arial" w:cs="Arial"/>
          <w:b/>
          <w:i w:val="0"/>
          <w:sz w:val="20"/>
        </w:rPr>
        <w:fldChar w:fldCharType="end"/>
      </w:r>
      <w:r w:rsidR="00B56688" w:rsidRPr="00F029E0">
        <w:rPr>
          <w:rFonts w:ascii="Arial" w:hAnsi="Arial" w:cs="Arial"/>
          <w:b/>
          <w:i w:val="0"/>
          <w:sz w:val="20"/>
        </w:rPr>
        <w:t>: Povezave med krepitvijo podnebne odpornosti in slovenskim postopkom PVO in CPVO v veljavnih predpisih</w:t>
      </w:r>
      <w:bookmarkEnd w:id="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2430"/>
        <w:gridCol w:w="2302"/>
        <w:gridCol w:w="2249"/>
      </w:tblGrid>
      <w:tr w:rsidR="00CB5E24" w:rsidRPr="00F029E0" w14:paraId="3C53FF78" w14:textId="77777777" w:rsidTr="00613207">
        <w:tc>
          <w:tcPr>
            <w:tcW w:w="2221" w:type="dxa"/>
            <w:tcBorders>
              <w:bottom w:val="single" w:sz="4" w:space="0" w:color="auto"/>
            </w:tcBorders>
            <w:shd w:val="clear" w:color="auto" w:fill="4F81BD" w:themeFill="accent1"/>
          </w:tcPr>
          <w:p w14:paraId="1B4A4AFD" w14:textId="5D3A2D8B" w:rsidR="00CB5E24" w:rsidRPr="00F029E0" w:rsidRDefault="00CB5E24" w:rsidP="002D0477">
            <w:pPr>
              <w:spacing w:before="80" w:after="80"/>
              <w:jc w:val="both"/>
              <w:rPr>
                <w:rFonts w:ascii="Arial" w:hAnsi="Arial" w:cs="Arial"/>
                <w:b/>
                <w:color w:val="FFFFFF" w:themeColor="background1"/>
                <w:sz w:val="20"/>
                <w:szCs w:val="20"/>
              </w:rPr>
            </w:pPr>
            <w:r w:rsidRPr="00F029E0">
              <w:rPr>
                <w:rFonts w:ascii="Arial" w:hAnsi="Arial" w:cs="Arial"/>
                <w:b/>
                <w:color w:val="FFFFFF" w:themeColor="background1"/>
                <w:sz w:val="20"/>
                <w:szCs w:val="20"/>
              </w:rPr>
              <w:t xml:space="preserve">Vprašanja </w:t>
            </w:r>
            <w:r w:rsidR="00182D1A" w:rsidRPr="00F029E0">
              <w:rPr>
                <w:rFonts w:ascii="Arial" w:hAnsi="Arial" w:cs="Arial"/>
                <w:b/>
                <w:color w:val="FFFFFF" w:themeColor="background1"/>
                <w:sz w:val="20"/>
                <w:szCs w:val="20"/>
              </w:rPr>
              <w:t xml:space="preserve">glede </w:t>
            </w:r>
            <w:r w:rsidRPr="00F029E0">
              <w:rPr>
                <w:rFonts w:ascii="Arial" w:hAnsi="Arial" w:cs="Arial"/>
                <w:b/>
                <w:color w:val="FFFFFF" w:themeColor="background1"/>
                <w:sz w:val="20"/>
                <w:szCs w:val="20"/>
              </w:rPr>
              <w:t>podnebnih sprememb</w:t>
            </w:r>
          </w:p>
        </w:tc>
        <w:tc>
          <w:tcPr>
            <w:tcW w:w="2430" w:type="dxa"/>
            <w:shd w:val="clear" w:color="auto" w:fill="4F81BD" w:themeFill="accent1"/>
          </w:tcPr>
          <w:p w14:paraId="0C2B9352" w14:textId="0B8A0173" w:rsidR="00CB5E24" w:rsidRPr="00F029E0" w:rsidRDefault="00CB5E24" w:rsidP="002D0477">
            <w:pPr>
              <w:spacing w:before="80" w:after="80"/>
              <w:rPr>
                <w:rFonts w:ascii="Arial" w:hAnsi="Arial" w:cs="Arial"/>
                <w:b/>
                <w:bCs/>
                <w:color w:val="FFFFFF" w:themeColor="background1"/>
                <w:sz w:val="20"/>
                <w:szCs w:val="20"/>
              </w:rPr>
            </w:pPr>
            <w:r w:rsidRPr="00F029E0">
              <w:rPr>
                <w:rFonts w:ascii="Arial" w:hAnsi="Arial" w:cs="Arial"/>
                <w:b/>
                <w:bCs/>
                <w:color w:val="FFFFFF" w:themeColor="background1"/>
                <w:sz w:val="20"/>
                <w:szCs w:val="20"/>
              </w:rPr>
              <w:t xml:space="preserve">Krepitev podnebne odpornosti (Tehnične smernice </w:t>
            </w:r>
            <w:r w:rsidR="00182D1A" w:rsidRPr="00F029E0">
              <w:rPr>
                <w:rFonts w:ascii="Arial" w:hAnsi="Arial" w:cs="Arial"/>
                <w:b/>
                <w:bCs/>
                <w:color w:val="FFFFFF" w:themeColor="background1"/>
                <w:sz w:val="20"/>
                <w:szCs w:val="20"/>
              </w:rPr>
              <w:t xml:space="preserve">EK </w:t>
            </w:r>
            <w:r w:rsidRPr="00F029E0">
              <w:rPr>
                <w:rFonts w:ascii="Arial" w:hAnsi="Arial" w:cs="Arial"/>
                <w:b/>
                <w:bCs/>
                <w:color w:val="FFFFFF" w:themeColor="background1"/>
                <w:sz w:val="20"/>
                <w:szCs w:val="20"/>
              </w:rPr>
              <w:t>C (2021) 5430 končna ver.)</w:t>
            </w:r>
          </w:p>
        </w:tc>
        <w:tc>
          <w:tcPr>
            <w:tcW w:w="2302" w:type="dxa"/>
            <w:shd w:val="clear" w:color="auto" w:fill="4F81BD" w:themeFill="accent1"/>
          </w:tcPr>
          <w:p w14:paraId="7EBF683C" w14:textId="77777777" w:rsidR="00CB5E24" w:rsidRPr="00F029E0" w:rsidRDefault="00CB5E24" w:rsidP="002D0477">
            <w:pPr>
              <w:spacing w:before="80" w:after="80"/>
              <w:jc w:val="both"/>
              <w:rPr>
                <w:rFonts w:ascii="Arial" w:hAnsi="Arial" w:cs="Arial"/>
                <w:b/>
                <w:bCs/>
                <w:color w:val="FFFFFF" w:themeColor="background1"/>
                <w:sz w:val="20"/>
                <w:szCs w:val="20"/>
              </w:rPr>
            </w:pPr>
            <w:r w:rsidRPr="00F029E0">
              <w:rPr>
                <w:rFonts w:ascii="Arial" w:hAnsi="Arial" w:cs="Arial"/>
                <w:b/>
                <w:bCs/>
                <w:color w:val="FFFFFF" w:themeColor="background1"/>
                <w:sz w:val="20"/>
                <w:szCs w:val="20"/>
              </w:rPr>
              <w:t>Postopek PVO</w:t>
            </w:r>
          </w:p>
          <w:p w14:paraId="100EAF86" w14:textId="77777777" w:rsidR="00CB5E24" w:rsidRPr="00F029E0" w:rsidRDefault="00CB5E24" w:rsidP="002D0477">
            <w:pPr>
              <w:spacing w:before="80" w:after="80"/>
              <w:jc w:val="both"/>
              <w:rPr>
                <w:rFonts w:ascii="Arial" w:hAnsi="Arial" w:cs="Arial"/>
                <w:color w:val="FFFFFF" w:themeColor="background1"/>
                <w:sz w:val="20"/>
                <w:szCs w:val="20"/>
              </w:rPr>
            </w:pPr>
          </w:p>
          <w:p w14:paraId="1E70668C" w14:textId="77777777" w:rsidR="00CB5E24" w:rsidRPr="00F029E0" w:rsidRDefault="00CB5E24" w:rsidP="002D0477">
            <w:pPr>
              <w:spacing w:before="80" w:after="80"/>
              <w:rPr>
                <w:rFonts w:ascii="Arial" w:hAnsi="Arial" w:cs="Arial"/>
                <w:color w:val="FFFFFF" w:themeColor="background1"/>
                <w:sz w:val="20"/>
                <w:szCs w:val="20"/>
              </w:rPr>
            </w:pPr>
            <w:r w:rsidRPr="00F029E0">
              <w:rPr>
                <w:rFonts w:ascii="Arial" w:hAnsi="Arial" w:cs="Arial"/>
                <w:color w:val="FFFFFF" w:themeColor="background1"/>
                <w:sz w:val="20"/>
                <w:szCs w:val="20"/>
              </w:rPr>
              <w:t>1 – Uredba o posegih v okolje za katero je potrebno izvesti presojo vplivov na okolje.</w:t>
            </w:r>
          </w:p>
          <w:p w14:paraId="591ACB8B" w14:textId="77777777" w:rsidR="00CB5E24" w:rsidRPr="00F029E0" w:rsidRDefault="00CB5E24" w:rsidP="002D0477">
            <w:pPr>
              <w:spacing w:before="80" w:after="80"/>
              <w:rPr>
                <w:rFonts w:ascii="Arial" w:hAnsi="Arial" w:cs="Arial"/>
                <w:color w:val="FFFFFF" w:themeColor="background1"/>
                <w:sz w:val="20"/>
                <w:szCs w:val="20"/>
              </w:rPr>
            </w:pPr>
          </w:p>
          <w:p w14:paraId="73FF86A8" w14:textId="77777777" w:rsidR="00CB5E24" w:rsidRPr="00F029E0" w:rsidRDefault="00CB5E24" w:rsidP="002D0477">
            <w:pPr>
              <w:spacing w:before="80" w:after="80"/>
              <w:rPr>
                <w:rFonts w:ascii="Arial" w:hAnsi="Arial" w:cs="Arial"/>
                <w:color w:val="FFFFFF" w:themeColor="background1"/>
                <w:sz w:val="20"/>
                <w:szCs w:val="20"/>
              </w:rPr>
            </w:pPr>
            <w:r w:rsidRPr="00F029E0">
              <w:rPr>
                <w:rFonts w:ascii="Arial" w:hAnsi="Arial" w:cs="Arial"/>
                <w:color w:val="FFFFFF"/>
                <w:sz w:val="20"/>
                <w:szCs w:val="20"/>
              </w:rPr>
              <w:t>2 – Uredba o vsebini poročila o vplivih nameravanega posega na okolje in načinu njegove priprave</w:t>
            </w:r>
          </w:p>
          <w:p w14:paraId="2CDDE234" w14:textId="77777777" w:rsidR="00CB5E24" w:rsidRPr="00F029E0" w:rsidRDefault="00CB5E24" w:rsidP="002D0477">
            <w:pPr>
              <w:spacing w:before="80" w:after="80"/>
              <w:rPr>
                <w:rFonts w:ascii="Arial" w:hAnsi="Arial" w:cs="Arial"/>
                <w:color w:val="FFFFFF" w:themeColor="background1"/>
                <w:sz w:val="20"/>
                <w:szCs w:val="20"/>
              </w:rPr>
            </w:pPr>
          </w:p>
        </w:tc>
        <w:tc>
          <w:tcPr>
            <w:tcW w:w="2249" w:type="dxa"/>
            <w:shd w:val="clear" w:color="auto" w:fill="4F81BD" w:themeFill="accent1"/>
          </w:tcPr>
          <w:p w14:paraId="573BB271" w14:textId="77777777" w:rsidR="00CB5E24" w:rsidRPr="00F029E0" w:rsidRDefault="00CB5E24" w:rsidP="002D0477">
            <w:pPr>
              <w:spacing w:before="80" w:after="80"/>
              <w:jc w:val="both"/>
              <w:rPr>
                <w:rFonts w:ascii="Arial" w:hAnsi="Arial" w:cs="Arial"/>
                <w:b/>
                <w:bCs/>
                <w:color w:val="FFFFFF" w:themeColor="background1"/>
                <w:sz w:val="20"/>
                <w:szCs w:val="20"/>
              </w:rPr>
            </w:pPr>
            <w:r w:rsidRPr="00F029E0">
              <w:rPr>
                <w:rFonts w:ascii="Arial" w:hAnsi="Arial" w:cs="Arial"/>
                <w:b/>
                <w:bCs/>
                <w:color w:val="FFFFFF" w:themeColor="background1"/>
                <w:sz w:val="20"/>
                <w:szCs w:val="20"/>
              </w:rPr>
              <w:t>Postopek CPVO</w:t>
            </w:r>
          </w:p>
          <w:p w14:paraId="283972D1" w14:textId="77777777" w:rsidR="00CB5E24" w:rsidRPr="00F029E0" w:rsidRDefault="00CB5E24" w:rsidP="002D0477">
            <w:pPr>
              <w:spacing w:before="80" w:after="80"/>
              <w:jc w:val="both"/>
              <w:rPr>
                <w:rFonts w:ascii="Arial" w:hAnsi="Arial" w:cs="Arial"/>
                <w:color w:val="FFFFFF" w:themeColor="background1"/>
                <w:sz w:val="20"/>
                <w:szCs w:val="20"/>
              </w:rPr>
            </w:pPr>
          </w:p>
          <w:p w14:paraId="3EF686A1" w14:textId="77777777" w:rsidR="00CB5E24" w:rsidRPr="00F029E0" w:rsidRDefault="00CB5E24" w:rsidP="002D0477">
            <w:pPr>
              <w:spacing w:before="80" w:after="80"/>
              <w:rPr>
                <w:rFonts w:ascii="Arial" w:hAnsi="Arial" w:cs="Arial"/>
                <w:color w:val="FFFFFF" w:themeColor="background1"/>
                <w:sz w:val="20"/>
                <w:szCs w:val="20"/>
              </w:rPr>
            </w:pPr>
            <w:r w:rsidRPr="00F029E0">
              <w:rPr>
                <w:rFonts w:ascii="Arial" w:hAnsi="Arial" w:cs="Arial"/>
                <w:color w:val="FFFFFF" w:themeColor="background1"/>
                <w:sz w:val="20"/>
                <w:szCs w:val="20"/>
              </w:rPr>
              <w:t xml:space="preserve">1 – </w:t>
            </w:r>
            <w:r w:rsidRPr="00F029E0">
              <w:rPr>
                <w:rFonts w:ascii="Arial" w:hAnsi="Arial" w:cs="Arial"/>
                <w:color w:val="FFFFFF"/>
                <w:sz w:val="20"/>
                <w:szCs w:val="20"/>
              </w:rPr>
              <w:t>Uredba o merilih za ocenjevanje verjetnosti pomembnejših vplivov izvedbe plana, programa, načrta ali drugega splošnega akta in njegovih sprememb na okolje v postopku celovite presoje vplivov na okolje</w:t>
            </w:r>
            <w:r w:rsidRPr="00F029E0">
              <w:rPr>
                <w:rFonts w:ascii="Arial" w:hAnsi="Arial" w:cs="Arial"/>
                <w:color w:val="FFFFFF" w:themeColor="background1"/>
                <w:sz w:val="20"/>
                <w:szCs w:val="20"/>
              </w:rPr>
              <w:t>.</w:t>
            </w:r>
          </w:p>
          <w:p w14:paraId="1297AC00" w14:textId="77777777" w:rsidR="00CB5E24" w:rsidRPr="00F029E0" w:rsidRDefault="00CB5E24" w:rsidP="002D0477">
            <w:pPr>
              <w:spacing w:before="80" w:after="80"/>
              <w:rPr>
                <w:rFonts w:ascii="Arial" w:hAnsi="Arial" w:cs="Arial"/>
                <w:color w:val="FFFFFF" w:themeColor="background1"/>
                <w:sz w:val="20"/>
                <w:szCs w:val="20"/>
              </w:rPr>
            </w:pPr>
          </w:p>
          <w:p w14:paraId="5FAE49D9" w14:textId="77777777" w:rsidR="00CB5E24" w:rsidRPr="00F029E0" w:rsidRDefault="00CB5E24" w:rsidP="002D0477">
            <w:pPr>
              <w:spacing w:before="80" w:after="80"/>
              <w:rPr>
                <w:rFonts w:ascii="Arial" w:hAnsi="Arial" w:cs="Arial"/>
                <w:color w:val="FFFFFF" w:themeColor="background1"/>
                <w:sz w:val="20"/>
                <w:szCs w:val="20"/>
              </w:rPr>
            </w:pPr>
            <w:r w:rsidRPr="00F029E0">
              <w:rPr>
                <w:rFonts w:ascii="Arial" w:hAnsi="Arial" w:cs="Arial"/>
                <w:color w:val="FFFFFF"/>
                <w:sz w:val="20"/>
                <w:szCs w:val="20"/>
              </w:rPr>
              <w:t xml:space="preserve">2 – Uredba o </w:t>
            </w:r>
            <w:proofErr w:type="spellStart"/>
            <w:r w:rsidRPr="00F029E0">
              <w:rPr>
                <w:rFonts w:ascii="Arial" w:hAnsi="Arial" w:cs="Arial"/>
                <w:color w:val="FFFFFF"/>
                <w:sz w:val="20"/>
                <w:szCs w:val="20"/>
              </w:rPr>
              <w:t>okoljskem</w:t>
            </w:r>
            <w:proofErr w:type="spellEnd"/>
            <w:r w:rsidRPr="00F029E0">
              <w:rPr>
                <w:rFonts w:ascii="Arial" w:hAnsi="Arial" w:cs="Arial"/>
                <w:color w:val="FFFFFF"/>
                <w:sz w:val="20"/>
                <w:szCs w:val="20"/>
              </w:rPr>
              <w:t xml:space="preserve"> poročilu in podrobnejšem postopku celovite presoje vplivov izvedbe planov na okolje</w:t>
            </w:r>
          </w:p>
        </w:tc>
      </w:tr>
      <w:tr w:rsidR="006F3153" w:rsidRPr="00F029E0" w14:paraId="40066EC3" w14:textId="77777777" w:rsidTr="00613207">
        <w:tc>
          <w:tcPr>
            <w:tcW w:w="2221" w:type="dxa"/>
            <w:shd w:val="clear" w:color="auto" w:fill="DBE5F1"/>
          </w:tcPr>
          <w:p w14:paraId="7D7C7F2C" w14:textId="77777777" w:rsidR="006F3153" w:rsidRPr="00F029E0" w:rsidRDefault="006F3153" w:rsidP="002D0477">
            <w:pPr>
              <w:spacing w:before="80" w:after="80"/>
              <w:jc w:val="both"/>
              <w:rPr>
                <w:rFonts w:ascii="Arial" w:hAnsi="Arial" w:cs="Arial"/>
                <w:b/>
                <w:sz w:val="20"/>
                <w:szCs w:val="20"/>
              </w:rPr>
            </w:pPr>
            <w:r w:rsidRPr="00F029E0">
              <w:rPr>
                <w:rFonts w:ascii="Arial" w:hAnsi="Arial" w:cs="Arial"/>
                <w:b/>
                <w:sz w:val="20"/>
                <w:szCs w:val="20"/>
              </w:rPr>
              <w:t>Blaženje podnebnih sprememb</w:t>
            </w:r>
          </w:p>
          <w:p w14:paraId="2C27C05C" w14:textId="77777777" w:rsidR="006F3153" w:rsidRPr="00F029E0" w:rsidRDefault="006F3153" w:rsidP="002D0477">
            <w:pPr>
              <w:spacing w:before="80" w:after="80"/>
              <w:jc w:val="both"/>
              <w:rPr>
                <w:rFonts w:ascii="Arial" w:hAnsi="Arial" w:cs="Arial"/>
                <w:sz w:val="20"/>
                <w:szCs w:val="20"/>
              </w:rPr>
            </w:pPr>
            <w:r w:rsidRPr="00F029E0">
              <w:rPr>
                <w:rFonts w:ascii="Arial" w:hAnsi="Arial" w:cs="Arial"/>
                <w:b/>
                <w:sz w:val="20"/>
                <w:szCs w:val="20"/>
              </w:rPr>
              <w:t>(podnebna nevtralnost)</w:t>
            </w:r>
          </w:p>
        </w:tc>
        <w:tc>
          <w:tcPr>
            <w:tcW w:w="2430" w:type="dxa"/>
          </w:tcPr>
          <w:p w14:paraId="0C0B4930" w14:textId="422C5D6B" w:rsidR="006F3153" w:rsidRPr="00F029E0" w:rsidRDefault="006F3153" w:rsidP="002D0477">
            <w:pPr>
              <w:spacing w:before="80" w:after="80"/>
              <w:jc w:val="both"/>
              <w:rPr>
                <w:rFonts w:ascii="Arial" w:hAnsi="Arial" w:cs="Arial"/>
                <w:sz w:val="20"/>
                <w:szCs w:val="20"/>
              </w:rPr>
            </w:pPr>
            <w:r w:rsidRPr="00F029E0">
              <w:rPr>
                <w:rFonts w:ascii="Arial" w:hAnsi="Arial" w:cs="Arial"/>
                <w:sz w:val="20"/>
                <w:szCs w:val="20"/>
              </w:rPr>
              <w:t>Smernice EK (str. 17) poudarjajo, da ne vplivajo na zahteve, ki veljajo v državah članicah in na nadzorno vlogo njihovih javnih organov, vendar velja, da »</w:t>
            </w:r>
            <w:r w:rsidRPr="00F029E0">
              <w:rPr>
                <w:rFonts w:ascii="Arial" w:hAnsi="Arial" w:cs="Arial"/>
                <w:i/>
                <w:iCs/>
                <w:sz w:val="20"/>
                <w:szCs w:val="20"/>
              </w:rPr>
              <w:t>se količinska</w:t>
            </w:r>
            <w:r w:rsidRPr="00F029E0">
              <w:rPr>
                <w:rFonts w:ascii="Arial" w:hAnsi="Arial" w:cs="Arial"/>
                <w:i/>
                <w:sz w:val="20"/>
                <w:szCs w:val="20"/>
              </w:rPr>
              <w:t xml:space="preserve"> in denarna opredelitev emisij TGP lahko upošteva pri odločitvi o naložbi</w:t>
            </w:r>
            <w:r w:rsidRPr="00F029E0">
              <w:rPr>
                <w:rFonts w:ascii="Arial" w:hAnsi="Arial" w:cs="Arial"/>
                <w:sz w:val="20"/>
                <w:szCs w:val="20"/>
              </w:rPr>
              <w:t>«.</w:t>
            </w:r>
          </w:p>
        </w:tc>
        <w:tc>
          <w:tcPr>
            <w:tcW w:w="2302" w:type="dxa"/>
          </w:tcPr>
          <w:p w14:paraId="1BA644AE" w14:textId="77777777" w:rsidR="006F3153" w:rsidRPr="00F029E0" w:rsidRDefault="006F3153" w:rsidP="002D0477">
            <w:pPr>
              <w:spacing w:before="80" w:after="80"/>
              <w:rPr>
                <w:rFonts w:ascii="Arial" w:hAnsi="Arial" w:cs="Arial"/>
                <w:sz w:val="20"/>
                <w:szCs w:val="20"/>
              </w:rPr>
            </w:pPr>
            <w:r w:rsidRPr="00F029E0">
              <w:rPr>
                <w:rFonts w:ascii="Arial" w:hAnsi="Arial" w:cs="Arial"/>
                <w:sz w:val="20"/>
                <w:szCs w:val="20"/>
              </w:rPr>
              <w:t>1 –</w:t>
            </w:r>
            <w:r w:rsidRPr="00F029E0">
              <w:rPr>
                <w:rFonts w:ascii="Arial" w:hAnsi="Arial" w:cs="Arial"/>
                <w:b/>
                <w:sz w:val="20"/>
                <w:szCs w:val="20"/>
              </w:rPr>
              <w:t xml:space="preserve"> 6. člen, točka 3 uredbe</w:t>
            </w:r>
            <w:r w:rsidRPr="00F029E0">
              <w:rPr>
                <w:rFonts w:ascii="Arial" w:hAnsi="Arial" w:cs="Arial"/>
                <w:sz w:val="20"/>
                <w:szCs w:val="20"/>
              </w:rPr>
              <w:t xml:space="preserve"> določa, da mora nosilec posega v okolje opisati vse pomembne vplive na okolje, ki se lahko pričakujejo v času gradnje, izvajanja in obratovanja posega v okolje, vključujoč emisije.</w:t>
            </w:r>
          </w:p>
          <w:p w14:paraId="54A57C1C" w14:textId="77777777" w:rsidR="006F3153" w:rsidRPr="00F029E0" w:rsidRDefault="006F3153" w:rsidP="002D0477">
            <w:pPr>
              <w:spacing w:before="80" w:after="80"/>
              <w:jc w:val="both"/>
              <w:rPr>
                <w:rFonts w:ascii="Arial" w:hAnsi="Arial" w:cs="Arial"/>
                <w:sz w:val="20"/>
                <w:szCs w:val="20"/>
              </w:rPr>
            </w:pPr>
          </w:p>
          <w:p w14:paraId="6B972126" w14:textId="77777777" w:rsidR="006F3153" w:rsidRPr="00F029E0" w:rsidRDefault="006F3153" w:rsidP="002D0477">
            <w:pPr>
              <w:spacing w:before="80" w:after="80"/>
              <w:rPr>
                <w:rFonts w:ascii="Arial" w:hAnsi="Arial" w:cs="Arial"/>
                <w:sz w:val="20"/>
                <w:szCs w:val="20"/>
              </w:rPr>
            </w:pPr>
            <w:r w:rsidRPr="00F029E0">
              <w:rPr>
                <w:rFonts w:ascii="Arial" w:hAnsi="Arial" w:cs="Arial"/>
                <w:b/>
                <w:sz w:val="20"/>
                <w:szCs w:val="20"/>
              </w:rPr>
              <w:t>1 – priloga 2</w:t>
            </w:r>
            <w:r w:rsidRPr="00F029E0">
              <w:rPr>
                <w:rFonts w:ascii="Arial" w:hAnsi="Arial" w:cs="Arial"/>
                <w:sz w:val="20"/>
                <w:szCs w:val="20"/>
              </w:rPr>
              <w:t xml:space="preserve"> </w:t>
            </w:r>
            <w:r w:rsidRPr="00F029E0">
              <w:rPr>
                <w:rFonts w:ascii="Arial" w:hAnsi="Arial" w:cs="Arial"/>
                <w:b/>
                <w:sz w:val="20"/>
                <w:szCs w:val="20"/>
              </w:rPr>
              <w:t>te uredbe</w:t>
            </w:r>
            <w:r w:rsidRPr="00F029E0">
              <w:rPr>
                <w:rFonts w:ascii="Arial" w:hAnsi="Arial" w:cs="Arial"/>
                <w:sz w:val="20"/>
                <w:szCs w:val="20"/>
              </w:rPr>
              <w:t xml:space="preserve"> navaja merila, s katerimi se določi, ali je za posege v okolje treba opraviti PVO. V točki 1 (d) – emisije onesnaževalcev morajo biti ovrednotene.</w:t>
            </w:r>
          </w:p>
          <w:p w14:paraId="1FDFACFC" w14:textId="77777777" w:rsidR="006F3153" w:rsidRPr="00F029E0" w:rsidRDefault="006F3153" w:rsidP="002D0477">
            <w:pPr>
              <w:spacing w:before="80" w:after="80"/>
              <w:jc w:val="both"/>
              <w:rPr>
                <w:rFonts w:ascii="Arial" w:hAnsi="Arial" w:cs="Arial"/>
                <w:sz w:val="20"/>
                <w:szCs w:val="20"/>
              </w:rPr>
            </w:pPr>
          </w:p>
          <w:p w14:paraId="62FC14E3" w14:textId="77777777" w:rsidR="006F3153" w:rsidRPr="00F029E0" w:rsidRDefault="006F3153" w:rsidP="002D0477">
            <w:pPr>
              <w:spacing w:before="80" w:after="80"/>
              <w:rPr>
                <w:rFonts w:ascii="Arial" w:hAnsi="Arial" w:cs="Arial"/>
                <w:sz w:val="20"/>
                <w:szCs w:val="20"/>
              </w:rPr>
            </w:pPr>
            <w:r w:rsidRPr="00F029E0">
              <w:rPr>
                <w:rFonts w:ascii="Arial" w:hAnsi="Arial" w:cs="Arial"/>
                <w:sz w:val="20"/>
                <w:szCs w:val="20"/>
              </w:rPr>
              <w:lastRenderedPageBreak/>
              <w:t xml:space="preserve">2 – </w:t>
            </w:r>
            <w:r w:rsidRPr="002208AF">
              <w:rPr>
                <w:rFonts w:ascii="Arial" w:hAnsi="Arial" w:cs="Arial"/>
                <w:b/>
                <w:sz w:val="20"/>
                <w:szCs w:val="20"/>
              </w:rPr>
              <w:t>člen 2(2)</w:t>
            </w:r>
            <w:r w:rsidRPr="00F029E0">
              <w:rPr>
                <w:rFonts w:ascii="Arial" w:hAnsi="Arial" w:cs="Arial"/>
                <w:b/>
                <w:sz w:val="20"/>
                <w:szCs w:val="20"/>
              </w:rPr>
              <w:t xml:space="preserve"> uredbe</w:t>
            </w:r>
            <w:r w:rsidRPr="00F029E0">
              <w:rPr>
                <w:rFonts w:ascii="Arial" w:hAnsi="Arial" w:cs="Arial"/>
                <w:sz w:val="20"/>
                <w:szCs w:val="20"/>
              </w:rPr>
              <w:t xml:space="preserve"> določa, da sta predmet poročila opis in analiza nameravanega posega v okolje v času njegove izvedbe, trajanja, razgradnje in prenehanja v odnosu do okolja, v katero se umešča, ter ugotovitev in ocena neposrednih in posrednih pomembnih vplivov posega na naslednje dejavnike:  točka 7 – podnebje (na primer emisije TGP, vplivi, povezani s prilagajanjem na  podnebne spremembe).</w:t>
            </w:r>
          </w:p>
          <w:p w14:paraId="1BF857B4" w14:textId="7BBA4465" w:rsidR="006F3153" w:rsidRPr="00F029E0" w:rsidRDefault="006F3153" w:rsidP="002D0477">
            <w:pPr>
              <w:spacing w:before="80" w:after="80"/>
              <w:rPr>
                <w:rFonts w:ascii="Arial" w:hAnsi="Arial" w:cs="Arial"/>
                <w:sz w:val="20"/>
                <w:szCs w:val="20"/>
              </w:rPr>
            </w:pPr>
            <w:r w:rsidRPr="00F029E0">
              <w:rPr>
                <w:rFonts w:ascii="Arial" w:hAnsi="Arial" w:cs="Arial"/>
                <w:b/>
                <w:bCs/>
                <w:sz w:val="20"/>
                <w:szCs w:val="20"/>
              </w:rPr>
              <w:t xml:space="preserve">2 – </w:t>
            </w:r>
            <w:r w:rsidRPr="002208AF">
              <w:rPr>
                <w:rFonts w:ascii="Arial" w:hAnsi="Arial" w:cs="Arial"/>
                <w:b/>
                <w:bCs/>
                <w:sz w:val="20"/>
                <w:szCs w:val="20"/>
              </w:rPr>
              <w:t>člen 9 (1)</w:t>
            </w:r>
            <w:r w:rsidRPr="00F029E0">
              <w:rPr>
                <w:rFonts w:ascii="Arial" w:hAnsi="Arial" w:cs="Arial"/>
                <w:sz w:val="20"/>
                <w:szCs w:val="20"/>
              </w:rPr>
              <w:t xml:space="preserve"> – možne vplive posega na okolje in njegove dele je treba opisati in oceniti glede na vse verjetne vplive na dejavnike iz 2. člena te uredbe zaradi posega (na primer lastnosti in količina emisij toplogrednih plinov)</w:t>
            </w:r>
          </w:p>
        </w:tc>
        <w:tc>
          <w:tcPr>
            <w:tcW w:w="2249" w:type="dxa"/>
          </w:tcPr>
          <w:p w14:paraId="63EE0FBD" w14:textId="77777777" w:rsidR="006F3153" w:rsidRPr="00F029E0" w:rsidRDefault="006F3153" w:rsidP="002D0477">
            <w:pPr>
              <w:spacing w:before="80" w:after="80"/>
              <w:rPr>
                <w:rFonts w:ascii="Arial" w:hAnsi="Arial" w:cs="Arial"/>
                <w:sz w:val="20"/>
                <w:szCs w:val="20"/>
              </w:rPr>
            </w:pPr>
            <w:r w:rsidRPr="00F029E0">
              <w:rPr>
                <w:rFonts w:ascii="Arial" w:hAnsi="Arial" w:cs="Arial"/>
                <w:sz w:val="20"/>
                <w:szCs w:val="20"/>
              </w:rPr>
              <w:lastRenderedPageBreak/>
              <w:t xml:space="preserve">1 </w:t>
            </w:r>
            <w:r w:rsidRPr="002208AF">
              <w:rPr>
                <w:rFonts w:ascii="Arial" w:hAnsi="Arial" w:cs="Arial"/>
                <w:sz w:val="20"/>
                <w:szCs w:val="20"/>
              </w:rPr>
              <w:t xml:space="preserve">– </w:t>
            </w:r>
            <w:r w:rsidRPr="002208AF">
              <w:rPr>
                <w:rFonts w:ascii="Arial" w:hAnsi="Arial" w:cs="Arial"/>
                <w:b/>
                <w:sz w:val="20"/>
                <w:szCs w:val="20"/>
              </w:rPr>
              <w:t>člen 2(2)</w:t>
            </w:r>
            <w:r w:rsidRPr="00F029E0">
              <w:rPr>
                <w:rFonts w:ascii="Arial" w:hAnsi="Arial" w:cs="Arial"/>
                <w:b/>
                <w:sz w:val="20"/>
                <w:szCs w:val="20"/>
              </w:rPr>
              <w:t xml:space="preserve"> uredbe</w:t>
            </w:r>
            <w:r w:rsidRPr="00F029E0">
              <w:rPr>
                <w:rFonts w:ascii="Arial" w:hAnsi="Arial" w:cs="Arial"/>
                <w:sz w:val="20"/>
                <w:szCs w:val="20"/>
              </w:rPr>
              <w:t xml:space="preserve"> določa podrobnejša merila za ocenjevanje pomembnejših vplivov plana. Vključno z:</w:t>
            </w:r>
          </w:p>
          <w:p w14:paraId="3EDEA592" w14:textId="77777777" w:rsidR="006F3153" w:rsidRPr="00F029E0" w:rsidRDefault="006F3153" w:rsidP="002D0477">
            <w:pPr>
              <w:spacing w:before="80" w:after="80"/>
              <w:rPr>
                <w:rFonts w:ascii="Arial" w:hAnsi="Arial" w:cs="Arial"/>
                <w:sz w:val="20"/>
                <w:szCs w:val="20"/>
              </w:rPr>
            </w:pPr>
            <w:r w:rsidRPr="00F029E0">
              <w:rPr>
                <w:rFonts w:ascii="Arial" w:hAnsi="Arial" w:cs="Arial"/>
                <w:sz w:val="20"/>
                <w:szCs w:val="20"/>
              </w:rPr>
              <w:t>–  v kakšnem obsegu je plan podlaga za posege v okolje, projekte in druge dejavnosti glede na lokacijo, značilnosti, velikost in razmere obratovanja ali z dodeljevanjem finančnih sredstev,</w:t>
            </w:r>
          </w:p>
          <w:p w14:paraId="7E8298B1" w14:textId="77777777" w:rsidR="006F3153" w:rsidRPr="00F029E0" w:rsidRDefault="006F3153" w:rsidP="002D0477">
            <w:pPr>
              <w:spacing w:before="80" w:after="80"/>
              <w:rPr>
                <w:rFonts w:ascii="Arial" w:hAnsi="Arial" w:cs="Arial"/>
                <w:sz w:val="20"/>
                <w:szCs w:val="20"/>
              </w:rPr>
            </w:pPr>
            <w:r w:rsidRPr="00F029E0">
              <w:rPr>
                <w:rFonts w:ascii="Arial" w:hAnsi="Arial" w:cs="Arial"/>
                <w:sz w:val="20"/>
                <w:szCs w:val="20"/>
              </w:rPr>
              <w:t xml:space="preserve">– pomembnost plana za vključevanje </w:t>
            </w:r>
            <w:proofErr w:type="spellStart"/>
            <w:r w:rsidRPr="00F029E0">
              <w:rPr>
                <w:rFonts w:ascii="Arial" w:hAnsi="Arial" w:cs="Arial"/>
                <w:sz w:val="20"/>
                <w:szCs w:val="20"/>
              </w:rPr>
              <w:t>okoljskih</w:t>
            </w:r>
            <w:proofErr w:type="spellEnd"/>
            <w:r w:rsidRPr="00F029E0">
              <w:rPr>
                <w:rFonts w:ascii="Arial" w:hAnsi="Arial" w:cs="Arial"/>
                <w:sz w:val="20"/>
                <w:szCs w:val="20"/>
              </w:rPr>
              <w:t xml:space="preserve"> vidikov, zlasti zaradi spodbujanja trajnostnega razvoja,</w:t>
            </w:r>
          </w:p>
          <w:p w14:paraId="7328C984" w14:textId="77777777" w:rsidR="006F3153" w:rsidRPr="00F029E0" w:rsidRDefault="006F3153" w:rsidP="002D0477">
            <w:pPr>
              <w:spacing w:before="80" w:after="80"/>
              <w:rPr>
                <w:rFonts w:ascii="Arial" w:hAnsi="Arial" w:cs="Arial"/>
                <w:sz w:val="20"/>
                <w:szCs w:val="20"/>
              </w:rPr>
            </w:pPr>
            <w:r w:rsidRPr="00F029E0">
              <w:rPr>
                <w:rFonts w:ascii="Arial" w:hAnsi="Arial" w:cs="Arial"/>
                <w:sz w:val="20"/>
                <w:szCs w:val="20"/>
              </w:rPr>
              <w:t xml:space="preserve">– </w:t>
            </w:r>
            <w:proofErr w:type="spellStart"/>
            <w:r w:rsidRPr="00F029E0">
              <w:rPr>
                <w:rFonts w:ascii="Arial" w:hAnsi="Arial" w:cs="Arial"/>
                <w:sz w:val="20"/>
                <w:szCs w:val="20"/>
              </w:rPr>
              <w:t>okoljska</w:t>
            </w:r>
            <w:proofErr w:type="spellEnd"/>
            <w:r w:rsidRPr="00F029E0">
              <w:rPr>
                <w:rFonts w:ascii="Arial" w:hAnsi="Arial" w:cs="Arial"/>
                <w:sz w:val="20"/>
                <w:szCs w:val="20"/>
              </w:rPr>
              <w:t xml:space="preserve"> vprašanja v zvezi s planom,</w:t>
            </w:r>
          </w:p>
          <w:p w14:paraId="7EC7B9AC" w14:textId="77777777" w:rsidR="006F3153" w:rsidRPr="00F029E0" w:rsidRDefault="006F3153" w:rsidP="002D0477">
            <w:pPr>
              <w:spacing w:before="80" w:after="80"/>
              <w:rPr>
                <w:rFonts w:ascii="Arial" w:hAnsi="Arial" w:cs="Arial"/>
                <w:sz w:val="20"/>
                <w:szCs w:val="20"/>
              </w:rPr>
            </w:pPr>
            <w:r w:rsidRPr="00F029E0">
              <w:rPr>
                <w:rFonts w:ascii="Arial" w:hAnsi="Arial" w:cs="Arial"/>
                <w:sz w:val="20"/>
                <w:szCs w:val="20"/>
              </w:rPr>
              <w:lastRenderedPageBreak/>
              <w:t xml:space="preserve">– pomembnost plana za izvajanje </w:t>
            </w:r>
            <w:proofErr w:type="spellStart"/>
            <w:r w:rsidRPr="00F029E0">
              <w:rPr>
                <w:rFonts w:ascii="Arial" w:hAnsi="Arial" w:cs="Arial"/>
                <w:sz w:val="20"/>
                <w:szCs w:val="20"/>
              </w:rPr>
              <w:t>okoljske</w:t>
            </w:r>
            <w:proofErr w:type="spellEnd"/>
            <w:r w:rsidRPr="00F029E0">
              <w:rPr>
                <w:rFonts w:ascii="Arial" w:hAnsi="Arial" w:cs="Arial"/>
                <w:sz w:val="20"/>
                <w:szCs w:val="20"/>
              </w:rPr>
              <w:t xml:space="preserve"> zakonodaje Evropske skupnosti;</w:t>
            </w:r>
          </w:p>
          <w:p w14:paraId="4F2AEAE7" w14:textId="77777777" w:rsidR="006F3153" w:rsidRPr="00F029E0" w:rsidRDefault="006F3153" w:rsidP="002D0477">
            <w:pPr>
              <w:spacing w:before="80" w:after="80"/>
              <w:rPr>
                <w:rFonts w:ascii="Arial" w:hAnsi="Arial" w:cs="Arial"/>
                <w:sz w:val="20"/>
                <w:szCs w:val="20"/>
              </w:rPr>
            </w:pPr>
            <w:r w:rsidRPr="00F029E0">
              <w:rPr>
                <w:rFonts w:ascii="Arial" w:hAnsi="Arial" w:cs="Arial"/>
                <w:sz w:val="20"/>
                <w:szCs w:val="20"/>
              </w:rPr>
              <w:t>– verjetnost, trajanje, pogostnost in povratnost vplivov,</w:t>
            </w:r>
          </w:p>
          <w:p w14:paraId="3C827DA7" w14:textId="77777777" w:rsidR="006F3153" w:rsidRPr="00F029E0" w:rsidRDefault="006F3153" w:rsidP="002D0477">
            <w:pPr>
              <w:spacing w:before="80" w:after="80"/>
              <w:rPr>
                <w:rFonts w:ascii="Arial" w:hAnsi="Arial" w:cs="Arial"/>
                <w:sz w:val="20"/>
                <w:szCs w:val="20"/>
              </w:rPr>
            </w:pPr>
          </w:p>
          <w:p w14:paraId="751B526C" w14:textId="77777777" w:rsidR="006F3153" w:rsidRPr="00F029E0" w:rsidRDefault="006F3153" w:rsidP="002D0477">
            <w:pPr>
              <w:spacing w:before="80" w:after="80"/>
              <w:rPr>
                <w:rFonts w:ascii="Arial" w:hAnsi="Arial" w:cs="Arial"/>
                <w:sz w:val="20"/>
                <w:szCs w:val="20"/>
              </w:rPr>
            </w:pPr>
            <w:r w:rsidRPr="00F029E0">
              <w:rPr>
                <w:rFonts w:ascii="Arial" w:hAnsi="Arial" w:cs="Arial"/>
                <w:sz w:val="20"/>
                <w:szCs w:val="20"/>
              </w:rPr>
              <w:t xml:space="preserve">2 – </w:t>
            </w:r>
            <w:r w:rsidRPr="00F029E0">
              <w:rPr>
                <w:rFonts w:ascii="Arial" w:hAnsi="Arial" w:cs="Arial"/>
                <w:b/>
                <w:sz w:val="20"/>
                <w:szCs w:val="20"/>
              </w:rPr>
              <w:t>6.</w:t>
            </w:r>
            <w:r w:rsidRPr="00F029E0">
              <w:rPr>
                <w:rFonts w:ascii="Arial" w:hAnsi="Arial" w:cs="Arial"/>
                <w:sz w:val="20"/>
                <w:szCs w:val="20"/>
              </w:rPr>
              <w:t xml:space="preserve"> </w:t>
            </w:r>
            <w:r w:rsidRPr="00F029E0">
              <w:rPr>
                <w:rFonts w:ascii="Arial" w:hAnsi="Arial" w:cs="Arial"/>
                <w:b/>
                <w:sz w:val="20"/>
                <w:szCs w:val="20"/>
              </w:rPr>
              <w:t>člen uredbe</w:t>
            </w:r>
            <w:r w:rsidRPr="00F029E0">
              <w:rPr>
                <w:rFonts w:ascii="Arial" w:hAnsi="Arial" w:cs="Arial"/>
                <w:sz w:val="20"/>
                <w:szCs w:val="20"/>
              </w:rPr>
              <w:t xml:space="preserve"> določa vsebino </w:t>
            </w:r>
            <w:proofErr w:type="spellStart"/>
            <w:r w:rsidRPr="00F029E0">
              <w:rPr>
                <w:rFonts w:ascii="Arial" w:hAnsi="Arial" w:cs="Arial"/>
                <w:sz w:val="20"/>
                <w:szCs w:val="20"/>
              </w:rPr>
              <w:t>okoljskega</w:t>
            </w:r>
            <w:proofErr w:type="spellEnd"/>
            <w:r w:rsidRPr="00F029E0">
              <w:rPr>
                <w:rFonts w:ascii="Arial" w:hAnsi="Arial" w:cs="Arial"/>
                <w:sz w:val="20"/>
                <w:szCs w:val="20"/>
              </w:rPr>
              <w:t xml:space="preserve"> poročila, ki mora vsebovati pomembne vplive plana na okolje, vključno s podnebnimi dejavniki.</w:t>
            </w:r>
          </w:p>
          <w:p w14:paraId="3435E282" w14:textId="77777777" w:rsidR="006F3153" w:rsidRPr="00F029E0" w:rsidRDefault="006F3153" w:rsidP="002D0477">
            <w:pPr>
              <w:spacing w:before="80" w:after="80"/>
              <w:jc w:val="both"/>
              <w:rPr>
                <w:rFonts w:ascii="Arial" w:hAnsi="Arial" w:cs="Arial"/>
                <w:sz w:val="20"/>
                <w:szCs w:val="20"/>
              </w:rPr>
            </w:pPr>
          </w:p>
          <w:p w14:paraId="62E9D7BE" w14:textId="77777777" w:rsidR="006F3153" w:rsidRPr="00F029E0" w:rsidRDefault="006F3153" w:rsidP="002D0477">
            <w:pPr>
              <w:spacing w:before="80" w:after="80"/>
              <w:jc w:val="both"/>
              <w:rPr>
                <w:rFonts w:ascii="Arial" w:hAnsi="Arial" w:cs="Arial"/>
                <w:sz w:val="20"/>
                <w:szCs w:val="20"/>
              </w:rPr>
            </w:pPr>
          </w:p>
        </w:tc>
      </w:tr>
      <w:tr w:rsidR="006F3153" w:rsidRPr="00F029E0" w14:paraId="64F0BF04" w14:textId="77777777" w:rsidTr="00613207">
        <w:tc>
          <w:tcPr>
            <w:tcW w:w="2221" w:type="dxa"/>
            <w:shd w:val="clear" w:color="auto" w:fill="DBE5F1"/>
          </w:tcPr>
          <w:p w14:paraId="51D40768" w14:textId="77777777" w:rsidR="006F3153" w:rsidRPr="00F029E0" w:rsidRDefault="006F3153" w:rsidP="002D0477">
            <w:pPr>
              <w:spacing w:before="80" w:after="80"/>
              <w:jc w:val="both"/>
              <w:rPr>
                <w:rFonts w:ascii="Arial" w:hAnsi="Arial" w:cs="Arial"/>
                <w:b/>
                <w:sz w:val="20"/>
                <w:szCs w:val="20"/>
              </w:rPr>
            </w:pPr>
            <w:r w:rsidRPr="00F029E0">
              <w:rPr>
                <w:rFonts w:ascii="Arial" w:hAnsi="Arial" w:cs="Arial"/>
                <w:b/>
                <w:sz w:val="20"/>
                <w:szCs w:val="20"/>
              </w:rPr>
              <w:lastRenderedPageBreak/>
              <w:t>Prilagajanje na podnebne spremembe</w:t>
            </w:r>
          </w:p>
          <w:p w14:paraId="4E2CEF15" w14:textId="77777777" w:rsidR="006F3153" w:rsidRPr="00F029E0" w:rsidRDefault="006F3153" w:rsidP="002D0477">
            <w:pPr>
              <w:spacing w:before="80" w:after="80"/>
              <w:jc w:val="both"/>
              <w:rPr>
                <w:rFonts w:ascii="Arial" w:hAnsi="Arial" w:cs="Arial"/>
                <w:sz w:val="20"/>
                <w:szCs w:val="20"/>
              </w:rPr>
            </w:pPr>
            <w:r w:rsidRPr="00F029E0">
              <w:rPr>
                <w:rFonts w:ascii="Arial" w:hAnsi="Arial" w:cs="Arial"/>
                <w:b/>
                <w:sz w:val="20"/>
                <w:szCs w:val="20"/>
              </w:rPr>
              <w:t>(podnebna odpornost)</w:t>
            </w:r>
          </w:p>
        </w:tc>
        <w:tc>
          <w:tcPr>
            <w:tcW w:w="2430" w:type="dxa"/>
          </w:tcPr>
          <w:p w14:paraId="30AE8C8B" w14:textId="77777777" w:rsidR="006F3153" w:rsidRPr="00F029E0" w:rsidRDefault="006F3153" w:rsidP="002D0477">
            <w:pPr>
              <w:spacing w:before="80" w:after="80"/>
              <w:rPr>
                <w:rFonts w:ascii="Arial" w:hAnsi="Arial" w:cs="Arial"/>
                <w:sz w:val="20"/>
                <w:szCs w:val="20"/>
              </w:rPr>
            </w:pPr>
            <w:r w:rsidRPr="00F029E0">
              <w:rPr>
                <w:rFonts w:ascii="Arial" w:hAnsi="Arial" w:cs="Arial"/>
                <w:sz w:val="20"/>
                <w:szCs w:val="20"/>
              </w:rPr>
              <w:t>Smernice EK (str. 28) navajajo, da »</w:t>
            </w:r>
            <w:r w:rsidRPr="00F029E0">
              <w:rPr>
                <w:rFonts w:ascii="Arial" w:hAnsi="Arial" w:cs="Arial"/>
                <w:i/>
                <w:sz w:val="20"/>
                <w:szCs w:val="20"/>
              </w:rPr>
              <w:t>podnebna ranljivost in analiza tveganja pomagata prepoznati podnebna tveganja. To je osnova za opredelitev, ocenjevanje/vrednotenje in izvajanje ciljnih prilagoditvenih ukrepov</w:t>
            </w:r>
            <w:r w:rsidRPr="00F029E0">
              <w:rPr>
                <w:rFonts w:ascii="Arial" w:hAnsi="Arial" w:cs="Arial"/>
                <w:sz w:val="20"/>
                <w:szCs w:val="20"/>
              </w:rPr>
              <w:t>«.</w:t>
            </w:r>
          </w:p>
          <w:p w14:paraId="33526CE4" w14:textId="77777777" w:rsidR="006F3153" w:rsidRPr="00F029E0" w:rsidRDefault="006F3153" w:rsidP="002D0477">
            <w:pPr>
              <w:spacing w:before="80" w:after="80"/>
              <w:rPr>
                <w:rFonts w:ascii="Arial" w:hAnsi="Arial" w:cs="Arial"/>
                <w:sz w:val="20"/>
                <w:szCs w:val="20"/>
              </w:rPr>
            </w:pPr>
          </w:p>
          <w:p w14:paraId="09FF197C" w14:textId="7C2829BC" w:rsidR="006F3153" w:rsidRPr="00F029E0" w:rsidRDefault="006F3153" w:rsidP="002D0477">
            <w:pPr>
              <w:spacing w:before="80" w:after="80"/>
              <w:rPr>
                <w:rFonts w:ascii="Arial" w:hAnsi="Arial" w:cs="Arial"/>
                <w:sz w:val="20"/>
                <w:szCs w:val="20"/>
              </w:rPr>
            </w:pPr>
            <w:r w:rsidRPr="00F029E0">
              <w:rPr>
                <w:rFonts w:ascii="Arial" w:hAnsi="Arial" w:cs="Arial"/>
                <w:sz w:val="20"/>
                <w:szCs w:val="20"/>
              </w:rPr>
              <w:t>V nadaljevanju poudarja, da »</w:t>
            </w:r>
            <w:r w:rsidRPr="00F029E0">
              <w:rPr>
                <w:rFonts w:ascii="Arial" w:hAnsi="Arial" w:cs="Arial"/>
                <w:i/>
                <w:sz w:val="20"/>
                <w:szCs w:val="20"/>
              </w:rPr>
              <w:t>mora nosilec posega v okolje javnim organom predočiti vse zahtevane podatke, da se preveri sprejemljiva raven preostalih podnebnih tveganj v skladu z vsemi pravnimi, tehničnimi ali drugimi zahtevami</w:t>
            </w:r>
            <w:r w:rsidRPr="00F029E0">
              <w:rPr>
                <w:rFonts w:ascii="Arial" w:hAnsi="Arial" w:cs="Arial"/>
                <w:sz w:val="20"/>
                <w:szCs w:val="20"/>
              </w:rPr>
              <w:t>« (glej tudi str. 28).</w:t>
            </w:r>
          </w:p>
        </w:tc>
        <w:tc>
          <w:tcPr>
            <w:tcW w:w="2302" w:type="dxa"/>
          </w:tcPr>
          <w:p w14:paraId="45B29DF7" w14:textId="77777777" w:rsidR="006F3153" w:rsidRPr="00F029E0" w:rsidRDefault="006F3153" w:rsidP="002D0477">
            <w:pPr>
              <w:spacing w:before="80" w:after="80"/>
              <w:jc w:val="both"/>
              <w:rPr>
                <w:rFonts w:ascii="Arial" w:hAnsi="Arial" w:cs="Arial"/>
                <w:sz w:val="20"/>
                <w:szCs w:val="20"/>
              </w:rPr>
            </w:pPr>
            <w:r w:rsidRPr="00F029E0">
              <w:rPr>
                <w:rFonts w:ascii="Arial" w:hAnsi="Arial" w:cs="Arial"/>
                <w:sz w:val="20"/>
                <w:szCs w:val="20"/>
              </w:rPr>
              <w:t xml:space="preserve">1 – </w:t>
            </w:r>
            <w:r w:rsidRPr="00F029E0">
              <w:rPr>
                <w:rFonts w:ascii="Arial" w:hAnsi="Arial" w:cs="Arial"/>
                <w:b/>
                <w:sz w:val="20"/>
                <w:szCs w:val="20"/>
              </w:rPr>
              <w:t>priloga 2 uredbe</w:t>
            </w:r>
            <w:r w:rsidRPr="00F029E0">
              <w:rPr>
                <w:rFonts w:ascii="Arial" w:hAnsi="Arial" w:cs="Arial"/>
                <w:sz w:val="20"/>
                <w:szCs w:val="20"/>
              </w:rPr>
              <w:t xml:space="preserve"> vsebuje merila za določitev potrebnosti priprave PVO.</w:t>
            </w:r>
          </w:p>
          <w:p w14:paraId="7062E3DF" w14:textId="77777777" w:rsidR="006F3153" w:rsidRPr="00F029E0" w:rsidRDefault="006F3153" w:rsidP="002D0477">
            <w:pPr>
              <w:spacing w:before="80" w:after="80"/>
              <w:jc w:val="both"/>
              <w:rPr>
                <w:rFonts w:ascii="Arial" w:hAnsi="Arial" w:cs="Arial"/>
                <w:sz w:val="20"/>
                <w:szCs w:val="20"/>
              </w:rPr>
            </w:pPr>
            <w:r w:rsidRPr="00F029E0">
              <w:rPr>
                <w:rFonts w:ascii="Arial" w:hAnsi="Arial" w:cs="Arial"/>
                <w:b/>
                <w:bCs/>
                <w:sz w:val="20"/>
                <w:szCs w:val="20"/>
              </w:rPr>
              <w:t>V točki 1e</w:t>
            </w:r>
            <w:r w:rsidRPr="00F029E0">
              <w:rPr>
                <w:rFonts w:ascii="Arial" w:hAnsi="Arial" w:cs="Arial"/>
                <w:sz w:val="20"/>
                <w:szCs w:val="20"/>
              </w:rPr>
              <w:t xml:space="preserve"> – tveganje za /… / naravne nesreče mora biti upoštevano, vključno s tveganjem zaradi podnebnih sprememb v skladu z znanstvenimi spoznanji.</w:t>
            </w:r>
          </w:p>
          <w:p w14:paraId="1CCCC55E" w14:textId="77777777" w:rsidR="006F3153" w:rsidRPr="00F029E0" w:rsidRDefault="006F3153" w:rsidP="002D0477">
            <w:pPr>
              <w:spacing w:before="80" w:after="80"/>
              <w:jc w:val="both"/>
              <w:rPr>
                <w:rFonts w:ascii="Arial" w:hAnsi="Arial" w:cs="Arial"/>
                <w:sz w:val="20"/>
                <w:szCs w:val="20"/>
              </w:rPr>
            </w:pPr>
          </w:p>
          <w:p w14:paraId="76BC7B97" w14:textId="77777777" w:rsidR="006F3153" w:rsidRPr="00F029E0" w:rsidRDefault="006F3153" w:rsidP="002D0477">
            <w:pPr>
              <w:spacing w:before="80" w:after="80"/>
              <w:rPr>
                <w:rFonts w:ascii="Arial" w:hAnsi="Arial" w:cs="Arial"/>
                <w:sz w:val="20"/>
                <w:szCs w:val="20"/>
              </w:rPr>
            </w:pPr>
            <w:r w:rsidRPr="00F029E0">
              <w:rPr>
                <w:rFonts w:ascii="Arial" w:hAnsi="Arial" w:cs="Arial"/>
                <w:sz w:val="20"/>
                <w:szCs w:val="20"/>
              </w:rPr>
              <w:t xml:space="preserve">2 – </w:t>
            </w:r>
            <w:r w:rsidRPr="00F029E0">
              <w:rPr>
                <w:rFonts w:ascii="Arial" w:hAnsi="Arial" w:cs="Arial"/>
                <w:b/>
                <w:sz w:val="20"/>
                <w:szCs w:val="20"/>
              </w:rPr>
              <w:t>člen 2 (2)</w:t>
            </w:r>
            <w:r w:rsidRPr="00F029E0">
              <w:rPr>
                <w:rFonts w:ascii="Arial" w:hAnsi="Arial" w:cs="Arial"/>
                <w:sz w:val="20"/>
                <w:szCs w:val="20"/>
              </w:rPr>
              <w:t xml:space="preserve"> – enako kot zgoraj, nanaša pa se na prilagajanje na podnebne spremembe.</w:t>
            </w:r>
          </w:p>
          <w:p w14:paraId="37DE44E5" w14:textId="77777777" w:rsidR="006F3153" w:rsidRPr="00F029E0" w:rsidRDefault="006F3153" w:rsidP="002D0477">
            <w:pPr>
              <w:spacing w:before="80" w:after="80"/>
              <w:jc w:val="both"/>
              <w:rPr>
                <w:rFonts w:ascii="Arial" w:hAnsi="Arial" w:cs="Arial"/>
                <w:sz w:val="20"/>
                <w:szCs w:val="20"/>
              </w:rPr>
            </w:pPr>
          </w:p>
          <w:p w14:paraId="04CBC850" w14:textId="6505D48A" w:rsidR="006F3153" w:rsidRPr="00F029E0" w:rsidRDefault="006F3153" w:rsidP="002D0477">
            <w:pPr>
              <w:spacing w:before="80" w:after="80"/>
              <w:jc w:val="both"/>
              <w:rPr>
                <w:rFonts w:ascii="Arial" w:hAnsi="Arial" w:cs="Arial"/>
                <w:sz w:val="20"/>
                <w:szCs w:val="20"/>
              </w:rPr>
            </w:pPr>
            <w:r w:rsidRPr="00F029E0">
              <w:rPr>
                <w:rFonts w:ascii="Arial" w:hAnsi="Arial" w:cs="Arial"/>
                <w:b/>
                <w:bCs/>
                <w:sz w:val="20"/>
                <w:szCs w:val="20"/>
              </w:rPr>
              <w:t>2 – člen 9 (1)</w:t>
            </w:r>
            <w:r w:rsidRPr="00F029E0">
              <w:rPr>
                <w:rFonts w:ascii="Arial" w:hAnsi="Arial" w:cs="Arial"/>
                <w:sz w:val="20"/>
                <w:szCs w:val="20"/>
              </w:rPr>
              <w:t xml:space="preserve"> – možne vplive posega na okolje in njegove dele je treba opisati in oceniti vse verjetne vplive na </w:t>
            </w:r>
            <w:r w:rsidRPr="00F029E0">
              <w:rPr>
                <w:rFonts w:ascii="Arial" w:hAnsi="Arial" w:cs="Arial"/>
                <w:sz w:val="20"/>
                <w:szCs w:val="20"/>
              </w:rPr>
              <w:lastRenderedPageBreak/>
              <w:t>dejavnike iz 2. člena te uredbe, ki so med drugim posledica ranljivosti posega ob podnebnih spremembah.</w:t>
            </w:r>
          </w:p>
        </w:tc>
        <w:tc>
          <w:tcPr>
            <w:tcW w:w="2249" w:type="dxa"/>
          </w:tcPr>
          <w:p w14:paraId="20AD5F00" w14:textId="77777777" w:rsidR="006F3153" w:rsidRPr="00F029E0" w:rsidRDefault="006F3153" w:rsidP="002D0477">
            <w:pPr>
              <w:spacing w:before="80" w:after="80"/>
              <w:rPr>
                <w:rFonts w:ascii="Arial" w:hAnsi="Arial" w:cs="Arial"/>
                <w:sz w:val="20"/>
                <w:szCs w:val="20"/>
              </w:rPr>
            </w:pPr>
            <w:r w:rsidRPr="00F029E0">
              <w:rPr>
                <w:rFonts w:ascii="Arial" w:hAnsi="Arial" w:cs="Arial"/>
                <w:sz w:val="20"/>
                <w:szCs w:val="20"/>
              </w:rPr>
              <w:lastRenderedPageBreak/>
              <w:t xml:space="preserve">1 – </w:t>
            </w:r>
            <w:r w:rsidRPr="002208AF">
              <w:rPr>
                <w:rFonts w:ascii="Arial" w:hAnsi="Arial" w:cs="Arial"/>
                <w:b/>
                <w:sz w:val="20"/>
                <w:szCs w:val="20"/>
              </w:rPr>
              <w:t>člen 2(2)</w:t>
            </w:r>
            <w:r w:rsidRPr="00F029E0">
              <w:rPr>
                <w:rFonts w:ascii="Arial" w:hAnsi="Arial" w:cs="Arial"/>
                <w:b/>
                <w:sz w:val="20"/>
                <w:szCs w:val="20"/>
              </w:rPr>
              <w:t xml:space="preserve"> uredbe</w:t>
            </w:r>
            <w:r w:rsidRPr="00F029E0">
              <w:rPr>
                <w:rFonts w:ascii="Arial" w:hAnsi="Arial" w:cs="Arial"/>
                <w:sz w:val="20"/>
                <w:szCs w:val="20"/>
              </w:rPr>
              <w:t xml:space="preserve"> določa podrobnejša merila za ocenjevanje pomembnejših vplivov plana. Vključno z:</w:t>
            </w:r>
          </w:p>
          <w:p w14:paraId="362234E7" w14:textId="77777777" w:rsidR="006F3153" w:rsidRPr="00F029E0" w:rsidRDefault="006F3153" w:rsidP="002D0477">
            <w:pPr>
              <w:pStyle w:val="Odstavekseznama"/>
              <w:numPr>
                <w:ilvl w:val="0"/>
                <w:numId w:val="101"/>
              </w:numPr>
              <w:spacing w:before="80" w:after="80"/>
              <w:rPr>
                <w:rFonts w:ascii="Arial" w:hAnsi="Arial" w:cs="Arial"/>
                <w:sz w:val="20"/>
                <w:szCs w:val="20"/>
              </w:rPr>
            </w:pPr>
            <w:r w:rsidRPr="00F029E0">
              <w:rPr>
                <w:rFonts w:ascii="Arial" w:hAnsi="Arial" w:cs="Arial"/>
                <w:sz w:val="20"/>
                <w:szCs w:val="20"/>
              </w:rPr>
              <w:t>v kakšnem obsegu je plan podlaga za posege v okolje, projekte in druge dejavnosti glede na lokacijo, značilnosti, velikost in razmere obratovanja ali z dodeljevanjem finančnih sredstev.</w:t>
            </w:r>
          </w:p>
          <w:p w14:paraId="59545AB5" w14:textId="77777777" w:rsidR="006F3153" w:rsidRPr="00F029E0" w:rsidRDefault="006F3153" w:rsidP="002D0477">
            <w:pPr>
              <w:spacing w:before="80" w:after="80"/>
              <w:rPr>
                <w:rFonts w:ascii="Arial" w:hAnsi="Arial" w:cs="Arial"/>
                <w:sz w:val="20"/>
                <w:szCs w:val="20"/>
              </w:rPr>
            </w:pPr>
            <w:r w:rsidRPr="00F029E0">
              <w:rPr>
                <w:rFonts w:ascii="Arial" w:hAnsi="Arial" w:cs="Arial"/>
                <w:sz w:val="20"/>
                <w:szCs w:val="20"/>
              </w:rPr>
              <w:lastRenderedPageBreak/>
              <w:t>Pomen in ranljivost območij, ki bodo verjetno prizadeta, zlasti ob upoštevanju:</w:t>
            </w:r>
          </w:p>
          <w:p w14:paraId="1428B4F6" w14:textId="77777777" w:rsidR="006F3153" w:rsidRPr="00F029E0" w:rsidRDefault="006F3153" w:rsidP="002D0477">
            <w:pPr>
              <w:spacing w:before="80" w:after="80"/>
              <w:rPr>
                <w:rFonts w:ascii="Arial" w:hAnsi="Arial" w:cs="Arial"/>
                <w:sz w:val="20"/>
                <w:szCs w:val="20"/>
              </w:rPr>
            </w:pPr>
            <w:r w:rsidRPr="00F029E0">
              <w:rPr>
                <w:rFonts w:ascii="Arial" w:hAnsi="Arial" w:cs="Arial"/>
                <w:sz w:val="20"/>
                <w:szCs w:val="20"/>
              </w:rPr>
              <w:t>– posebnih naravnih značilnosti (naravne vrednote in biotska raznovrstnost) ali kulturne dediščine,</w:t>
            </w:r>
          </w:p>
          <w:p w14:paraId="78B307B9" w14:textId="77777777" w:rsidR="006F3153" w:rsidRPr="00F029E0" w:rsidRDefault="006F3153" w:rsidP="002D0477">
            <w:pPr>
              <w:spacing w:before="80" w:after="80"/>
              <w:rPr>
                <w:rFonts w:ascii="Arial" w:hAnsi="Arial" w:cs="Arial"/>
                <w:sz w:val="20"/>
                <w:szCs w:val="20"/>
              </w:rPr>
            </w:pPr>
            <w:r w:rsidRPr="00F029E0">
              <w:rPr>
                <w:rFonts w:ascii="Arial" w:hAnsi="Arial" w:cs="Arial"/>
                <w:sz w:val="20"/>
                <w:szCs w:val="20"/>
              </w:rPr>
              <w:t xml:space="preserve">– preseženih </w:t>
            </w:r>
            <w:proofErr w:type="spellStart"/>
            <w:r w:rsidRPr="00F029E0">
              <w:rPr>
                <w:rFonts w:ascii="Arial" w:hAnsi="Arial" w:cs="Arial"/>
                <w:sz w:val="20"/>
                <w:szCs w:val="20"/>
              </w:rPr>
              <w:t>okoljskih</w:t>
            </w:r>
            <w:proofErr w:type="spellEnd"/>
            <w:r w:rsidRPr="00F029E0">
              <w:rPr>
                <w:rFonts w:ascii="Arial" w:hAnsi="Arial" w:cs="Arial"/>
                <w:sz w:val="20"/>
                <w:szCs w:val="20"/>
              </w:rPr>
              <w:t xml:space="preserve"> standardov kakovosti ali mejnih vrednosti,</w:t>
            </w:r>
          </w:p>
          <w:p w14:paraId="073C338E" w14:textId="77777777" w:rsidR="006F3153" w:rsidRPr="00F029E0" w:rsidRDefault="006F3153" w:rsidP="002D0477">
            <w:pPr>
              <w:spacing w:before="80" w:after="80"/>
              <w:rPr>
                <w:rFonts w:ascii="Arial" w:hAnsi="Arial" w:cs="Arial"/>
                <w:sz w:val="20"/>
                <w:szCs w:val="20"/>
              </w:rPr>
            </w:pPr>
            <w:r w:rsidRPr="00F029E0">
              <w:rPr>
                <w:rFonts w:ascii="Arial" w:hAnsi="Arial" w:cs="Arial"/>
                <w:sz w:val="20"/>
                <w:szCs w:val="20"/>
              </w:rPr>
              <w:t>– intenzivne rabe prostora,</w:t>
            </w:r>
          </w:p>
          <w:p w14:paraId="2B927F11" w14:textId="77777777" w:rsidR="006F3153" w:rsidRPr="00F029E0" w:rsidRDefault="006F3153" w:rsidP="002D0477">
            <w:pPr>
              <w:spacing w:before="80" w:after="80"/>
              <w:rPr>
                <w:rFonts w:ascii="Arial" w:hAnsi="Arial" w:cs="Arial"/>
                <w:sz w:val="20"/>
                <w:szCs w:val="20"/>
              </w:rPr>
            </w:pPr>
            <w:r w:rsidRPr="00F029E0">
              <w:rPr>
                <w:rFonts w:ascii="Arial" w:hAnsi="Arial" w:cs="Arial"/>
                <w:sz w:val="20"/>
                <w:szCs w:val="20"/>
              </w:rPr>
              <w:t>– škodljivega delovanja voda (na primer poplavna in erozijska območja).</w:t>
            </w:r>
          </w:p>
          <w:p w14:paraId="2E2176A9" w14:textId="77777777" w:rsidR="006F3153" w:rsidRPr="00F029E0" w:rsidRDefault="006F3153" w:rsidP="002D0477">
            <w:pPr>
              <w:spacing w:before="80" w:after="80"/>
              <w:rPr>
                <w:rFonts w:ascii="Arial" w:hAnsi="Arial" w:cs="Arial"/>
                <w:sz w:val="20"/>
                <w:szCs w:val="20"/>
              </w:rPr>
            </w:pPr>
          </w:p>
          <w:p w14:paraId="64B0927D" w14:textId="54D1EFCF" w:rsidR="006F3153" w:rsidRPr="00F029E0" w:rsidRDefault="006F3153" w:rsidP="002D0477">
            <w:pPr>
              <w:spacing w:before="80" w:after="80"/>
              <w:rPr>
                <w:rFonts w:ascii="Arial" w:hAnsi="Arial" w:cs="Arial"/>
                <w:sz w:val="20"/>
                <w:szCs w:val="20"/>
              </w:rPr>
            </w:pPr>
            <w:r w:rsidRPr="00F029E0">
              <w:rPr>
                <w:rFonts w:ascii="Arial" w:hAnsi="Arial" w:cs="Arial"/>
                <w:sz w:val="20"/>
                <w:szCs w:val="20"/>
              </w:rPr>
              <w:t xml:space="preserve">2 – </w:t>
            </w:r>
            <w:r w:rsidRPr="00F029E0">
              <w:rPr>
                <w:rFonts w:ascii="Arial" w:hAnsi="Arial" w:cs="Arial"/>
                <w:b/>
                <w:sz w:val="20"/>
                <w:szCs w:val="20"/>
              </w:rPr>
              <w:t>6. člen uredbe</w:t>
            </w:r>
            <w:r w:rsidRPr="00F029E0">
              <w:rPr>
                <w:rFonts w:ascii="Arial" w:hAnsi="Arial" w:cs="Arial"/>
                <w:sz w:val="20"/>
                <w:szCs w:val="20"/>
              </w:rPr>
              <w:t xml:space="preserve"> določa vsebino </w:t>
            </w:r>
            <w:proofErr w:type="spellStart"/>
            <w:r w:rsidRPr="00F029E0">
              <w:rPr>
                <w:rFonts w:ascii="Arial" w:hAnsi="Arial" w:cs="Arial"/>
                <w:sz w:val="20"/>
                <w:szCs w:val="20"/>
              </w:rPr>
              <w:t>okoljskega</w:t>
            </w:r>
            <w:proofErr w:type="spellEnd"/>
            <w:r w:rsidRPr="00F029E0">
              <w:rPr>
                <w:rFonts w:ascii="Arial" w:hAnsi="Arial" w:cs="Arial"/>
                <w:sz w:val="20"/>
                <w:szCs w:val="20"/>
              </w:rPr>
              <w:t xml:space="preserve"> poročila, ki mora vsebovati pomembne vplive plana na okolje, vključno s podnebnimi dejavniki in pomembnimi vplivi plana na nastanek ali povečano nevarnost nastanka naravne ali druge nesreče.</w:t>
            </w:r>
          </w:p>
        </w:tc>
      </w:tr>
    </w:tbl>
    <w:p w14:paraId="02DCF517" w14:textId="16FB658B" w:rsidR="00CB5E24" w:rsidRPr="00F029E0" w:rsidRDefault="00CB5E24" w:rsidP="002D0477">
      <w:pPr>
        <w:spacing w:before="80" w:after="80"/>
        <w:jc w:val="both"/>
        <w:rPr>
          <w:rFonts w:ascii="Arial" w:hAnsi="Arial" w:cs="Arial"/>
          <w:i/>
          <w:iCs/>
          <w:sz w:val="20"/>
        </w:rPr>
      </w:pPr>
      <w:r w:rsidRPr="00F029E0">
        <w:rPr>
          <w:rFonts w:ascii="Arial" w:hAnsi="Arial" w:cs="Arial"/>
          <w:i/>
          <w:iCs/>
          <w:sz w:val="20"/>
        </w:rPr>
        <w:lastRenderedPageBreak/>
        <w:t xml:space="preserve">Vir: več avtorjev, </w:t>
      </w:r>
      <w:r w:rsidR="006F3153" w:rsidRPr="00F029E0">
        <w:rPr>
          <w:rFonts w:ascii="Arial" w:hAnsi="Arial" w:cs="Arial"/>
          <w:i/>
          <w:iCs/>
          <w:sz w:val="20"/>
        </w:rPr>
        <w:t xml:space="preserve">(Evropska komisija (EK), 2021; Uredba o </w:t>
      </w:r>
      <w:proofErr w:type="spellStart"/>
      <w:r w:rsidR="006F3153" w:rsidRPr="00F029E0">
        <w:rPr>
          <w:rFonts w:ascii="Arial" w:hAnsi="Arial" w:cs="Arial"/>
          <w:i/>
          <w:iCs/>
          <w:sz w:val="20"/>
        </w:rPr>
        <w:t>okoljskem</w:t>
      </w:r>
      <w:proofErr w:type="spellEnd"/>
      <w:r w:rsidR="006F3153" w:rsidRPr="00F029E0">
        <w:rPr>
          <w:rFonts w:ascii="Arial" w:hAnsi="Arial" w:cs="Arial"/>
          <w:i/>
          <w:iCs/>
          <w:sz w:val="20"/>
        </w:rPr>
        <w:t xml:space="preserve"> poročilu in podrobnejšem postopku celovite presoje vplivov izvedbe planov na okolje, 2005; Uredba o posegih v okolje, za katere je treba izvesti presojo vplivov na okolje (Uradni list RS, št. 51/14, 57/15, 26/17, 105/20 in 44/22 – ZVO-2), 2014; Uredba o vsebini poročila o vplivih nameravanega posega na okolje in načinu njegove priprave (Uradni list RS, št. 36/09, 40/17 in 44/22 – ZVO-2), 2009)</w:t>
      </w:r>
      <w:r w:rsidRPr="00F029E0">
        <w:rPr>
          <w:rFonts w:ascii="Arial" w:hAnsi="Arial" w:cs="Arial"/>
          <w:i/>
          <w:iCs/>
          <w:sz w:val="20"/>
        </w:rPr>
        <w:t>.</w:t>
      </w:r>
    </w:p>
    <w:p w14:paraId="71B337C3" w14:textId="77777777" w:rsidR="00CB5E24" w:rsidRPr="00F029E0" w:rsidRDefault="00CB5E24" w:rsidP="002D0477">
      <w:pPr>
        <w:spacing w:before="80" w:after="80"/>
        <w:jc w:val="both"/>
        <w:rPr>
          <w:rFonts w:ascii="Arial" w:hAnsi="Arial" w:cs="Arial"/>
          <w:sz w:val="20"/>
          <w:szCs w:val="20"/>
        </w:rPr>
      </w:pPr>
    </w:p>
    <w:p w14:paraId="0642FC38" w14:textId="77777777" w:rsidR="00B32621" w:rsidRPr="00F029E0" w:rsidRDefault="00B32621" w:rsidP="002D0477">
      <w:pPr>
        <w:spacing w:before="80" w:after="80"/>
        <w:jc w:val="both"/>
        <w:rPr>
          <w:rFonts w:ascii="Arial" w:hAnsi="Arial" w:cs="Arial"/>
          <w:sz w:val="20"/>
          <w:szCs w:val="20"/>
        </w:rPr>
      </w:pPr>
      <w:r w:rsidRPr="00F029E0">
        <w:rPr>
          <w:rFonts w:ascii="Arial" w:hAnsi="Arial" w:cs="Arial"/>
          <w:sz w:val="20"/>
          <w:szCs w:val="20"/>
        </w:rPr>
        <w:t xml:space="preserve">Krepitev podnebne odpornosti je vključena v postopke PVO in CPVO, kakor prikazuje zgornja preglednica, zato </w:t>
      </w:r>
      <w:r w:rsidRPr="00F029E0">
        <w:rPr>
          <w:rFonts w:ascii="Arial" w:hAnsi="Arial" w:cs="Arial"/>
          <w:b/>
          <w:sz w:val="20"/>
          <w:szCs w:val="20"/>
        </w:rPr>
        <w:t xml:space="preserve">bi morala krepitev odpornosti na področju blaženja podnebnih sprememb kar najbolj podpirati izbiro nizko </w:t>
      </w:r>
      <w:proofErr w:type="spellStart"/>
      <w:r w:rsidRPr="00F029E0">
        <w:rPr>
          <w:rFonts w:ascii="Arial" w:hAnsi="Arial" w:cs="Arial"/>
          <w:b/>
          <w:sz w:val="20"/>
          <w:szCs w:val="20"/>
        </w:rPr>
        <w:t>ogljičnih</w:t>
      </w:r>
      <w:proofErr w:type="spellEnd"/>
      <w:r w:rsidRPr="00F029E0">
        <w:rPr>
          <w:rFonts w:ascii="Arial" w:hAnsi="Arial" w:cs="Arial"/>
          <w:b/>
          <w:sz w:val="20"/>
          <w:szCs w:val="20"/>
        </w:rPr>
        <w:t xml:space="preserve"> možnosti, ki prispevajo k doseganju slovenskih ciljev v skladu s cilji EU glede razogljičenja</w:t>
      </w:r>
      <w:r w:rsidRPr="00F029E0">
        <w:rPr>
          <w:rFonts w:ascii="Arial" w:hAnsi="Arial" w:cs="Arial"/>
          <w:sz w:val="20"/>
          <w:szCs w:val="20"/>
        </w:rPr>
        <w:t xml:space="preserve"> (podnebna nevtralnost). Količinsko in denarno vrednotenje emisij TGP je pomoč za upravičence projektov pri njihovem odločanju, saj bo gospodarstvo neposredno ali posredno čedalje bolj vključevalo stroške emisij TGP. Po slovenski zakonodaji je treba blaženje podnebnih sprememb upoštevati v postopkih za CPVO in PVO. Zatorej je smiselno vključiti ustrezne analize v projektni cikel in prepoznati ukrepe, ki pozitivno vplivajo na različne vidike varstva okolja.  </w:t>
      </w:r>
    </w:p>
    <w:p w14:paraId="52D2937C" w14:textId="77777777" w:rsidR="00B32621" w:rsidRPr="00F029E0" w:rsidRDefault="00B32621" w:rsidP="002D0477">
      <w:pPr>
        <w:spacing w:before="80" w:after="80"/>
        <w:jc w:val="both"/>
        <w:rPr>
          <w:rFonts w:ascii="Arial" w:hAnsi="Arial" w:cs="Arial"/>
          <w:sz w:val="20"/>
          <w:szCs w:val="20"/>
        </w:rPr>
      </w:pPr>
    </w:p>
    <w:p w14:paraId="6F668BC0" w14:textId="7370DD27" w:rsidR="00CB5E24" w:rsidRPr="00F029E0" w:rsidRDefault="00B32621" w:rsidP="002D0477">
      <w:pPr>
        <w:spacing w:before="80" w:after="80"/>
        <w:jc w:val="both"/>
        <w:rPr>
          <w:rFonts w:ascii="Arial" w:hAnsi="Arial" w:cs="Arial"/>
          <w:sz w:val="20"/>
          <w:szCs w:val="20"/>
        </w:rPr>
      </w:pPr>
      <w:r w:rsidRPr="00F029E0">
        <w:rPr>
          <w:rFonts w:ascii="Arial" w:hAnsi="Arial" w:cs="Arial"/>
          <w:sz w:val="20"/>
          <w:szCs w:val="20"/>
        </w:rPr>
        <w:t xml:space="preserve">Glede </w:t>
      </w:r>
      <w:r w:rsidRPr="00F029E0">
        <w:rPr>
          <w:rFonts w:ascii="Arial" w:hAnsi="Arial" w:cs="Arial"/>
          <w:b/>
          <w:sz w:val="20"/>
          <w:szCs w:val="20"/>
        </w:rPr>
        <w:t>prilagajanja na podnebne spremembe</w:t>
      </w:r>
      <w:r w:rsidRPr="00F029E0">
        <w:rPr>
          <w:rFonts w:ascii="Arial" w:hAnsi="Arial" w:cs="Arial"/>
          <w:sz w:val="20"/>
          <w:szCs w:val="20"/>
        </w:rPr>
        <w:t xml:space="preserve"> postopki PVO in CPVO obravnavajo posledice predlaganega posega ali plana na okolje, medtem ko je </w:t>
      </w:r>
      <w:r w:rsidRPr="00F029E0">
        <w:rPr>
          <w:rFonts w:ascii="Arial" w:hAnsi="Arial" w:cs="Arial"/>
          <w:b/>
          <w:sz w:val="20"/>
          <w:szCs w:val="20"/>
        </w:rPr>
        <w:t>krepitev podnebne odpornosti</w:t>
      </w:r>
      <w:r w:rsidRPr="00F029E0">
        <w:rPr>
          <w:rFonts w:ascii="Arial" w:hAnsi="Arial" w:cs="Arial"/>
          <w:sz w:val="20"/>
          <w:szCs w:val="20"/>
        </w:rPr>
        <w:t xml:space="preserve">, izvedena v skladu s temi smernicami, </w:t>
      </w:r>
      <w:r w:rsidRPr="00F029E0">
        <w:rPr>
          <w:rFonts w:ascii="Arial" w:hAnsi="Arial" w:cs="Arial"/>
          <w:b/>
          <w:sz w:val="20"/>
          <w:szCs w:val="20"/>
        </w:rPr>
        <w:t>predvsem projektantska naloga</w:t>
      </w:r>
      <w:r w:rsidRPr="00F029E0">
        <w:rPr>
          <w:rFonts w:ascii="Arial" w:hAnsi="Arial" w:cs="Arial"/>
          <w:sz w:val="20"/>
          <w:szCs w:val="20"/>
        </w:rPr>
        <w:t>, saj analizira prilagoditev (odpornost) predlaganega posega na vplive spreminjajočih se podnebnih razmer. Ukrepi prilagajanja so precej odvisni od lokacije posega, s tem pa tudi od tveganja za naravne nesreče (na primer poplave, požari v naravi)</w:t>
      </w:r>
      <w:r w:rsidR="00CB5E24" w:rsidRPr="00F029E0">
        <w:rPr>
          <w:rFonts w:ascii="Arial" w:hAnsi="Arial" w:cs="Arial"/>
          <w:sz w:val="20"/>
          <w:szCs w:val="20"/>
        </w:rPr>
        <w:t>.</w:t>
      </w:r>
    </w:p>
    <w:p w14:paraId="76578FF1" w14:textId="77777777" w:rsidR="00747058" w:rsidRPr="00F029E0" w:rsidRDefault="00747058" w:rsidP="002D0477">
      <w:pPr>
        <w:spacing w:before="80" w:after="80"/>
        <w:jc w:val="both"/>
        <w:rPr>
          <w:rFonts w:ascii="Arial" w:hAnsi="Arial" w:cs="Arial"/>
          <w:sz w:val="20"/>
          <w:szCs w:val="20"/>
        </w:rPr>
      </w:pPr>
    </w:p>
    <w:p w14:paraId="4C0C3D4F" w14:textId="77777777" w:rsidR="00CB5E24" w:rsidRPr="00F029E0" w:rsidRDefault="00CB5E24" w:rsidP="002D0477">
      <w:pPr>
        <w:pStyle w:val="Naslov2"/>
        <w:spacing w:before="80" w:after="80"/>
        <w:rPr>
          <w:sz w:val="20"/>
          <w:szCs w:val="20"/>
          <w:lang w:val="sl-SI"/>
        </w:rPr>
      </w:pPr>
      <w:bookmarkStart w:id="80" w:name="_Toc135128846"/>
      <w:bookmarkStart w:id="81" w:name="_Toc141980392"/>
      <w:bookmarkStart w:id="82" w:name="_Toc143854250"/>
      <w:bookmarkStart w:id="83" w:name="_Toc144976589"/>
      <w:r w:rsidRPr="00F029E0">
        <w:rPr>
          <w:sz w:val="20"/>
          <w:szCs w:val="20"/>
          <w:lang w:val="sl-SI"/>
        </w:rPr>
        <w:lastRenderedPageBreak/>
        <w:t xml:space="preserve">KREPITEV PODNEBNE ODPORNOSTI </w:t>
      </w:r>
      <w:bookmarkStart w:id="84" w:name="_Toc135128847"/>
      <w:bookmarkEnd w:id="80"/>
      <w:r w:rsidRPr="00F029E0">
        <w:rPr>
          <w:sz w:val="20"/>
          <w:szCs w:val="20"/>
          <w:lang w:val="sl-SI"/>
        </w:rPr>
        <w:t>NA PODROČJU BLAŽENJA PODNEBNIH SPREMEMB (PODNEBNA NEVTRALNOST)</w:t>
      </w:r>
      <w:bookmarkEnd w:id="81"/>
      <w:bookmarkEnd w:id="82"/>
      <w:bookmarkEnd w:id="83"/>
    </w:p>
    <w:p w14:paraId="0C98E395" w14:textId="32F20CB6" w:rsidR="00CB5E24" w:rsidRPr="00F029E0" w:rsidRDefault="00CB5E24" w:rsidP="002D0477">
      <w:pPr>
        <w:pStyle w:val="Naslov3"/>
        <w:spacing w:before="80" w:after="80"/>
      </w:pPr>
      <w:bookmarkStart w:id="85" w:name="_Toc141980393"/>
      <w:bookmarkStart w:id="86" w:name="_Toc143854251"/>
      <w:bookmarkStart w:id="87" w:name="_Toc144976590"/>
      <w:r w:rsidRPr="00F029E0">
        <w:t xml:space="preserve">Blaženje podnebnih sprememb – </w:t>
      </w:r>
      <w:bookmarkEnd w:id="84"/>
      <w:r w:rsidRPr="00F029E0">
        <w:t>pregled</w:t>
      </w:r>
      <w:bookmarkEnd w:id="85"/>
      <w:bookmarkEnd w:id="86"/>
      <w:bookmarkEnd w:id="87"/>
      <w:r w:rsidRPr="00F029E0">
        <w:t xml:space="preserve"> </w:t>
      </w:r>
    </w:p>
    <w:p w14:paraId="4C124E06" w14:textId="77777777" w:rsidR="00747058" w:rsidRPr="00F029E0" w:rsidRDefault="00747058" w:rsidP="002D0477">
      <w:pPr>
        <w:spacing w:before="80" w:after="80"/>
        <w:jc w:val="both"/>
        <w:rPr>
          <w:rFonts w:ascii="Arial" w:hAnsi="Arial" w:cs="Arial"/>
          <w:sz w:val="20"/>
          <w:szCs w:val="20"/>
        </w:rPr>
      </w:pPr>
    </w:p>
    <w:p w14:paraId="5A0CC196" w14:textId="77777777" w:rsidR="00B32621" w:rsidRPr="00F029E0" w:rsidRDefault="00B32621" w:rsidP="002D0477">
      <w:pPr>
        <w:spacing w:before="80" w:after="80"/>
        <w:jc w:val="both"/>
        <w:rPr>
          <w:rFonts w:ascii="Arial" w:hAnsi="Arial" w:cs="Arial"/>
          <w:sz w:val="20"/>
          <w:szCs w:val="20"/>
        </w:rPr>
      </w:pPr>
      <w:r w:rsidRPr="00F029E0">
        <w:rPr>
          <w:rFonts w:ascii="Arial" w:hAnsi="Arial" w:cs="Arial"/>
          <w:sz w:val="20"/>
          <w:szCs w:val="20"/>
        </w:rPr>
        <w:t>Po tehničnih smernicah EK za podnebno odpornost se pregled blaženja (faza 1) izvede s primerjavo projekta s seznamom za pregled (spodaj), ki deli projekte v dve skupini: v skupino, kjer se proces krepitve podnebne odpornosti na področju blaženja lahko konča s pregledom, in tiste, kjer je obvezna podrobna analiza.</w:t>
      </w:r>
    </w:p>
    <w:p w14:paraId="366B8FC1" w14:textId="77777777" w:rsidR="00B32621" w:rsidRPr="00F029E0" w:rsidRDefault="00B32621" w:rsidP="002D0477">
      <w:pPr>
        <w:spacing w:before="80" w:after="80"/>
        <w:jc w:val="both"/>
        <w:rPr>
          <w:rFonts w:ascii="Arial" w:hAnsi="Arial" w:cs="Arial"/>
          <w:sz w:val="20"/>
          <w:szCs w:val="20"/>
        </w:rPr>
      </w:pPr>
    </w:p>
    <w:p w14:paraId="7DCD4676" w14:textId="5776A70B" w:rsidR="00CB5E24" w:rsidRPr="00F029E0" w:rsidRDefault="00B32621" w:rsidP="002D0477">
      <w:pPr>
        <w:spacing w:before="80" w:after="80"/>
        <w:jc w:val="both"/>
        <w:rPr>
          <w:rFonts w:ascii="Arial" w:hAnsi="Arial" w:cs="Arial"/>
          <w:sz w:val="20"/>
          <w:szCs w:val="20"/>
        </w:rPr>
      </w:pPr>
      <w:r w:rsidRPr="00F029E0">
        <w:rPr>
          <w:rFonts w:ascii="Arial" w:hAnsi="Arial" w:cs="Arial"/>
          <w:sz w:val="20"/>
          <w:szCs w:val="20"/>
        </w:rPr>
        <w:t xml:space="preserve">Poudariti je treba, da je v nekaterih primerih glede na obseg projekta tudi za infrastrukturne projekte v prvi skupini potrebna podrobna analiza, če se pričakuje, da bodo presegli prag spremembe emisij toplogrednih plinov za 20.000 ton </w:t>
      </w:r>
      <w:bookmarkStart w:id="88" w:name="_Hlk141349727"/>
      <w:r w:rsidRPr="00F029E0">
        <w:rPr>
          <w:rFonts w:ascii="Arial" w:hAnsi="Arial" w:cs="Arial"/>
          <w:sz w:val="20"/>
          <w:szCs w:val="20"/>
        </w:rPr>
        <w:t>CO</w:t>
      </w:r>
      <w:r w:rsidRPr="00F029E0">
        <w:rPr>
          <w:rFonts w:ascii="Arial" w:hAnsi="Arial" w:cs="Arial"/>
          <w:sz w:val="20"/>
          <w:szCs w:val="20"/>
          <w:vertAlign w:val="subscript"/>
        </w:rPr>
        <w:t>2</w:t>
      </w:r>
      <w:r w:rsidRPr="00F029E0">
        <w:rPr>
          <w:rFonts w:ascii="Arial" w:hAnsi="Arial" w:cs="Arial"/>
          <w:sz w:val="20"/>
          <w:szCs w:val="20"/>
        </w:rPr>
        <w:t>e</w:t>
      </w:r>
      <w:bookmarkEnd w:id="88"/>
      <w:r w:rsidRPr="00F029E0">
        <w:rPr>
          <w:rFonts w:ascii="Arial" w:hAnsi="Arial" w:cs="Arial"/>
          <w:sz w:val="20"/>
          <w:szCs w:val="20"/>
        </w:rPr>
        <w:t>/leto (pozitivno ali negativno). Odgovornost upravičenca je, da za vsak primer posebej ugotovi, ali je prag emisij toplogrednih plinov presežen in je zato potrebna podrobna analiza</w:t>
      </w:r>
      <w:r w:rsidR="00CB5E24" w:rsidRPr="00F029E0">
        <w:rPr>
          <w:rFonts w:ascii="Arial" w:hAnsi="Arial" w:cs="Arial"/>
          <w:sz w:val="20"/>
          <w:szCs w:val="20"/>
        </w:rPr>
        <w:t>.</w:t>
      </w:r>
    </w:p>
    <w:p w14:paraId="471529CF" w14:textId="77777777" w:rsidR="00CB5E24" w:rsidRPr="00F029E0" w:rsidRDefault="00CB5E24" w:rsidP="002D0477">
      <w:pPr>
        <w:spacing w:before="80" w:after="80"/>
        <w:rPr>
          <w:rFonts w:ascii="Arial" w:hAnsi="Arial" w:cs="Arial"/>
          <w:sz w:val="20"/>
          <w:szCs w:val="20"/>
        </w:rPr>
      </w:pPr>
    </w:p>
    <w:p w14:paraId="633355D0" w14:textId="7D41AFE2" w:rsidR="00FA632F" w:rsidRPr="00F029E0" w:rsidRDefault="00B32621" w:rsidP="002D0477">
      <w:pPr>
        <w:pStyle w:val="Napis"/>
        <w:keepNext/>
        <w:spacing w:before="80" w:after="80"/>
        <w:rPr>
          <w:rFonts w:ascii="Arial" w:hAnsi="Arial" w:cs="Arial"/>
          <w:b/>
          <w:sz w:val="20"/>
        </w:rPr>
      </w:pPr>
      <w:bookmarkStart w:id="89" w:name="_Toc144976678"/>
      <w:r w:rsidRPr="00F029E0">
        <w:rPr>
          <w:rFonts w:ascii="Arial" w:hAnsi="Arial" w:cs="Arial"/>
          <w:b/>
          <w:i w:val="0"/>
          <w:sz w:val="20"/>
        </w:rPr>
        <w:t>Preglednica št.</w:t>
      </w:r>
      <w:r w:rsidR="00FA632F" w:rsidRPr="00F029E0">
        <w:rPr>
          <w:rFonts w:ascii="Arial" w:hAnsi="Arial" w:cs="Arial"/>
          <w:b/>
          <w:i w:val="0"/>
          <w:sz w:val="20"/>
        </w:rPr>
        <w:t xml:space="preserve"> </w:t>
      </w:r>
      <w:r w:rsidR="00FA632F" w:rsidRPr="00F029E0">
        <w:rPr>
          <w:rFonts w:ascii="Arial" w:hAnsi="Arial" w:cs="Arial"/>
          <w:b/>
          <w:i w:val="0"/>
          <w:sz w:val="20"/>
        </w:rPr>
        <w:fldChar w:fldCharType="begin"/>
      </w:r>
      <w:r w:rsidR="00FA632F" w:rsidRPr="00F029E0">
        <w:rPr>
          <w:rFonts w:ascii="Arial" w:hAnsi="Arial" w:cs="Arial"/>
          <w:b/>
          <w:i w:val="0"/>
          <w:sz w:val="20"/>
        </w:rPr>
        <w:instrText xml:space="preserve"> SEQ Tabela \* ARABIC </w:instrText>
      </w:r>
      <w:r w:rsidR="00FA632F" w:rsidRPr="00F029E0">
        <w:rPr>
          <w:rFonts w:ascii="Arial" w:hAnsi="Arial" w:cs="Arial"/>
          <w:b/>
          <w:i w:val="0"/>
          <w:sz w:val="20"/>
        </w:rPr>
        <w:fldChar w:fldCharType="separate"/>
      </w:r>
      <w:r w:rsidR="001446F4">
        <w:rPr>
          <w:rFonts w:ascii="Arial" w:hAnsi="Arial" w:cs="Arial"/>
          <w:b/>
          <w:i w:val="0"/>
          <w:noProof/>
          <w:sz w:val="20"/>
        </w:rPr>
        <w:t>7</w:t>
      </w:r>
      <w:r w:rsidR="00FA632F" w:rsidRPr="00F029E0">
        <w:rPr>
          <w:rFonts w:ascii="Arial" w:hAnsi="Arial" w:cs="Arial"/>
          <w:b/>
          <w:i w:val="0"/>
          <w:sz w:val="20"/>
        </w:rPr>
        <w:fldChar w:fldCharType="end"/>
      </w:r>
      <w:r w:rsidR="00FA632F" w:rsidRPr="00F029E0">
        <w:rPr>
          <w:rFonts w:ascii="Arial" w:hAnsi="Arial" w:cs="Arial"/>
          <w:b/>
          <w:i w:val="0"/>
          <w:sz w:val="20"/>
        </w:rPr>
        <w:t>:</w:t>
      </w:r>
      <w:r w:rsidR="00FA632F" w:rsidRPr="00F029E0">
        <w:rPr>
          <w:rFonts w:ascii="Arial" w:hAnsi="Arial" w:cs="Arial"/>
          <w:b/>
          <w:i w:val="0"/>
          <w:sz w:val="20"/>
        </w:rPr>
        <w:tab/>
        <w:t xml:space="preserve">Blaženje – seznam za pregled; okvirni primeri kategorij projektov glede na  </w:t>
      </w:r>
      <w:proofErr w:type="spellStart"/>
      <w:r w:rsidR="00FA632F" w:rsidRPr="00F029E0">
        <w:rPr>
          <w:rFonts w:ascii="Arial" w:hAnsi="Arial" w:cs="Arial"/>
          <w:b/>
          <w:i w:val="0"/>
          <w:sz w:val="20"/>
        </w:rPr>
        <w:t>ogljični</w:t>
      </w:r>
      <w:proofErr w:type="spellEnd"/>
      <w:r w:rsidR="00FA632F" w:rsidRPr="00F029E0">
        <w:rPr>
          <w:rFonts w:ascii="Arial" w:hAnsi="Arial" w:cs="Arial"/>
          <w:b/>
          <w:i w:val="0"/>
          <w:sz w:val="20"/>
        </w:rPr>
        <w:t xml:space="preserve"> odtis – določen s smernicami EU</w:t>
      </w:r>
      <w:bookmarkEnd w:id="8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5"/>
        <w:gridCol w:w="5017"/>
      </w:tblGrid>
      <w:tr w:rsidR="00CB5E24" w:rsidRPr="00F029E0" w14:paraId="6C9E9D53" w14:textId="77777777" w:rsidTr="00613207">
        <w:tc>
          <w:tcPr>
            <w:tcW w:w="4185" w:type="dxa"/>
            <w:tcBorders>
              <w:bottom w:val="single" w:sz="4" w:space="0" w:color="auto"/>
            </w:tcBorders>
            <w:shd w:val="clear" w:color="auto" w:fill="8DB3E2"/>
          </w:tcPr>
          <w:p w14:paraId="0111DB4B" w14:textId="77777777" w:rsidR="00CB5E24" w:rsidRPr="00F029E0" w:rsidRDefault="00CB5E24" w:rsidP="002D0477">
            <w:pPr>
              <w:spacing w:before="80" w:after="80"/>
              <w:rPr>
                <w:rFonts w:ascii="Arial" w:hAnsi="Arial" w:cs="Arial"/>
                <w:b/>
                <w:sz w:val="20"/>
                <w:szCs w:val="20"/>
              </w:rPr>
            </w:pPr>
            <w:r w:rsidRPr="00F029E0">
              <w:rPr>
                <w:rFonts w:ascii="Arial" w:hAnsi="Arial" w:cs="Arial"/>
                <w:b/>
                <w:sz w:val="20"/>
                <w:szCs w:val="20"/>
              </w:rPr>
              <w:t>Pregled</w:t>
            </w:r>
          </w:p>
        </w:tc>
        <w:tc>
          <w:tcPr>
            <w:tcW w:w="5017" w:type="dxa"/>
            <w:shd w:val="clear" w:color="auto" w:fill="8DB3E2"/>
          </w:tcPr>
          <w:p w14:paraId="25168951" w14:textId="77777777" w:rsidR="00CB5E24" w:rsidRPr="00F029E0" w:rsidRDefault="00CB5E24" w:rsidP="002D0477">
            <w:pPr>
              <w:spacing w:before="80" w:after="80"/>
              <w:rPr>
                <w:rFonts w:ascii="Arial" w:hAnsi="Arial" w:cs="Arial"/>
                <w:b/>
                <w:sz w:val="20"/>
                <w:szCs w:val="20"/>
              </w:rPr>
            </w:pPr>
            <w:r w:rsidRPr="00F029E0">
              <w:rPr>
                <w:rFonts w:ascii="Arial" w:hAnsi="Arial" w:cs="Arial"/>
                <w:b/>
                <w:sz w:val="20"/>
                <w:szCs w:val="20"/>
              </w:rPr>
              <w:t>Kategorije infrastrukturnih projektov</w:t>
            </w:r>
          </w:p>
        </w:tc>
      </w:tr>
      <w:tr w:rsidR="006010CE" w:rsidRPr="00F029E0" w14:paraId="777E703D" w14:textId="77777777" w:rsidTr="00613207">
        <w:tc>
          <w:tcPr>
            <w:tcW w:w="4185" w:type="dxa"/>
            <w:shd w:val="clear" w:color="auto" w:fill="C6D9F1"/>
          </w:tcPr>
          <w:p w14:paraId="1C0667A3" w14:textId="3A24AED9" w:rsidR="006010CE" w:rsidRPr="00F029E0" w:rsidRDefault="006010CE" w:rsidP="002D0477">
            <w:pPr>
              <w:spacing w:before="80" w:after="80"/>
              <w:rPr>
                <w:rFonts w:ascii="Arial" w:hAnsi="Arial" w:cs="Arial"/>
                <w:sz w:val="20"/>
                <w:szCs w:val="20"/>
              </w:rPr>
            </w:pPr>
            <w:r w:rsidRPr="00F029E0">
              <w:rPr>
                <w:rFonts w:ascii="Arial" w:hAnsi="Arial" w:cs="Arial"/>
                <w:sz w:val="20"/>
                <w:szCs w:val="20"/>
              </w:rPr>
              <w:t xml:space="preserve">Krepitev podnebne odpornosti na področju blaženja podnebnih sprememb za te vrste projektov na splošno zahteva le pregled (faza 1) in se s tem konča. Glede na obseg projekta se pri teh vrstah projektov običajno NE ZAHTEVA ocena </w:t>
            </w:r>
            <w:proofErr w:type="spellStart"/>
            <w:r w:rsidRPr="00F029E0">
              <w:rPr>
                <w:rFonts w:ascii="Arial" w:hAnsi="Arial" w:cs="Arial"/>
                <w:sz w:val="20"/>
                <w:szCs w:val="20"/>
              </w:rPr>
              <w:t>ogljičnega</w:t>
            </w:r>
            <w:proofErr w:type="spellEnd"/>
            <w:r w:rsidRPr="00F029E0">
              <w:rPr>
                <w:rFonts w:ascii="Arial" w:hAnsi="Arial" w:cs="Arial"/>
                <w:sz w:val="20"/>
                <w:szCs w:val="20"/>
              </w:rPr>
              <w:t xml:space="preserve"> odtisa.</w:t>
            </w:r>
          </w:p>
        </w:tc>
        <w:tc>
          <w:tcPr>
            <w:tcW w:w="5017" w:type="dxa"/>
          </w:tcPr>
          <w:p w14:paraId="3CC2986E" w14:textId="77777777" w:rsidR="006010CE" w:rsidRPr="00F029E0" w:rsidRDefault="006010CE" w:rsidP="002D0477">
            <w:pPr>
              <w:widowControl w:val="0"/>
              <w:numPr>
                <w:ilvl w:val="0"/>
                <w:numId w:val="40"/>
              </w:numPr>
              <w:suppressAutoHyphens/>
              <w:overflowPunct w:val="0"/>
              <w:autoSpaceDE w:val="0"/>
              <w:autoSpaceDN w:val="0"/>
              <w:adjustRightInd w:val="0"/>
              <w:spacing w:before="80" w:after="80"/>
              <w:ind w:left="714" w:hanging="357"/>
              <w:textAlignment w:val="baseline"/>
              <w:rPr>
                <w:rFonts w:ascii="Arial" w:hAnsi="Arial" w:cs="Arial"/>
                <w:sz w:val="20"/>
                <w:szCs w:val="20"/>
              </w:rPr>
            </w:pPr>
            <w:r w:rsidRPr="00F029E0">
              <w:rPr>
                <w:rFonts w:ascii="Arial" w:hAnsi="Arial" w:cs="Arial"/>
                <w:sz w:val="20"/>
                <w:szCs w:val="20"/>
              </w:rPr>
              <w:t>telekomunikacijske storitve</w:t>
            </w:r>
          </w:p>
          <w:p w14:paraId="105E80FE" w14:textId="77777777" w:rsidR="006010CE" w:rsidRPr="00F029E0" w:rsidRDefault="006010CE" w:rsidP="002D0477">
            <w:pPr>
              <w:widowControl w:val="0"/>
              <w:numPr>
                <w:ilvl w:val="0"/>
                <w:numId w:val="40"/>
              </w:numPr>
              <w:suppressAutoHyphens/>
              <w:overflowPunct w:val="0"/>
              <w:autoSpaceDE w:val="0"/>
              <w:autoSpaceDN w:val="0"/>
              <w:adjustRightInd w:val="0"/>
              <w:spacing w:before="80" w:after="80"/>
              <w:textAlignment w:val="baseline"/>
              <w:rPr>
                <w:rFonts w:ascii="Arial" w:hAnsi="Arial" w:cs="Arial"/>
                <w:sz w:val="20"/>
                <w:szCs w:val="20"/>
              </w:rPr>
            </w:pPr>
            <w:r w:rsidRPr="00F029E0">
              <w:rPr>
                <w:rFonts w:ascii="Arial" w:hAnsi="Arial" w:cs="Arial"/>
                <w:sz w:val="20"/>
                <w:szCs w:val="20"/>
              </w:rPr>
              <w:t>omrežja za oskrbo s pitno vodo</w:t>
            </w:r>
          </w:p>
          <w:p w14:paraId="14873943" w14:textId="77777777" w:rsidR="006010CE" w:rsidRPr="00F029E0" w:rsidRDefault="006010CE" w:rsidP="002D0477">
            <w:pPr>
              <w:widowControl w:val="0"/>
              <w:numPr>
                <w:ilvl w:val="0"/>
                <w:numId w:val="40"/>
              </w:numPr>
              <w:suppressAutoHyphens/>
              <w:overflowPunct w:val="0"/>
              <w:autoSpaceDE w:val="0"/>
              <w:autoSpaceDN w:val="0"/>
              <w:adjustRightInd w:val="0"/>
              <w:spacing w:before="80" w:after="80"/>
              <w:textAlignment w:val="baseline"/>
              <w:rPr>
                <w:rFonts w:ascii="Arial" w:hAnsi="Arial" w:cs="Arial"/>
                <w:sz w:val="20"/>
                <w:szCs w:val="20"/>
              </w:rPr>
            </w:pPr>
            <w:r w:rsidRPr="00F029E0">
              <w:rPr>
                <w:rFonts w:ascii="Arial" w:hAnsi="Arial" w:cs="Arial"/>
                <w:sz w:val="20"/>
                <w:szCs w:val="20"/>
              </w:rPr>
              <w:t>omrežja za zbiranje deževnice in odpadne vode</w:t>
            </w:r>
          </w:p>
          <w:p w14:paraId="22AC8088" w14:textId="77777777" w:rsidR="006010CE" w:rsidRPr="00F029E0" w:rsidRDefault="006010CE" w:rsidP="002D0477">
            <w:pPr>
              <w:widowControl w:val="0"/>
              <w:numPr>
                <w:ilvl w:val="0"/>
                <w:numId w:val="40"/>
              </w:numPr>
              <w:suppressAutoHyphens/>
              <w:overflowPunct w:val="0"/>
              <w:autoSpaceDE w:val="0"/>
              <w:autoSpaceDN w:val="0"/>
              <w:adjustRightInd w:val="0"/>
              <w:spacing w:before="80" w:after="80"/>
              <w:textAlignment w:val="baseline"/>
              <w:rPr>
                <w:rFonts w:ascii="Arial" w:hAnsi="Arial" w:cs="Arial"/>
                <w:sz w:val="20"/>
                <w:szCs w:val="20"/>
              </w:rPr>
            </w:pPr>
            <w:r w:rsidRPr="00F029E0">
              <w:rPr>
                <w:rFonts w:ascii="Arial" w:hAnsi="Arial" w:cs="Arial"/>
                <w:sz w:val="20"/>
                <w:szCs w:val="20"/>
              </w:rPr>
              <w:t>čiščenje industrijske odpadne vode v manjšem obsegu ali čiščenje komunalne odpadne vode</w:t>
            </w:r>
          </w:p>
          <w:p w14:paraId="4ECB95EE" w14:textId="77777777" w:rsidR="006010CE" w:rsidRPr="00F029E0" w:rsidRDefault="006010CE" w:rsidP="002D0477">
            <w:pPr>
              <w:widowControl w:val="0"/>
              <w:numPr>
                <w:ilvl w:val="0"/>
                <w:numId w:val="40"/>
              </w:numPr>
              <w:suppressAutoHyphens/>
              <w:overflowPunct w:val="0"/>
              <w:autoSpaceDE w:val="0"/>
              <w:autoSpaceDN w:val="0"/>
              <w:adjustRightInd w:val="0"/>
              <w:spacing w:before="80" w:after="80"/>
              <w:textAlignment w:val="baseline"/>
              <w:rPr>
                <w:rFonts w:ascii="Arial" w:hAnsi="Arial" w:cs="Arial"/>
                <w:sz w:val="20"/>
                <w:szCs w:val="20"/>
              </w:rPr>
            </w:pPr>
            <w:r w:rsidRPr="00F029E0">
              <w:rPr>
                <w:rFonts w:ascii="Arial" w:hAnsi="Arial" w:cs="Arial"/>
                <w:sz w:val="20"/>
                <w:szCs w:val="20"/>
              </w:rPr>
              <w:t>razvoj nepremičnin</w:t>
            </w:r>
            <w:r w:rsidRPr="00F029E0">
              <w:rPr>
                <w:rStyle w:val="Sprotnaopomba-sklic"/>
                <w:rFonts w:ascii="Arial" w:hAnsi="Arial" w:cs="Arial"/>
                <w:sz w:val="20"/>
                <w:szCs w:val="20"/>
              </w:rPr>
              <w:footnoteReference w:id="10"/>
            </w:r>
          </w:p>
          <w:p w14:paraId="7343B1F6" w14:textId="77777777" w:rsidR="006010CE" w:rsidRPr="00F029E0" w:rsidRDefault="006010CE" w:rsidP="002D0477">
            <w:pPr>
              <w:widowControl w:val="0"/>
              <w:numPr>
                <w:ilvl w:val="0"/>
                <w:numId w:val="40"/>
              </w:numPr>
              <w:suppressAutoHyphens/>
              <w:overflowPunct w:val="0"/>
              <w:autoSpaceDE w:val="0"/>
              <w:autoSpaceDN w:val="0"/>
              <w:adjustRightInd w:val="0"/>
              <w:spacing w:before="80" w:after="80"/>
              <w:textAlignment w:val="baseline"/>
              <w:rPr>
                <w:rFonts w:ascii="Arial" w:hAnsi="Arial" w:cs="Arial"/>
                <w:sz w:val="20"/>
                <w:szCs w:val="20"/>
              </w:rPr>
            </w:pPr>
            <w:r w:rsidRPr="00F029E0">
              <w:rPr>
                <w:rFonts w:ascii="Arial" w:hAnsi="Arial" w:cs="Arial"/>
                <w:sz w:val="20"/>
                <w:szCs w:val="20"/>
              </w:rPr>
              <w:t>naprave za mehansko/biološko čiščenje odpadkov</w:t>
            </w:r>
          </w:p>
          <w:p w14:paraId="070F16CB" w14:textId="77777777" w:rsidR="006010CE" w:rsidRPr="00F029E0" w:rsidRDefault="006010CE" w:rsidP="002D0477">
            <w:pPr>
              <w:widowControl w:val="0"/>
              <w:numPr>
                <w:ilvl w:val="0"/>
                <w:numId w:val="40"/>
              </w:numPr>
              <w:suppressAutoHyphens/>
              <w:overflowPunct w:val="0"/>
              <w:autoSpaceDE w:val="0"/>
              <w:autoSpaceDN w:val="0"/>
              <w:adjustRightInd w:val="0"/>
              <w:spacing w:before="80" w:after="80"/>
              <w:textAlignment w:val="baseline"/>
              <w:rPr>
                <w:rFonts w:ascii="Arial" w:hAnsi="Arial" w:cs="Arial"/>
                <w:sz w:val="20"/>
                <w:szCs w:val="20"/>
              </w:rPr>
            </w:pPr>
            <w:r w:rsidRPr="00F029E0">
              <w:rPr>
                <w:rFonts w:ascii="Arial" w:hAnsi="Arial" w:cs="Arial"/>
                <w:sz w:val="20"/>
                <w:szCs w:val="20"/>
              </w:rPr>
              <w:t>dejavnosti raziskav in razvoja</w:t>
            </w:r>
          </w:p>
          <w:p w14:paraId="68EA16ED" w14:textId="77777777" w:rsidR="006010CE" w:rsidRPr="00F029E0" w:rsidRDefault="006010CE" w:rsidP="002D0477">
            <w:pPr>
              <w:widowControl w:val="0"/>
              <w:numPr>
                <w:ilvl w:val="0"/>
                <w:numId w:val="40"/>
              </w:numPr>
              <w:suppressAutoHyphens/>
              <w:overflowPunct w:val="0"/>
              <w:autoSpaceDE w:val="0"/>
              <w:autoSpaceDN w:val="0"/>
              <w:adjustRightInd w:val="0"/>
              <w:spacing w:before="80" w:after="80"/>
              <w:textAlignment w:val="baseline"/>
              <w:rPr>
                <w:rFonts w:ascii="Arial" w:hAnsi="Arial" w:cs="Arial"/>
                <w:sz w:val="20"/>
                <w:szCs w:val="20"/>
              </w:rPr>
            </w:pPr>
            <w:r w:rsidRPr="00F029E0">
              <w:rPr>
                <w:rFonts w:ascii="Arial" w:hAnsi="Arial" w:cs="Arial"/>
                <w:sz w:val="20"/>
                <w:szCs w:val="20"/>
              </w:rPr>
              <w:t>farmacevtski izdelki in biotehnologija</w:t>
            </w:r>
          </w:p>
        </w:tc>
      </w:tr>
      <w:tr w:rsidR="006010CE" w:rsidRPr="00F029E0" w14:paraId="527A3D4A" w14:textId="77777777" w:rsidTr="00613207">
        <w:tc>
          <w:tcPr>
            <w:tcW w:w="4185" w:type="dxa"/>
            <w:shd w:val="clear" w:color="auto" w:fill="C6D9F1"/>
          </w:tcPr>
          <w:p w14:paraId="48A4D4D0" w14:textId="1A2A697A" w:rsidR="006010CE" w:rsidRPr="00F029E0" w:rsidRDefault="006010CE" w:rsidP="002D0477">
            <w:pPr>
              <w:spacing w:before="80" w:after="80"/>
              <w:rPr>
                <w:rFonts w:ascii="Arial" w:hAnsi="Arial" w:cs="Arial"/>
                <w:sz w:val="20"/>
                <w:szCs w:val="20"/>
              </w:rPr>
            </w:pPr>
            <w:r w:rsidRPr="00F029E0">
              <w:rPr>
                <w:rFonts w:ascii="Arial" w:hAnsi="Arial" w:cs="Arial"/>
                <w:sz w:val="20"/>
                <w:szCs w:val="20"/>
              </w:rPr>
              <w:t>Krepitev podnebne odpornosti na področju blaženja za te vrste projektov na splošno zahteva pregled (faza 1) in podrobno analizo (faza 2). Za te vrste projektov se v splošnem ZAHTEVA</w:t>
            </w:r>
            <w:r w:rsidRPr="00F029E0">
              <w:rPr>
                <w:rStyle w:val="Sprotnaopomba-sklic"/>
                <w:rFonts w:ascii="Arial" w:hAnsi="Arial" w:cs="Arial"/>
                <w:sz w:val="20"/>
                <w:szCs w:val="20"/>
              </w:rPr>
              <w:footnoteReference w:id="11"/>
            </w:r>
            <w:r w:rsidRPr="00F029E0">
              <w:rPr>
                <w:rFonts w:ascii="Arial" w:hAnsi="Arial" w:cs="Arial"/>
                <w:sz w:val="20"/>
                <w:szCs w:val="20"/>
              </w:rPr>
              <w:t xml:space="preserve"> ocena </w:t>
            </w:r>
            <w:proofErr w:type="spellStart"/>
            <w:r w:rsidRPr="00F029E0">
              <w:rPr>
                <w:rFonts w:ascii="Arial" w:hAnsi="Arial" w:cs="Arial"/>
                <w:sz w:val="20"/>
                <w:szCs w:val="20"/>
              </w:rPr>
              <w:t>ogljičnega</w:t>
            </w:r>
            <w:proofErr w:type="spellEnd"/>
            <w:r w:rsidRPr="00F029E0">
              <w:rPr>
                <w:rFonts w:ascii="Arial" w:hAnsi="Arial" w:cs="Arial"/>
                <w:sz w:val="20"/>
                <w:szCs w:val="20"/>
              </w:rPr>
              <w:t xml:space="preserve"> odtisa.</w:t>
            </w:r>
          </w:p>
        </w:tc>
        <w:tc>
          <w:tcPr>
            <w:tcW w:w="5017" w:type="dxa"/>
          </w:tcPr>
          <w:p w14:paraId="768504C1" w14:textId="77777777" w:rsidR="006010CE" w:rsidRPr="00F029E0" w:rsidRDefault="006010CE" w:rsidP="002D0477">
            <w:pPr>
              <w:widowControl w:val="0"/>
              <w:numPr>
                <w:ilvl w:val="0"/>
                <w:numId w:val="40"/>
              </w:numPr>
              <w:suppressAutoHyphens/>
              <w:overflowPunct w:val="0"/>
              <w:autoSpaceDE w:val="0"/>
              <w:autoSpaceDN w:val="0"/>
              <w:adjustRightInd w:val="0"/>
              <w:spacing w:before="80" w:after="80"/>
              <w:ind w:left="714" w:hanging="357"/>
              <w:textAlignment w:val="baseline"/>
              <w:rPr>
                <w:rFonts w:ascii="Arial" w:hAnsi="Arial" w:cs="Arial"/>
                <w:sz w:val="20"/>
                <w:szCs w:val="20"/>
              </w:rPr>
            </w:pPr>
            <w:r w:rsidRPr="00F029E0">
              <w:rPr>
                <w:rFonts w:ascii="Arial" w:hAnsi="Arial" w:cs="Arial"/>
                <w:sz w:val="20"/>
                <w:szCs w:val="20"/>
              </w:rPr>
              <w:t xml:space="preserve">odlagališča za trdne komunalne odpadke </w:t>
            </w:r>
          </w:p>
          <w:p w14:paraId="68144E1B" w14:textId="77777777" w:rsidR="006010CE" w:rsidRPr="00F029E0" w:rsidRDefault="006010CE" w:rsidP="002D0477">
            <w:pPr>
              <w:widowControl w:val="0"/>
              <w:numPr>
                <w:ilvl w:val="0"/>
                <w:numId w:val="40"/>
              </w:numPr>
              <w:suppressAutoHyphens/>
              <w:overflowPunct w:val="0"/>
              <w:autoSpaceDE w:val="0"/>
              <w:autoSpaceDN w:val="0"/>
              <w:adjustRightInd w:val="0"/>
              <w:spacing w:before="80" w:after="80"/>
              <w:ind w:left="714" w:hanging="357"/>
              <w:textAlignment w:val="baseline"/>
              <w:rPr>
                <w:rFonts w:ascii="Arial" w:hAnsi="Arial" w:cs="Arial"/>
                <w:sz w:val="20"/>
                <w:szCs w:val="20"/>
              </w:rPr>
            </w:pPr>
            <w:r w:rsidRPr="00F029E0">
              <w:rPr>
                <w:rFonts w:ascii="Arial" w:hAnsi="Arial" w:cs="Arial"/>
                <w:sz w:val="20"/>
                <w:szCs w:val="20"/>
              </w:rPr>
              <w:t xml:space="preserve">sežigalne naprave za komunalne odpadke </w:t>
            </w:r>
          </w:p>
          <w:p w14:paraId="6E055485" w14:textId="77777777" w:rsidR="006010CE" w:rsidRPr="00F029E0" w:rsidRDefault="006010CE" w:rsidP="002D0477">
            <w:pPr>
              <w:widowControl w:val="0"/>
              <w:numPr>
                <w:ilvl w:val="0"/>
                <w:numId w:val="40"/>
              </w:numPr>
              <w:suppressAutoHyphens/>
              <w:overflowPunct w:val="0"/>
              <w:autoSpaceDE w:val="0"/>
              <w:autoSpaceDN w:val="0"/>
              <w:adjustRightInd w:val="0"/>
              <w:spacing w:before="80" w:after="80"/>
              <w:ind w:left="714" w:hanging="357"/>
              <w:textAlignment w:val="baseline"/>
              <w:rPr>
                <w:rFonts w:ascii="Arial" w:hAnsi="Arial" w:cs="Arial"/>
                <w:sz w:val="20"/>
                <w:szCs w:val="20"/>
              </w:rPr>
            </w:pPr>
            <w:r w:rsidRPr="00F029E0">
              <w:rPr>
                <w:rFonts w:ascii="Arial" w:hAnsi="Arial" w:cs="Arial"/>
                <w:sz w:val="20"/>
                <w:szCs w:val="20"/>
              </w:rPr>
              <w:t xml:space="preserve">velike čistilne naprave za odpadne vode </w:t>
            </w:r>
            <w:r w:rsidRPr="00F029E0">
              <w:rPr>
                <w:rStyle w:val="Sprotnaopomba-sklic"/>
                <w:rFonts w:ascii="Arial" w:hAnsi="Arial" w:cs="Arial"/>
                <w:sz w:val="20"/>
                <w:szCs w:val="20"/>
              </w:rPr>
              <w:footnoteReference w:id="12"/>
            </w:r>
          </w:p>
          <w:p w14:paraId="5D88760A" w14:textId="77777777" w:rsidR="006010CE" w:rsidRPr="00F029E0" w:rsidRDefault="006010CE" w:rsidP="002D0477">
            <w:pPr>
              <w:widowControl w:val="0"/>
              <w:numPr>
                <w:ilvl w:val="0"/>
                <w:numId w:val="40"/>
              </w:numPr>
              <w:suppressAutoHyphens/>
              <w:overflowPunct w:val="0"/>
              <w:autoSpaceDE w:val="0"/>
              <w:autoSpaceDN w:val="0"/>
              <w:adjustRightInd w:val="0"/>
              <w:spacing w:before="80" w:after="80"/>
              <w:ind w:left="714" w:hanging="357"/>
              <w:textAlignment w:val="baseline"/>
              <w:rPr>
                <w:rFonts w:ascii="Arial" w:hAnsi="Arial" w:cs="Arial"/>
                <w:sz w:val="20"/>
                <w:szCs w:val="20"/>
              </w:rPr>
            </w:pPr>
            <w:r w:rsidRPr="00F029E0">
              <w:rPr>
                <w:rFonts w:ascii="Arial" w:hAnsi="Arial" w:cs="Arial"/>
                <w:sz w:val="20"/>
                <w:szCs w:val="20"/>
              </w:rPr>
              <w:t xml:space="preserve">predelovalna industrija </w:t>
            </w:r>
          </w:p>
          <w:p w14:paraId="5725440F" w14:textId="77777777" w:rsidR="006010CE" w:rsidRPr="00F029E0" w:rsidRDefault="006010CE" w:rsidP="002D0477">
            <w:pPr>
              <w:widowControl w:val="0"/>
              <w:numPr>
                <w:ilvl w:val="0"/>
                <w:numId w:val="40"/>
              </w:numPr>
              <w:suppressAutoHyphens/>
              <w:overflowPunct w:val="0"/>
              <w:autoSpaceDE w:val="0"/>
              <w:autoSpaceDN w:val="0"/>
              <w:adjustRightInd w:val="0"/>
              <w:spacing w:before="80" w:after="80"/>
              <w:ind w:left="714" w:hanging="357"/>
              <w:textAlignment w:val="baseline"/>
              <w:rPr>
                <w:rFonts w:ascii="Arial" w:hAnsi="Arial" w:cs="Arial"/>
                <w:sz w:val="20"/>
                <w:szCs w:val="20"/>
              </w:rPr>
            </w:pPr>
            <w:r w:rsidRPr="00F029E0">
              <w:rPr>
                <w:rFonts w:ascii="Arial" w:hAnsi="Arial" w:cs="Arial"/>
                <w:sz w:val="20"/>
                <w:szCs w:val="20"/>
              </w:rPr>
              <w:t xml:space="preserve">kemikalije in rafinerija </w:t>
            </w:r>
          </w:p>
          <w:p w14:paraId="4BB0D8E7" w14:textId="77777777" w:rsidR="006010CE" w:rsidRPr="00F029E0" w:rsidRDefault="006010CE" w:rsidP="002D0477">
            <w:pPr>
              <w:widowControl w:val="0"/>
              <w:numPr>
                <w:ilvl w:val="0"/>
                <w:numId w:val="40"/>
              </w:numPr>
              <w:suppressAutoHyphens/>
              <w:overflowPunct w:val="0"/>
              <w:autoSpaceDE w:val="0"/>
              <w:autoSpaceDN w:val="0"/>
              <w:adjustRightInd w:val="0"/>
              <w:spacing w:before="80" w:after="80"/>
              <w:ind w:left="714" w:hanging="357"/>
              <w:textAlignment w:val="baseline"/>
              <w:rPr>
                <w:rFonts w:ascii="Arial" w:hAnsi="Arial" w:cs="Arial"/>
                <w:sz w:val="20"/>
                <w:szCs w:val="20"/>
              </w:rPr>
            </w:pPr>
            <w:r w:rsidRPr="00F029E0">
              <w:rPr>
                <w:rFonts w:ascii="Arial" w:hAnsi="Arial" w:cs="Arial"/>
                <w:sz w:val="20"/>
                <w:szCs w:val="20"/>
              </w:rPr>
              <w:t xml:space="preserve">rudarstvo in kovine </w:t>
            </w:r>
          </w:p>
          <w:p w14:paraId="5A7DED82" w14:textId="77777777" w:rsidR="006010CE" w:rsidRPr="00F029E0" w:rsidRDefault="006010CE" w:rsidP="002D0477">
            <w:pPr>
              <w:widowControl w:val="0"/>
              <w:numPr>
                <w:ilvl w:val="0"/>
                <w:numId w:val="40"/>
              </w:numPr>
              <w:suppressAutoHyphens/>
              <w:overflowPunct w:val="0"/>
              <w:autoSpaceDE w:val="0"/>
              <w:autoSpaceDN w:val="0"/>
              <w:adjustRightInd w:val="0"/>
              <w:spacing w:before="80" w:after="80"/>
              <w:ind w:left="714" w:hanging="357"/>
              <w:textAlignment w:val="baseline"/>
              <w:rPr>
                <w:rFonts w:ascii="Arial" w:hAnsi="Arial" w:cs="Arial"/>
                <w:sz w:val="20"/>
                <w:szCs w:val="20"/>
              </w:rPr>
            </w:pPr>
            <w:r w:rsidRPr="00F029E0">
              <w:rPr>
                <w:rFonts w:ascii="Arial" w:hAnsi="Arial" w:cs="Arial"/>
                <w:sz w:val="20"/>
                <w:szCs w:val="20"/>
              </w:rPr>
              <w:t xml:space="preserve">celuloza in papir </w:t>
            </w:r>
          </w:p>
          <w:p w14:paraId="2C0D7B08" w14:textId="77777777" w:rsidR="006010CE" w:rsidRPr="00F029E0" w:rsidRDefault="006010CE" w:rsidP="002D0477">
            <w:pPr>
              <w:widowControl w:val="0"/>
              <w:numPr>
                <w:ilvl w:val="0"/>
                <w:numId w:val="40"/>
              </w:numPr>
              <w:suppressAutoHyphens/>
              <w:overflowPunct w:val="0"/>
              <w:autoSpaceDE w:val="0"/>
              <w:autoSpaceDN w:val="0"/>
              <w:adjustRightInd w:val="0"/>
              <w:spacing w:before="80" w:after="80"/>
              <w:ind w:left="714" w:hanging="357"/>
              <w:textAlignment w:val="baseline"/>
              <w:rPr>
                <w:rFonts w:ascii="Arial" w:hAnsi="Arial" w:cs="Arial"/>
                <w:sz w:val="20"/>
                <w:szCs w:val="20"/>
              </w:rPr>
            </w:pPr>
            <w:r w:rsidRPr="00F029E0">
              <w:rPr>
                <w:rFonts w:ascii="Arial" w:hAnsi="Arial" w:cs="Arial"/>
                <w:sz w:val="20"/>
                <w:szCs w:val="20"/>
              </w:rPr>
              <w:t xml:space="preserve">nakup tirnih vozil, ladij, voznega parka </w:t>
            </w:r>
          </w:p>
          <w:p w14:paraId="1C359D7A" w14:textId="77777777" w:rsidR="006010CE" w:rsidRPr="00F029E0" w:rsidRDefault="006010CE" w:rsidP="002D0477">
            <w:pPr>
              <w:widowControl w:val="0"/>
              <w:numPr>
                <w:ilvl w:val="0"/>
                <w:numId w:val="40"/>
              </w:numPr>
              <w:suppressAutoHyphens/>
              <w:overflowPunct w:val="0"/>
              <w:autoSpaceDE w:val="0"/>
              <w:autoSpaceDN w:val="0"/>
              <w:adjustRightInd w:val="0"/>
              <w:spacing w:before="80" w:after="80"/>
              <w:ind w:left="714" w:hanging="357"/>
              <w:textAlignment w:val="baseline"/>
              <w:rPr>
                <w:rFonts w:ascii="Arial" w:hAnsi="Arial" w:cs="Arial"/>
                <w:sz w:val="20"/>
                <w:szCs w:val="20"/>
              </w:rPr>
            </w:pPr>
            <w:r w:rsidRPr="00F029E0">
              <w:rPr>
                <w:rFonts w:ascii="Arial" w:hAnsi="Arial" w:cs="Arial"/>
                <w:sz w:val="20"/>
                <w:szCs w:val="20"/>
              </w:rPr>
              <w:t xml:space="preserve">cestna in železniška infrastruktura, mestni promet </w:t>
            </w:r>
          </w:p>
          <w:p w14:paraId="4FE7144E" w14:textId="77777777" w:rsidR="006010CE" w:rsidRPr="00F029E0" w:rsidRDefault="006010CE" w:rsidP="002D0477">
            <w:pPr>
              <w:widowControl w:val="0"/>
              <w:numPr>
                <w:ilvl w:val="0"/>
                <w:numId w:val="40"/>
              </w:numPr>
              <w:suppressAutoHyphens/>
              <w:overflowPunct w:val="0"/>
              <w:autoSpaceDE w:val="0"/>
              <w:autoSpaceDN w:val="0"/>
              <w:adjustRightInd w:val="0"/>
              <w:spacing w:before="80" w:after="80"/>
              <w:ind w:left="714" w:hanging="357"/>
              <w:textAlignment w:val="baseline"/>
              <w:rPr>
                <w:rFonts w:ascii="Arial" w:hAnsi="Arial" w:cs="Arial"/>
                <w:sz w:val="20"/>
                <w:szCs w:val="20"/>
              </w:rPr>
            </w:pPr>
            <w:r w:rsidRPr="00F029E0">
              <w:rPr>
                <w:rFonts w:ascii="Arial" w:hAnsi="Arial" w:cs="Arial"/>
                <w:sz w:val="20"/>
                <w:szCs w:val="20"/>
              </w:rPr>
              <w:t xml:space="preserve">pristanišča in logistične platforme </w:t>
            </w:r>
          </w:p>
          <w:p w14:paraId="6F02DD02" w14:textId="77777777" w:rsidR="006010CE" w:rsidRPr="00F029E0" w:rsidRDefault="006010CE" w:rsidP="002D0477">
            <w:pPr>
              <w:widowControl w:val="0"/>
              <w:numPr>
                <w:ilvl w:val="0"/>
                <w:numId w:val="40"/>
              </w:numPr>
              <w:suppressAutoHyphens/>
              <w:overflowPunct w:val="0"/>
              <w:autoSpaceDE w:val="0"/>
              <w:autoSpaceDN w:val="0"/>
              <w:adjustRightInd w:val="0"/>
              <w:spacing w:before="80" w:after="80"/>
              <w:ind w:left="714" w:hanging="357"/>
              <w:textAlignment w:val="baseline"/>
              <w:rPr>
                <w:rFonts w:ascii="Arial" w:hAnsi="Arial" w:cs="Arial"/>
                <w:sz w:val="20"/>
                <w:szCs w:val="20"/>
              </w:rPr>
            </w:pPr>
            <w:r w:rsidRPr="00F029E0">
              <w:rPr>
                <w:rFonts w:ascii="Arial" w:hAnsi="Arial" w:cs="Arial"/>
                <w:sz w:val="20"/>
                <w:szCs w:val="20"/>
              </w:rPr>
              <w:lastRenderedPageBreak/>
              <w:t xml:space="preserve">električni prenosni vodi </w:t>
            </w:r>
          </w:p>
          <w:p w14:paraId="5BE58C69" w14:textId="77777777" w:rsidR="006010CE" w:rsidRPr="00F029E0" w:rsidRDefault="006010CE" w:rsidP="002D0477">
            <w:pPr>
              <w:widowControl w:val="0"/>
              <w:numPr>
                <w:ilvl w:val="0"/>
                <w:numId w:val="40"/>
              </w:numPr>
              <w:suppressAutoHyphens/>
              <w:overflowPunct w:val="0"/>
              <w:autoSpaceDE w:val="0"/>
              <w:autoSpaceDN w:val="0"/>
              <w:adjustRightInd w:val="0"/>
              <w:spacing w:before="80" w:after="80"/>
              <w:ind w:left="714" w:hanging="357"/>
              <w:textAlignment w:val="baseline"/>
              <w:rPr>
                <w:rFonts w:ascii="Arial" w:hAnsi="Arial" w:cs="Arial"/>
                <w:sz w:val="20"/>
                <w:szCs w:val="20"/>
              </w:rPr>
            </w:pPr>
            <w:r w:rsidRPr="00F029E0">
              <w:rPr>
                <w:rFonts w:ascii="Arial" w:hAnsi="Arial" w:cs="Arial"/>
                <w:sz w:val="20"/>
                <w:szCs w:val="20"/>
              </w:rPr>
              <w:t xml:space="preserve">obnovljivi viri energije </w:t>
            </w:r>
          </w:p>
          <w:p w14:paraId="10488D8F" w14:textId="77777777" w:rsidR="006010CE" w:rsidRPr="00F029E0" w:rsidRDefault="006010CE" w:rsidP="002D0477">
            <w:pPr>
              <w:widowControl w:val="0"/>
              <w:numPr>
                <w:ilvl w:val="0"/>
                <w:numId w:val="40"/>
              </w:numPr>
              <w:suppressAutoHyphens/>
              <w:overflowPunct w:val="0"/>
              <w:autoSpaceDE w:val="0"/>
              <w:autoSpaceDN w:val="0"/>
              <w:adjustRightInd w:val="0"/>
              <w:spacing w:before="80" w:after="80"/>
              <w:ind w:left="714" w:hanging="357"/>
              <w:textAlignment w:val="baseline"/>
              <w:rPr>
                <w:rFonts w:ascii="Arial" w:hAnsi="Arial" w:cs="Arial"/>
                <w:sz w:val="20"/>
                <w:szCs w:val="20"/>
              </w:rPr>
            </w:pPr>
            <w:r w:rsidRPr="00F029E0">
              <w:rPr>
                <w:rFonts w:ascii="Arial" w:hAnsi="Arial" w:cs="Arial"/>
                <w:sz w:val="20"/>
                <w:szCs w:val="20"/>
              </w:rPr>
              <w:t>proizvodnja, predelava, skladiščenje in prevoz goriva</w:t>
            </w:r>
          </w:p>
          <w:p w14:paraId="4A6B72A0" w14:textId="77777777" w:rsidR="006010CE" w:rsidRPr="00F029E0" w:rsidRDefault="006010CE" w:rsidP="002D0477">
            <w:pPr>
              <w:widowControl w:val="0"/>
              <w:numPr>
                <w:ilvl w:val="0"/>
                <w:numId w:val="40"/>
              </w:numPr>
              <w:suppressAutoHyphens/>
              <w:overflowPunct w:val="0"/>
              <w:autoSpaceDE w:val="0"/>
              <w:autoSpaceDN w:val="0"/>
              <w:adjustRightInd w:val="0"/>
              <w:spacing w:before="80" w:after="80"/>
              <w:ind w:left="714" w:hanging="357"/>
              <w:textAlignment w:val="baseline"/>
              <w:rPr>
                <w:rFonts w:ascii="Arial" w:hAnsi="Arial" w:cs="Arial"/>
                <w:sz w:val="20"/>
                <w:szCs w:val="20"/>
              </w:rPr>
            </w:pPr>
            <w:r w:rsidRPr="00F029E0">
              <w:rPr>
                <w:rFonts w:ascii="Arial" w:hAnsi="Arial" w:cs="Arial"/>
                <w:sz w:val="20"/>
                <w:szCs w:val="20"/>
              </w:rPr>
              <w:t xml:space="preserve">proizvodnja cementa in apna </w:t>
            </w:r>
          </w:p>
          <w:p w14:paraId="17194F80" w14:textId="77777777" w:rsidR="006010CE" w:rsidRPr="00F029E0" w:rsidRDefault="006010CE" w:rsidP="002D0477">
            <w:pPr>
              <w:widowControl w:val="0"/>
              <w:numPr>
                <w:ilvl w:val="0"/>
                <w:numId w:val="40"/>
              </w:numPr>
              <w:suppressAutoHyphens/>
              <w:overflowPunct w:val="0"/>
              <w:autoSpaceDE w:val="0"/>
              <w:autoSpaceDN w:val="0"/>
              <w:adjustRightInd w:val="0"/>
              <w:spacing w:before="80" w:after="80"/>
              <w:ind w:left="714" w:hanging="357"/>
              <w:textAlignment w:val="baseline"/>
              <w:rPr>
                <w:rFonts w:ascii="Arial" w:hAnsi="Arial" w:cs="Arial"/>
                <w:sz w:val="20"/>
                <w:szCs w:val="20"/>
              </w:rPr>
            </w:pPr>
            <w:r w:rsidRPr="00F029E0">
              <w:rPr>
                <w:rFonts w:ascii="Arial" w:hAnsi="Arial" w:cs="Arial"/>
                <w:sz w:val="20"/>
                <w:szCs w:val="20"/>
              </w:rPr>
              <w:t xml:space="preserve">proizvodnja stekla </w:t>
            </w:r>
          </w:p>
          <w:p w14:paraId="410BA024" w14:textId="77777777" w:rsidR="006010CE" w:rsidRPr="00F029E0" w:rsidRDefault="006010CE" w:rsidP="002D0477">
            <w:pPr>
              <w:widowControl w:val="0"/>
              <w:numPr>
                <w:ilvl w:val="0"/>
                <w:numId w:val="40"/>
              </w:numPr>
              <w:suppressAutoHyphens/>
              <w:overflowPunct w:val="0"/>
              <w:autoSpaceDE w:val="0"/>
              <w:autoSpaceDN w:val="0"/>
              <w:adjustRightInd w:val="0"/>
              <w:spacing w:before="80" w:after="80"/>
              <w:ind w:left="714" w:hanging="357"/>
              <w:textAlignment w:val="baseline"/>
              <w:rPr>
                <w:rFonts w:ascii="Arial" w:hAnsi="Arial" w:cs="Arial"/>
                <w:sz w:val="20"/>
                <w:szCs w:val="20"/>
              </w:rPr>
            </w:pPr>
            <w:r w:rsidRPr="00F029E0">
              <w:rPr>
                <w:rFonts w:ascii="Arial" w:hAnsi="Arial" w:cs="Arial"/>
                <w:sz w:val="20"/>
                <w:szCs w:val="20"/>
              </w:rPr>
              <w:t xml:space="preserve">naprave za proizvodnjo toplote in električne energije </w:t>
            </w:r>
          </w:p>
          <w:p w14:paraId="760B5938" w14:textId="77777777" w:rsidR="006010CE" w:rsidRPr="00F029E0" w:rsidRDefault="006010CE" w:rsidP="002D0477">
            <w:pPr>
              <w:widowControl w:val="0"/>
              <w:numPr>
                <w:ilvl w:val="0"/>
                <w:numId w:val="40"/>
              </w:numPr>
              <w:suppressAutoHyphens/>
              <w:overflowPunct w:val="0"/>
              <w:autoSpaceDE w:val="0"/>
              <w:autoSpaceDN w:val="0"/>
              <w:adjustRightInd w:val="0"/>
              <w:spacing w:before="80" w:after="80"/>
              <w:ind w:left="714" w:hanging="357"/>
              <w:textAlignment w:val="baseline"/>
              <w:rPr>
                <w:rFonts w:ascii="Arial" w:hAnsi="Arial" w:cs="Arial"/>
                <w:sz w:val="20"/>
                <w:szCs w:val="20"/>
              </w:rPr>
            </w:pPr>
            <w:r w:rsidRPr="00F029E0">
              <w:rPr>
                <w:rFonts w:ascii="Arial" w:hAnsi="Arial" w:cs="Arial"/>
                <w:sz w:val="20"/>
                <w:szCs w:val="20"/>
              </w:rPr>
              <w:t xml:space="preserve">omrežja za daljinsko ogrevanje </w:t>
            </w:r>
          </w:p>
          <w:p w14:paraId="2C6AB8E0" w14:textId="77777777" w:rsidR="006010CE" w:rsidRPr="00F029E0" w:rsidRDefault="006010CE" w:rsidP="002D0477">
            <w:pPr>
              <w:widowControl w:val="0"/>
              <w:numPr>
                <w:ilvl w:val="0"/>
                <w:numId w:val="40"/>
              </w:numPr>
              <w:suppressAutoHyphens/>
              <w:overflowPunct w:val="0"/>
              <w:autoSpaceDE w:val="0"/>
              <w:autoSpaceDN w:val="0"/>
              <w:adjustRightInd w:val="0"/>
              <w:spacing w:before="80" w:after="80"/>
              <w:ind w:left="714" w:hanging="357"/>
              <w:textAlignment w:val="baseline"/>
              <w:rPr>
                <w:rFonts w:ascii="Arial" w:hAnsi="Arial" w:cs="Arial"/>
                <w:sz w:val="20"/>
                <w:szCs w:val="20"/>
              </w:rPr>
            </w:pPr>
            <w:r w:rsidRPr="00F029E0">
              <w:rPr>
                <w:rFonts w:ascii="Arial" w:hAnsi="Arial" w:cs="Arial"/>
                <w:sz w:val="20"/>
                <w:szCs w:val="20"/>
              </w:rPr>
              <w:t xml:space="preserve">obrati za utekočinjanje in ponovno uplinjanje zemeljskega plina </w:t>
            </w:r>
          </w:p>
          <w:p w14:paraId="154322D9" w14:textId="77777777" w:rsidR="006010CE" w:rsidRPr="00F029E0" w:rsidRDefault="006010CE" w:rsidP="002D0477">
            <w:pPr>
              <w:widowControl w:val="0"/>
              <w:numPr>
                <w:ilvl w:val="0"/>
                <w:numId w:val="40"/>
              </w:numPr>
              <w:suppressAutoHyphens/>
              <w:overflowPunct w:val="0"/>
              <w:autoSpaceDE w:val="0"/>
              <w:autoSpaceDN w:val="0"/>
              <w:adjustRightInd w:val="0"/>
              <w:spacing w:before="80" w:after="80"/>
              <w:ind w:left="714" w:hanging="357"/>
              <w:textAlignment w:val="baseline"/>
              <w:rPr>
                <w:rFonts w:ascii="Arial" w:hAnsi="Arial" w:cs="Arial"/>
                <w:sz w:val="20"/>
                <w:szCs w:val="20"/>
              </w:rPr>
            </w:pPr>
            <w:r w:rsidRPr="00F029E0">
              <w:rPr>
                <w:rFonts w:ascii="Arial" w:hAnsi="Arial" w:cs="Arial"/>
                <w:sz w:val="20"/>
                <w:szCs w:val="20"/>
              </w:rPr>
              <w:t xml:space="preserve">infrastruktura za prenos plina </w:t>
            </w:r>
          </w:p>
          <w:p w14:paraId="4B9C9E85" w14:textId="123E6F5C" w:rsidR="006010CE" w:rsidRPr="00F029E0" w:rsidRDefault="006010CE" w:rsidP="002D0477">
            <w:pPr>
              <w:widowControl w:val="0"/>
              <w:numPr>
                <w:ilvl w:val="0"/>
                <w:numId w:val="40"/>
              </w:numPr>
              <w:suppressAutoHyphens/>
              <w:overflowPunct w:val="0"/>
              <w:autoSpaceDE w:val="0"/>
              <w:autoSpaceDN w:val="0"/>
              <w:adjustRightInd w:val="0"/>
              <w:spacing w:before="80" w:after="80"/>
              <w:ind w:left="714" w:hanging="357"/>
              <w:textAlignment w:val="baseline"/>
              <w:rPr>
                <w:rFonts w:ascii="Arial" w:hAnsi="Arial" w:cs="Arial"/>
                <w:sz w:val="20"/>
                <w:szCs w:val="20"/>
              </w:rPr>
            </w:pPr>
            <w:r w:rsidRPr="00F029E0">
              <w:rPr>
                <w:rFonts w:ascii="Arial" w:hAnsi="Arial" w:cs="Arial"/>
                <w:sz w:val="20"/>
                <w:szCs w:val="20"/>
              </w:rPr>
              <w:t>katera koli vrsta ali obseg projekta, pri katerem bi absolutne in/ali relativne emisije lahko presegle 20 000 ton ekvivalenta CO 2 /leto (pozitivne ali negativne).</w:t>
            </w:r>
          </w:p>
        </w:tc>
      </w:tr>
    </w:tbl>
    <w:p w14:paraId="368E2C15" w14:textId="77777777" w:rsidR="00CB5E24" w:rsidRPr="00141D83" w:rsidRDefault="00CB5E24" w:rsidP="002D0477">
      <w:pPr>
        <w:spacing w:before="80" w:after="80"/>
        <w:rPr>
          <w:rFonts w:ascii="Arial" w:hAnsi="Arial" w:cs="Arial"/>
          <w:sz w:val="18"/>
          <w:szCs w:val="18"/>
        </w:rPr>
      </w:pPr>
      <w:r w:rsidRPr="00141D83">
        <w:rPr>
          <w:rFonts w:ascii="Arial" w:hAnsi="Arial" w:cs="Arial"/>
          <w:sz w:val="18"/>
          <w:szCs w:val="18"/>
        </w:rPr>
        <w:lastRenderedPageBreak/>
        <w:t>Vir: Evropska Komisija (EK), 2021a</w:t>
      </w:r>
    </w:p>
    <w:p w14:paraId="073DE033" w14:textId="77777777" w:rsidR="00CB5E24" w:rsidRPr="00F029E0" w:rsidRDefault="00CB5E24" w:rsidP="002D0477">
      <w:pPr>
        <w:spacing w:before="80" w:after="80"/>
        <w:jc w:val="both"/>
        <w:rPr>
          <w:rFonts w:ascii="Arial" w:hAnsi="Arial" w:cs="Arial"/>
          <w:sz w:val="20"/>
          <w:szCs w:val="20"/>
        </w:rPr>
      </w:pPr>
    </w:p>
    <w:p w14:paraId="6BCEAB56" w14:textId="41FCE71A" w:rsidR="00CB5E24" w:rsidRPr="00F029E0" w:rsidRDefault="006010CE" w:rsidP="002D0477">
      <w:pPr>
        <w:spacing w:before="80" w:after="80"/>
        <w:jc w:val="both"/>
        <w:rPr>
          <w:rFonts w:ascii="Arial" w:hAnsi="Arial" w:cs="Arial"/>
          <w:sz w:val="20"/>
          <w:szCs w:val="20"/>
        </w:rPr>
      </w:pPr>
      <w:r w:rsidRPr="00F029E0">
        <w:rPr>
          <w:rFonts w:ascii="Arial" w:hAnsi="Arial" w:cs="Arial"/>
          <w:sz w:val="20"/>
          <w:szCs w:val="20"/>
        </w:rPr>
        <w:t>Metoda, uporabljena za pregled blaženja, je preprosto preveritev vrste projekta. V primeru nejasnosti, ali lahko absolutne in/ali relativne emisije presežejo 20.000 ton CO</w:t>
      </w:r>
      <w:r w:rsidRPr="00F029E0">
        <w:rPr>
          <w:rFonts w:ascii="Arial" w:hAnsi="Arial" w:cs="Arial"/>
          <w:sz w:val="20"/>
          <w:szCs w:val="20"/>
          <w:vertAlign w:val="subscript"/>
        </w:rPr>
        <w:t>2</w:t>
      </w:r>
      <w:r w:rsidRPr="00F029E0">
        <w:rPr>
          <w:rFonts w:ascii="Arial" w:hAnsi="Arial" w:cs="Arial"/>
          <w:sz w:val="20"/>
          <w:szCs w:val="20"/>
        </w:rPr>
        <w:t xml:space="preserve">e/leto (pozitivno ali negativno), je treba izračunati predhodno oceno </w:t>
      </w:r>
      <w:proofErr w:type="spellStart"/>
      <w:r w:rsidRPr="00F029E0">
        <w:rPr>
          <w:rFonts w:ascii="Arial" w:hAnsi="Arial" w:cs="Arial"/>
          <w:sz w:val="20"/>
          <w:szCs w:val="20"/>
        </w:rPr>
        <w:t>ogljičnega</w:t>
      </w:r>
      <w:proofErr w:type="spellEnd"/>
      <w:r w:rsidRPr="00F029E0">
        <w:rPr>
          <w:rFonts w:ascii="Arial" w:hAnsi="Arial" w:cs="Arial"/>
          <w:sz w:val="20"/>
          <w:szCs w:val="20"/>
        </w:rPr>
        <w:t xml:space="preserve"> odtisa</w:t>
      </w:r>
      <w:r w:rsidR="00CB5E24" w:rsidRPr="00F029E0">
        <w:rPr>
          <w:rFonts w:ascii="Arial" w:hAnsi="Arial" w:cs="Arial"/>
          <w:sz w:val="20"/>
          <w:szCs w:val="20"/>
        </w:rPr>
        <w:t>.</w:t>
      </w:r>
    </w:p>
    <w:p w14:paraId="1E3AB59A" w14:textId="77777777" w:rsidR="006010CE" w:rsidRPr="00F029E0" w:rsidRDefault="006010CE" w:rsidP="002D0477">
      <w:pPr>
        <w:spacing w:before="80" w:after="80"/>
        <w:jc w:val="both"/>
        <w:rPr>
          <w:rFonts w:ascii="Arial" w:hAnsi="Arial" w:cs="Arial"/>
          <w:sz w:val="20"/>
          <w:szCs w:val="20"/>
        </w:rPr>
      </w:pPr>
    </w:p>
    <w:p w14:paraId="729005E3" w14:textId="31768FBD" w:rsidR="00CB5E24" w:rsidRPr="00F029E0" w:rsidRDefault="00CB5E24" w:rsidP="002D0477">
      <w:pPr>
        <w:pStyle w:val="Naslov3"/>
        <w:spacing w:before="80" w:after="80"/>
      </w:pPr>
      <w:bookmarkStart w:id="90" w:name="_Toc135128848"/>
      <w:bookmarkStart w:id="91" w:name="_Toc141980394"/>
      <w:bookmarkStart w:id="92" w:name="_Toc143854252"/>
      <w:bookmarkStart w:id="93" w:name="_Toc144976591"/>
      <w:r w:rsidRPr="00F029E0">
        <w:t>Blaženje podnebnih sprememb – podrobna analiza</w:t>
      </w:r>
      <w:bookmarkEnd w:id="90"/>
      <w:bookmarkEnd w:id="91"/>
      <w:bookmarkEnd w:id="92"/>
      <w:bookmarkEnd w:id="93"/>
    </w:p>
    <w:p w14:paraId="1AF18794" w14:textId="77777777" w:rsidR="009A73ED" w:rsidRPr="00F029E0" w:rsidRDefault="009A73ED" w:rsidP="002D0477">
      <w:pPr>
        <w:spacing w:before="80" w:after="80"/>
        <w:jc w:val="both"/>
        <w:rPr>
          <w:rFonts w:ascii="Arial" w:hAnsi="Arial" w:cs="Arial"/>
          <w:sz w:val="20"/>
          <w:szCs w:val="20"/>
        </w:rPr>
      </w:pPr>
    </w:p>
    <w:p w14:paraId="4B03FB7B" w14:textId="77777777" w:rsidR="00EE3871" w:rsidRPr="00F029E0" w:rsidRDefault="00EE3871" w:rsidP="002D0477">
      <w:pPr>
        <w:spacing w:before="80" w:after="80"/>
        <w:rPr>
          <w:rFonts w:ascii="Arial" w:hAnsi="Arial" w:cs="Arial"/>
          <w:sz w:val="20"/>
          <w:szCs w:val="20"/>
        </w:rPr>
      </w:pPr>
      <w:r w:rsidRPr="00F029E0">
        <w:rPr>
          <w:rFonts w:ascii="Arial" w:hAnsi="Arial" w:cs="Arial"/>
          <w:sz w:val="20"/>
          <w:szCs w:val="20"/>
        </w:rPr>
        <w:t>Podrobna analiza blaženja podnebnih sprememb zajema količinsko in denarno vrednotenje emisij TGP (in njihovega zmanjšanja) ter oceno skladnosti s cilji blaženja podnebnih sprememb do leta 2030 in 2050. Ocena vključuje te korake:</w:t>
      </w:r>
    </w:p>
    <w:p w14:paraId="72D374E6" w14:textId="77777777" w:rsidR="00EE3871" w:rsidRPr="00F029E0" w:rsidRDefault="00EE3871" w:rsidP="00917609">
      <w:pPr>
        <w:numPr>
          <w:ilvl w:val="0"/>
          <w:numId w:val="49"/>
        </w:numPr>
        <w:spacing w:before="80" w:after="80"/>
        <w:ind w:left="567" w:hanging="283"/>
        <w:rPr>
          <w:rFonts w:ascii="Arial" w:hAnsi="Arial" w:cs="Arial"/>
          <w:sz w:val="20"/>
          <w:szCs w:val="20"/>
        </w:rPr>
      </w:pPr>
      <w:r w:rsidRPr="00F029E0">
        <w:rPr>
          <w:rFonts w:ascii="Arial" w:hAnsi="Arial" w:cs="Arial"/>
          <w:sz w:val="20"/>
          <w:szCs w:val="20"/>
        </w:rPr>
        <w:t>priprava projekta in njegovih alternativ, ki bodo obravnavane, vključno s scenarijem »brez projekta« (izhodišče);</w:t>
      </w:r>
    </w:p>
    <w:p w14:paraId="353885E1" w14:textId="77777777" w:rsidR="00EE3871" w:rsidRPr="00F029E0" w:rsidRDefault="00EE3871" w:rsidP="00917609">
      <w:pPr>
        <w:numPr>
          <w:ilvl w:val="0"/>
          <w:numId w:val="49"/>
        </w:numPr>
        <w:spacing w:before="80" w:after="80"/>
        <w:ind w:left="567" w:hanging="283"/>
        <w:rPr>
          <w:rFonts w:ascii="Arial" w:hAnsi="Arial" w:cs="Arial"/>
          <w:sz w:val="20"/>
          <w:szCs w:val="20"/>
        </w:rPr>
      </w:pPr>
      <w:r w:rsidRPr="00F029E0">
        <w:rPr>
          <w:rFonts w:ascii="Arial" w:hAnsi="Arial" w:cs="Arial"/>
          <w:sz w:val="20"/>
          <w:szCs w:val="20"/>
        </w:rPr>
        <w:t>določitev meja projekta za oceno emisij TGP;</w:t>
      </w:r>
    </w:p>
    <w:p w14:paraId="5474D8FC" w14:textId="77777777" w:rsidR="00EE3871" w:rsidRPr="00F029E0" w:rsidRDefault="00EE3871" w:rsidP="00917609">
      <w:pPr>
        <w:numPr>
          <w:ilvl w:val="0"/>
          <w:numId w:val="49"/>
        </w:numPr>
        <w:spacing w:before="80" w:after="80"/>
        <w:ind w:left="567" w:hanging="283"/>
        <w:rPr>
          <w:rFonts w:ascii="Arial" w:hAnsi="Arial" w:cs="Arial"/>
          <w:sz w:val="20"/>
          <w:szCs w:val="20"/>
        </w:rPr>
      </w:pPr>
      <w:r w:rsidRPr="00F029E0">
        <w:rPr>
          <w:rFonts w:ascii="Arial" w:hAnsi="Arial" w:cs="Arial"/>
          <w:sz w:val="20"/>
          <w:szCs w:val="20"/>
        </w:rPr>
        <w:t xml:space="preserve">ocena emisij TGP projekta in njegovih različic v skladu s posodobljeno metodologijo </w:t>
      </w:r>
      <w:hyperlink r:id="rId42" w:history="1">
        <w:r w:rsidRPr="00F029E0">
          <w:rPr>
            <w:rStyle w:val="Hiperpovezava"/>
            <w:rFonts w:ascii="Arial" w:hAnsi="Arial" w:cs="Arial"/>
            <w:sz w:val="20"/>
            <w:szCs w:val="20"/>
          </w:rPr>
          <w:t xml:space="preserve">Evropske investicijske banke (EIB) za izračun </w:t>
        </w:r>
        <w:proofErr w:type="spellStart"/>
        <w:r w:rsidRPr="00F029E0">
          <w:rPr>
            <w:rStyle w:val="Hiperpovezava"/>
            <w:rFonts w:ascii="Arial" w:hAnsi="Arial" w:cs="Arial"/>
            <w:sz w:val="20"/>
            <w:szCs w:val="20"/>
          </w:rPr>
          <w:t>ogljičnega</w:t>
        </w:r>
        <w:proofErr w:type="spellEnd"/>
        <w:r w:rsidRPr="00F029E0">
          <w:rPr>
            <w:rStyle w:val="Hiperpovezava"/>
            <w:rFonts w:ascii="Arial" w:hAnsi="Arial" w:cs="Arial"/>
            <w:sz w:val="20"/>
            <w:szCs w:val="20"/>
          </w:rPr>
          <w:t xml:space="preserve"> odtisa</w:t>
        </w:r>
      </w:hyperlink>
      <w:r w:rsidRPr="00F029E0">
        <w:rPr>
          <w:rFonts w:ascii="Arial" w:hAnsi="Arial" w:cs="Arial"/>
          <w:sz w:val="20"/>
          <w:szCs w:val="20"/>
        </w:rPr>
        <w:t>;</w:t>
      </w:r>
    </w:p>
    <w:p w14:paraId="21B529FE" w14:textId="77777777" w:rsidR="00EE3871" w:rsidRPr="00F029E0" w:rsidRDefault="00EE3871" w:rsidP="00917609">
      <w:pPr>
        <w:numPr>
          <w:ilvl w:val="0"/>
          <w:numId w:val="49"/>
        </w:numPr>
        <w:spacing w:before="80" w:after="80"/>
        <w:ind w:left="567" w:hanging="283"/>
        <w:rPr>
          <w:rFonts w:ascii="Arial" w:hAnsi="Arial" w:cs="Arial"/>
          <w:sz w:val="20"/>
          <w:szCs w:val="20"/>
        </w:rPr>
      </w:pPr>
      <w:r w:rsidRPr="00F029E0">
        <w:rPr>
          <w:rFonts w:ascii="Arial" w:hAnsi="Arial" w:cs="Arial"/>
          <w:sz w:val="20"/>
          <w:szCs w:val="20"/>
        </w:rPr>
        <w:t>ocena zunanjih stroškov emisij z uporabo prikritih stroškov ogljika ter njihova uporaba pri analizi stroškov in koristi ali drugi metodi ekonomske presoje;</w:t>
      </w:r>
    </w:p>
    <w:p w14:paraId="3E18C513" w14:textId="77777777" w:rsidR="00EE3871" w:rsidRPr="00F029E0" w:rsidRDefault="00EE3871" w:rsidP="00917609">
      <w:pPr>
        <w:numPr>
          <w:ilvl w:val="0"/>
          <w:numId w:val="49"/>
        </w:numPr>
        <w:spacing w:before="80" w:after="80"/>
        <w:ind w:left="567" w:hanging="283"/>
        <w:rPr>
          <w:rFonts w:ascii="Arial" w:hAnsi="Arial" w:cs="Arial"/>
          <w:sz w:val="20"/>
          <w:szCs w:val="20"/>
        </w:rPr>
      </w:pPr>
      <w:r w:rsidRPr="00F029E0">
        <w:rPr>
          <w:rFonts w:ascii="Arial" w:hAnsi="Arial" w:cs="Arial"/>
          <w:sz w:val="20"/>
          <w:szCs w:val="20"/>
        </w:rPr>
        <w:t>preverjanje združljivosti z verodostojnim načinom za zmanjšanje emisij toplogrednih plinov do leta 2030 in 2050.</w:t>
      </w:r>
    </w:p>
    <w:p w14:paraId="574D2E89" w14:textId="77777777" w:rsidR="00EE3871" w:rsidRPr="00F029E0" w:rsidRDefault="00EE3871" w:rsidP="002D0477">
      <w:pPr>
        <w:spacing w:before="80" w:after="80"/>
        <w:rPr>
          <w:rFonts w:ascii="Arial" w:hAnsi="Arial" w:cs="Arial"/>
          <w:sz w:val="20"/>
          <w:szCs w:val="20"/>
        </w:rPr>
      </w:pPr>
    </w:p>
    <w:p w14:paraId="3CB6EFFE" w14:textId="46FF264B" w:rsidR="00CB5E24" w:rsidRPr="00F029E0" w:rsidRDefault="00EE3871" w:rsidP="002D0477">
      <w:pPr>
        <w:spacing w:before="80" w:after="80"/>
        <w:rPr>
          <w:rFonts w:ascii="Arial" w:hAnsi="Arial" w:cs="Arial"/>
          <w:sz w:val="20"/>
          <w:szCs w:val="20"/>
        </w:rPr>
      </w:pPr>
      <w:r w:rsidRPr="00F029E0">
        <w:rPr>
          <w:rFonts w:ascii="Arial" w:hAnsi="Arial" w:cs="Arial"/>
          <w:sz w:val="20"/>
          <w:szCs w:val="20"/>
        </w:rPr>
        <w:t>Ne glede na to, da je vsak projekt enkraten, se pri korakih v postopku ocenjevanja uporabljajo ta načela.</w:t>
      </w:r>
    </w:p>
    <w:p w14:paraId="1E47CD25" w14:textId="77777777" w:rsidR="00EE3871" w:rsidRPr="00F029E0" w:rsidRDefault="00EE3871" w:rsidP="002D0477">
      <w:pPr>
        <w:spacing w:before="80" w:after="80"/>
        <w:rPr>
          <w:rFonts w:ascii="Arial" w:hAnsi="Arial" w:cs="Arial"/>
          <w:sz w:val="20"/>
          <w:szCs w:val="20"/>
        </w:rPr>
      </w:pPr>
    </w:p>
    <w:p w14:paraId="5121AE80" w14:textId="7E3DDDB6" w:rsidR="00CB5E24" w:rsidRPr="00F029E0" w:rsidRDefault="00CB5E24" w:rsidP="002D0477">
      <w:pPr>
        <w:pStyle w:val="Naslov3"/>
        <w:spacing w:before="80" w:after="80"/>
      </w:pPr>
      <w:bookmarkStart w:id="94" w:name="_Toc135128849"/>
      <w:bookmarkStart w:id="95" w:name="_Toc141980395"/>
      <w:bookmarkStart w:id="96" w:name="_Toc143854253"/>
      <w:bookmarkStart w:id="97" w:name="_Toc144976592"/>
      <w:r w:rsidRPr="00F029E0">
        <w:t>Priprava projekta in alternativ za obravnavo</w:t>
      </w:r>
      <w:bookmarkEnd w:id="94"/>
      <w:bookmarkEnd w:id="95"/>
      <w:bookmarkEnd w:id="96"/>
      <w:bookmarkEnd w:id="97"/>
    </w:p>
    <w:p w14:paraId="19A072AD" w14:textId="77777777" w:rsidR="00EE3871" w:rsidRPr="00F029E0" w:rsidRDefault="00EE3871" w:rsidP="002D0477">
      <w:pPr>
        <w:spacing w:before="80" w:after="80"/>
        <w:jc w:val="both"/>
        <w:rPr>
          <w:rFonts w:ascii="Arial" w:hAnsi="Arial" w:cs="Arial"/>
          <w:sz w:val="20"/>
          <w:szCs w:val="20"/>
        </w:rPr>
      </w:pPr>
    </w:p>
    <w:p w14:paraId="78A1724B" w14:textId="77777777" w:rsidR="00EE3871" w:rsidRPr="00F029E0" w:rsidRDefault="00EE3871" w:rsidP="002D0477">
      <w:pPr>
        <w:spacing w:before="80" w:after="80"/>
        <w:jc w:val="both"/>
        <w:rPr>
          <w:rFonts w:ascii="Arial" w:hAnsi="Arial" w:cs="Arial"/>
          <w:sz w:val="20"/>
          <w:szCs w:val="20"/>
        </w:rPr>
      </w:pPr>
      <w:r w:rsidRPr="00F029E0">
        <w:rPr>
          <w:rFonts w:ascii="Arial" w:hAnsi="Arial" w:cs="Arial"/>
          <w:sz w:val="20"/>
          <w:szCs w:val="20"/>
        </w:rPr>
        <w:t xml:space="preserve">Ocena emisij TGP se uporablja kot </w:t>
      </w:r>
      <w:r w:rsidRPr="00F029E0">
        <w:rPr>
          <w:rFonts w:ascii="Arial" w:hAnsi="Arial" w:cs="Arial"/>
          <w:b/>
          <w:bCs/>
          <w:sz w:val="20"/>
          <w:szCs w:val="20"/>
        </w:rPr>
        <w:t xml:space="preserve">orodje, ki je v pomoč pri razvrščanju in izbiri možnosti glede promocije </w:t>
      </w:r>
      <w:proofErr w:type="spellStart"/>
      <w:r w:rsidRPr="00F029E0">
        <w:rPr>
          <w:rFonts w:ascii="Arial" w:hAnsi="Arial" w:cs="Arial"/>
          <w:b/>
          <w:bCs/>
          <w:sz w:val="20"/>
          <w:szCs w:val="20"/>
        </w:rPr>
        <w:t>nizkoogljičnih</w:t>
      </w:r>
      <w:proofErr w:type="spellEnd"/>
      <w:r w:rsidRPr="00F029E0">
        <w:rPr>
          <w:rFonts w:ascii="Arial" w:hAnsi="Arial" w:cs="Arial"/>
          <w:b/>
          <w:bCs/>
          <w:sz w:val="20"/>
          <w:szCs w:val="20"/>
        </w:rPr>
        <w:t xml:space="preserve"> rešitev</w:t>
      </w:r>
      <w:r w:rsidRPr="00F029E0">
        <w:rPr>
          <w:rFonts w:ascii="Arial" w:hAnsi="Arial" w:cs="Arial"/>
          <w:sz w:val="20"/>
          <w:szCs w:val="20"/>
        </w:rPr>
        <w:t xml:space="preserve"> ter pri vključevanju načela </w:t>
      </w:r>
      <w:r w:rsidRPr="00F029E0">
        <w:rPr>
          <w:rFonts w:ascii="Arial" w:hAnsi="Arial" w:cs="Arial"/>
          <w:b/>
          <w:bCs/>
          <w:sz w:val="20"/>
          <w:szCs w:val="20"/>
        </w:rPr>
        <w:t>»energijska učinkovitost na prvem mestu«</w:t>
      </w:r>
      <w:r w:rsidRPr="00F029E0">
        <w:rPr>
          <w:rFonts w:ascii="Arial" w:hAnsi="Arial" w:cs="Arial"/>
          <w:sz w:val="20"/>
          <w:szCs w:val="20"/>
        </w:rPr>
        <w:t>. To se lahko opravi s količinsko opredelitvijo absolutnih in relativnih emisij TGP.</w:t>
      </w:r>
    </w:p>
    <w:p w14:paraId="64AAAF2A" w14:textId="77777777" w:rsidR="00EE3871" w:rsidRPr="00F029E0" w:rsidRDefault="00EE3871" w:rsidP="002D0477">
      <w:pPr>
        <w:numPr>
          <w:ilvl w:val="0"/>
          <w:numId w:val="50"/>
        </w:numPr>
        <w:spacing w:before="80" w:after="80"/>
        <w:jc w:val="both"/>
        <w:rPr>
          <w:rFonts w:ascii="Arial" w:hAnsi="Arial" w:cs="Arial"/>
          <w:sz w:val="20"/>
          <w:szCs w:val="20"/>
        </w:rPr>
      </w:pPr>
      <w:r w:rsidRPr="00F029E0">
        <w:rPr>
          <w:rFonts w:ascii="Arial" w:hAnsi="Arial" w:cs="Arial"/>
          <w:sz w:val="20"/>
          <w:szCs w:val="20"/>
        </w:rPr>
        <w:t xml:space="preserve">Absolutne emisije TGP so letne emisije, ocenjene za povprečno leto v obdobju izvajanja projekta. </w:t>
      </w:r>
    </w:p>
    <w:p w14:paraId="030ECB48" w14:textId="77777777" w:rsidR="00EE3871" w:rsidRPr="00F029E0" w:rsidRDefault="00EE3871" w:rsidP="002D0477">
      <w:pPr>
        <w:numPr>
          <w:ilvl w:val="0"/>
          <w:numId w:val="50"/>
        </w:numPr>
        <w:spacing w:before="80" w:after="80"/>
        <w:jc w:val="both"/>
        <w:rPr>
          <w:rFonts w:ascii="Arial" w:hAnsi="Arial" w:cs="Arial"/>
          <w:sz w:val="20"/>
          <w:szCs w:val="20"/>
        </w:rPr>
      </w:pPr>
      <w:r w:rsidRPr="00F029E0">
        <w:rPr>
          <w:rFonts w:ascii="Arial" w:hAnsi="Arial" w:cs="Arial"/>
          <w:sz w:val="20"/>
          <w:szCs w:val="20"/>
        </w:rPr>
        <w:lastRenderedPageBreak/>
        <w:t xml:space="preserve">Izhodiščne emisije so letne emisije, ki bi nastale v skladu s pričakovanim alternativnim scenarijem, ki pomeni emisije, ki bi nastale, če se projekt ne bi izvedel. </w:t>
      </w:r>
    </w:p>
    <w:p w14:paraId="699947A5" w14:textId="77777777" w:rsidR="00EE3871" w:rsidRPr="00F029E0" w:rsidRDefault="00EE3871" w:rsidP="002D0477">
      <w:pPr>
        <w:numPr>
          <w:ilvl w:val="0"/>
          <w:numId w:val="50"/>
        </w:numPr>
        <w:spacing w:before="80" w:after="80"/>
        <w:jc w:val="both"/>
        <w:rPr>
          <w:rFonts w:ascii="Arial" w:hAnsi="Arial" w:cs="Arial"/>
          <w:sz w:val="20"/>
          <w:szCs w:val="20"/>
        </w:rPr>
      </w:pPr>
      <w:r w:rsidRPr="00F029E0">
        <w:rPr>
          <w:rFonts w:ascii="Arial" w:hAnsi="Arial" w:cs="Arial"/>
          <w:sz w:val="20"/>
          <w:szCs w:val="20"/>
        </w:rPr>
        <w:t>Relativne emisije TGP so razlika med absolutnimi in izhodiščnimi emisijami. Na primer brez načrtovane železnice bi se promet na cestah nadaljeval ali celo povečal zunaj fizičnih meja projekta. Pri izračunu relativnih emisij bo uporabljena meja projekta, ki zajema celotno območje, na katero vpliva projekt, v tem primeru celotno območje z načrtovano novo železnico.</w:t>
      </w:r>
    </w:p>
    <w:p w14:paraId="385E7184" w14:textId="77777777" w:rsidR="00EE3871" w:rsidRPr="00F029E0" w:rsidRDefault="00EE3871" w:rsidP="002D0477">
      <w:pPr>
        <w:spacing w:before="80" w:after="80"/>
        <w:jc w:val="both"/>
        <w:rPr>
          <w:rFonts w:ascii="Arial" w:hAnsi="Arial" w:cs="Arial"/>
          <w:sz w:val="20"/>
          <w:szCs w:val="20"/>
        </w:rPr>
      </w:pPr>
    </w:p>
    <w:p w14:paraId="1D08B1F6" w14:textId="1A35A701" w:rsidR="00CB5E24" w:rsidRPr="00F029E0" w:rsidRDefault="00EE3871" w:rsidP="002D0477">
      <w:pPr>
        <w:spacing w:before="80" w:after="80"/>
        <w:jc w:val="both"/>
        <w:rPr>
          <w:rFonts w:ascii="Arial" w:hAnsi="Arial" w:cs="Arial"/>
          <w:sz w:val="20"/>
          <w:szCs w:val="20"/>
        </w:rPr>
      </w:pPr>
      <w:r w:rsidRPr="00F029E0">
        <w:rPr>
          <w:rFonts w:ascii="Arial" w:hAnsi="Arial" w:cs="Arial"/>
          <w:sz w:val="20"/>
          <w:szCs w:val="20"/>
        </w:rPr>
        <w:t xml:space="preserve">Ocenjevanje emisij TGP prinaša številne negotovosti, povezane z nezmožnostjo popolne določitve obsega upoštevanih emisij TGP in omejenih informacij o izhodiščnih emisijah TGP. Zato se priporoča, da se ocenjevanje </w:t>
      </w:r>
      <w:r w:rsidRPr="00F029E0">
        <w:rPr>
          <w:rFonts w:ascii="Arial" w:hAnsi="Arial" w:cs="Arial"/>
          <w:b/>
          <w:sz w:val="20"/>
          <w:szCs w:val="20"/>
        </w:rPr>
        <w:t>vedno začne z bolj konservativnimi predpostavkami, vrednostmi in postopki</w:t>
      </w:r>
      <w:r w:rsidRPr="00F029E0">
        <w:rPr>
          <w:rFonts w:ascii="Arial" w:hAnsi="Arial" w:cs="Arial"/>
          <w:sz w:val="20"/>
          <w:szCs w:val="20"/>
        </w:rPr>
        <w:t>, ki zagotavljajo večjo verjetnost, da precenimo neto povečanja emisij TGP in podcenimo pričakovana zmanjšanja emisij</w:t>
      </w:r>
      <w:r w:rsidR="00CB5E24" w:rsidRPr="00F029E0">
        <w:rPr>
          <w:rFonts w:ascii="Arial" w:hAnsi="Arial" w:cs="Arial"/>
          <w:sz w:val="20"/>
          <w:szCs w:val="20"/>
        </w:rPr>
        <w:t>.</w:t>
      </w:r>
    </w:p>
    <w:p w14:paraId="719FEBC7" w14:textId="77777777" w:rsidR="00CB5E24" w:rsidRPr="00F029E0" w:rsidRDefault="00CB5E24" w:rsidP="002D0477">
      <w:pPr>
        <w:spacing w:before="80" w:after="80"/>
        <w:rPr>
          <w:rFonts w:ascii="Arial" w:hAnsi="Arial" w:cs="Arial"/>
          <w:sz w:val="20"/>
          <w:szCs w:val="20"/>
        </w:rPr>
      </w:pPr>
    </w:p>
    <w:p w14:paraId="1F252C97" w14:textId="1FA4517C" w:rsidR="00CB5E24" w:rsidRPr="00F029E0" w:rsidRDefault="00CB5E24" w:rsidP="002D0477">
      <w:pPr>
        <w:pStyle w:val="Naslov3"/>
        <w:spacing w:before="80" w:after="80"/>
      </w:pPr>
      <w:r w:rsidRPr="00F029E0">
        <w:rPr>
          <w:color w:val="00B0F0"/>
        </w:rPr>
        <w:br w:type="page"/>
      </w:r>
      <w:bookmarkStart w:id="98" w:name="_Toc135128850"/>
      <w:bookmarkStart w:id="99" w:name="_Toc141980396"/>
      <w:bookmarkStart w:id="100" w:name="_Toc143854254"/>
      <w:bookmarkStart w:id="101" w:name="_Toc144976593"/>
      <w:r w:rsidRPr="00F029E0">
        <w:lastRenderedPageBreak/>
        <w:t>Določitev mej projekta za ocenjevanje emisij toplogrednih plinov</w:t>
      </w:r>
      <w:bookmarkEnd w:id="98"/>
      <w:bookmarkEnd w:id="99"/>
      <w:bookmarkEnd w:id="100"/>
      <w:bookmarkEnd w:id="101"/>
    </w:p>
    <w:p w14:paraId="644844DF" w14:textId="77777777" w:rsidR="009A73ED" w:rsidRPr="00F029E0" w:rsidRDefault="009A73ED" w:rsidP="002D0477">
      <w:pPr>
        <w:spacing w:before="80" w:after="80"/>
        <w:jc w:val="both"/>
        <w:rPr>
          <w:rFonts w:ascii="Arial" w:hAnsi="Arial" w:cs="Arial"/>
          <w:sz w:val="20"/>
          <w:szCs w:val="20"/>
        </w:rPr>
      </w:pPr>
    </w:p>
    <w:p w14:paraId="121005E2" w14:textId="77777777" w:rsidR="002B58D9" w:rsidRPr="00F029E0" w:rsidRDefault="002B58D9" w:rsidP="002D0477">
      <w:pPr>
        <w:spacing w:before="80" w:after="80"/>
        <w:jc w:val="both"/>
        <w:rPr>
          <w:rFonts w:ascii="Arial" w:hAnsi="Arial" w:cs="Arial"/>
          <w:sz w:val="20"/>
          <w:szCs w:val="20"/>
        </w:rPr>
      </w:pPr>
      <w:r w:rsidRPr="00F029E0">
        <w:rPr>
          <w:rFonts w:ascii="Arial" w:hAnsi="Arial" w:cs="Arial"/>
          <w:sz w:val="20"/>
          <w:szCs w:val="20"/>
        </w:rPr>
        <w:t>Meje ocenjevanja obsega emisij TGP določajo, kaj se vključi v izračun absolutnih in relativnih emisij. Ocenjevanje lahko zajema:</w:t>
      </w:r>
    </w:p>
    <w:p w14:paraId="0BBE6487" w14:textId="77777777" w:rsidR="002B58D9" w:rsidRPr="00F029E0" w:rsidRDefault="002B58D9" w:rsidP="00917609">
      <w:pPr>
        <w:numPr>
          <w:ilvl w:val="0"/>
          <w:numId w:val="51"/>
        </w:numPr>
        <w:spacing w:before="80" w:after="80"/>
        <w:ind w:left="567" w:hanging="283"/>
        <w:jc w:val="both"/>
        <w:rPr>
          <w:rFonts w:ascii="Arial" w:hAnsi="Arial" w:cs="Arial"/>
          <w:sz w:val="20"/>
          <w:szCs w:val="20"/>
        </w:rPr>
      </w:pPr>
      <w:r w:rsidRPr="00F029E0">
        <w:rPr>
          <w:rFonts w:ascii="Arial" w:hAnsi="Arial" w:cs="Arial"/>
          <w:sz w:val="20"/>
          <w:szCs w:val="20"/>
        </w:rPr>
        <w:t>Neposredne emisije TGP (obseg 1) – to so emisije TGP, ki fizično izhajajo iz virov, ki jih upravlja projekt. Na primer emisije, ki nastanejo pri zgorevanju fosilnih goriv, industrijskih procesih in ubežnih emisijah, kot so hladiva ali uhajanje metana.</w:t>
      </w:r>
    </w:p>
    <w:p w14:paraId="22235614" w14:textId="77777777" w:rsidR="002B58D9" w:rsidRPr="00F029E0" w:rsidRDefault="002B58D9" w:rsidP="00917609">
      <w:pPr>
        <w:numPr>
          <w:ilvl w:val="0"/>
          <w:numId w:val="51"/>
        </w:numPr>
        <w:spacing w:before="80" w:after="80"/>
        <w:ind w:left="567" w:hanging="283"/>
        <w:jc w:val="both"/>
        <w:rPr>
          <w:rFonts w:ascii="Arial" w:hAnsi="Arial" w:cs="Arial"/>
          <w:sz w:val="20"/>
          <w:szCs w:val="20"/>
        </w:rPr>
      </w:pPr>
      <w:r w:rsidRPr="00F029E0">
        <w:rPr>
          <w:rFonts w:ascii="Arial" w:hAnsi="Arial" w:cs="Arial"/>
          <w:sz w:val="20"/>
          <w:szCs w:val="20"/>
        </w:rPr>
        <w:t>Posredne emisije TGP (obseg 2) – to so emisije, povezane s porabo energije (električna energija, ogrevanje, hlajenje in para), ki je bila porabljena, vendar ni bila proizvedena v okviru projekta, na primer so od zunanjega dobavitelja. Te so vključene, ker ima projekt neposredni nadzor nad porabo energije, na primer z izboljšanjem ukrepov za energijsko učinkovitost ali s prehodom na porabo električne energije iz obnovljivih virov.</w:t>
      </w:r>
    </w:p>
    <w:p w14:paraId="40A9F83C" w14:textId="77777777" w:rsidR="002B58D9" w:rsidRPr="00F029E0" w:rsidRDefault="002B58D9" w:rsidP="00917609">
      <w:pPr>
        <w:numPr>
          <w:ilvl w:val="0"/>
          <w:numId w:val="51"/>
        </w:numPr>
        <w:spacing w:before="80" w:after="80"/>
        <w:ind w:left="567" w:hanging="283"/>
        <w:jc w:val="both"/>
        <w:rPr>
          <w:rFonts w:ascii="Arial" w:hAnsi="Arial" w:cs="Arial"/>
          <w:sz w:val="20"/>
          <w:szCs w:val="20"/>
        </w:rPr>
      </w:pPr>
      <w:r w:rsidRPr="00F029E0">
        <w:rPr>
          <w:rFonts w:ascii="Arial" w:hAnsi="Arial" w:cs="Arial"/>
          <w:sz w:val="20"/>
          <w:szCs w:val="20"/>
        </w:rPr>
        <w:t>Emisije TGP (obseg 3) – so vse druge posredne emisije TGP, ki se lahko štejejo za posledico dejavnosti projekta (na primer emisije iz proizvodnje ali pridobivanja surovin in emisije vozil zaradi uporabe cestne infrastrukture, vključno z emisijami zaradi porabe električne energije s strani vlakov in električnih vozil).</w:t>
      </w:r>
    </w:p>
    <w:p w14:paraId="53A4EDC3" w14:textId="77777777" w:rsidR="002B58D9" w:rsidRPr="00F029E0" w:rsidRDefault="002B58D9" w:rsidP="002D0477">
      <w:pPr>
        <w:spacing w:before="80" w:after="80"/>
        <w:jc w:val="both"/>
        <w:rPr>
          <w:rFonts w:ascii="Arial" w:hAnsi="Arial" w:cs="Arial"/>
          <w:sz w:val="20"/>
          <w:szCs w:val="20"/>
        </w:rPr>
      </w:pPr>
    </w:p>
    <w:p w14:paraId="74EA0F6D" w14:textId="4928E0CE" w:rsidR="00CB5E24" w:rsidRPr="00F029E0" w:rsidRDefault="002B58D9" w:rsidP="002D0477">
      <w:pPr>
        <w:spacing w:before="80" w:after="80"/>
        <w:jc w:val="both"/>
        <w:rPr>
          <w:rFonts w:ascii="Arial" w:hAnsi="Arial" w:cs="Arial"/>
          <w:sz w:val="20"/>
          <w:szCs w:val="20"/>
        </w:rPr>
      </w:pPr>
      <w:r w:rsidRPr="00F029E0">
        <w:rPr>
          <w:rFonts w:ascii="Arial" w:hAnsi="Arial" w:cs="Arial"/>
          <w:sz w:val="20"/>
          <w:szCs w:val="20"/>
        </w:rPr>
        <w:t xml:space="preserve">Metodologija EIB uporablja zlasti obsega 1 in 2. Ne glede na to bi moral biti obseg 3 vključen za tiste sektorje, katerih emisije, povezane s projektom, so pomembne in se lahko ocenijo, na primer prevoz, mobilnost, proizvodnja </w:t>
      </w:r>
      <w:proofErr w:type="spellStart"/>
      <w:r w:rsidRPr="00F029E0">
        <w:rPr>
          <w:rFonts w:ascii="Arial" w:hAnsi="Arial" w:cs="Arial"/>
          <w:sz w:val="20"/>
          <w:szCs w:val="20"/>
        </w:rPr>
        <w:t>biogoriv</w:t>
      </w:r>
      <w:proofErr w:type="spellEnd"/>
      <w:r w:rsidRPr="00F029E0">
        <w:rPr>
          <w:rFonts w:ascii="Arial" w:hAnsi="Arial" w:cs="Arial"/>
          <w:sz w:val="20"/>
          <w:szCs w:val="20"/>
        </w:rPr>
        <w:t xml:space="preserve"> in bioenergetski projekti (kot je zahtevano za upravičenost podnebnih ukrepov).</w:t>
      </w:r>
    </w:p>
    <w:p w14:paraId="17F1FA15" w14:textId="77777777" w:rsidR="00E62688" w:rsidRPr="00F029E0" w:rsidRDefault="00E62688" w:rsidP="002D0477">
      <w:pPr>
        <w:spacing w:before="80" w:after="80"/>
        <w:jc w:val="both"/>
        <w:rPr>
          <w:rFonts w:ascii="Arial" w:hAnsi="Arial" w:cs="Arial"/>
          <w:sz w:val="20"/>
          <w:szCs w:val="20"/>
        </w:rPr>
      </w:pPr>
    </w:p>
    <w:p w14:paraId="525ECE1E" w14:textId="7B13CA40" w:rsidR="00CB5E24" w:rsidRPr="00F029E0" w:rsidRDefault="00CB5E24" w:rsidP="002D0477">
      <w:pPr>
        <w:pStyle w:val="Naslov3"/>
        <w:spacing w:before="80" w:after="80"/>
      </w:pPr>
      <w:bookmarkStart w:id="102" w:name="_Toc135128851"/>
      <w:bookmarkStart w:id="103" w:name="_Toc141980397"/>
      <w:bookmarkStart w:id="104" w:name="_Toc143854255"/>
      <w:bookmarkStart w:id="105" w:name="_Toc144976594"/>
      <w:r w:rsidRPr="00F029E0">
        <w:t xml:space="preserve">Ocenjevanje emisij toplogrednih plinov za projekte in alternativne rešitve po posodobljeni metodologiji EIB za izračun </w:t>
      </w:r>
      <w:proofErr w:type="spellStart"/>
      <w:r w:rsidRPr="00F029E0">
        <w:t>ogljičnega</w:t>
      </w:r>
      <w:proofErr w:type="spellEnd"/>
      <w:r w:rsidRPr="00F029E0">
        <w:t xml:space="preserve"> odtisa</w:t>
      </w:r>
      <w:bookmarkEnd w:id="102"/>
      <w:bookmarkEnd w:id="103"/>
      <w:bookmarkEnd w:id="104"/>
      <w:bookmarkEnd w:id="105"/>
    </w:p>
    <w:p w14:paraId="6BC3D1C5" w14:textId="77777777" w:rsidR="002B58D9" w:rsidRPr="00F029E0" w:rsidRDefault="002B58D9" w:rsidP="002D0477">
      <w:pPr>
        <w:spacing w:before="80" w:after="80"/>
        <w:rPr>
          <w:rFonts w:ascii="Arial" w:hAnsi="Arial" w:cs="Arial"/>
          <w:sz w:val="20"/>
          <w:szCs w:val="20"/>
        </w:rPr>
      </w:pPr>
    </w:p>
    <w:p w14:paraId="1A16491D" w14:textId="05066B1C" w:rsidR="00CB5E24" w:rsidRPr="00F029E0" w:rsidRDefault="002B58D9" w:rsidP="002D0477">
      <w:pPr>
        <w:spacing w:before="80" w:after="80"/>
        <w:rPr>
          <w:rFonts w:ascii="Arial" w:hAnsi="Arial" w:cs="Arial"/>
          <w:sz w:val="20"/>
          <w:szCs w:val="20"/>
        </w:rPr>
      </w:pPr>
      <w:r w:rsidRPr="00F029E0">
        <w:rPr>
          <w:rFonts w:ascii="Arial" w:hAnsi="Arial" w:cs="Arial"/>
          <w:sz w:val="20"/>
          <w:szCs w:val="20"/>
        </w:rPr>
        <w:t xml:space="preserve">Smernice Evropske komisije za krepitev podnebne odpornosti predlagajo izračun </w:t>
      </w:r>
      <w:proofErr w:type="spellStart"/>
      <w:r w:rsidRPr="00F029E0">
        <w:rPr>
          <w:rFonts w:ascii="Arial" w:hAnsi="Arial" w:cs="Arial"/>
          <w:sz w:val="20"/>
          <w:szCs w:val="20"/>
        </w:rPr>
        <w:t>ogljičnega</w:t>
      </w:r>
      <w:proofErr w:type="spellEnd"/>
      <w:r w:rsidRPr="00F029E0">
        <w:rPr>
          <w:rFonts w:ascii="Arial" w:hAnsi="Arial" w:cs="Arial"/>
          <w:sz w:val="20"/>
          <w:szCs w:val="20"/>
        </w:rPr>
        <w:t xml:space="preserve"> odtisa po metodologiji </w:t>
      </w:r>
      <w:hyperlink r:id="rId43" w:history="1">
        <w:r w:rsidRPr="00F029E0">
          <w:rPr>
            <w:rStyle w:val="Hiperpovezava"/>
            <w:rFonts w:ascii="Arial" w:hAnsi="Arial" w:cs="Arial"/>
            <w:sz w:val="20"/>
            <w:szCs w:val="20"/>
          </w:rPr>
          <w:t>EIB</w:t>
        </w:r>
      </w:hyperlink>
      <w:r w:rsidRPr="00F029E0">
        <w:rPr>
          <w:rFonts w:ascii="Arial" w:hAnsi="Arial" w:cs="Arial"/>
          <w:sz w:val="20"/>
          <w:szCs w:val="20"/>
        </w:rPr>
        <w:t>. Če se z metodologijo EIB ne pokrijejo posebne skupine projekta, se lahko uporabi alternativni pristop, kot je na primer standard za protokol za spremljanje toplogrednih plinov projekta (</w:t>
      </w:r>
      <w:hyperlink r:id="rId44" w:history="1">
        <w:r w:rsidRPr="00F029E0">
          <w:rPr>
            <w:rStyle w:val="Hiperpovezava"/>
            <w:rFonts w:ascii="Arial" w:hAnsi="Arial" w:cs="Arial"/>
            <w:sz w:val="20"/>
            <w:szCs w:val="20"/>
          </w:rPr>
          <w:t xml:space="preserve">GHG </w:t>
        </w:r>
        <w:proofErr w:type="spellStart"/>
        <w:r w:rsidRPr="00F029E0">
          <w:rPr>
            <w:rStyle w:val="Hiperpovezava"/>
            <w:rFonts w:ascii="Arial" w:hAnsi="Arial" w:cs="Arial"/>
            <w:sz w:val="20"/>
            <w:szCs w:val="20"/>
          </w:rPr>
          <w:t>Protocol</w:t>
        </w:r>
        <w:proofErr w:type="spellEnd"/>
        <w:r w:rsidRPr="00F029E0">
          <w:rPr>
            <w:rStyle w:val="Hiperpovezava"/>
            <w:rFonts w:ascii="Arial" w:hAnsi="Arial" w:cs="Arial"/>
            <w:sz w:val="20"/>
            <w:szCs w:val="20"/>
          </w:rPr>
          <w:t xml:space="preserve"> </w:t>
        </w:r>
        <w:proofErr w:type="spellStart"/>
        <w:r w:rsidRPr="00F029E0">
          <w:rPr>
            <w:rStyle w:val="Hiperpovezava"/>
            <w:rFonts w:ascii="Arial" w:hAnsi="Arial" w:cs="Arial"/>
            <w:sz w:val="20"/>
            <w:szCs w:val="20"/>
          </w:rPr>
          <w:t>for</w:t>
        </w:r>
        <w:proofErr w:type="spellEnd"/>
        <w:r w:rsidRPr="00F029E0">
          <w:rPr>
            <w:rStyle w:val="Hiperpovezava"/>
            <w:rFonts w:ascii="Arial" w:hAnsi="Arial" w:cs="Arial"/>
            <w:sz w:val="20"/>
            <w:szCs w:val="20"/>
          </w:rPr>
          <w:t xml:space="preserve"> Project </w:t>
        </w:r>
        <w:proofErr w:type="spellStart"/>
        <w:r w:rsidRPr="00F029E0">
          <w:rPr>
            <w:rStyle w:val="Hiperpovezava"/>
            <w:rFonts w:ascii="Arial" w:hAnsi="Arial" w:cs="Arial"/>
            <w:sz w:val="20"/>
            <w:szCs w:val="20"/>
          </w:rPr>
          <w:t>Accounting</w:t>
        </w:r>
        <w:proofErr w:type="spellEnd"/>
      </w:hyperlink>
      <w:r w:rsidRPr="00F029E0">
        <w:rPr>
          <w:rFonts w:ascii="Arial" w:hAnsi="Arial" w:cs="Arial"/>
          <w:sz w:val="20"/>
          <w:szCs w:val="20"/>
        </w:rPr>
        <w:t>).</w:t>
      </w:r>
    </w:p>
    <w:p w14:paraId="288CC8D9" w14:textId="77777777" w:rsidR="00E62688" w:rsidRPr="00F029E0" w:rsidRDefault="00E62688" w:rsidP="002D0477">
      <w:pPr>
        <w:spacing w:before="80" w:after="80"/>
        <w:rPr>
          <w:rFonts w:ascii="Arial" w:hAnsi="Arial" w:cs="Arial"/>
          <w:sz w:val="20"/>
          <w:szCs w:val="20"/>
        </w:rPr>
      </w:pPr>
    </w:p>
    <w:p w14:paraId="63FFACCF" w14:textId="11A56E32" w:rsidR="00CB5E24" w:rsidRPr="00F029E0" w:rsidRDefault="00CB5E24" w:rsidP="002D0477">
      <w:pPr>
        <w:pStyle w:val="Naslov3"/>
        <w:spacing w:before="80" w:after="80"/>
      </w:pPr>
      <w:bookmarkStart w:id="106" w:name="_Toc135128852"/>
      <w:bookmarkStart w:id="107" w:name="_Toc141980398"/>
      <w:bookmarkStart w:id="108" w:name="_Toc143854256"/>
      <w:bookmarkStart w:id="109" w:name="_Toc144976595"/>
      <w:r w:rsidRPr="00F029E0">
        <w:t>Ocenjevanje stroškov posledic izpustov ogljika z uporabo prikritih cen ogljika ter njihova uporaba v analizi stroškov in koristi</w:t>
      </w:r>
      <w:bookmarkEnd w:id="106"/>
      <w:bookmarkEnd w:id="107"/>
      <w:bookmarkEnd w:id="108"/>
      <w:bookmarkEnd w:id="109"/>
      <w:r w:rsidRPr="00F029E0">
        <w:t xml:space="preserve"> </w:t>
      </w:r>
    </w:p>
    <w:p w14:paraId="7286A6DD" w14:textId="77777777" w:rsidR="002B58D9" w:rsidRPr="00F029E0" w:rsidRDefault="002B58D9" w:rsidP="002D0477">
      <w:pPr>
        <w:spacing w:before="80" w:after="80"/>
        <w:jc w:val="both"/>
        <w:rPr>
          <w:rFonts w:ascii="Arial" w:hAnsi="Arial" w:cs="Arial"/>
          <w:sz w:val="20"/>
          <w:szCs w:val="20"/>
        </w:rPr>
      </w:pPr>
    </w:p>
    <w:p w14:paraId="629561C8" w14:textId="12062D11" w:rsidR="00CB5E24" w:rsidRPr="00F029E0" w:rsidRDefault="002B58D9" w:rsidP="002D0477">
      <w:pPr>
        <w:spacing w:before="80" w:after="80"/>
        <w:jc w:val="both"/>
        <w:rPr>
          <w:rFonts w:ascii="Arial" w:hAnsi="Arial" w:cs="Arial"/>
          <w:sz w:val="20"/>
          <w:szCs w:val="20"/>
        </w:rPr>
      </w:pPr>
      <w:r w:rsidRPr="00F029E0">
        <w:rPr>
          <w:rFonts w:ascii="Arial" w:hAnsi="Arial" w:cs="Arial"/>
          <w:sz w:val="20"/>
          <w:szCs w:val="20"/>
        </w:rPr>
        <w:t xml:space="preserve">Smernice Evropske komisije za krepitev podnebne odpornosti, ocenjevanje vrednosti neto </w:t>
      </w:r>
      <w:proofErr w:type="spellStart"/>
      <w:r w:rsidRPr="00F029E0">
        <w:rPr>
          <w:rFonts w:ascii="Arial" w:hAnsi="Arial" w:cs="Arial"/>
          <w:sz w:val="20"/>
          <w:szCs w:val="20"/>
        </w:rPr>
        <w:t>ogljičnih</w:t>
      </w:r>
      <w:proofErr w:type="spellEnd"/>
      <w:r w:rsidRPr="00F029E0">
        <w:rPr>
          <w:rFonts w:ascii="Arial" w:hAnsi="Arial" w:cs="Arial"/>
          <w:sz w:val="20"/>
          <w:szCs w:val="20"/>
        </w:rPr>
        <w:t xml:space="preserve"> prihrankov ali emisij v analizi stroškov in koristi predlagajo uporabo prikritih cen ogljika EIB. Na ta način analiza prizna ter upošteva družbene, ekološke in gospodarske stroške izpustov toplogrednih plinov. Časovna vrsta prikritih stroškov ogljika je prikazana v </w:t>
      </w:r>
      <w:r w:rsidRPr="00F029E0">
        <w:rPr>
          <w:rFonts w:ascii="Arial" w:hAnsi="Arial" w:cs="Arial"/>
          <w:sz w:val="20"/>
          <w:szCs w:val="20"/>
        </w:rPr>
        <w:fldChar w:fldCharType="begin"/>
      </w:r>
      <w:r w:rsidRPr="00F029E0">
        <w:rPr>
          <w:rFonts w:ascii="Arial" w:hAnsi="Arial" w:cs="Arial"/>
          <w:sz w:val="20"/>
          <w:szCs w:val="20"/>
        </w:rPr>
        <w:instrText xml:space="preserve"> REF _Ref141037392 \r \h </w:instrText>
      </w:r>
      <w:r w:rsidRPr="00F029E0">
        <w:rPr>
          <w:rFonts w:ascii="Arial" w:hAnsi="Arial" w:cs="Arial"/>
          <w:sz w:val="20"/>
          <w:szCs w:val="20"/>
        </w:rPr>
        <w:fldChar w:fldCharType="separate"/>
      </w:r>
      <w:r w:rsidR="001446F4">
        <w:rPr>
          <w:rFonts w:ascii="Arial" w:hAnsi="Arial" w:cs="Arial"/>
          <w:b/>
          <w:bCs/>
          <w:sz w:val="20"/>
          <w:szCs w:val="20"/>
        </w:rPr>
        <w:t>Napaka! Vira sklicevanja ni bilo mogoče najti.</w:t>
      </w:r>
      <w:r w:rsidRPr="00F029E0">
        <w:rPr>
          <w:rFonts w:ascii="Arial" w:hAnsi="Arial" w:cs="Arial"/>
          <w:sz w:val="20"/>
          <w:szCs w:val="20"/>
        </w:rPr>
        <w:fldChar w:fldCharType="end"/>
      </w:r>
      <w:r w:rsidR="00CB5E24" w:rsidRPr="00F029E0">
        <w:rPr>
          <w:rFonts w:ascii="Arial" w:hAnsi="Arial" w:cs="Arial"/>
          <w:sz w:val="20"/>
          <w:szCs w:val="20"/>
        </w:rPr>
        <w:t>.</w:t>
      </w:r>
    </w:p>
    <w:p w14:paraId="7CD6CA02" w14:textId="77777777" w:rsidR="00943463" w:rsidRPr="00F029E0" w:rsidRDefault="00943463" w:rsidP="002D0477">
      <w:pPr>
        <w:spacing w:before="80" w:after="80"/>
        <w:jc w:val="both"/>
        <w:rPr>
          <w:rFonts w:ascii="Arial" w:hAnsi="Arial" w:cs="Arial"/>
          <w:sz w:val="20"/>
          <w:szCs w:val="20"/>
        </w:rPr>
      </w:pPr>
    </w:p>
    <w:p w14:paraId="7E3E76A2" w14:textId="1DB03A4B" w:rsidR="00012672" w:rsidRPr="00F029E0" w:rsidRDefault="002B58D9" w:rsidP="002D0477">
      <w:pPr>
        <w:pStyle w:val="Napis"/>
        <w:keepNext/>
        <w:spacing w:before="80" w:after="80"/>
        <w:ind w:left="993" w:hanging="993"/>
        <w:jc w:val="both"/>
        <w:rPr>
          <w:rFonts w:ascii="Arial" w:hAnsi="Arial" w:cs="Arial"/>
          <w:b/>
          <w:sz w:val="20"/>
        </w:rPr>
      </w:pPr>
      <w:bookmarkStart w:id="110" w:name="_Toc144976679"/>
      <w:r w:rsidRPr="00F029E0">
        <w:rPr>
          <w:rFonts w:ascii="Arial" w:hAnsi="Arial" w:cs="Arial"/>
          <w:b/>
          <w:i w:val="0"/>
          <w:sz w:val="20"/>
        </w:rPr>
        <w:t>Preglednica</w:t>
      </w:r>
      <w:r w:rsidR="00012672" w:rsidRPr="00F029E0">
        <w:rPr>
          <w:rFonts w:ascii="Arial" w:hAnsi="Arial" w:cs="Arial"/>
          <w:b/>
          <w:i w:val="0"/>
          <w:sz w:val="20"/>
        </w:rPr>
        <w:t xml:space="preserve"> </w:t>
      </w:r>
      <w:r w:rsidR="00012672" w:rsidRPr="00F029E0">
        <w:rPr>
          <w:rFonts w:ascii="Arial" w:hAnsi="Arial" w:cs="Arial"/>
          <w:b/>
          <w:i w:val="0"/>
          <w:sz w:val="20"/>
        </w:rPr>
        <w:fldChar w:fldCharType="begin"/>
      </w:r>
      <w:r w:rsidR="00012672" w:rsidRPr="00F029E0">
        <w:rPr>
          <w:rFonts w:ascii="Arial" w:hAnsi="Arial" w:cs="Arial"/>
          <w:b/>
          <w:i w:val="0"/>
          <w:sz w:val="20"/>
        </w:rPr>
        <w:instrText xml:space="preserve"> SEQ Tabela \* ARABIC </w:instrText>
      </w:r>
      <w:r w:rsidR="00012672" w:rsidRPr="00F029E0">
        <w:rPr>
          <w:rFonts w:ascii="Arial" w:hAnsi="Arial" w:cs="Arial"/>
          <w:b/>
          <w:i w:val="0"/>
          <w:sz w:val="20"/>
        </w:rPr>
        <w:fldChar w:fldCharType="separate"/>
      </w:r>
      <w:r w:rsidR="001446F4">
        <w:rPr>
          <w:rFonts w:ascii="Arial" w:hAnsi="Arial" w:cs="Arial"/>
          <w:b/>
          <w:i w:val="0"/>
          <w:noProof/>
          <w:sz w:val="20"/>
        </w:rPr>
        <w:t>8</w:t>
      </w:r>
      <w:r w:rsidR="00012672" w:rsidRPr="00F029E0">
        <w:rPr>
          <w:rFonts w:ascii="Arial" w:hAnsi="Arial" w:cs="Arial"/>
          <w:b/>
          <w:i w:val="0"/>
          <w:sz w:val="20"/>
        </w:rPr>
        <w:fldChar w:fldCharType="end"/>
      </w:r>
      <w:r w:rsidR="00012672" w:rsidRPr="00F029E0">
        <w:rPr>
          <w:rFonts w:ascii="Arial" w:hAnsi="Arial" w:cs="Arial"/>
          <w:b/>
          <w:i w:val="0"/>
          <w:sz w:val="20"/>
        </w:rPr>
        <w:t>:</w:t>
      </w:r>
      <w:r w:rsidR="00943463" w:rsidRPr="00F029E0">
        <w:rPr>
          <w:rFonts w:ascii="Arial" w:hAnsi="Arial" w:cs="Arial"/>
          <w:b/>
          <w:i w:val="0"/>
          <w:sz w:val="20"/>
        </w:rPr>
        <w:tab/>
      </w:r>
      <w:r w:rsidR="00012672" w:rsidRPr="00F029E0">
        <w:rPr>
          <w:rFonts w:ascii="Arial" w:hAnsi="Arial" w:cs="Arial"/>
          <w:b/>
          <w:i w:val="0"/>
          <w:sz w:val="20"/>
        </w:rPr>
        <w:t>Prikriti stroški ogljika za emisije toplogrednih plinov in njihovo zmanjšanje v EUR/tono ekvivalenta CO2, cene za leto 2016</w:t>
      </w:r>
      <w:bookmarkEnd w:id="1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1132"/>
        <w:gridCol w:w="1133"/>
        <w:gridCol w:w="1133"/>
        <w:gridCol w:w="1133"/>
        <w:gridCol w:w="1133"/>
        <w:gridCol w:w="1133"/>
        <w:gridCol w:w="1133"/>
      </w:tblGrid>
      <w:tr w:rsidR="00CB5E24" w:rsidRPr="00F029E0" w14:paraId="0D4D6A7F" w14:textId="77777777" w:rsidTr="00CB5E24">
        <w:tc>
          <w:tcPr>
            <w:tcW w:w="1132" w:type="dxa"/>
            <w:shd w:val="clear" w:color="auto" w:fill="4F81BD"/>
          </w:tcPr>
          <w:p w14:paraId="6486A3E2" w14:textId="77777777" w:rsidR="00CB5E24" w:rsidRPr="00F029E0" w:rsidRDefault="00CB5E24" w:rsidP="002D0477">
            <w:pPr>
              <w:spacing w:before="80" w:after="80"/>
              <w:jc w:val="center"/>
              <w:rPr>
                <w:rFonts w:ascii="Arial" w:hAnsi="Arial" w:cs="Arial"/>
                <w:color w:val="FFFFFF"/>
                <w:sz w:val="20"/>
                <w:szCs w:val="20"/>
              </w:rPr>
            </w:pPr>
            <w:r w:rsidRPr="00F029E0">
              <w:rPr>
                <w:rFonts w:ascii="Arial" w:hAnsi="Arial" w:cs="Arial"/>
                <w:color w:val="FFFFFF"/>
                <w:sz w:val="20"/>
                <w:szCs w:val="20"/>
              </w:rPr>
              <w:t>Leto</w:t>
            </w:r>
          </w:p>
        </w:tc>
        <w:tc>
          <w:tcPr>
            <w:tcW w:w="1132" w:type="dxa"/>
            <w:shd w:val="clear" w:color="auto" w:fill="4F81BD"/>
          </w:tcPr>
          <w:p w14:paraId="1C4A050C" w14:textId="77777777" w:rsidR="00CB5E24" w:rsidRPr="00F029E0" w:rsidRDefault="00CB5E24" w:rsidP="002D0477">
            <w:pPr>
              <w:spacing w:before="80" w:after="80"/>
              <w:jc w:val="center"/>
              <w:rPr>
                <w:rFonts w:ascii="Arial" w:hAnsi="Arial" w:cs="Arial"/>
                <w:color w:val="FFFFFF"/>
                <w:sz w:val="20"/>
                <w:szCs w:val="20"/>
              </w:rPr>
            </w:pPr>
            <w:r w:rsidRPr="00F029E0">
              <w:rPr>
                <w:rFonts w:ascii="Arial" w:hAnsi="Arial" w:cs="Arial"/>
                <w:color w:val="FFFFFF"/>
                <w:sz w:val="20"/>
                <w:szCs w:val="20"/>
              </w:rPr>
              <w:t>2020</w:t>
            </w:r>
          </w:p>
        </w:tc>
        <w:tc>
          <w:tcPr>
            <w:tcW w:w="1133" w:type="dxa"/>
            <w:shd w:val="clear" w:color="auto" w:fill="4F81BD"/>
          </w:tcPr>
          <w:p w14:paraId="5EB05F12" w14:textId="77777777" w:rsidR="00CB5E24" w:rsidRPr="00F029E0" w:rsidRDefault="00CB5E24" w:rsidP="002D0477">
            <w:pPr>
              <w:spacing w:before="80" w:after="80"/>
              <w:jc w:val="center"/>
              <w:rPr>
                <w:rFonts w:ascii="Arial" w:hAnsi="Arial" w:cs="Arial"/>
                <w:color w:val="FFFFFF"/>
                <w:sz w:val="20"/>
                <w:szCs w:val="20"/>
              </w:rPr>
            </w:pPr>
            <w:r w:rsidRPr="00F029E0">
              <w:rPr>
                <w:rFonts w:ascii="Arial" w:hAnsi="Arial" w:cs="Arial"/>
                <w:color w:val="FFFFFF"/>
                <w:sz w:val="20"/>
                <w:szCs w:val="20"/>
              </w:rPr>
              <w:t>2025</w:t>
            </w:r>
          </w:p>
        </w:tc>
        <w:tc>
          <w:tcPr>
            <w:tcW w:w="1133" w:type="dxa"/>
            <w:shd w:val="clear" w:color="auto" w:fill="4F81BD"/>
          </w:tcPr>
          <w:p w14:paraId="2F3C1AD8" w14:textId="77777777" w:rsidR="00CB5E24" w:rsidRPr="00F029E0" w:rsidRDefault="00CB5E24" w:rsidP="002D0477">
            <w:pPr>
              <w:spacing w:before="80" w:after="80"/>
              <w:jc w:val="center"/>
              <w:rPr>
                <w:rFonts w:ascii="Arial" w:hAnsi="Arial" w:cs="Arial"/>
                <w:color w:val="FFFFFF"/>
                <w:sz w:val="20"/>
                <w:szCs w:val="20"/>
              </w:rPr>
            </w:pPr>
            <w:r w:rsidRPr="00F029E0">
              <w:rPr>
                <w:rFonts w:ascii="Arial" w:hAnsi="Arial" w:cs="Arial"/>
                <w:color w:val="FFFFFF"/>
                <w:sz w:val="20"/>
                <w:szCs w:val="20"/>
              </w:rPr>
              <w:t>2030</w:t>
            </w:r>
          </w:p>
        </w:tc>
        <w:tc>
          <w:tcPr>
            <w:tcW w:w="1133" w:type="dxa"/>
            <w:shd w:val="clear" w:color="auto" w:fill="4F81BD"/>
          </w:tcPr>
          <w:p w14:paraId="2FDE9A20" w14:textId="77777777" w:rsidR="00CB5E24" w:rsidRPr="00F029E0" w:rsidRDefault="00CB5E24" w:rsidP="002D0477">
            <w:pPr>
              <w:spacing w:before="80" w:after="80"/>
              <w:jc w:val="center"/>
              <w:rPr>
                <w:rFonts w:ascii="Arial" w:hAnsi="Arial" w:cs="Arial"/>
                <w:color w:val="FFFFFF"/>
                <w:sz w:val="20"/>
                <w:szCs w:val="20"/>
              </w:rPr>
            </w:pPr>
            <w:r w:rsidRPr="00F029E0">
              <w:rPr>
                <w:rFonts w:ascii="Arial" w:hAnsi="Arial" w:cs="Arial"/>
                <w:color w:val="FFFFFF"/>
                <w:sz w:val="20"/>
                <w:szCs w:val="20"/>
              </w:rPr>
              <w:t>2035</w:t>
            </w:r>
          </w:p>
        </w:tc>
        <w:tc>
          <w:tcPr>
            <w:tcW w:w="1133" w:type="dxa"/>
            <w:shd w:val="clear" w:color="auto" w:fill="4F81BD"/>
          </w:tcPr>
          <w:p w14:paraId="09CB864F" w14:textId="77777777" w:rsidR="00CB5E24" w:rsidRPr="00F029E0" w:rsidRDefault="00CB5E24" w:rsidP="002D0477">
            <w:pPr>
              <w:spacing w:before="80" w:after="80"/>
              <w:jc w:val="center"/>
              <w:rPr>
                <w:rFonts w:ascii="Arial" w:hAnsi="Arial" w:cs="Arial"/>
                <w:color w:val="FFFFFF"/>
                <w:sz w:val="20"/>
                <w:szCs w:val="20"/>
              </w:rPr>
            </w:pPr>
            <w:r w:rsidRPr="00F029E0">
              <w:rPr>
                <w:rFonts w:ascii="Arial" w:hAnsi="Arial" w:cs="Arial"/>
                <w:color w:val="FFFFFF"/>
                <w:sz w:val="20"/>
                <w:szCs w:val="20"/>
              </w:rPr>
              <w:t>2040</w:t>
            </w:r>
          </w:p>
        </w:tc>
        <w:tc>
          <w:tcPr>
            <w:tcW w:w="1133" w:type="dxa"/>
            <w:shd w:val="clear" w:color="auto" w:fill="4F81BD"/>
          </w:tcPr>
          <w:p w14:paraId="5FEC3F84" w14:textId="77777777" w:rsidR="00CB5E24" w:rsidRPr="00F029E0" w:rsidRDefault="00CB5E24" w:rsidP="002D0477">
            <w:pPr>
              <w:spacing w:before="80" w:after="80"/>
              <w:jc w:val="center"/>
              <w:rPr>
                <w:rFonts w:ascii="Arial" w:hAnsi="Arial" w:cs="Arial"/>
                <w:color w:val="FFFFFF"/>
                <w:sz w:val="20"/>
                <w:szCs w:val="20"/>
              </w:rPr>
            </w:pPr>
            <w:r w:rsidRPr="00F029E0">
              <w:rPr>
                <w:rFonts w:ascii="Arial" w:hAnsi="Arial" w:cs="Arial"/>
                <w:color w:val="FFFFFF"/>
                <w:sz w:val="20"/>
                <w:szCs w:val="20"/>
              </w:rPr>
              <w:t>2045</w:t>
            </w:r>
          </w:p>
        </w:tc>
        <w:tc>
          <w:tcPr>
            <w:tcW w:w="1133" w:type="dxa"/>
            <w:shd w:val="clear" w:color="auto" w:fill="4F81BD"/>
          </w:tcPr>
          <w:p w14:paraId="054D9B59" w14:textId="77777777" w:rsidR="00CB5E24" w:rsidRPr="00F029E0" w:rsidRDefault="00CB5E24" w:rsidP="002D0477">
            <w:pPr>
              <w:spacing w:before="80" w:after="80"/>
              <w:jc w:val="center"/>
              <w:rPr>
                <w:rFonts w:ascii="Arial" w:hAnsi="Arial" w:cs="Arial"/>
                <w:color w:val="FFFFFF"/>
                <w:sz w:val="20"/>
                <w:szCs w:val="20"/>
              </w:rPr>
            </w:pPr>
            <w:r w:rsidRPr="00F029E0">
              <w:rPr>
                <w:rFonts w:ascii="Arial" w:hAnsi="Arial" w:cs="Arial"/>
                <w:color w:val="FFFFFF"/>
                <w:sz w:val="20"/>
                <w:szCs w:val="20"/>
              </w:rPr>
              <w:t>2050</w:t>
            </w:r>
          </w:p>
        </w:tc>
      </w:tr>
      <w:tr w:rsidR="00CB5E24" w:rsidRPr="00F029E0" w14:paraId="2677DA1A" w14:textId="77777777" w:rsidTr="00CB5E24">
        <w:tc>
          <w:tcPr>
            <w:tcW w:w="1132" w:type="dxa"/>
            <w:shd w:val="clear" w:color="auto" w:fill="B8CCE4"/>
          </w:tcPr>
          <w:p w14:paraId="6DFB3059" w14:textId="77777777" w:rsidR="00CB5E24" w:rsidRPr="00F029E0" w:rsidRDefault="00CB5E24" w:rsidP="002D0477">
            <w:pPr>
              <w:spacing w:before="80" w:after="80"/>
              <w:jc w:val="center"/>
              <w:rPr>
                <w:rFonts w:ascii="Arial" w:hAnsi="Arial" w:cs="Arial"/>
                <w:sz w:val="20"/>
                <w:szCs w:val="20"/>
              </w:rPr>
            </w:pPr>
            <w:r w:rsidRPr="00F029E0">
              <w:rPr>
                <w:rFonts w:ascii="Arial" w:hAnsi="Arial" w:cs="Arial"/>
                <w:sz w:val="20"/>
                <w:szCs w:val="20"/>
              </w:rPr>
              <w:t>€/tCO</w:t>
            </w:r>
            <w:r w:rsidRPr="00F029E0">
              <w:rPr>
                <w:rFonts w:ascii="Arial" w:hAnsi="Arial" w:cs="Arial"/>
                <w:sz w:val="20"/>
                <w:szCs w:val="20"/>
                <w:vertAlign w:val="subscript"/>
              </w:rPr>
              <w:t>2</w:t>
            </w:r>
            <w:r w:rsidRPr="00F029E0">
              <w:rPr>
                <w:rFonts w:ascii="Arial" w:hAnsi="Arial" w:cs="Arial"/>
                <w:sz w:val="20"/>
                <w:szCs w:val="20"/>
              </w:rPr>
              <w:t>e</w:t>
            </w:r>
          </w:p>
        </w:tc>
        <w:tc>
          <w:tcPr>
            <w:tcW w:w="1132" w:type="dxa"/>
          </w:tcPr>
          <w:p w14:paraId="587AB899" w14:textId="77777777" w:rsidR="00CB5E24" w:rsidRPr="00F029E0" w:rsidRDefault="00CB5E24" w:rsidP="002D0477">
            <w:pPr>
              <w:spacing w:before="80" w:after="80"/>
              <w:jc w:val="center"/>
              <w:rPr>
                <w:rFonts w:ascii="Arial" w:hAnsi="Arial" w:cs="Arial"/>
                <w:sz w:val="20"/>
                <w:szCs w:val="20"/>
              </w:rPr>
            </w:pPr>
            <w:r w:rsidRPr="00F029E0">
              <w:rPr>
                <w:rFonts w:ascii="Arial" w:hAnsi="Arial" w:cs="Arial"/>
                <w:sz w:val="20"/>
                <w:szCs w:val="20"/>
              </w:rPr>
              <w:t>80</w:t>
            </w:r>
          </w:p>
        </w:tc>
        <w:tc>
          <w:tcPr>
            <w:tcW w:w="1133" w:type="dxa"/>
          </w:tcPr>
          <w:p w14:paraId="77089F91" w14:textId="77777777" w:rsidR="00CB5E24" w:rsidRPr="00F029E0" w:rsidRDefault="00CB5E24" w:rsidP="002D0477">
            <w:pPr>
              <w:spacing w:before="80" w:after="80"/>
              <w:jc w:val="center"/>
              <w:rPr>
                <w:rFonts w:ascii="Arial" w:hAnsi="Arial" w:cs="Arial"/>
                <w:sz w:val="20"/>
                <w:szCs w:val="20"/>
              </w:rPr>
            </w:pPr>
            <w:r w:rsidRPr="00F029E0">
              <w:rPr>
                <w:rFonts w:ascii="Arial" w:hAnsi="Arial" w:cs="Arial"/>
                <w:sz w:val="20"/>
                <w:szCs w:val="20"/>
              </w:rPr>
              <w:t>165</w:t>
            </w:r>
          </w:p>
        </w:tc>
        <w:tc>
          <w:tcPr>
            <w:tcW w:w="1133" w:type="dxa"/>
          </w:tcPr>
          <w:p w14:paraId="20DE83A6" w14:textId="77777777" w:rsidR="00CB5E24" w:rsidRPr="00F029E0" w:rsidRDefault="00CB5E24" w:rsidP="002D0477">
            <w:pPr>
              <w:spacing w:before="80" w:after="80"/>
              <w:jc w:val="center"/>
              <w:rPr>
                <w:rFonts w:ascii="Arial" w:hAnsi="Arial" w:cs="Arial"/>
                <w:sz w:val="20"/>
                <w:szCs w:val="20"/>
              </w:rPr>
            </w:pPr>
            <w:r w:rsidRPr="00F029E0">
              <w:rPr>
                <w:rFonts w:ascii="Arial" w:hAnsi="Arial" w:cs="Arial"/>
                <w:sz w:val="20"/>
                <w:szCs w:val="20"/>
              </w:rPr>
              <w:t>250</w:t>
            </w:r>
          </w:p>
        </w:tc>
        <w:tc>
          <w:tcPr>
            <w:tcW w:w="1133" w:type="dxa"/>
          </w:tcPr>
          <w:p w14:paraId="136D4874" w14:textId="77777777" w:rsidR="00CB5E24" w:rsidRPr="00F029E0" w:rsidRDefault="00CB5E24" w:rsidP="002D0477">
            <w:pPr>
              <w:spacing w:before="80" w:after="80"/>
              <w:jc w:val="center"/>
              <w:rPr>
                <w:rFonts w:ascii="Arial" w:hAnsi="Arial" w:cs="Arial"/>
                <w:sz w:val="20"/>
                <w:szCs w:val="20"/>
              </w:rPr>
            </w:pPr>
            <w:r w:rsidRPr="00F029E0">
              <w:rPr>
                <w:rFonts w:ascii="Arial" w:hAnsi="Arial" w:cs="Arial"/>
                <w:sz w:val="20"/>
                <w:szCs w:val="20"/>
              </w:rPr>
              <w:t>390</w:t>
            </w:r>
          </w:p>
        </w:tc>
        <w:tc>
          <w:tcPr>
            <w:tcW w:w="1133" w:type="dxa"/>
          </w:tcPr>
          <w:p w14:paraId="6281591D" w14:textId="77777777" w:rsidR="00CB5E24" w:rsidRPr="00F029E0" w:rsidRDefault="00CB5E24" w:rsidP="002D0477">
            <w:pPr>
              <w:spacing w:before="80" w:after="80"/>
              <w:jc w:val="center"/>
              <w:rPr>
                <w:rFonts w:ascii="Arial" w:hAnsi="Arial" w:cs="Arial"/>
                <w:sz w:val="20"/>
                <w:szCs w:val="20"/>
              </w:rPr>
            </w:pPr>
            <w:r w:rsidRPr="00F029E0">
              <w:rPr>
                <w:rFonts w:ascii="Arial" w:hAnsi="Arial" w:cs="Arial"/>
                <w:sz w:val="20"/>
                <w:szCs w:val="20"/>
              </w:rPr>
              <w:t>525</w:t>
            </w:r>
          </w:p>
        </w:tc>
        <w:tc>
          <w:tcPr>
            <w:tcW w:w="1133" w:type="dxa"/>
          </w:tcPr>
          <w:p w14:paraId="1744989C" w14:textId="77777777" w:rsidR="00CB5E24" w:rsidRPr="00F029E0" w:rsidRDefault="00CB5E24" w:rsidP="002D0477">
            <w:pPr>
              <w:spacing w:before="80" w:after="80"/>
              <w:jc w:val="center"/>
              <w:rPr>
                <w:rFonts w:ascii="Arial" w:hAnsi="Arial" w:cs="Arial"/>
                <w:sz w:val="20"/>
                <w:szCs w:val="20"/>
              </w:rPr>
            </w:pPr>
            <w:r w:rsidRPr="00F029E0">
              <w:rPr>
                <w:rFonts w:ascii="Arial" w:hAnsi="Arial" w:cs="Arial"/>
                <w:sz w:val="20"/>
                <w:szCs w:val="20"/>
              </w:rPr>
              <w:t>660</w:t>
            </w:r>
          </w:p>
        </w:tc>
        <w:tc>
          <w:tcPr>
            <w:tcW w:w="1133" w:type="dxa"/>
          </w:tcPr>
          <w:p w14:paraId="3D9F61CD" w14:textId="77777777" w:rsidR="00CB5E24" w:rsidRPr="00F029E0" w:rsidRDefault="00CB5E24" w:rsidP="002D0477">
            <w:pPr>
              <w:spacing w:before="80" w:after="80"/>
              <w:jc w:val="center"/>
              <w:rPr>
                <w:rFonts w:ascii="Arial" w:hAnsi="Arial" w:cs="Arial"/>
                <w:sz w:val="20"/>
                <w:szCs w:val="20"/>
              </w:rPr>
            </w:pPr>
            <w:r w:rsidRPr="00F029E0">
              <w:rPr>
                <w:rFonts w:ascii="Arial" w:hAnsi="Arial" w:cs="Arial"/>
                <w:sz w:val="20"/>
                <w:szCs w:val="20"/>
              </w:rPr>
              <w:t>800</w:t>
            </w:r>
          </w:p>
        </w:tc>
      </w:tr>
    </w:tbl>
    <w:p w14:paraId="5EF6EF1C"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Vir: (Evropska investicijska banka (EIB), 2020).</w:t>
      </w:r>
    </w:p>
    <w:p w14:paraId="423FF2F1" w14:textId="77777777" w:rsidR="00CB5E24" w:rsidRPr="00F029E0" w:rsidRDefault="00CB5E24" w:rsidP="002D0477">
      <w:pPr>
        <w:spacing w:before="80" w:after="80"/>
        <w:jc w:val="both"/>
        <w:rPr>
          <w:rFonts w:ascii="Arial" w:hAnsi="Arial" w:cs="Arial"/>
          <w:sz w:val="20"/>
          <w:szCs w:val="20"/>
        </w:rPr>
      </w:pPr>
    </w:p>
    <w:p w14:paraId="2A57E55D" w14:textId="48600E46" w:rsidR="00CB5E24" w:rsidRPr="00F029E0" w:rsidRDefault="00CB5E24" w:rsidP="002D0477">
      <w:pPr>
        <w:pStyle w:val="Naslov3"/>
        <w:spacing w:before="80" w:after="80"/>
      </w:pPr>
      <w:r w:rsidRPr="00F029E0">
        <w:rPr>
          <w:color w:val="00B0F0"/>
        </w:rPr>
        <w:br w:type="page"/>
      </w:r>
      <w:bookmarkStart w:id="111" w:name="_Toc135128853"/>
      <w:bookmarkStart w:id="112" w:name="_Toc141980399"/>
      <w:bookmarkStart w:id="113" w:name="_Toc143854257"/>
      <w:bookmarkStart w:id="114" w:name="_Toc144976596"/>
      <w:r w:rsidRPr="00F029E0">
        <w:lastRenderedPageBreak/>
        <w:t>Preverjanje združljivosti z verodostojnim načinom za zmanjšanje emisij toplogrednih plinov do leta 2030 in 2050</w:t>
      </w:r>
      <w:bookmarkEnd w:id="111"/>
      <w:bookmarkEnd w:id="112"/>
      <w:bookmarkEnd w:id="113"/>
      <w:bookmarkEnd w:id="114"/>
    </w:p>
    <w:p w14:paraId="79A9158E" w14:textId="77777777" w:rsidR="00BF01A5" w:rsidRPr="00F029E0" w:rsidRDefault="00BF01A5" w:rsidP="002D0477">
      <w:pPr>
        <w:spacing w:before="80" w:after="80"/>
        <w:jc w:val="both"/>
        <w:rPr>
          <w:rFonts w:ascii="Arial" w:hAnsi="Arial" w:cs="Arial"/>
          <w:sz w:val="20"/>
          <w:szCs w:val="20"/>
        </w:rPr>
      </w:pPr>
    </w:p>
    <w:p w14:paraId="67DA681D" w14:textId="77777777" w:rsidR="002B58D9" w:rsidRPr="00F029E0" w:rsidRDefault="002B58D9" w:rsidP="002D0477">
      <w:pPr>
        <w:spacing w:before="80" w:after="80"/>
        <w:jc w:val="both"/>
        <w:rPr>
          <w:rFonts w:ascii="Arial" w:hAnsi="Arial" w:cs="Arial"/>
          <w:sz w:val="20"/>
          <w:szCs w:val="20"/>
        </w:rPr>
      </w:pPr>
      <w:r w:rsidRPr="00F029E0">
        <w:rPr>
          <w:rFonts w:ascii="Arial" w:hAnsi="Arial" w:cs="Arial"/>
          <w:sz w:val="20"/>
          <w:szCs w:val="20"/>
        </w:rPr>
        <w:t xml:space="preserve">Preverjanje združljivosti projekta s ciljnimi vrednostmi emisij in nacionalnimi cilji, cilji Pariškega sporazuma in Evropskimi podnebnimi pravili lahko temelji na Dolgoročni podnebni strategiji Slovenije, Nacionalnem energetskem in podnebnem načrtu (NEPN) ter sektorskih, regionalnih ali lokalnih načrtih prehoda v </w:t>
      </w:r>
      <w:proofErr w:type="spellStart"/>
      <w:r w:rsidRPr="00F029E0">
        <w:rPr>
          <w:rFonts w:ascii="Arial" w:hAnsi="Arial" w:cs="Arial"/>
          <w:sz w:val="20"/>
          <w:szCs w:val="20"/>
        </w:rPr>
        <w:t>nizkoogljično</w:t>
      </w:r>
      <w:proofErr w:type="spellEnd"/>
      <w:r w:rsidRPr="00F029E0">
        <w:rPr>
          <w:rFonts w:ascii="Arial" w:hAnsi="Arial" w:cs="Arial"/>
          <w:sz w:val="20"/>
          <w:szCs w:val="20"/>
        </w:rPr>
        <w:t xml:space="preserve"> družbo, na poročilih o napredku ali na študijah, če so te na voljo.</w:t>
      </w:r>
    </w:p>
    <w:p w14:paraId="40D90850" w14:textId="77777777" w:rsidR="002B58D9" w:rsidRPr="00F029E0" w:rsidRDefault="002B58D9" w:rsidP="002D0477">
      <w:pPr>
        <w:spacing w:before="80" w:after="80"/>
        <w:jc w:val="both"/>
        <w:rPr>
          <w:rFonts w:ascii="Arial" w:hAnsi="Arial" w:cs="Arial"/>
          <w:sz w:val="20"/>
          <w:szCs w:val="20"/>
        </w:rPr>
      </w:pPr>
    </w:p>
    <w:p w14:paraId="76335D4C" w14:textId="6120AE7E" w:rsidR="00CB5E24" w:rsidRPr="00F029E0" w:rsidRDefault="002B58D9" w:rsidP="002D0477">
      <w:pPr>
        <w:spacing w:before="80" w:after="80"/>
        <w:jc w:val="both"/>
        <w:rPr>
          <w:rFonts w:ascii="Arial" w:hAnsi="Arial" w:cs="Arial"/>
          <w:sz w:val="20"/>
          <w:szCs w:val="20"/>
        </w:rPr>
      </w:pPr>
      <w:r w:rsidRPr="00F029E0">
        <w:rPr>
          <w:rFonts w:ascii="Arial" w:hAnsi="Arial" w:cs="Arial"/>
          <w:bCs/>
          <w:sz w:val="20"/>
          <w:szCs w:val="20"/>
        </w:rPr>
        <w:t>Namen preverjanja je</w:t>
      </w:r>
      <w:r w:rsidRPr="00F029E0">
        <w:rPr>
          <w:rFonts w:ascii="Arial" w:hAnsi="Arial" w:cs="Arial"/>
          <w:sz w:val="20"/>
          <w:szCs w:val="20"/>
        </w:rPr>
        <w:t xml:space="preserve"> na temeljih zgoraj opisanih analiz </w:t>
      </w:r>
      <w:r w:rsidRPr="00F029E0">
        <w:rPr>
          <w:rFonts w:ascii="Arial" w:hAnsi="Arial" w:cs="Arial"/>
          <w:b/>
          <w:sz w:val="20"/>
          <w:szCs w:val="20"/>
        </w:rPr>
        <w:t>prikazati,</w:t>
      </w:r>
      <w:r w:rsidRPr="00F029E0">
        <w:rPr>
          <w:rFonts w:ascii="Arial" w:hAnsi="Arial" w:cs="Arial"/>
          <w:sz w:val="20"/>
          <w:szCs w:val="20"/>
        </w:rPr>
        <w:t xml:space="preserve"> </w:t>
      </w:r>
      <w:r w:rsidRPr="00F029E0">
        <w:rPr>
          <w:rFonts w:ascii="Arial" w:hAnsi="Arial" w:cs="Arial"/>
          <w:b/>
          <w:sz w:val="20"/>
          <w:szCs w:val="20"/>
        </w:rPr>
        <w:t>da bo projekt prispeval k zmanjšanju emisij TGP</w:t>
      </w:r>
      <w:r w:rsidRPr="00F029E0">
        <w:rPr>
          <w:rFonts w:ascii="Arial" w:hAnsi="Arial" w:cs="Arial"/>
          <w:sz w:val="20"/>
          <w:szCs w:val="20"/>
        </w:rPr>
        <w:t xml:space="preserve"> na način, ki je v skladu s krovnimi nacionalnimi cilji in cilji EU za leti 2030 in 2050 in z morebitnimi zahtevnejšimi cilji sektorja, ki mu projekt pripada.</w:t>
      </w:r>
      <w:r w:rsidR="00CB5E24" w:rsidRPr="00F029E0">
        <w:rPr>
          <w:rFonts w:ascii="Arial" w:hAnsi="Arial" w:cs="Arial"/>
          <w:sz w:val="20"/>
          <w:szCs w:val="20"/>
        </w:rPr>
        <w:t>.</w:t>
      </w:r>
    </w:p>
    <w:p w14:paraId="2B8F23E6" w14:textId="77777777" w:rsidR="00CB5E24" w:rsidRPr="00F029E0" w:rsidRDefault="00CB5E24" w:rsidP="002D0477">
      <w:pPr>
        <w:spacing w:before="80" w:after="80"/>
        <w:jc w:val="both"/>
        <w:rPr>
          <w:rFonts w:ascii="Arial" w:hAnsi="Arial" w:cs="Arial"/>
          <w:sz w:val="20"/>
          <w:szCs w:val="20"/>
        </w:rPr>
      </w:pPr>
    </w:p>
    <w:p w14:paraId="2D60E8A0" w14:textId="4E12CBB2" w:rsidR="00CB5E24" w:rsidRPr="00F029E0" w:rsidRDefault="00CB5E24" w:rsidP="00FB5D2D">
      <w:pPr>
        <w:pStyle w:val="Naslov2"/>
        <w:spacing w:before="80" w:after="80"/>
        <w:jc w:val="both"/>
        <w:rPr>
          <w:lang w:val="sl-SI"/>
        </w:rPr>
      </w:pPr>
      <w:bookmarkStart w:id="115" w:name="_Toc135128854"/>
      <w:bookmarkStart w:id="116" w:name="_Toc141980400"/>
      <w:bookmarkStart w:id="117" w:name="_Toc143854258"/>
      <w:bookmarkStart w:id="118" w:name="_Toc144976597"/>
      <w:r w:rsidRPr="00F029E0">
        <w:rPr>
          <w:lang w:val="sl-SI"/>
        </w:rPr>
        <w:t>KREPITEV PODNEBNE ODPORNOSTI NA PODROČJU PRILAGAJANJA</w:t>
      </w:r>
      <w:bookmarkEnd w:id="115"/>
      <w:r w:rsidRPr="00F029E0">
        <w:rPr>
          <w:lang w:val="sl-SI"/>
        </w:rPr>
        <w:t xml:space="preserve"> (PODNEBNA ODPORNOST)</w:t>
      </w:r>
      <w:bookmarkEnd w:id="116"/>
      <w:bookmarkEnd w:id="117"/>
      <w:bookmarkEnd w:id="118"/>
    </w:p>
    <w:p w14:paraId="4991E402" w14:textId="77777777" w:rsidR="009A73ED" w:rsidRPr="00F029E0" w:rsidRDefault="009A73ED" w:rsidP="002D0477">
      <w:pPr>
        <w:spacing w:before="80" w:after="80"/>
      </w:pPr>
    </w:p>
    <w:p w14:paraId="79C91332" w14:textId="1F7D8BE1" w:rsidR="00CB5E24" w:rsidRPr="00F029E0" w:rsidRDefault="00CB5E24" w:rsidP="002D0477">
      <w:pPr>
        <w:pStyle w:val="Naslov3"/>
        <w:spacing w:before="80" w:after="80"/>
      </w:pPr>
      <w:bookmarkStart w:id="119" w:name="_Toc135128855"/>
      <w:bookmarkStart w:id="120" w:name="_Toc141980401"/>
      <w:bookmarkStart w:id="121" w:name="_Toc143854259"/>
      <w:bookmarkStart w:id="122" w:name="_Toc144976598"/>
      <w:r w:rsidRPr="00F029E0">
        <w:t xml:space="preserve">Prilagajanje na podnebne spremembe – </w:t>
      </w:r>
      <w:bookmarkEnd w:id="119"/>
      <w:r w:rsidRPr="00F029E0">
        <w:t>pregled</w:t>
      </w:r>
      <w:bookmarkEnd w:id="120"/>
      <w:bookmarkEnd w:id="121"/>
      <w:bookmarkEnd w:id="122"/>
    </w:p>
    <w:p w14:paraId="6F6000A7" w14:textId="77777777" w:rsidR="009A73ED" w:rsidRPr="00F029E0" w:rsidRDefault="009A73ED" w:rsidP="002D0477">
      <w:pPr>
        <w:spacing w:before="80" w:after="80"/>
        <w:jc w:val="both"/>
        <w:rPr>
          <w:rFonts w:ascii="Arial" w:hAnsi="Arial" w:cs="Arial"/>
          <w:sz w:val="20"/>
          <w:szCs w:val="20"/>
        </w:rPr>
      </w:pPr>
    </w:p>
    <w:p w14:paraId="23FFF93A" w14:textId="77777777" w:rsidR="002B58D9" w:rsidRPr="00F029E0" w:rsidRDefault="002B58D9" w:rsidP="002D0477">
      <w:pPr>
        <w:spacing w:before="80" w:after="80"/>
        <w:jc w:val="both"/>
        <w:rPr>
          <w:rFonts w:ascii="Arial" w:hAnsi="Arial" w:cs="Arial"/>
          <w:sz w:val="20"/>
          <w:szCs w:val="20"/>
        </w:rPr>
      </w:pPr>
      <w:r w:rsidRPr="00F029E0">
        <w:rPr>
          <w:rFonts w:ascii="Arial" w:hAnsi="Arial" w:cs="Arial"/>
          <w:sz w:val="20"/>
          <w:szCs w:val="20"/>
        </w:rPr>
        <w:t>Cilj prilagajanja infrastrukturnih projektov je zagotoviti ustrezno raven odpornosti na pričakovane vplive podnebnih sprememb. Sem štejemo izredne dogodke, kot so močnejše poplave, izredno močni nalivi, suše, vročinski valovi, požari v naravi, nevihte, zemeljski plazovi in dolgotrajnejši učinki, kot so dvig morske gladine, spremembe povprečne količine padavin, vlažnosti tal, vlažnosti zraka in podobno. Poleg tega projekt ne sme povečati ranljivosti sosednjih gospodarskih ali družbenih struktur. Na primer projekt, ki vključuje nasip, lahko poveča tveganje za poplave v bližini ali nizvodno.</w:t>
      </w:r>
    </w:p>
    <w:p w14:paraId="64E6B5E9" w14:textId="77777777" w:rsidR="002B58D9" w:rsidRPr="00F029E0" w:rsidRDefault="002B58D9" w:rsidP="002D0477">
      <w:pPr>
        <w:spacing w:before="80" w:after="80"/>
        <w:jc w:val="both"/>
        <w:rPr>
          <w:rFonts w:ascii="Arial" w:hAnsi="Arial" w:cs="Arial"/>
          <w:sz w:val="20"/>
          <w:szCs w:val="20"/>
        </w:rPr>
      </w:pPr>
    </w:p>
    <w:p w14:paraId="387B77AD" w14:textId="04EBCB66" w:rsidR="00CB5E24" w:rsidRPr="00F029E0" w:rsidRDefault="002B58D9" w:rsidP="002D0477">
      <w:pPr>
        <w:spacing w:before="80" w:after="80"/>
        <w:jc w:val="both"/>
        <w:rPr>
          <w:rFonts w:ascii="Arial" w:hAnsi="Arial" w:cs="Arial"/>
          <w:sz w:val="20"/>
          <w:szCs w:val="20"/>
        </w:rPr>
      </w:pPr>
      <w:r w:rsidRPr="00F029E0">
        <w:rPr>
          <w:rFonts w:ascii="Arial" w:hAnsi="Arial" w:cs="Arial"/>
          <w:sz w:val="20"/>
          <w:szCs w:val="20"/>
        </w:rPr>
        <w:t>Namen pregleda prilagajanja podnebnim spremembam je prepoznati, na katere podnebne spremenljivke in grožnje je projekt lahko ranljiv zdaj in v prihodnosti. Kjer je ugotovljena visoka ali srednja raven ranljivosti, je treba opraviti podrobno analizo za oceno tveganj. Projekt bo morda moral vključiti prilagoditvene ukrepe v odziv na podnebne spremembe, ki bodo temeljili na analizi tveganja v okviru podrobne analize</w:t>
      </w:r>
      <w:r w:rsidR="00CB5E24" w:rsidRPr="00F029E0">
        <w:rPr>
          <w:rFonts w:ascii="Arial" w:hAnsi="Arial" w:cs="Arial"/>
          <w:sz w:val="20"/>
          <w:szCs w:val="20"/>
        </w:rPr>
        <w:t>.</w:t>
      </w:r>
    </w:p>
    <w:p w14:paraId="113D5018" w14:textId="77777777" w:rsidR="00A655B3" w:rsidRPr="00F029E0" w:rsidRDefault="00A655B3" w:rsidP="002D0477">
      <w:pPr>
        <w:spacing w:before="80" w:after="80"/>
        <w:jc w:val="both"/>
      </w:pPr>
      <w:bookmarkStart w:id="123" w:name="_Toc141980402"/>
      <w:bookmarkStart w:id="124" w:name="_Toc135128856"/>
    </w:p>
    <w:p w14:paraId="73AAF792" w14:textId="01CC2F40" w:rsidR="00CB5E24" w:rsidRPr="00F029E0" w:rsidRDefault="00CB5E24" w:rsidP="002D0477">
      <w:pPr>
        <w:pStyle w:val="Naslov3"/>
        <w:spacing w:before="80" w:after="80"/>
      </w:pPr>
      <w:bookmarkStart w:id="125" w:name="_Toc144976599"/>
      <w:r w:rsidRPr="00F029E0">
        <w:t>Faza pregleda – Ugotavljanje podnebnih ranljivosti</w:t>
      </w:r>
      <w:bookmarkEnd w:id="123"/>
      <w:bookmarkEnd w:id="125"/>
      <w:r w:rsidRPr="00F029E0">
        <w:t xml:space="preserve"> </w:t>
      </w:r>
      <w:bookmarkEnd w:id="124"/>
    </w:p>
    <w:p w14:paraId="21FB5E26" w14:textId="77777777" w:rsidR="00A655B3" w:rsidRPr="00F029E0" w:rsidRDefault="00A655B3" w:rsidP="002D0477">
      <w:pPr>
        <w:spacing w:before="80" w:after="80"/>
        <w:jc w:val="both"/>
        <w:rPr>
          <w:rFonts w:ascii="Arial" w:hAnsi="Arial" w:cs="Arial"/>
          <w:sz w:val="20"/>
          <w:szCs w:val="20"/>
        </w:rPr>
      </w:pPr>
    </w:p>
    <w:p w14:paraId="00E88013" w14:textId="3ECFFBAC" w:rsidR="00CB5E24" w:rsidRPr="00F029E0" w:rsidRDefault="00AD32BB" w:rsidP="002D0477">
      <w:pPr>
        <w:spacing w:before="80" w:after="80"/>
        <w:jc w:val="both"/>
        <w:rPr>
          <w:rFonts w:ascii="Arial" w:hAnsi="Arial" w:cs="Arial"/>
          <w:sz w:val="20"/>
          <w:szCs w:val="20"/>
        </w:rPr>
      </w:pPr>
      <w:r w:rsidRPr="00F029E0">
        <w:rPr>
          <w:rFonts w:ascii="Arial" w:hAnsi="Arial" w:cs="Arial"/>
          <w:sz w:val="20"/>
          <w:szCs w:val="20"/>
        </w:rPr>
        <w:t>Pregled mora upoštevati grožnje, povezane s podnebnimi spremembami, ki bi lahko vplivale na projekt. Seznam podnebnih groženj v skladu z uredbo EU o taksonomiji je prikazan v preglednici št. 9. Največje grožnje za Slovenijo so obarvane</w:t>
      </w:r>
      <w:r w:rsidRPr="00F029E0">
        <w:rPr>
          <w:rFonts w:ascii="Arial" w:hAnsi="Arial" w:cs="Arial"/>
          <w:sz w:val="20"/>
          <w:szCs w:val="20"/>
          <w:vertAlign w:val="superscript"/>
        </w:rPr>
        <w:footnoteReference w:id="13"/>
      </w:r>
      <w:r w:rsidRPr="00F029E0">
        <w:rPr>
          <w:rFonts w:ascii="Arial" w:hAnsi="Arial" w:cs="Arial"/>
          <w:sz w:val="20"/>
          <w:szCs w:val="20"/>
        </w:rPr>
        <w:t xml:space="preserve"> (</w:t>
      </w:r>
      <w:proofErr w:type="spellStart"/>
      <w:r w:rsidRPr="00F029E0">
        <w:rPr>
          <w:rFonts w:ascii="Arial" w:hAnsi="Arial" w:cs="Arial"/>
          <w:sz w:val="20"/>
          <w:szCs w:val="20"/>
        </w:rPr>
        <w:t>Climate</w:t>
      </w:r>
      <w:proofErr w:type="spellEnd"/>
      <w:r w:rsidRPr="00F029E0">
        <w:rPr>
          <w:rFonts w:ascii="Arial" w:hAnsi="Arial" w:cs="Arial"/>
          <w:sz w:val="20"/>
          <w:szCs w:val="20"/>
        </w:rPr>
        <w:t xml:space="preserve"> ADAPT, 2022). Ne glede na to morajo upravičenci projektov preučiti razpoložljive vire podnebnih podatkov, da bi ugotovili, katere podnebne grožnje so prisotne na lokaciji njihovega projekta. Več podrobnosti o pričakovanih trendih in težavah v prihodnosti je na voljo v </w:t>
      </w:r>
      <w:hyperlink r:id="rId45" w:anchor="/izbor" w:history="1">
        <w:r w:rsidRPr="00F029E0">
          <w:rPr>
            <w:rStyle w:val="Hiperpovezava"/>
            <w:rFonts w:ascii="Arial" w:hAnsi="Arial" w:cs="Arial"/>
            <w:sz w:val="20"/>
            <w:szCs w:val="20"/>
          </w:rPr>
          <w:t>Atlasu podnebnih projekcij</w:t>
        </w:r>
      </w:hyperlink>
      <w:r w:rsidRPr="00F029E0">
        <w:rPr>
          <w:rFonts w:ascii="Arial" w:hAnsi="Arial" w:cs="Arial"/>
          <w:sz w:val="20"/>
          <w:szCs w:val="20"/>
        </w:rPr>
        <w:t xml:space="preserve"> ARSO. Podatki o že prisotnih grožnjah, predvsem poplavah, so na voljo tudi v </w:t>
      </w:r>
      <w:hyperlink r:id="rId46" w:history="1">
        <w:r w:rsidRPr="00F029E0">
          <w:rPr>
            <w:rStyle w:val="Hiperpovezava"/>
            <w:rFonts w:ascii="Arial" w:hAnsi="Arial" w:cs="Arial"/>
            <w:sz w:val="20"/>
            <w:szCs w:val="20"/>
          </w:rPr>
          <w:t>Atlasu okolja</w:t>
        </w:r>
      </w:hyperlink>
      <w:r w:rsidRPr="00F029E0">
        <w:rPr>
          <w:rFonts w:ascii="Arial" w:hAnsi="Arial" w:cs="Arial"/>
          <w:sz w:val="20"/>
          <w:szCs w:val="20"/>
        </w:rPr>
        <w:t xml:space="preserve"> in </w:t>
      </w:r>
      <w:hyperlink r:id="rId47" w:history="1">
        <w:r w:rsidRPr="00F029E0">
          <w:rPr>
            <w:rStyle w:val="Hiperpovezava"/>
            <w:rFonts w:ascii="Arial" w:hAnsi="Arial" w:cs="Arial"/>
            <w:sz w:val="20"/>
            <w:szCs w:val="20"/>
          </w:rPr>
          <w:t>Atlasu voda</w:t>
        </w:r>
      </w:hyperlink>
      <w:r w:rsidR="00CB5E24" w:rsidRPr="00F029E0">
        <w:rPr>
          <w:rFonts w:ascii="Arial" w:hAnsi="Arial" w:cs="Arial"/>
          <w:sz w:val="20"/>
          <w:szCs w:val="20"/>
        </w:rPr>
        <w:t>.</w:t>
      </w:r>
    </w:p>
    <w:p w14:paraId="7285F8E5" w14:textId="77777777" w:rsidR="00CB5E24" w:rsidRPr="00F029E0" w:rsidRDefault="00CB5E24" w:rsidP="002D0477">
      <w:pPr>
        <w:spacing w:before="80" w:after="80"/>
        <w:jc w:val="both"/>
        <w:rPr>
          <w:rFonts w:ascii="Arial" w:hAnsi="Arial" w:cs="Arial"/>
          <w:sz w:val="20"/>
          <w:szCs w:val="20"/>
        </w:rPr>
      </w:pPr>
    </w:p>
    <w:p w14:paraId="46296000" w14:textId="27ECB66A" w:rsidR="00E62688" w:rsidRPr="00F029E0" w:rsidRDefault="00CB5E24" w:rsidP="002D0477">
      <w:pPr>
        <w:spacing w:before="80" w:after="80"/>
        <w:jc w:val="both"/>
        <w:rPr>
          <w:rFonts w:ascii="Arial" w:hAnsi="Arial" w:cs="Arial"/>
          <w:b/>
          <w:sz w:val="20"/>
          <w:szCs w:val="20"/>
        </w:rPr>
      </w:pPr>
      <w:r w:rsidRPr="00F029E0">
        <w:rPr>
          <w:rFonts w:ascii="Arial" w:hAnsi="Arial" w:cs="Arial"/>
          <w:sz w:val="20"/>
          <w:szCs w:val="20"/>
        </w:rPr>
        <w:br w:type="page"/>
      </w:r>
      <w:r w:rsidRPr="00F029E0">
        <w:rPr>
          <w:rFonts w:ascii="Arial" w:hAnsi="Arial" w:cs="Arial"/>
        </w:rPr>
        <w:lastRenderedPageBreak/>
        <w:t xml:space="preserve"> </w:t>
      </w:r>
      <w:bookmarkStart w:id="126" w:name="_Toc144976680"/>
      <w:r w:rsidR="006857F9">
        <w:rPr>
          <w:rFonts w:ascii="Arial" w:hAnsi="Arial" w:cs="Arial"/>
          <w:b/>
          <w:sz w:val="20"/>
          <w:szCs w:val="20"/>
        </w:rPr>
        <w:t>Preglednica</w:t>
      </w:r>
      <w:r w:rsidR="00E62688" w:rsidRPr="00F029E0">
        <w:rPr>
          <w:rFonts w:ascii="Arial" w:hAnsi="Arial" w:cs="Arial"/>
          <w:b/>
          <w:sz w:val="20"/>
          <w:szCs w:val="20"/>
        </w:rPr>
        <w:t xml:space="preserve"> </w:t>
      </w:r>
      <w:r w:rsidR="00E62688" w:rsidRPr="00F029E0">
        <w:rPr>
          <w:rFonts w:ascii="Arial" w:hAnsi="Arial" w:cs="Arial"/>
          <w:b/>
          <w:sz w:val="20"/>
          <w:szCs w:val="20"/>
        </w:rPr>
        <w:fldChar w:fldCharType="begin"/>
      </w:r>
      <w:r w:rsidR="00E62688" w:rsidRPr="00F029E0">
        <w:rPr>
          <w:rFonts w:ascii="Arial" w:hAnsi="Arial" w:cs="Arial"/>
          <w:b/>
          <w:sz w:val="20"/>
          <w:szCs w:val="20"/>
        </w:rPr>
        <w:instrText xml:space="preserve"> SEQ Tabela \* ARABIC </w:instrText>
      </w:r>
      <w:r w:rsidR="00E62688" w:rsidRPr="00F029E0">
        <w:rPr>
          <w:rFonts w:ascii="Arial" w:hAnsi="Arial" w:cs="Arial"/>
          <w:b/>
          <w:sz w:val="20"/>
          <w:szCs w:val="20"/>
        </w:rPr>
        <w:fldChar w:fldCharType="separate"/>
      </w:r>
      <w:r w:rsidR="001446F4">
        <w:rPr>
          <w:rFonts w:ascii="Arial" w:hAnsi="Arial" w:cs="Arial"/>
          <w:b/>
          <w:noProof/>
          <w:sz w:val="20"/>
          <w:szCs w:val="20"/>
        </w:rPr>
        <w:t>9</w:t>
      </w:r>
      <w:r w:rsidR="00E62688" w:rsidRPr="00F029E0">
        <w:rPr>
          <w:rFonts w:ascii="Arial" w:hAnsi="Arial" w:cs="Arial"/>
          <w:b/>
          <w:sz w:val="20"/>
          <w:szCs w:val="20"/>
        </w:rPr>
        <w:fldChar w:fldCharType="end"/>
      </w:r>
      <w:r w:rsidR="00E62688" w:rsidRPr="00F029E0">
        <w:rPr>
          <w:rFonts w:ascii="Arial" w:hAnsi="Arial" w:cs="Arial"/>
          <w:b/>
          <w:sz w:val="20"/>
          <w:szCs w:val="20"/>
        </w:rPr>
        <w:t>: Podnebne grožnje s stopnjo prednostne obravnave za Slovenijo</w:t>
      </w:r>
      <w:bookmarkEnd w:id="126"/>
    </w:p>
    <w:tbl>
      <w:tblPr>
        <w:tblpPr w:leftFromText="141" w:rightFromText="141" w:vertAnchor="text" w:horzAnchor="margin" w:tblpY="1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1985"/>
        <w:gridCol w:w="2265"/>
        <w:gridCol w:w="2271"/>
        <w:gridCol w:w="1979"/>
      </w:tblGrid>
      <w:tr w:rsidR="00CB5E24" w:rsidRPr="00F029E0" w14:paraId="67A599ED" w14:textId="77777777" w:rsidTr="00CB5E24">
        <w:trPr>
          <w:trHeight w:val="269"/>
        </w:trPr>
        <w:tc>
          <w:tcPr>
            <w:tcW w:w="562" w:type="dxa"/>
            <w:vMerge w:val="restart"/>
            <w:shd w:val="clear" w:color="auto" w:fill="B8CCE4"/>
            <w:textDirection w:val="btLr"/>
            <w:vAlign w:val="center"/>
          </w:tcPr>
          <w:p w14:paraId="5A136200" w14:textId="77777777" w:rsidR="00CB5E24" w:rsidRPr="00F029E0" w:rsidRDefault="00CB5E24" w:rsidP="002D0477">
            <w:pPr>
              <w:spacing w:before="80" w:after="80"/>
              <w:ind w:left="113" w:right="113"/>
              <w:jc w:val="center"/>
              <w:rPr>
                <w:rFonts w:ascii="Arial" w:hAnsi="Arial" w:cs="Arial"/>
                <w:b/>
                <w:sz w:val="20"/>
                <w:szCs w:val="20"/>
              </w:rPr>
            </w:pPr>
            <w:r w:rsidRPr="00F029E0">
              <w:rPr>
                <w:rFonts w:ascii="Arial" w:hAnsi="Arial" w:cs="Arial"/>
                <w:b/>
                <w:sz w:val="20"/>
                <w:szCs w:val="20"/>
              </w:rPr>
              <w:t xml:space="preserve">Kronične </w:t>
            </w:r>
          </w:p>
          <w:p w14:paraId="34A378DC" w14:textId="77777777" w:rsidR="00CB5E24" w:rsidRPr="00F029E0" w:rsidRDefault="00CB5E24" w:rsidP="002D0477">
            <w:pPr>
              <w:spacing w:before="80" w:after="80"/>
              <w:ind w:left="113" w:right="113"/>
              <w:jc w:val="center"/>
              <w:rPr>
                <w:rFonts w:ascii="Arial" w:hAnsi="Arial" w:cs="Arial"/>
                <w:sz w:val="20"/>
                <w:szCs w:val="20"/>
              </w:rPr>
            </w:pPr>
          </w:p>
        </w:tc>
        <w:tc>
          <w:tcPr>
            <w:tcW w:w="1985" w:type="dxa"/>
            <w:shd w:val="clear" w:color="auto" w:fill="B8CCE4"/>
          </w:tcPr>
          <w:p w14:paraId="7E60681C" w14:textId="77777777" w:rsidR="00CB5E24" w:rsidRPr="00F029E0" w:rsidRDefault="00CB5E24" w:rsidP="002D0477">
            <w:pPr>
              <w:spacing w:before="80" w:after="80"/>
              <w:rPr>
                <w:rFonts w:ascii="Arial" w:hAnsi="Arial" w:cs="Arial"/>
                <w:b/>
                <w:sz w:val="20"/>
                <w:szCs w:val="20"/>
              </w:rPr>
            </w:pPr>
            <w:r w:rsidRPr="00F029E0">
              <w:rPr>
                <w:rFonts w:ascii="Arial" w:hAnsi="Arial" w:cs="Arial"/>
                <w:b/>
                <w:sz w:val="20"/>
                <w:szCs w:val="20"/>
              </w:rPr>
              <w:t>Povezane s temperaturo</w:t>
            </w:r>
          </w:p>
        </w:tc>
        <w:tc>
          <w:tcPr>
            <w:tcW w:w="2265" w:type="dxa"/>
            <w:shd w:val="clear" w:color="auto" w:fill="B8CCE4"/>
          </w:tcPr>
          <w:p w14:paraId="5386F25B" w14:textId="77777777" w:rsidR="00CB5E24" w:rsidRPr="00F029E0" w:rsidRDefault="00CB5E24" w:rsidP="002D0477">
            <w:pPr>
              <w:spacing w:before="80" w:after="80"/>
              <w:rPr>
                <w:rFonts w:ascii="Arial" w:hAnsi="Arial" w:cs="Arial"/>
                <w:b/>
                <w:sz w:val="20"/>
                <w:szCs w:val="20"/>
              </w:rPr>
            </w:pPr>
            <w:r w:rsidRPr="00F029E0">
              <w:rPr>
                <w:rFonts w:ascii="Arial" w:hAnsi="Arial" w:cs="Arial"/>
                <w:b/>
                <w:sz w:val="20"/>
                <w:szCs w:val="20"/>
              </w:rPr>
              <w:t>Povezane z vetrom</w:t>
            </w:r>
          </w:p>
        </w:tc>
        <w:tc>
          <w:tcPr>
            <w:tcW w:w="2271" w:type="dxa"/>
            <w:shd w:val="clear" w:color="auto" w:fill="B8CCE4"/>
          </w:tcPr>
          <w:p w14:paraId="7B0C7462" w14:textId="77777777" w:rsidR="00CB5E24" w:rsidRPr="00F029E0" w:rsidRDefault="00CB5E24" w:rsidP="002D0477">
            <w:pPr>
              <w:spacing w:before="80" w:after="80"/>
              <w:rPr>
                <w:rFonts w:ascii="Arial" w:hAnsi="Arial" w:cs="Arial"/>
                <w:b/>
                <w:sz w:val="20"/>
                <w:szCs w:val="20"/>
              </w:rPr>
            </w:pPr>
            <w:r w:rsidRPr="00F029E0">
              <w:rPr>
                <w:rFonts w:ascii="Arial" w:hAnsi="Arial" w:cs="Arial"/>
                <w:b/>
                <w:sz w:val="20"/>
                <w:szCs w:val="20"/>
              </w:rPr>
              <w:t>Povezane z vodo</w:t>
            </w:r>
          </w:p>
        </w:tc>
        <w:tc>
          <w:tcPr>
            <w:tcW w:w="1979" w:type="dxa"/>
            <w:shd w:val="clear" w:color="auto" w:fill="B8CCE4"/>
          </w:tcPr>
          <w:p w14:paraId="27D9BFF3" w14:textId="77777777" w:rsidR="00CB5E24" w:rsidRPr="00F029E0" w:rsidRDefault="00CB5E24" w:rsidP="002D0477">
            <w:pPr>
              <w:spacing w:before="80" w:after="80"/>
              <w:rPr>
                <w:rFonts w:ascii="Arial" w:hAnsi="Arial" w:cs="Arial"/>
                <w:b/>
                <w:sz w:val="20"/>
                <w:szCs w:val="20"/>
              </w:rPr>
            </w:pPr>
            <w:r w:rsidRPr="00F029E0">
              <w:rPr>
                <w:rFonts w:ascii="Arial" w:hAnsi="Arial" w:cs="Arial"/>
                <w:b/>
                <w:sz w:val="20"/>
                <w:szCs w:val="20"/>
              </w:rPr>
              <w:t xml:space="preserve">Povezane s trdnimi masami </w:t>
            </w:r>
          </w:p>
        </w:tc>
      </w:tr>
      <w:tr w:rsidR="00CB5E24" w:rsidRPr="00F029E0" w14:paraId="7F1A9EFD" w14:textId="77777777" w:rsidTr="00CB5E24">
        <w:trPr>
          <w:trHeight w:val="269"/>
        </w:trPr>
        <w:tc>
          <w:tcPr>
            <w:tcW w:w="562" w:type="dxa"/>
            <w:vMerge/>
          </w:tcPr>
          <w:p w14:paraId="570F1255" w14:textId="77777777" w:rsidR="00CB5E24" w:rsidRPr="00F029E0" w:rsidRDefault="00CB5E24" w:rsidP="002D0477">
            <w:pPr>
              <w:spacing w:before="80" w:after="80"/>
              <w:rPr>
                <w:rFonts w:ascii="Arial" w:hAnsi="Arial" w:cs="Arial"/>
                <w:sz w:val="20"/>
                <w:szCs w:val="20"/>
              </w:rPr>
            </w:pPr>
          </w:p>
        </w:tc>
        <w:tc>
          <w:tcPr>
            <w:tcW w:w="1985" w:type="dxa"/>
            <w:shd w:val="clear" w:color="auto" w:fill="FF0000"/>
          </w:tcPr>
          <w:p w14:paraId="783F1CAB" w14:textId="5FC7FD8C" w:rsidR="00CB5E24" w:rsidRPr="00F029E0" w:rsidRDefault="00AD32BB" w:rsidP="002D0477">
            <w:pPr>
              <w:spacing w:before="80" w:after="80"/>
              <w:rPr>
                <w:rFonts w:ascii="Arial" w:hAnsi="Arial" w:cs="Arial"/>
                <w:b/>
                <w:bCs/>
                <w:sz w:val="20"/>
                <w:szCs w:val="20"/>
              </w:rPr>
            </w:pPr>
            <w:r w:rsidRPr="00F029E0">
              <w:rPr>
                <w:rFonts w:ascii="Arial" w:hAnsi="Arial" w:cs="Arial"/>
                <w:b/>
                <w:bCs/>
                <w:sz w:val="20"/>
                <w:szCs w:val="20"/>
              </w:rPr>
              <w:t>Zvišanje</w:t>
            </w:r>
            <w:r w:rsidR="00CB5E24" w:rsidRPr="00F029E0">
              <w:rPr>
                <w:rFonts w:ascii="Arial" w:hAnsi="Arial" w:cs="Arial"/>
                <w:b/>
                <w:bCs/>
                <w:sz w:val="20"/>
                <w:szCs w:val="20"/>
              </w:rPr>
              <w:t xml:space="preserve"> temperature (zrak, vode, morje)</w:t>
            </w:r>
          </w:p>
        </w:tc>
        <w:tc>
          <w:tcPr>
            <w:tcW w:w="2265" w:type="dxa"/>
            <w:shd w:val="clear" w:color="auto" w:fill="FFFF00"/>
          </w:tcPr>
          <w:p w14:paraId="283BCB80"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Spremembe vzorcev vetra</w:t>
            </w:r>
          </w:p>
        </w:tc>
        <w:tc>
          <w:tcPr>
            <w:tcW w:w="2271" w:type="dxa"/>
            <w:shd w:val="clear" w:color="auto" w:fill="FF0000"/>
          </w:tcPr>
          <w:p w14:paraId="18FABF40" w14:textId="3EDC774A" w:rsidR="00CB5E24" w:rsidRPr="00F029E0" w:rsidRDefault="00CB5E24" w:rsidP="002D0477">
            <w:pPr>
              <w:spacing w:before="80" w:after="80"/>
              <w:rPr>
                <w:rFonts w:ascii="Arial" w:hAnsi="Arial" w:cs="Arial"/>
                <w:b/>
                <w:bCs/>
                <w:sz w:val="20"/>
                <w:szCs w:val="20"/>
              </w:rPr>
            </w:pPr>
            <w:r w:rsidRPr="00F029E0">
              <w:rPr>
                <w:rFonts w:ascii="Arial" w:hAnsi="Arial" w:cs="Arial"/>
                <w:b/>
                <w:bCs/>
                <w:sz w:val="20"/>
                <w:szCs w:val="20"/>
              </w:rPr>
              <w:t xml:space="preserve">Spremembe vzorcev in </w:t>
            </w:r>
            <w:r w:rsidR="00AD32BB" w:rsidRPr="00F029E0">
              <w:rPr>
                <w:rFonts w:ascii="Arial" w:hAnsi="Arial" w:cs="Arial"/>
                <w:b/>
                <w:bCs/>
                <w:sz w:val="20"/>
                <w:szCs w:val="20"/>
              </w:rPr>
              <w:t>vrst</w:t>
            </w:r>
            <w:r w:rsidRPr="00F029E0">
              <w:rPr>
                <w:rFonts w:ascii="Arial" w:hAnsi="Arial" w:cs="Arial"/>
                <w:b/>
                <w:bCs/>
                <w:sz w:val="20"/>
                <w:szCs w:val="20"/>
              </w:rPr>
              <w:t xml:space="preserve"> padavin (dež, toča, sneg/žled)</w:t>
            </w:r>
          </w:p>
        </w:tc>
        <w:tc>
          <w:tcPr>
            <w:tcW w:w="1979" w:type="dxa"/>
            <w:shd w:val="clear" w:color="auto" w:fill="FFFF00"/>
          </w:tcPr>
          <w:p w14:paraId="6687B43E"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Obalna erozija</w:t>
            </w:r>
          </w:p>
        </w:tc>
      </w:tr>
      <w:tr w:rsidR="00CB5E24" w:rsidRPr="00F029E0" w14:paraId="4B0197F9" w14:textId="77777777" w:rsidTr="00CB5E24">
        <w:trPr>
          <w:trHeight w:val="269"/>
        </w:trPr>
        <w:tc>
          <w:tcPr>
            <w:tcW w:w="562" w:type="dxa"/>
            <w:vMerge/>
          </w:tcPr>
          <w:p w14:paraId="3B524267" w14:textId="77777777" w:rsidR="00CB5E24" w:rsidRPr="00F029E0" w:rsidRDefault="00CB5E24" w:rsidP="002D0477">
            <w:pPr>
              <w:spacing w:before="80" w:after="80"/>
              <w:rPr>
                <w:rFonts w:ascii="Arial" w:hAnsi="Arial" w:cs="Arial"/>
                <w:sz w:val="20"/>
                <w:szCs w:val="20"/>
              </w:rPr>
            </w:pPr>
          </w:p>
        </w:tc>
        <w:tc>
          <w:tcPr>
            <w:tcW w:w="1985" w:type="dxa"/>
            <w:shd w:val="clear" w:color="auto" w:fill="FF0000"/>
          </w:tcPr>
          <w:p w14:paraId="5DCA31DF"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Vročinski stres</w:t>
            </w:r>
          </w:p>
        </w:tc>
        <w:tc>
          <w:tcPr>
            <w:tcW w:w="2265" w:type="dxa"/>
          </w:tcPr>
          <w:p w14:paraId="30E82AA7" w14:textId="77777777" w:rsidR="00CB5E24" w:rsidRPr="00F029E0" w:rsidRDefault="00CB5E24" w:rsidP="002D0477">
            <w:pPr>
              <w:spacing w:before="80" w:after="80"/>
              <w:rPr>
                <w:rFonts w:ascii="Arial" w:hAnsi="Arial" w:cs="Arial"/>
                <w:sz w:val="20"/>
                <w:szCs w:val="20"/>
              </w:rPr>
            </w:pPr>
          </w:p>
        </w:tc>
        <w:tc>
          <w:tcPr>
            <w:tcW w:w="2271" w:type="dxa"/>
            <w:shd w:val="clear" w:color="auto" w:fill="FF0000"/>
          </w:tcPr>
          <w:p w14:paraId="55B91F0F" w14:textId="77777777" w:rsidR="00CB5E24" w:rsidRPr="00F029E0" w:rsidRDefault="00CB5E24" w:rsidP="002D0477">
            <w:pPr>
              <w:spacing w:before="80" w:after="80"/>
              <w:rPr>
                <w:rFonts w:ascii="Arial" w:hAnsi="Arial" w:cs="Arial"/>
                <w:b/>
                <w:bCs/>
                <w:sz w:val="20"/>
                <w:szCs w:val="20"/>
              </w:rPr>
            </w:pPr>
            <w:r w:rsidRPr="00F029E0">
              <w:rPr>
                <w:rFonts w:ascii="Arial" w:hAnsi="Arial" w:cs="Arial"/>
                <w:b/>
                <w:bCs/>
                <w:sz w:val="20"/>
                <w:szCs w:val="20"/>
              </w:rPr>
              <w:t>Nihanja padavin in vodnega režima</w:t>
            </w:r>
          </w:p>
        </w:tc>
        <w:tc>
          <w:tcPr>
            <w:tcW w:w="1979" w:type="dxa"/>
            <w:shd w:val="clear" w:color="auto" w:fill="FFFF00"/>
          </w:tcPr>
          <w:p w14:paraId="39E96CD9"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Degradacija tal</w:t>
            </w:r>
          </w:p>
        </w:tc>
      </w:tr>
      <w:tr w:rsidR="00CB5E24" w:rsidRPr="00F029E0" w14:paraId="6917DD7B" w14:textId="77777777" w:rsidTr="00CB5E24">
        <w:trPr>
          <w:trHeight w:val="269"/>
        </w:trPr>
        <w:tc>
          <w:tcPr>
            <w:tcW w:w="562" w:type="dxa"/>
            <w:vMerge/>
          </w:tcPr>
          <w:p w14:paraId="17300ED1" w14:textId="77777777" w:rsidR="00CB5E24" w:rsidRPr="00F029E0" w:rsidRDefault="00CB5E24" w:rsidP="002D0477">
            <w:pPr>
              <w:spacing w:before="80" w:after="80"/>
              <w:rPr>
                <w:rFonts w:ascii="Arial" w:hAnsi="Arial" w:cs="Arial"/>
                <w:sz w:val="20"/>
                <w:szCs w:val="20"/>
              </w:rPr>
            </w:pPr>
          </w:p>
        </w:tc>
        <w:tc>
          <w:tcPr>
            <w:tcW w:w="1985" w:type="dxa"/>
            <w:shd w:val="clear" w:color="auto" w:fill="FFFF00"/>
          </w:tcPr>
          <w:p w14:paraId="29B515DC" w14:textId="2CC6B448" w:rsidR="00CB5E24" w:rsidRPr="00F029E0" w:rsidRDefault="00AD32BB" w:rsidP="002D0477">
            <w:pPr>
              <w:spacing w:before="80" w:after="80"/>
              <w:rPr>
                <w:rFonts w:ascii="Arial" w:hAnsi="Arial" w:cs="Arial"/>
                <w:sz w:val="20"/>
                <w:szCs w:val="20"/>
              </w:rPr>
            </w:pPr>
            <w:r w:rsidRPr="00F029E0">
              <w:rPr>
                <w:rFonts w:ascii="Arial" w:hAnsi="Arial" w:cs="Arial"/>
                <w:sz w:val="20"/>
                <w:szCs w:val="20"/>
              </w:rPr>
              <w:t>Spremenljivost</w:t>
            </w:r>
            <w:r w:rsidR="00CB5E24" w:rsidRPr="00F029E0">
              <w:rPr>
                <w:rFonts w:ascii="Arial" w:hAnsi="Arial" w:cs="Arial"/>
                <w:sz w:val="20"/>
                <w:szCs w:val="20"/>
              </w:rPr>
              <w:t xml:space="preserve"> temperature</w:t>
            </w:r>
          </w:p>
        </w:tc>
        <w:tc>
          <w:tcPr>
            <w:tcW w:w="2265" w:type="dxa"/>
          </w:tcPr>
          <w:p w14:paraId="231459A9" w14:textId="77777777" w:rsidR="00CB5E24" w:rsidRPr="00F029E0" w:rsidRDefault="00CB5E24" w:rsidP="002D0477">
            <w:pPr>
              <w:spacing w:before="80" w:after="80"/>
              <w:rPr>
                <w:rFonts w:ascii="Arial" w:hAnsi="Arial" w:cs="Arial"/>
                <w:sz w:val="20"/>
                <w:szCs w:val="20"/>
              </w:rPr>
            </w:pPr>
          </w:p>
        </w:tc>
        <w:tc>
          <w:tcPr>
            <w:tcW w:w="2271" w:type="dxa"/>
            <w:shd w:val="clear" w:color="auto" w:fill="FFFF00"/>
          </w:tcPr>
          <w:p w14:paraId="5EC07FD6" w14:textId="77777777" w:rsidR="00CB5E24" w:rsidRPr="00F029E0" w:rsidRDefault="00CB5E24" w:rsidP="002D0477">
            <w:pPr>
              <w:spacing w:before="80" w:after="80"/>
              <w:rPr>
                <w:rFonts w:ascii="Arial" w:hAnsi="Arial" w:cs="Arial"/>
                <w:sz w:val="20"/>
                <w:szCs w:val="20"/>
              </w:rPr>
            </w:pPr>
            <w:proofErr w:type="spellStart"/>
            <w:r w:rsidRPr="00F029E0">
              <w:rPr>
                <w:rFonts w:ascii="Arial" w:hAnsi="Arial" w:cs="Arial"/>
                <w:sz w:val="20"/>
                <w:szCs w:val="20"/>
              </w:rPr>
              <w:t>Zakisevanje</w:t>
            </w:r>
            <w:proofErr w:type="spellEnd"/>
            <w:r w:rsidRPr="00F029E0">
              <w:rPr>
                <w:rFonts w:ascii="Arial" w:hAnsi="Arial" w:cs="Arial"/>
                <w:sz w:val="20"/>
                <w:szCs w:val="20"/>
              </w:rPr>
              <w:t xml:space="preserve"> morja</w:t>
            </w:r>
          </w:p>
        </w:tc>
        <w:tc>
          <w:tcPr>
            <w:tcW w:w="1979" w:type="dxa"/>
            <w:shd w:val="clear" w:color="auto" w:fill="FFFF00"/>
          </w:tcPr>
          <w:p w14:paraId="19F50D9C"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Erozija tal</w:t>
            </w:r>
          </w:p>
        </w:tc>
      </w:tr>
      <w:tr w:rsidR="00CB5E24" w:rsidRPr="00F029E0" w14:paraId="723E92A0" w14:textId="77777777" w:rsidTr="00CB5E24">
        <w:trPr>
          <w:trHeight w:val="269"/>
        </w:trPr>
        <w:tc>
          <w:tcPr>
            <w:tcW w:w="562" w:type="dxa"/>
            <w:vMerge/>
            <w:shd w:val="clear" w:color="auto" w:fill="B8CCE4"/>
          </w:tcPr>
          <w:p w14:paraId="5398A048" w14:textId="77777777" w:rsidR="00CB5E24" w:rsidRPr="00F029E0" w:rsidRDefault="00CB5E24" w:rsidP="002D0477">
            <w:pPr>
              <w:spacing w:before="80" w:after="80"/>
              <w:rPr>
                <w:rFonts w:ascii="Arial" w:hAnsi="Arial" w:cs="Arial"/>
                <w:sz w:val="20"/>
                <w:szCs w:val="20"/>
              </w:rPr>
            </w:pPr>
          </w:p>
        </w:tc>
        <w:tc>
          <w:tcPr>
            <w:tcW w:w="1985" w:type="dxa"/>
          </w:tcPr>
          <w:p w14:paraId="2149D9E0"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 xml:space="preserve">Topljenje </w:t>
            </w:r>
            <w:proofErr w:type="spellStart"/>
            <w:r w:rsidRPr="00F029E0">
              <w:rPr>
                <w:rFonts w:ascii="Arial" w:hAnsi="Arial" w:cs="Arial"/>
                <w:sz w:val="20"/>
                <w:szCs w:val="20"/>
              </w:rPr>
              <w:t>permafrosta</w:t>
            </w:r>
            <w:proofErr w:type="spellEnd"/>
          </w:p>
        </w:tc>
        <w:tc>
          <w:tcPr>
            <w:tcW w:w="2265" w:type="dxa"/>
          </w:tcPr>
          <w:p w14:paraId="2938398C" w14:textId="77777777" w:rsidR="00CB5E24" w:rsidRPr="00F029E0" w:rsidRDefault="00CB5E24" w:rsidP="002D0477">
            <w:pPr>
              <w:spacing w:before="80" w:after="80"/>
              <w:rPr>
                <w:rFonts w:ascii="Arial" w:hAnsi="Arial" w:cs="Arial"/>
                <w:sz w:val="20"/>
                <w:szCs w:val="20"/>
              </w:rPr>
            </w:pPr>
          </w:p>
        </w:tc>
        <w:tc>
          <w:tcPr>
            <w:tcW w:w="2271" w:type="dxa"/>
          </w:tcPr>
          <w:p w14:paraId="6D047B29"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Vdor slane vode</w:t>
            </w:r>
          </w:p>
        </w:tc>
        <w:tc>
          <w:tcPr>
            <w:tcW w:w="1979" w:type="dxa"/>
          </w:tcPr>
          <w:p w14:paraId="5FF5C2C9"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Utekočinjenje tal</w:t>
            </w:r>
          </w:p>
        </w:tc>
      </w:tr>
      <w:tr w:rsidR="00CB5E24" w:rsidRPr="00F029E0" w14:paraId="752AEFF4" w14:textId="77777777" w:rsidTr="00CB5E24">
        <w:trPr>
          <w:trHeight w:val="269"/>
        </w:trPr>
        <w:tc>
          <w:tcPr>
            <w:tcW w:w="562" w:type="dxa"/>
            <w:vMerge/>
            <w:shd w:val="clear" w:color="auto" w:fill="B8CCE4"/>
          </w:tcPr>
          <w:p w14:paraId="658BFCC2" w14:textId="77777777" w:rsidR="00CB5E24" w:rsidRPr="00F029E0" w:rsidRDefault="00CB5E24" w:rsidP="002D0477">
            <w:pPr>
              <w:spacing w:before="80" w:after="80"/>
              <w:rPr>
                <w:rFonts w:ascii="Arial" w:hAnsi="Arial" w:cs="Arial"/>
                <w:sz w:val="20"/>
                <w:szCs w:val="20"/>
              </w:rPr>
            </w:pPr>
          </w:p>
        </w:tc>
        <w:tc>
          <w:tcPr>
            <w:tcW w:w="1985" w:type="dxa"/>
          </w:tcPr>
          <w:p w14:paraId="466C8966" w14:textId="77777777" w:rsidR="00CB5E24" w:rsidRPr="00F029E0" w:rsidRDefault="00CB5E24" w:rsidP="002D0477">
            <w:pPr>
              <w:spacing w:before="80" w:after="80"/>
              <w:rPr>
                <w:rFonts w:ascii="Arial" w:hAnsi="Arial" w:cs="Arial"/>
                <w:sz w:val="20"/>
                <w:szCs w:val="20"/>
              </w:rPr>
            </w:pPr>
          </w:p>
        </w:tc>
        <w:tc>
          <w:tcPr>
            <w:tcW w:w="2265" w:type="dxa"/>
          </w:tcPr>
          <w:p w14:paraId="4CDFEF9C" w14:textId="77777777" w:rsidR="00CB5E24" w:rsidRPr="00F029E0" w:rsidRDefault="00CB5E24" w:rsidP="002D0477">
            <w:pPr>
              <w:spacing w:before="80" w:after="80"/>
              <w:rPr>
                <w:rFonts w:ascii="Arial" w:hAnsi="Arial" w:cs="Arial"/>
                <w:sz w:val="20"/>
                <w:szCs w:val="20"/>
              </w:rPr>
            </w:pPr>
          </w:p>
        </w:tc>
        <w:tc>
          <w:tcPr>
            <w:tcW w:w="2271" w:type="dxa"/>
            <w:shd w:val="clear" w:color="auto" w:fill="FF0000"/>
          </w:tcPr>
          <w:p w14:paraId="45F8208B" w14:textId="77777777" w:rsidR="00CB5E24" w:rsidRPr="00F029E0" w:rsidRDefault="00CB5E24" w:rsidP="002D0477">
            <w:pPr>
              <w:spacing w:before="80" w:after="80"/>
              <w:rPr>
                <w:rFonts w:ascii="Arial" w:hAnsi="Arial" w:cs="Arial"/>
                <w:b/>
                <w:bCs/>
                <w:sz w:val="20"/>
                <w:szCs w:val="20"/>
              </w:rPr>
            </w:pPr>
            <w:r w:rsidRPr="00F029E0">
              <w:rPr>
                <w:rFonts w:ascii="Arial" w:hAnsi="Arial" w:cs="Arial"/>
                <w:b/>
                <w:bCs/>
                <w:sz w:val="20"/>
                <w:szCs w:val="20"/>
              </w:rPr>
              <w:t>Dvig morja</w:t>
            </w:r>
          </w:p>
        </w:tc>
        <w:tc>
          <w:tcPr>
            <w:tcW w:w="1979" w:type="dxa"/>
          </w:tcPr>
          <w:p w14:paraId="5B054B69" w14:textId="77777777" w:rsidR="00CB5E24" w:rsidRPr="00F029E0" w:rsidRDefault="00CB5E24" w:rsidP="002D0477">
            <w:pPr>
              <w:spacing w:before="80" w:after="80"/>
              <w:rPr>
                <w:rFonts w:ascii="Arial" w:hAnsi="Arial" w:cs="Arial"/>
                <w:sz w:val="20"/>
                <w:szCs w:val="20"/>
              </w:rPr>
            </w:pPr>
          </w:p>
        </w:tc>
      </w:tr>
      <w:tr w:rsidR="00CB5E24" w:rsidRPr="00F029E0" w14:paraId="036A7B34" w14:textId="77777777" w:rsidTr="00CB5E24">
        <w:trPr>
          <w:trHeight w:val="269"/>
        </w:trPr>
        <w:tc>
          <w:tcPr>
            <w:tcW w:w="562" w:type="dxa"/>
            <w:vMerge/>
            <w:shd w:val="clear" w:color="auto" w:fill="B8CCE4"/>
          </w:tcPr>
          <w:p w14:paraId="0B446AAA" w14:textId="77777777" w:rsidR="00CB5E24" w:rsidRPr="00F029E0" w:rsidRDefault="00CB5E24" w:rsidP="002D0477">
            <w:pPr>
              <w:spacing w:before="80" w:after="80"/>
              <w:rPr>
                <w:rFonts w:ascii="Arial" w:hAnsi="Arial" w:cs="Arial"/>
                <w:sz w:val="20"/>
                <w:szCs w:val="20"/>
              </w:rPr>
            </w:pPr>
          </w:p>
        </w:tc>
        <w:tc>
          <w:tcPr>
            <w:tcW w:w="1985" w:type="dxa"/>
          </w:tcPr>
          <w:p w14:paraId="5ABCBB85" w14:textId="77777777" w:rsidR="00CB5E24" w:rsidRPr="00F029E0" w:rsidRDefault="00CB5E24" w:rsidP="002D0477">
            <w:pPr>
              <w:spacing w:before="80" w:after="80"/>
              <w:rPr>
                <w:rFonts w:ascii="Arial" w:hAnsi="Arial" w:cs="Arial"/>
                <w:sz w:val="20"/>
                <w:szCs w:val="20"/>
              </w:rPr>
            </w:pPr>
          </w:p>
        </w:tc>
        <w:tc>
          <w:tcPr>
            <w:tcW w:w="2265" w:type="dxa"/>
          </w:tcPr>
          <w:p w14:paraId="1572CD43" w14:textId="77777777" w:rsidR="00CB5E24" w:rsidRPr="00F029E0" w:rsidRDefault="00CB5E24" w:rsidP="002D0477">
            <w:pPr>
              <w:spacing w:before="80" w:after="80"/>
              <w:rPr>
                <w:rFonts w:ascii="Arial" w:hAnsi="Arial" w:cs="Arial"/>
                <w:sz w:val="20"/>
                <w:szCs w:val="20"/>
              </w:rPr>
            </w:pPr>
          </w:p>
        </w:tc>
        <w:tc>
          <w:tcPr>
            <w:tcW w:w="2271" w:type="dxa"/>
            <w:shd w:val="clear" w:color="auto" w:fill="FF0000"/>
          </w:tcPr>
          <w:p w14:paraId="7039450D" w14:textId="77777777" w:rsidR="00CB5E24" w:rsidRPr="00F029E0" w:rsidRDefault="00CB5E24" w:rsidP="002D0477">
            <w:pPr>
              <w:spacing w:before="80" w:after="80"/>
              <w:rPr>
                <w:rFonts w:ascii="Arial" w:hAnsi="Arial" w:cs="Arial"/>
                <w:b/>
                <w:bCs/>
                <w:sz w:val="20"/>
                <w:szCs w:val="20"/>
              </w:rPr>
            </w:pPr>
            <w:r w:rsidRPr="00F029E0">
              <w:rPr>
                <w:rFonts w:ascii="Arial" w:hAnsi="Arial" w:cs="Arial"/>
                <w:b/>
                <w:bCs/>
                <w:sz w:val="20"/>
                <w:szCs w:val="20"/>
              </w:rPr>
              <w:t>Vodni stres (pomanjkanje vode)</w:t>
            </w:r>
          </w:p>
        </w:tc>
        <w:tc>
          <w:tcPr>
            <w:tcW w:w="1979" w:type="dxa"/>
          </w:tcPr>
          <w:p w14:paraId="601AE906" w14:textId="77777777" w:rsidR="00CB5E24" w:rsidRPr="00F029E0" w:rsidRDefault="00CB5E24" w:rsidP="002D0477">
            <w:pPr>
              <w:spacing w:before="80" w:after="80"/>
              <w:rPr>
                <w:rFonts w:ascii="Arial" w:hAnsi="Arial" w:cs="Arial"/>
                <w:sz w:val="20"/>
                <w:szCs w:val="20"/>
              </w:rPr>
            </w:pPr>
          </w:p>
        </w:tc>
      </w:tr>
      <w:tr w:rsidR="00CB5E24" w:rsidRPr="00F029E0" w14:paraId="3AE2239B" w14:textId="77777777" w:rsidTr="00CB5E24">
        <w:trPr>
          <w:trHeight w:val="269"/>
        </w:trPr>
        <w:tc>
          <w:tcPr>
            <w:tcW w:w="562" w:type="dxa"/>
            <w:vMerge w:val="restart"/>
            <w:shd w:val="clear" w:color="auto" w:fill="B8CCE4"/>
            <w:textDirection w:val="btLr"/>
            <w:vAlign w:val="center"/>
          </w:tcPr>
          <w:p w14:paraId="27051C36" w14:textId="77777777" w:rsidR="00CB5E24" w:rsidRPr="00F029E0" w:rsidRDefault="00CB5E24" w:rsidP="002D0477">
            <w:pPr>
              <w:spacing w:before="80" w:after="80"/>
              <w:ind w:left="113" w:right="113"/>
              <w:jc w:val="center"/>
              <w:rPr>
                <w:rFonts w:ascii="Arial" w:hAnsi="Arial" w:cs="Arial"/>
                <w:b/>
                <w:sz w:val="20"/>
                <w:szCs w:val="20"/>
              </w:rPr>
            </w:pPr>
            <w:r w:rsidRPr="00F029E0">
              <w:rPr>
                <w:rFonts w:ascii="Arial" w:hAnsi="Arial" w:cs="Arial"/>
                <w:b/>
                <w:sz w:val="20"/>
                <w:szCs w:val="20"/>
              </w:rPr>
              <w:t>Akutne</w:t>
            </w:r>
          </w:p>
        </w:tc>
        <w:tc>
          <w:tcPr>
            <w:tcW w:w="1985" w:type="dxa"/>
            <w:shd w:val="clear" w:color="auto" w:fill="FF0000"/>
          </w:tcPr>
          <w:p w14:paraId="0A17FE71" w14:textId="77777777" w:rsidR="00CB5E24" w:rsidRPr="00F029E0" w:rsidRDefault="00CB5E24" w:rsidP="002D0477">
            <w:pPr>
              <w:spacing w:before="80" w:after="80"/>
              <w:rPr>
                <w:rFonts w:ascii="Arial" w:hAnsi="Arial" w:cs="Arial"/>
                <w:b/>
                <w:bCs/>
                <w:sz w:val="20"/>
                <w:szCs w:val="20"/>
              </w:rPr>
            </w:pPr>
            <w:r w:rsidRPr="00F029E0">
              <w:rPr>
                <w:rFonts w:ascii="Arial" w:hAnsi="Arial" w:cs="Arial"/>
                <w:b/>
                <w:bCs/>
                <w:sz w:val="20"/>
                <w:szCs w:val="20"/>
              </w:rPr>
              <w:t>Vročinski valovi</w:t>
            </w:r>
          </w:p>
        </w:tc>
        <w:tc>
          <w:tcPr>
            <w:tcW w:w="2265" w:type="dxa"/>
            <w:shd w:val="clear" w:color="auto" w:fill="FFFF00"/>
          </w:tcPr>
          <w:p w14:paraId="5588D8B7"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Ciklon</w:t>
            </w:r>
          </w:p>
        </w:tc>
        <w:tc>
          <w:tcPr>
            <w:tcW w:w="2271" w:type="dxa"/>
            <w:shd w:val="clear" w:color="auto" w:fill="FF0000"/>
          </w:tcPr>
          <w:p w14:paraId="7DEED000" w14:textId="77777777" w:rsidR="00CB5E24" w:rsidRPr="00F029E0" w:rsidRDefault="00CB5E24" w:rsidP="002D0477">
            <w:pPr>
              <w:spacing w:before="80" w:after="80"/>
              <w:rPr>
                <w:rFonts w:ascii="Arial" w:hAnsi="Arial" w:cs="Arial"/>
                <w:b/>
                <w:bCs/>
                <w:sz w:val="20"/>
                <w:szCs w:val="20"/>
              </w:rPr>
            </w:pPr>
            <w:r w:rsidRPr="00F029E0">
              <w:rPr>
                <w:rFonts w:ascii="Arial" w:hAnsi="Arial" w:cs="Arial"/>
                <w:b/>
                <w:bCs/>
                <w:sz w:val="20"/>
                <w:szCs w:val="20"/>
              </w:rPr>
              <w:t>Suša</w:t>
            </w:r>
          </w:p>
        </w:tc>
        <w:tc>
          <w:tcPr>
            <w:tcW w:w="1979" w:type="dxa"/>
          </w:tcPr>
          <w:p w14:paraId="4DAE82F1"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Snežni plazovi</w:t>
            </w:r>
          </w:p>
        </w:tc>
      </w:tr>
      <w:tr w:rsidR="00CB5E24" w:rsidRPr="00F029E0" w14:paraId="1614FE98" w14:textId="77777777" w:rsidTr="00CB5E24">
        <w:trPr>
          <w:trHeight w:val="269"/>
        </w:trPr>
        <w:tc>
          <w:tcPr>
            <w:tcW w:w="562" w:type="dxa"/>
            <w:vMerge/>
          </w:tcPr>
          <w:p w14:paraId="107CB2CD" w14:textId="77777777" w:rsidR="00CB5E24" w:rsidRPr="00F029E0" w:rsidRDefault="00CB5E24" w:rsidP="002D0477">
            <w:pPr>
              <w:spacing w:before="80" w:after="80"/>
              <w:rPr>
                <w:rFonts w:ascii="Arial" w:hAnsi="Arial" w:cs="Arial"/>
                <w:sz w:val="20"/>
                <w:szCs w:val="20"/>
              </w:rPr>
            </w:pPr>
          </w:p>
        </w:tc>
        <w:tc>
          <w:tcPr>
            <w:tcW w:w="1985" w:type="dxa"/>
            <w:shd w:val="clear" w:color="auto" w:fill="auto"/>
          </w:tcPr>
          <w:p w14:paraId="1AE40C83" w14:textId="77777777" w:rsidR="00CB5E24" w:rsidRPr="00F029E0" w:rsidRDefault="00CB5E24" w:rsidP="002D0477">
            <w:pPr>
              <w:spacing w:before="80" w:after="80"/>
              <w:rPr>
                <w:rFonts w:ascii="Arial" w:hAnsi="Arial" w:cs="Arial"/>
                <w:b/>
                <w:bCs/>
                <w:sz w:val="20"/>
                <w:szCs w:val="20"/>
              </w:rPr>
            </w:pPr>
            <w:r w:rsidRPr="00F029E0">
              <w:rPr>
                <w:rFonts w:ascii="Arial" w:hAnsi="Arial" w:cs="Arial"/>
                <w:b/>
                <w:bCs/>
                <w:sz w:val="20"/>
                <w:szCs w:val="20"/>
              </w:rPr>
              <w:t>Vdor hladnega zraka/pozeba</w:t>
            </w:r>
          </w:p>
        </w:tc>
        <w:tc>
          <w:tcPr>
            <w:tcW w:w="2265" w:type="dxa"/>
            <w:shd w:val="clear" w:color="auto" w:fill="FF0000"/>
          </w:tcPr>
          <w:p w14:paraId="39C0AD3F"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 xml:space="preserve">Vihar (vključno s snežnimi, prašnimi in peščenimi) </w:t>
            </w:r>
          </w:p>
        </w:tc>
        <w:tc>
          <w:tcPr>
            <w:tcW w:w="2271" w:type="dxa"/>
            <w:shd w:val="clear" w:color="auto" w:fill="FF0000"/>
          </w:tcPr>
          <w:p w14:paraId="2FC31172" w14:textId="77777777" w:rsidR="00CB5E24" w:rsidRPr="00F029E0" w:rsidRDefault="00CB5E24" w:rsidP="002D0477">
            <w:pPr>
              <w:spacing w:before="80" w:after="80"/>
              <w:rPr>
                <w:rFonts w:ascii="Arial" w:hAnsi="Arial" w:cs="Arial"/>
                <w:b/>
                <w:bCs/>
                <w:sz w:val="20"/>
                <w:szCs w:val="20"/>
              </w:rPr>
            </w:pPr>
            <w:r w:rsidRPr="00F029E0">
              <w:rPr>
                <w:rFonts w:ascii="Arial" w:hAnsi="Arial" w:cs="Arial"/>
                <w:b/>
                <w:bCs/>
                <w:sz w:val="20"/>
                <w:szCs w:val="20"/>
              </w:rPr>
              <w:t>Polnjenje podtalnice</w:t>
            </w:r>
          </w:p>
        </w:tc>
        <w:tc>
          <w:tcPr>
            <w:tcW w:w="1979" w:type="dxa"/>
            <w:shd w:val="clear" w:color="auto" w:fill="FF0000"/>
          </w:tcPr>
          <w:p w14:paraId="698107CC"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Zemeljski plazovi</w:t>
            </w:r>
          </w:p>
        </w:tc>
      </w:tr>
      <w:tr w:rsidR="00CB5E24" w:rsidRPr="00F029E0" w14:paraId="570825BB" w14:textId="77777777" w:rsidTr="00CB5E24">
        <w:trPr>
          <w:trHeight w:val="269"/>
        </w:trPr>
        <w:tc>
          <w:tcPr>
            <w:tcW w:w="562" w:type="dxa"/>
            <w:vMerge/>
          </w:tcPr>
          <w:p w14:paraId="3E77CCC2" w14:textId="77777777" w:rsidR="00CB5E24" w:rsidRPr="00F029E0" w:rsidRDefault="00CB5E24" w:rsidP="002D0477">
            <w:pPr>
              <w:spacing w:before="80" w:after="80"/>
              <w:rPr>
                <w:rFonts w:ascii="Arial" w:hAnsi="Arial" w:cs="Arial"/>
                <w:sz w:val="20"/>
                <w:szCs w:val="20"/>
              </w:rPr>
            </w:pPr>
          </w:p>
        </w:tc>
        <w:tc>
          <w:tcPr>
            <w:tcW w:w="1985" w:type="dxa"/>
            <w:shd w:val="clear" w:color="auto" w:fill="FF0000"/>
          </w:tcPr>
          <w:p w14:paraId="14F70984" w14:textId="77777777" w:rsidR="00CB5E24" w:rsidRPr="00F029E0" w:rsidRDefault="00CB5E24" w:rsidP="002D0477">
            <w:pPr>
              <w:spacing w:before="80" w:after="80"/>
              <w:rPr>
                <w:rFonts w:ascii="Arial" w:hAnsi="Arial" w:cs="Arial"/>
                <w:b/>
                <w:bCs/>
                <w:sz w:val="20"/>
                <w:szCs w:val="20"/>
              </w:rPr>
            </w:pPr>
            <w:r w:rsidRPr="00F029E0">
              <w:rPr>
                <w:rFonts w:ascii="Arial" w:hAnsi="Arial" w:cs="Arial"/>
                <w:b/>
                <w:bCs/>
                <w:sz w:val="20"/>
                <w:szCs w:val="20"/>
              </w:rPr>
              <w:t>Požari v naravi</w:t>
            </w:r>
          </w:p>
        </w:tc>
        <w:tc>
          <w:tcPr>
            <w:tcW w:w="2265" w:type="dxa"/>
            <w:shd w:val="clear" w:color="auto" w:fill="FFFF00"/>
          </w:tcPr>
          <w:p w14:paraId="6434DB07"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Tornado</w:t>
            </w:r>
          </w:p>
        </w:tc>
        <w:tc>
          <w:tcPr>
            <w:tcW w:w="2271" w:type="dxa"/>
            <w:shd w:val="clear" w:color="auto" w:fill="FF0000"/>
          </w:tcPr>
          <w:p w14:paraId="5AC37FB9" w14:textId="77777777" w:rsidR="00CB5E24" w:rsidRPr="00F029E0" w:rsidRDefault="00CB5E24" w:rsidP="002D0477">
            <w:pPr>
              <w:spacing w:before="80" w:after="80"/>
              <w:rPr>
                <w:rFonts w:ascii="Arial" w:hAnsi="Arial" w:cs="Arial"/>
                <w:b/>
                <w:bCs/>
                <w:sz w:val="20"/>
                <w:szCs w:val="20"/>
              </w:rPr>
            </w:pPr>
            <w:r w:rsidRPr="00F029E0">
              <w:rPr>
                <w:rFonts w:ascii="Arial" w:hAnsi="Arial" w:cs="Arial"/>
                <w:b/>
                <w:bCs/>
                <w:sz w:val="20"/>
                <w:szCs w:val="20"/>
              </w:rPr>
              <w:t>Močne padavine (dež, toča, sneg/žled)</w:t>
            </w:r>
          </w:p>
        </w:tc>
        <w:tc>
          <w:tcPr>
            <w:tcW w:w="1979" w:type="dxa"/>
          </w:tcPr>
          <w:p w14:paraId="1907B06E"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Udori</w:t>
            </w:r>
          </w:p>
        </w:tc>
      </w:tr>
      <w:tr w:rsidR="00CB5E24" w:rsidRPr="00F029E0" w14:paraId="2EBAE141" w14:textId="77777777" w:rsidTr="00CB5E24">
        <w:trPr>
          <w:trHeight w:val="269"/>
        </w:trPr>
        <w:tc>
          <w:tcPr>
            <w:tcW w:w="562" w:type="dxa"/>
            <w:vMerge/>
            <w:shd w:val="clear" w:color="auto" w:fill="B8CCE4"/>
          </w:tcPr>
          <w:p w14:paraId="6E9C527E" w14:textId="77777777" w:rsidR="00CB5E24" w:rsidRPr="00F029E0" w:rsidRDefault="00CB5E24" w:rsidP="002D0477">
            <w:pPr>
              <w:spacing w:before="80" w:after="80"/>
              <w:rPr>
                <w:rFonts w:ascii="Arial" w:hAnsi="Arial" w:cs="Arial"/>
                <w:sz w:val="20"/>
                <w:szCs w:val="20"/>
              </w:rPr>
            </w:pPr>
          </w:p>
        </w:tc>
        <w:tc>
          <w:tcPr>
            <w:tcW w:w="1985" w:type="dxa"/>
            <w:shd w:val="clear" w:color="auto" w:fill="auto"/>
          </w:tcPr>
          <w:p w14:paraId="7E15AAA0" w14:textId="77777777" w:rsidR="00CB5E24" w:rsidRPr="00F029E0" w:rsidRDefault="00CB5E24" w:rsidP="002D0477">
            <w:pPr>
              <w:spacing w:before="80" w:after="80"/>
              <w:rPr>
                <w:rFonts w:ascii="Arial" w:hAnsi="Arial" w:cs="Arial"/>
                <w:sz w:val="20"/>
                <w:szCs w:val="20"/>
              </w:rPr>
            </w:pPr>
          </w:p>
        </w:tc>
        <w:tc>
          <w:tcPr>
            <w:tcW w:w="2265" w:type="dxa"/>
          </w:tcPr>
          <w:p w14:paraId="203FA9E6" w14:textId="77777777" w:rsidR="00CB5E24" w:rsidRPr="00F029E0" w:rsidRDefault="00CB5E24" w:rsidP="002D0477">
            <w:pPr>
              <w:spacing w:before="80" w:after="80"/>
              <w:rPr>
                <w:rFonts w:ascii="Arial" w:hAnsi="Arial" w:cs="Arial"/>
                <w:sz w:val="20"/>
                <w:szCs w:val="20"/>
              </w:rPr>
            </w:pPr>
          </w:p>
        </w:tc>
        <w:tc>
          <w:tcPr>
            <w:tcW w:w="2271" w:type="dxa"/>
            <w:shd w:val="clear" w:color="auto" w:fill="FF0000"/>
          </w:tcPr>
          <w:p w14:paraId="45659414" w14:textId="77777777" w:rsidR="00CB5E24" w:rsidRPr="00F029E0" w:rsidRDefault="00CB5E24" w:rsidP="002D0477">
            <w:pPr>
              <w:spacing w:before="80" w:after="80"/>
              <w:rPr>
                <w:rFonts w:ascii="Arial" w:hAnsi="Arial" w:cs="Arial"/>
                <w:b/>
                <w:bCs/>
                <w:sz w:val="20"/>
                <w:szCs w:val="20"/>
              </w:rPr>
            </w:pPr>
            <w:r w:rsidRPr="00F029E0">
              <w:rPr>
                <w:rFonts w:ascii="Arial" w:hAnsi="Arial" w:cs="Arial"/>
                <w:b/>
                <w:bCs/>
                <w:sz w:val="20"/>
                <w:szCs w:val="20"/>
              </w:rPr>
              <w:t>Poplave (</w:t>
            </w:r>
            <w:r w:rsidRPr="00F029E0">
              <w:rPr>
                <w:rFonts w:ascii="Arial" w:hAnsi="Arial" w:cs="Arial"/>
                <w:sz w:val="20"/>
                <w:szCs w:val="20"/>
              </w:rPr>
              <w:t xml:space="preserve"> obalne - poplavljanje morja in jezer, poplavljanje rek in hudournikov, poplave meteornih voda, poplavljanje podzemnih voda, mestne poplave, poplave kraških polj</w:t>
            </w:r>
            <w:r w:rsidRPr="00F029E0" w:rsidDel="0098452B">
              <w:rPr>
                <w:rFonts w:ascii="Arial" w:hAnsi="Arial" w:cs="Arial"/>
                <w:b/>
                <w:bCs/>
                <w:sz w:val="20"/>
                <w:szCs w:val="20"/>
              </w:rPr>
              <w:t xml:space="preserve"> </w:t>
            </w:r>
            <w:r w:rsidRPr="00F029E0">
              <w:rPr>
                <w:rFonts w:ascii="Arial" w:hAnsi="Arial" w:cs="Arial"/>
                <w:b/>
                <w:bCs/>
                <w:sz w:val="20"/>
                <w:szCs w:val="20"/>
              </w:rPr>
              <w:t>)</w:t>
            </w:r>
          </w:p>
        </w:tc>
        <w:tc>
          <w:tcPr>
            <w:tcW w:w="1979" w:type="dxa"/>
          </w:tcPr>
          <w:p w14:paraId="64EE8D98" w14:textId="77777777" w:rsidR="00CB5E24" w:rsidRPr="00F029E0" w:rsidRDefault="00CB5E24" w:rsidP="002D0477">
            <w:pPr>
              <w:spacing w:before="80" w:after="80"/>
              <w:rPr>
                <w:rFonts w:ascii="Arial" w:hAnsi="Arial" w:cs="Arial"/>
                <w:sz w:val="20"/>
                <w:szCs w:val="20"/>
              </w:rPr>
            </w:pPr>
          </w:p>
        </w:tc>
      </w:tr>
      <w:tr w:rsidR="00CB5E24" w:rsidRPr="00F029E0" w14:paraId="72D19289" w14:textId="77777777" w:rsidTr="00CB5E24">
        <w:trPr>
          <w:trHeight w:val="269"/>
        </w:trPr>
        <w:tc>
          <w:tcPr>
            <w:tcW w:w="562" w:type="dxa"/>
            <w:vMerge/>
            <w:shd w:val="clear" w:color="auto" w:fill="B8CCE4"/>
          </w:tcPr>
          <w:p w14:paraId="526036B4" w14:textId="77777777" w:rsidR="00CB5E24" w:rsidRPr="00F029E0" w:rsidRDefault="00CB5E24" w:rsidP="002D0477">
            <w:pPr>
              <w:spacing w:before="80" w:after="80"/>
              <w:rPr>
                <w:rFonts w:ascii="Arial" w:hAnsi="Arial" w:cs="Arial"/>
                <w:sz w:val="20"/>
                <w:szCs w:val="20"/>
              </w:rPr>
            </w:pPr>
          </w:p>
        </w:tc>
        <w:tc>
          <w:tcPr>
            <w:tcW w:w="1985" w:type="dxa"/>
          </w:tcPr>
          <w:p w14:paraId="501F8B27" w14:textId="77777777" w:rsidR="00CB5E24" w:rsidRPr="00F029E0" w:rsidRDefault="00CB5E24" w:rsidP="002D0477">
            <w:pPr>
              <w:spacing w:before="80" w:after="80"/>
              <w:rPr>
                <w:rFonts w:ascii="Arial" w:hAnsi="Arial" w:cs="Arial"/>
                <w:sz w:val="20"/>
                <w:szCs w:val="20"/>
              </w:rPr>
            </w:pPr>
          </w:p>
        </w:tc>
        <w:tc>
          <w:tcPr>
            <w:tcW w:w="2265" w:type="dxa"/>
          </w:tcPr>
          <w:p w14:paraId="652A495B" w14:textId="77777777" w:rsidR="00CB5E24" w:rsidRPr="00F029E0" w:rsidRDefault="00CB5E24" w:rsidP="002D0477">
            <w:pPr>
              <w:spacing w:before="80" w:after="80"/>
              <w:rPr>
                <w:rFonts w:ascii="Arial" w:hAnsi="Arial" w:cs="Arial"/>
                <w:sz w:val="20"/>
                <w:szCs w:val="20"/>
              </w:rPr>
            </w:pPr>
          </w:p>
        </w:tc>
        <w:tc>
          <w:tcPr>
            <w:tcW w:w="2271" w:type="dxa"/>
          </w:tcPr>
          <w:p w14:paraId="224D215F"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Preboji ledeniških jezer</w:t>
            </w:r>
          </w:p>
        </w:tc>
        <w:tc>
          <w:tcPr>
            <w:tcW w:w="1979" w:type="dxa"/>
          </w:tcPr>
          <w:p w14:paraId="0405EFEA" w14:textId="77777777" w:rsidR="00CB5E24" w:rsidRPr="00F029E0" w:rsidRDefault="00CB5E24" w:rsidP="002D0477">
            <w:pPr>
              <w:spacing w:before="80" w:after="80"/>
              <w:rPr>
                <w:rFonts w:ascii="Arial" w:hAnsi="Arial" w:cs="Arial"/>
                <w:sz w:val="20"/>
                <w:szCs w:val="20"/>
              </w:rPr>
            </w:pPr>
          </w:p>
        </w:tc>
      </w:tr>
    </w:tbl>
    <w:p w14:paraId="23FDBB04"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Legenda: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tblGrid>
      <w:tr w:rsidR="00CB5E24" w:rsidRPr="00F029E0" w14:paraId="065F7F6D" w14:textId="77777777" w:rsidTr="00613207">
        <w:tc>
          <w:tcPr>
            <w:tcW w:w="4957" w:type="dxa"/>
            <w:shd w:val="clear" w:color="auto" w:fill="FFFFFF"/>
          </w:tcPr>
          <w:p w14:paraId="57FC5541" w14:textId="711BDB5B" w:rsidR="00CB5E24" w:rsidRPr="00F029E0" w:rsidRDefault="00AD32BB" w:rsidP="002D0477">
            <w:pPr>
              <w:spacing w:before="80" w:after="80"/>
              <w:rPr>
                <w:rFonts w:ascii="Arial" w:hAnsi="Arial" w:cs="Arial"/>
                <w:sz w:val="20"/>
                <w:szCs w:val="20"/>
              </w:rPr>
            </w:pPr>
            <w:bookmarkStart w:id="127" w:name="_Hlk141350666"/>
            <w:r w:rsidRPr="00F029E0">
              <w:rPr>
                <w:rFonts w:ascii="Arial" w:hAnsi="Arial" w:cs="Arial"/>
                <w:sz w:val="20"/>
                <w:szCs w:val="20"/>
              </w:rPr>
              <w:t>Ni pomembno</w:t>
            </w:r>
            <w:r w:rsidR="00CB5E24" w:rsidRPr="00F029E0">
              <w:rPr>
                <w:rFonts w:ascii="Arial" w:hAnsi="Arial" w:cs="Arial"/>
                <w:sz w:val="20"/>
                <w:szCs w:val="20"/>
              </w:rPr>
              <w:t xml:space="preserve"> oz</w:t>
            </w:r>
            <w:r w:rsidRPr="00F029E0">
              <w:rPr>
                <w:rFonts w:ascii="Arial" w:hAnsi="Arial" w:cs="Arial"/>
                <w:sz w:val="20"/>
                <w:szCs w:val="20"/>
              </w:rPr>
              <w:t>iroma</w:t>
            </w:r>
            <w:r w:rsidR="00CB5E24" w:rsidRPr="00F029E0">
              <w:rPr>
                <w:rFonts w:ascii="Arial" w:hAnsi="Arial" w:cs="Arial"/>
                <w:sz w:val="20"/>
                <w:szCs w:val="20"/>
              </w:rPr>
              <w:t xml:space="preserve"> se ne pričakuje poslabšanja</w:t>
            </w:r>
          </w:p>
        </w:tc>
      </w:tr>
      <w:tr w:rsidR="00CB5E24" w:rsidRPr="00F029E0" w14:paraId="04D83BCA" w14:textId="77777777" w:rsidTr="00613207">
        <w:tc>
          <w:tcPr>
            <w:tcW w:w="4957" w:type="dxa"/>
            <w:shd w:val="clear" w:color="auto" w:fill="FFFF00"/>
          </w:tcPr>
          <w:p w14:paraId="18A81FCA"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Možno, še ni določeno</w:t>
            </w:r>
          </w:p>
        </w:tc>
      </w:tr>
      <w:tr w:rsidR="00CB5E24" w:rsidRPr="00F029E0" w14:paraId="4EAA8EB8" w14:textId="77777777" w:rsidTr="00613207">
        <w:tc>
          <w:tcPr>
            <w:tcW w:w="4957" w:type="dxa"/>
            <w:shd w:val="clear" w:color="auto" w:fill="FF0000"/>
          </w:tcPr>
          <w:p w14:paraId="767A58B8"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Poslabšanje se že dogaja</w:t>
            </w:r>
          </w:p>
        </w:tc>
      </w:tr>
      <w:bookmarkEnd w:id="127"/>
    </w:tbl>
    <w:p w14:paraId="0031F6B3" w14:textId="77777777" w:rsidR="00CB5E24" w:rsidRPr="00F029E0" w:rsidRDefault="00CB5E24" w:rsidP="002D0477">
      <w:pPr>
        <w:spacing w:before="80" w:after="80"/>
        <w:rPr>
          <w:rFonts w:ascii="Arial" w:hAnsi="Arial" w:cs="Arial"/>
          <w:b/>
          <w:bCs/>
          <w:sz w:val="20"/>
          <w:szCs w:val="20"/>
        </w:rPr>
      </w:pPr>
    </w:p>
    <w:p w14:paraId="17D1D9F1" w14:textId="77777777" w:rsidR="00CB5E24" w:rsidRPr="00F029E0" w:rsidRDefault="00CB5E24" w:rsidP="002D0477">
      <w:pPr>
        <w:spacing w:before="80" w:after="80"/>
        <w:rPr>
          <w:rFonts w:ascii="Arial" w:hAnsi="Arial" w:cs="Arial"/>
          <w:b/>
          <w:bCs/>
          <w:sz w:val="20"/>
          <w:szCs w:val="20"/>
        </w:rPr>
      </w:pPr>
    </w:p>
    <w:p w14:paraId="68A2ACC5" w14:textId="77777777" w:rsidR="00CB5E24" w:rsidRPr="00F029E0" w:rsidRDefault="00CB5E24" w:rsidP="002D0477">
      <w:pPr>
        <w:spacing w:before="80" w:after="80"/>
        <w:rPr>
          <w:rFonts w:ascii="Arial" w:hAnsi="Arial" w:cs="Arial"/>
          <w:b/>
          <w:bCs/>
          <w:sz w:val="20"/>
          <w:szCs w:val="20"/>
        </w:rPr>
      </w:pPr>
      <w:r w:rsidRPr="00F029E0">
        <w:rPr>
          <w:rFonts w:ascii="Arial" w:hAnsi="Arial" w:cs="Arial"/>
          <w:b/>
          <w:bCs/>
          <w:sz w:val="20"/>
          <w:szCs w:val="20"/>
        </w:rPr>
        <w:t>Analiza občutljivosti</w:t>
      </w:r>
    </w:p>
    <w:p w14:paraId="7C09BECA" w14:textId="77777777" w:rsidR="00AD32BB" w:rsidRPr="00F029E0" w:rsidRDefault="00AD32BB" w:rsidP="002D0477">
      <w:pPr>
        <w:spacing w:before="80" w:after="80"/>
        <w:rPr>
          <w:rFonts w:ascii="Arial" w:hAnsi="Arial" w:cs="Arial"/>
          <w:sz w:val="20"/>
          <w:szCs w:val="20"/>
        </w:rPr>
      </w:pPr>
    </w:p>
    <w:p w14:paraId="04A52E3E" w14:textId="77777777" w:rsidR="00AD32BB" w:rsidRPr="00F029E0" w:rsidRDefault="00AD32BB" w:rsidP="002D0477">
      <w:pPr>
        <w:spacing w:before="80" w:after="80"/>
        <w:rPr>
          <w:rFonts w:ascii="Arial" w:hAnsi="Arial" w:cs="Arial"/>
          <w:sz w:val="20"/>
          <w:szCs w:val="20"/>
        </w:rPr>
      </w:pPr>
      <w:r w:rsidRPr="00F029E0">
        <w:rPr>
          <w:rFonts w:ascii="Arial" w:hAnsi="Arial" w:cs="Arial"/>
          <w:sz w:val="20"/>
          <w:szCs w:val="20"/>
        </w:rPr>
        <w:t xml:space="preserve">Analiza občutljivosti temelji na poznavanju celotne gradnje in upravljanja načrtovane infrastrukture. V ocene je treba vključiti vse dele projekta in medsebojne odvisnosti med njimi. </w:t>
      </w:r>
    </w:p>
    <w:p w14:paraId="4FEBAE3B" w14:textId="77777777" w:rsidR="00AD32BB" w:rsidRPr="00F029E0" w:rsidRDefault="00AD32BB" w:rsidP="002D0477">
      <w:pPr>
        <w:spacing w:before="80" w:after="80"/>
        <w:rPr>
          <w:rFonts w:ascii="Arial" w:hAnsi="Arial" w:cs="Arial"/>
          <w:sz w:val="20"/>
          <w:szCs w:val="20"/>
        </w:rPr>
      </w:pPr>
    </w:p>
    <w:p w14:paraId="1F87DFA2" w14:textId="77777777" w:rsidR="00AD32BB" w:rsidRPr="00F029E0" w:rsidRDefault="00AD32BB" w:rsidP="002D0477">
      <w:pPr>
        <w:spacing w:before="80" w:after="80"/>
        <w:rPr>
          <w:rFonts w:ascii="Arial" w:hAnsi="Arial" w:cs="Arial"/>
          <w:sz w:val="20"/>
          <w:szCs w:val="20"/>
        </w:rPr>
      </w:pPr>
      <w:r w:rsidRPr="00F029E0">
        <w:rPr>
          <w:rFonts w:ascii="Arial" w:hAnsi="Arial" w:cs="Arial"/>
          <w:sz w:val="20"/>
          <w:szCs w:val="20"/>
        </w:rPr>
        <w:lastRenderedPageBreak/>
        <w:t>Pri infrastrukturnem projektu je na primer mogoče opredeliti tudi:</w:t>
      </w:r>
    </w:p>
    <w:p w14:paraId="3A9B074B" w14:textId="77777777" w:rsidR="00AD32BB" w:rsidRPr="00F029E0" w:rsidRDefault="00AD32BB" w:rsidP="002D0477">
      <w:pPr>
        <w:spacing w:before="80" w:after="80"/>
        <w:rPr>
          <w:rFonts w:ascii="Arial" w:hAnsi="Arial" w:cs="Arial"/>
          <w:sz w:val="20"/>
          <w:szCs w:val="20"/>
        </w:rPr>
      </w:pPr>
      <w:r w:rsidRPr="00F029E0">
        <w:rPr>
          <w:rFonts w:ascii="Arial" w:hAnsi="Arial" w:cs="Arial"/>
          <w:sz w:val="20"/>
          <w:szCs w:val="20"/>
        </w:rPr>
        <w:t xml:space="preserve">– tehnični/gradbeni del,  </w:t>
      </w:r>
    </w:p>
    <w:p w14:paraId="68739FFC" w14:textId="77777777" w:rsidR="00AD32BB" w:rsidRPr="00F029E0" w:rsidRDefault="00AD32BB" w:rsidP="002D0477">
      <w:pPr>
        <w:spacing w:before="80" w:after="80"/>
        <w:rPr>
          <w:rFonts w:ascii="Arial" w:hAnsi="Arial" w:cs="Arial"/>
          <w:sz w:val="20"/>
          <w:szCs w:val="20"/>
        </w:rPr>
      </w:pPr>
      <w:r w:rsidRPr="00F029E0">
        <w:rPr>
          <w:rFonts w:ascii="Arial" w:hAnsi="Arial" w:cs="Arial"/>
          <w:sz w:val="20"/>
          <w:szCs w:val="20"/>
        </w:rPr>
        <w:t>– elementi, potrebni za delovanje infrastrukture,</w:t>
      </w:r>
    </w:p>
    <w:p w14:paraId="36CD7B49" w14:textId="77777777" w:rsidR="00AD32BB" w:rsidRPr="00F029E0" w:rsidRDefault="00AD32BB" w:rsidP="002D0477">
      <w:pPr>
        <w:spacing w:before="80" w:after="80"/>
        <w:rPr>
          <w:rFonts w:ascii="Arial" w:hAnsi="Arial" w:cs="Arial"/>
          <w:sz w:val="20"/>
          <w:szCs w:val="20"/>
        </w:rPr>
      </w:pPr>
      <w:r w:rsidRPr="00F029E0">
        <w:rPr>
          <w:rFonts w:ascii="Arial" w:hAnsi="Arial" w:cs="Arial"/>
          <w:sz w:val="20"/>
          <w:szCs w:val="20"/>
        </w:rPr>
        <w:t xml:space="preserve">– proizvodi/storitve, ki jih proizvaja infrastruktura, </w:t>
      </w:r>
    </w:p>
    <w:p w14:paraId="03FF7936" w14:textId="77777777" w:rsidR="00AD32BB" w:rsidRPr="00F029E0" w:rsidRDefault="00AD32BB" w:rsidP="002D0477">
      <w:pPr>
        <w:spacing w:before="80" w:after="80"/>
        <w:rPr>
          <w:rFonts w:ascii="Arial" w:hAnsi="Arial" w:cs="Arial"/>
          <w:sz w:val="20"/>
          <w:szCs w:val="20"/>
        </w:rPr>
      </w:pPr>
      <w:r w:rsidRPr="00F029E0">
        <w:rPr>
          <w:rFonts w:ascii="Arial" w:hAnsi="Arial" w:cs="Arial"/>
          <w:sz w:val="20"/>
          <w:szCs w:val="20"/>
        </w:rPr>
        <w:t xml:space="preserve">– povezljivost infrastrukture s širšo regijo. </w:t>
      </w:r>
    </w:p>
    <w:p w14:paraId="7AD9D059" w14:textId="77777777" w:rsidR="00AD32BB" w:rsidRPr="00F029E0" w:rsidRDefault="00AD32BB" w:rsidP="002D0477">
      <w:pPr>
        <w:spacing w:before="80" w:after="80"/>
        <w:rPr>
          <w:rFonts w:ascii="Arial" w:hAnsi="Arial" w:cs="Arial"/>
          <w:sz w:val="20"/>
          <w:szCs w:val="20"/>
        </w:rPr>
      </w:pPr>
    </w:p>
    <w:p w14:paraId="111AEE54" w14:textId="77777777" w:rsidR="00AD32BB" w:rsidRPr="00F029E0" w:rsidRDefault="00AD32BB" w:rsidP="002D0477">
      <w:pPr>
        <w:spacing w:before="80" w:after="80"/>
        <w:rPr>
          <w:rFonts w:ascii="Arial" w:hAnsi="Arial" w:cs="Arial"/>
          <w:sz w:val="20"/>
          <w:szCs w:val="20"/>
        </w:rPr>
      </w:pPr>
      <w:r w:rsidRPr="00F029E0">
        <w:rPr>
          <w:rFonts w:ascii="Arial" w:hAnsi="Arial" w:cs="Arial"/>
          <w:sz w:val="20"/>
          <w:szCs w:val="20"/>
        </w:rPr>
        <w:t xml:space="preserve">Zaradi širokega razpona vrst in kompleksnosti infrastrukture je za opredelitev podnebnih groženj, na katere je infrastruktura občutljiva, odgovorna predvsem projektna skupina, sestavljena iz inženirjev, ki so pripravili tehnične strokovne podlage, in strokovnjakov za podnebne spremembe. Za opredelitev groženj, ki so pomembne za posamezno vrsto infrastrukture, je treba uporabiti celotni seznam groženj.  </w:t>
      </w:r>
    </w:p>
    <w:p w14:paraId="5135DA11" w14:textId="77777777" w:rsidR="00AD32BB" w:rsidRPr="00F029E0" w:rsidRDefault="00AD32BB" w:rsidP="002D0477">
      <w:pPr>
        <w:spacing w:before="80" w:after="80"/>
        <w:rPr>
          <w:rFonts w:ascii="Arial" w:hAnsi="Arial" w:cs="Arial"/>
          <w:sz w:val="20"/>
          <w:szCs w:val="20"/>
        </w:rPr>
      </w:pPr>
    </w:p>
    <w:p w14:paraId="6D5EDBF6" w14:textId="19FB97F1" w:rsidR="00CB5E24" w:rsidRPr="00F029E0" w:rsidRDefault="00AD32BB" w:rsidP="002D0477">
      <w:pPr>
        <w:spacing w:before="80" w:after="80"/>
        <w:rPr>
          <w:rFonts w:ascii="Arial" w:hAnsi="Arial" w:cs="Arial"/>
          <w:sz w:val="20"/>
          <w:szCs w:val="20"/>
        </w:rPr>
      </w:pPr>
      <w:r w:rsidRPr="00F029E0">
        <w:rPr>
          <w:rFonts w:ascii="Arial" w:hAnsi="Arial" w:cs="Arial"/>
          <w:sz w:val="20"/>
          <w:szCs w:val="20"/>
        </w:rPr>
        <w:t>Ocena občutljivosti je lahko razmeroma preprosta (ugotavljanje, ali je infrastruktura občutljiva na posamezno podnebno grožnjo ali ne) ali podrobnejša (na primer z določitvijo pragov občutljivosti, ki opredeljujejo nevarnosti z visoko, srednjo, nizko ali zanemarljivo občutljivostjo za vsako posamezno obravnavano podnebno grožnjo). Pri večjih projektih je priporočljivo uporabiti pragove občutljivosti, da se opredelijo pomembne podnebne grožnje. Pragovi občutljivosti so določeni za vsako posamezno vrsto projekta in naj jih določi projektni strokovnjak za podnebne spremembe</w:t>
      </w:r>
      <w:r w:rsidR="00CB5E24" w:rsidRPr="00F029E0">
        <w:rPr>
          <w:rFonts w:ascii="Arial" w:hAnsi="Arial" w:cs="Arial"/>
          <w:sz w:val="20"/>
          <w:szCs w:val="20"/>
        </w:rPr>
        <w:t xml:space="preserve">. </w:t>
      </w:r>
    </w:p>
    <w:p w14:paraId="6B295B1C" w14:textId="77777777" w:rsidR="00CB5E24" w:rsidRPr="00F029E0" w:rsidRDefault="00CB5E24" w:rsidP="002D0477">
      <w:pPr>
        <w:spacing w:before="80" w:after="80"/>
        <w:jc w:val="both"/>
        <w:rPr>
          <w:rFonts w:ascii="Arial" w:hAnsi="Arial" w:cs="Arial"/>
          <w:sz w:val="20"/>
          <w:szCs w:val="20"/>
        </w:rPr>
      </w:pPr>
    </w:p>
    <w:p w14:paraId="2C992CFF" w14:textId="77777777" w:rsidR="00CB5E24" w:rsidRPr="00F029E0" w:rsidRDefault="00CB5E24" w:rsidP="002D0477">
      <w:pPr>
        <w:spacing w:before="80" w:after="80"/>
        <w:jc w:val="both"/>
        <w:rPr>
          <w:rFonts w:ascii="Arial" w:hAnsi="Arial" w:cs="Arial"/>
          <w:b/>
          <w:bCs/>
          <w:sz w:val="20"/>
          <w:szCs w:val="20"/>
        </w:rPr>
      </w:pPr>
      <w:r w:rsidRPr="00F029E0">
        <w:rPr>
          <w:rFonts w:ascii="Arial" w:hAnsi="Arial" w:cs="Arial"/>
          <w:b/>
          <w:bCs/>
          <w:sz w:val="20"/>
          <w:szCs w:val="20"/>
        </w:rPr>
        <w:t>Analiza izpostavljenosti</w:t>
      </w:r>
    </w:p>
    <w:p w14:paraId="721307B9" w14:textId="77777777" w:rsidR="00A655B3" w:rsidRPr="00F029E0" w:rsidRDefault="00A655B3" w:rsidP="002D0477">
      <w:pPr>
        <w:spacing w:before="80" w:after="80"/>
        <w:jc w:val="both"/>
        <w:rPr>
          <w:rFonts w:ascii="Arial" w:hAnsi="Arial" w:cs="Arial"/>
          <w:sz w:val="20"/>
          <w:szCs w:val="20"/>
        </w:rPr>
      </w:pPr>
    </w:p>
    <w:p w14:paraId="7D7DF193" w14:textId="77777777" w:rsidR="00AD32BB" w:rsidRPr="00F029E0" w:rsidRDefault="00AD32BB" w:rsidP="002D0477">
      <w:pPr>
        <w:spacing w:before="80" w:after="80"/>
        <w:jc w:val="both"/>
        <w:rPr>
          <w:rFonts w:ascii="Arial" w:hAnsi="Arial" w:cs="Arial"/>
          <w:sz w:val="20"/>
          <w:szCs w:val="20"/>
        </w:rPr>
      </w:pPr>
      <w:r w:rsidRPr="00F029E0">
        <w:rPr>
          <w:rFonts w:ascii="Arial" w:hAnsi="Arial" w:cs="Arial"/>
          <w:sz w:val="20"/>
          <w:szCs w:val="20"/>
        </w:rPr>
        <w:t>Ugotavljanje sedanjih in prihodnjih podnebnih groženj naj temelji na razlikah med preteklimi (zgodovinskimi) in pričakovanimi razmerami, ki lahko pomembno vplivajo na lokacijo projekta. Pomembno je, da analiza izpostavljenosti zajame celotno življenjsko dobo projekta.</w:t>
      </w:r>
    </w:p>
    <w:p w14:paraId="590D61EA" w14:textId="77777777" w:rsidR="00AD32BB" w:rsidRPr="00F029E0" w:rsidRDefault="00AD32BB" w:rsidP="002D0477">
      <w:pPr>
        <w:spacing w:before="80" w:after="80"/>
        <w:jc w:val="both"/>
        <w:rPr>
          <w:rFonts w:ascii="Arial" w:hAnsi="Arial" w:cs="Arial"/>
          <w:sz w:val="20"/>
          <w:szCs w:val="20"/>
        </w:rPr>
      </w:pPr>
    </w:p>
    <w:p w14:paraId="63A9A1CA" w14:textId="3A548F61" w:rsidR="00AD32BB" w:rsidRPr="00F029E0" w:rsidRDefault="00AD32BB" w:rsidP="002D0477">
      <w:pPr>
        <w:spacing w:before="80" w:after="80"/>
        <w:jc w:val="both"/>
        <w:rPr>
          <w:rFonts w:ascii="Arial" w:hAnsi="Arial" w:cs="Arial"/>
          <w:sz w:val="20"/>
          <w:szCs w:val="20"/>
        </w:rPr>
      </w:pPr>
      <w:r w:rsidRPr="00F029E0">
        <w:rPr>
          <w:rFonts w:ascii="Arial" w:hAnsi="Arial" w:cs="Arial"/>
          <w:sz w:val="20"/>
          <w:szCs w:val="20"/>
        </w:rPr>
        <w:t xml:space="preserve">Informacije za to analizo so na voljo v Atlasu podnebnih projekcij, ki ga je pripravila Agencija Republike Slovenije za okolje (ARSO). V njem so zbrane projekcije številnih podnebnih parametrov glede na pričakovano spremembo po treh scenarijih emisij toplogrednih plinov za tri obdobja po 30 let do 2100 na mreži 12 km. Glede obstoječega stanja in ukrepov se lahko opremo na portal Atlas okolja ARSO, ki vsebuje informacije o stanju okolja, različnih varstvenih režimih, preteklih in sedanjih poplavnih območjih ter drugih </w:t>
      </w:r>
      <w:proofErr w:type="spellStart"/>
      <w:r w:rsidRPr="00F029E0">
        <w:rPr>
          <w:rFonts w:ascii="Arial" w:hAnsi="Arial" w:cs="Arial"/>
          <w:sz w:val="20"/>
          <w:szCs w:val="20"/>
        </w:rPr>
        <w:t>okoljskih</w:t>
      </w:r>
      <w:proofErr w:type="spellEnd"/>
      <w:r w:rsidRPr="00F029E0">
        <w:rPr>
          <w:rFonts w:ascii="Arial" w:hAnsi="Arial" w:cs="Arial"/>
          <w:sz w:val="20"/>
          <w:szCs w:val="20"/>
        </w:rPr>
        <w:t xml:space="preserve"> nesrečah, in portal </w:t>
      </w:r>
      <w:proofErr w:type="spellStart"/>
      <w:r w:rsidRPr="00F029E0">
        <w:rPr>
          <w:rFonts w:ascii="Arial" w:hAnsi="Arial" w:cs="Arial"/>
          <w:sz w:val="20"/>
          <w:szCs w:val="20"/>
        </w:rPr>
        <w:t>eVode</w:t>
      </w:r>
      <w:proofErr w:type="spellEnd"/>
      <w:r w:rsidRPr="00F029E0">
        <w:rPr>
          <w:rFonts w:ascii="Arial" w:hAnsi="Arial" w:cs="Arial"/>
          <w:sz w:val="20"/>
          <w:szCs w:val="20"/>
        </w:rPr>
        <w:t xml:space="preserve">, ki vključuje vodno knjigo (obstoječe vodne pravice), kataster voda, Atlas voda ter strokovne podlage in druge dokumente DRSV. V pomoč so lahko tudi občinski in državni prostorski načrti in z njimi povezane celovite presoje vplivov na okolje ter druge razpoložljive specifične študije posameznih groženj, na primer občinske poplavne študije ali kataster zemeljskih plazov. </w:t>
      </w:r>
    </w:p>
    <w:p w14:paraId="72E76DB8" w14:textId="77777777" w:rsidR="00AD32BB" w:rsidRPr="00F029E0" w:rsidRDefault="00AD32BB" w:rsidP="002D0477">
      <w:pPr>
        <w:spacing w:before="80" w:after="80"/>
        <w:jc w:val="both"/>
        <w:rPr>
          <w:rFonts w:ascii="Arial" w:hAnsi="Arial" w:cs="Arial"/>
          <w:sz w:val="20"/>
          <w:szCs w:val="20"/>
        </w:rPr>
      </w:pPr>
    </w:p>
    <w:p w14:paraId="3F8FB537" w14:textId="730A72EA" w:rsidR="00CB5E24" w:rsidRPr="00F029E0" w:rsidRDefault="00AD32BB" w:rsidP="002D0477">
      <w:pPr>
        <w:spacing w:before="80" w:after="80"/>
        <w:jc w:val="both"/>
        <w:rPr>
          <w:rFonts w:ascii="Arial" w:hAnsi="Arial" w:cs="Arial"/>
          <w:sz w:val="20"/>
          <w:szCs w:val="20"/>
        </w:rPr>
      </w:pPr>
      <w:r w:rsidRPr="00F029E0">
        <w:rPr>
          <w:rFonts w:ascii="Arial" w:hAnsi="Arial" w:cs="Arial"/>
          <w:sz w:val="20"/>
          <w:szCs w:val="20"/>
        </w:rPr>
        <w:t>Glede na načelo previdnosti je priporočeno, da se za projekte z življenjsko dobo do leta 2060 uporabi scenarij RCP 4.5 (ali SSP2-4.5). To velja tudi za tiste projekte, ki so dovolj prilagodljivi, da lahko povečajo svojo odpornost v času življenjske dobe, če in ko je to potrebno (na primer, kjer je uresničljivo, da se postopoma izboljša sistem obrambe pred poplavami kot del upravljanja voda). Projekti z daljšo življenjsko dobo in tisti, ki jih ni mogoče nadgraditi med obratovanjem (na primer mostovi, novi železniški tiri), morajo upoštevati pričakovane spremembe podnebnih spremenljivk iz scenarija RCP 8.5 (SSP5-8.5). Prepoznana ključna področja izpostavljenosti so prikazana v preglednici št. 10</w:t>
      </w:r>
      <w:r w:rsidR="00CB5E24" w:rsidRPr="00F029E0">
        <w:rPr>
          <w:rFonts w:ascii="Arial" w:hAnsi="Arial" w:cs="Arial"/>
          <w:sz w:val="20"/>
          <w:szCs w:val="20"/>
        </w:rPr>
        <w:t>.</w:t>
      </w:r>
    </w:p>
    <w:p w14:paraId="4E4C9672" w14:textId="52AD08A6" w:rsidR="00E62688" w:rsidRPr="00F029E0" w:rsidRDefault="00CB5E24" w:rsidP="002D0477">
      <w:pPr>
        <w:pStyle w:val="Tabela"/>
        <w:numPr>
          <w:ilvl w:val="0"/>
          <w:numId w:val="0"/>
        </w:numPr>
        <w:spacing w:before="80"/>
        <w:ind w:left="993" w:hanging="993"/>
        <w:rPr>
          <w:rFonts w:ascii="Arial" w:hAnsi="Arial" w:cs="Arial"/>
          <w:sz w:val="20"/>
        </w:rPr>
      </w:pPr>
      <w:r w:rsidRPr="00F029E0">
        <w:rPr>
          <w:rFonts w:ascii="Arial" w:hAnsi="Arial" w:cs="Arial"/>
          <w:sz w:val="20"/>
        </w:rPr>
        <w:br w:type="page"/>
      </w:r>
      <w:r w:rsidR="00E62688" w:rsidRPr="00F029E0">
        <w:rPr>
          <w:rFonts w:ascii="Arial" w:hAnsi="Arial" w:cs="Arial"/>
          <w:b w:val="0"/>
          <w:i/>
          <w:sz w:val="20"/>
        </w:rPr>
        <w:lastRenderedPageBreak/>
        <w:t xml:space="preserve"> </w:t>
      </w:r>
      <w:bookmarkStart w:id="128" w:name="_Toc144976681"/>
      <w:r w:rsidR="00BB2D5F" w:rsidRPr="00F029E0">
        <w:rPr>
          <w:rFonts w:ascii="Arial" w:hAnsi="Arial" w:cs="Arial"/>
          <w:sz w:val="20"/>
        </w:rPr>
        <w:t xml:space="preserve">Preglednica </w:t>
      </w:r>
      <w:r w:rsidR="00E62688" w:rsidRPr="00F029E0">
        <w:rPr>
          <w:rFonts w:ascii="Arial" w:hAnsi="Arial" w:cs="Arial"/>
          <w:sz w:val="20"/>
        </w:rPr>
        <w:fldChar w:fldCharType="begin"/>
      </w:r>
      <w:r w:rsidR="00E62688" w:rsidRPr="00F029E0">
        <w:rPr>
          <w:rFonts w:ascii="Arial" w:hAnsi="Arial" w:cs="Arial"/>
          <w:sz w:val="20"/>
        </w:rPr>
        <w:instrText xml:space="preserve"> SEQ Tabela \* ARABIC </w:instrText>
      </w:r>
      <w:r w:rsidR="00E62688" w:rsidRPr="00F029E0">
        <w:rPr>
          <w:rFonts w:ascii="Arial" w:hAnsi="Arial" w:cs="Arial"/>
          <w:sz w:val="20"/>
        </w:rPr>
        <w:fldChar w:fldCharType="separate"/>
      </w:r>
      <w:r w:rsidR="001446F4">
        <w:rPr>
          <w:rFonts w:ascii="Arial" w:hAnsi="Arial" w:cs="Arial"/>
          <w:noProof/>
          <w:sz w:val="20"/>
        </w:rPr>
        <w:t>10</w:t>
      </w:r>
      <w:r w:rsidR="00E62688" w:rsidRPr="00F029E0">
        <w:rPr>
          <w:rFonts w:ascii="Arial" w:hAnsi="Arial" w:cs="Arial"/>
          <w:sz w:val="20"/>
        </w:rPr>
        <w:fldChar w:fldCharType="end"/>
      </w:r>
      <w:r w:rsidR="00E62688" w:rsidRPr="00F029E0">
        <w:rPr>
          <w:rFonts w:ascii="Arial" w:hAnsi="Arial" w:cs="Arial"/>
          <w:sz w:val="20"/>
        </w:rPr>
        <w:t>:</w:t>
      </w:r>
      <w:r w:rsidR="00E62688" w:rsidRPr="00F029E0">
        <w:rPr>
          <w:rFonts w:ascii="Arial" w:hAnsi="Arial" w:cs="Arial"/>
          <w:b w:val="0"/>
          <w:i/>
          <w:sz w:val="20"/>
        </w:rPr>
        <w:tab/>
      </w:r>
      <w:r w:rsidR="00E62688" w:rsidRPr="00F029E0">
        <w:rPr>
          <w:rFonts w:ascii="Arial" w:hAnsi="Arial" w:cs="Arial"/>
          <w:sz w:val="20"/>
        </w:rPr>
        <w:t>Identifikacija za projekt pomembnih sedanjih in prihodnjih podnebnih spremenljivk in groženj</w:t>
      </w:r>
      <w:bookmarkEnd w:id="1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6"/>
        <w:gridCol w:w="2321"/>
        <w:gridCol w:w="2195"/>
        <w:gridCol w:w="2190"/>
      </w:tblGrid>
      <w:tr w:rsidR="00CB5E24" w:rsidRPr="00F029E0" w14:paraId="7223E7AF" w14:textId="77777777" w:rsidTr="00613207">
        <w:trPr>
          <w:trHeight w:val="1345"/>
        </w:trPr>
        <w:tc>
          <w:tcPr>
            <w:tcW w:w="2496" w:type="dxa"/>
            <w:shd w:val="clear" w:color="auto" w:fill="4F81BD" w:themeFill="accent1"/>
            <w:vAlign w:val="bottom"/>
          </w:tcPr>
          <w:p w14:paraId="1C7C9B92" w14:textId="77777777" w:rsidR="00CB5E24" w:rsidRPr="00F029E0" w:rsidRDefault="00CB5E24" w:rsidP="002D0477">
            <w:pPr>
              <w:spacing w:before="80" w:after="80"/>
              <w:rPr>
                <w:rFonts w:ascii="Arial" w:hAnsi="Arial" w:cs="Arial"/>
                <w:b/>
                <w:color w:val="FFFFFF" w:themeColor="background1"/>
                <w:sz w:val="20"/>
                <w:szCs w:val="20"/>
              </w:rPr>
            </w:pPr>
            <w:r w:rsidRPr="00F029E0">
              <w:rPr>
                <w:rFonts w:ascii="Arial" w:hAnsi="Arial" w:cs="Arial"/>
                <w:b/>
                <w:color w:val="FFFFFF" w:themeColor="background1"/>
                <w:sz w:val="20"/>
                <w:szCs w:val="20"/>
              </w:rPr>
              <w:t>Podnebne spremenljivke in grožnje</w:t>
            </w:r>
          </w:p>
        </w:tc>
        <w:tc>
          <w:tcPr>
            <w:tcW w:w="2321" w:type="dxa"/>
            <w:shd w:val="clear" w:color="auto" w:fill="4F81BD" w:themeFill="accent1"/>
            <w:vAlign w:val="bottom"/>
          </w:tcPr>
          <w:p w14:paraId="7368ED67" w14:textId="77777777" w:rsidR="00CB5E24" w:rsidRPr="00F029E0" w:rsidRDefault="00CB5E24" w:rsidP="002D0477">
            <w:pPr>
              <w:spacing w:before="80" w:after="80"/>
              <w:rPr>
                <w:rFonts w:ascii="Arial" w:hAnsi="Arial" w:cs="Arial"/>
                <w:b/>
                <w:color w:val="FFFFFF" w:themeColor="background1"/>
                <w:sz w:val="20"/>
                <w:szCs w:val="20"/>
              </w:rPr>
            </w:pPr>
            <w:r w:rsidRPr="00F029E0">
              <w:rPr>
                <w:rFonts w:ascii="Arial" w:hAnsi="Arial" w:cs="Arial"/>
                <w:b/>
                <w:color w:val="FFFFFF" w:themeColor="background1"/>
                <w:sz w:val="20"/>
                <w:szCs w:val="20"/>
              </w:rPr>
              <w:t>Trenutno stanje in pretekli trendi</w:t>
            </w:r>
          </w:p>
        </w:tc>
        <w:tc>
          <w:tcPr>
            <w:tcW w:w="2195" w:type="dxa"/>
            <w:shd w:val="clear" w:color="auto" w:fill="4F81BD" w:themeFill="accent1"/>
            <w:vAlign w:val="bottom"/>
          </w:tcPr>
          <w:p w14:paraId="1B687F8E" w14:textId="77777777" w:rsidR="00CB5E24" w:rsidRPr="00F029E0" w:rsidRDefault="00CB5E24" w:rsidP="002D0477">
            <w:pPr>
              <w:spacing w:before="80" w:after="80"/>
              <w:rPr>
                <w:rFonts w:ascii="Arial" w:hAnsi="Arial" w:cs="Arial"/>
                <w:b/>
                <w:color w:val="FFFFFF" w:themeColor="background1"/>
                <w:sz w:val="20"/>
                <w:szCs w:val="20"/>
              </w:rPr>
            </w:pPr>
            <w:r w:rsidRPr="00F029E0">
              <w:rPr>
                <w:rFonts w:ascii="Arial" w:hAnsi="Arial" w:cs="Arial"/>
                <w:b/>
                <w:color w:val="FFFFFF" w:themeColor="background1"/>
                <w:sz w:val="20"/>
                <w:szCs w:val="20"/>
              </w:rPr>
              <w:t>Pričakovane spremembe do leta 2060 po scenariju RCP 4.5 ali enakovrednem scenariju</w:t>
            </w:r>
          </w:p>
        </w:tc>
        <w:tc>
          <w:tcPr>
            <w:tcW w:w="2190" w:type="dxa"/>
            <w:shd w:val="clear" w:color="auto" w:fill="4F81BD" w:themeFill="accent1"/>
            <w:vAlign w:val="bottom"/>
          </w:tcPr>
          <w:p w14:paraId="12F23D3C" w14:textId="77777777" w:rsidR="00CB5E24" w:rsidRPr="00F029E0" w:rsidRDefault="00CB5E24" w:rsidP="002D0477">
            <w:pPr>
              <w:spacing w:before="80" w:after="80"/>
              <w:rPr>
                <w:rFonts w:ascii="Arial" w:hAnsi="Arial" w:cs="Arial"/>
                <w:b/>
                <w:color w:val="FFFFFF" w:themeColor="background1"/>
                <w:sz w:val="20"/>
                <w:szCs w:val="20"/>
              </w:rPr>
            </w:pPr>
            <w:r w:rsidRPr="00F029E0">
              <w:rPr>
                <w:rFonts w:ascii="Arial" w:hAnsi="Arial" w:cs="Arial"/>
                <w:b/>
                <w:color w:val="FFFFFF" w:themeColor="background1"/>
                <w:sz w:val="20"/>
                <w:szCs w:val="20"/>
              </w:rPr>
              <w:t>Pričakovane spremembe do leta 2060 po scenariju RCP 8.5 ali enakovrednem scenariju</w:t>
            </w:r>
          </w:p>
        </w:tc>
      </w:tr>
      <w:tr w:rsidR="00CB5E24" w:rsidRPr="00F029E0" w14:paraId="21398844" w14:textId="77777777" w:rsidTr="00613207">
        <w:trPr>
          <w:trHeight w:val="624"/>
        </w:trPr>
        <w:tc>
          <w:tcPr>
            <w:tcW w:w="2496" w:type="dxa"/>
            <w:vAlign w:val="center"/>
          </w:tcPr>
          <w:p w14:paraId="667C09F3"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povezane s temperaturo</w:t>
            </w:r>
          </w:p>
        </w:tc>
        <w:tc>
          <w:tcPr>
            <w:tcW w:w="2321" w:type="dxa"/>
            <w:vAlign w:val="center"/>
          </w:tcPr>
          <w:p w14:paraId="3F96A657" w14:textId="77777777" w:rsidR="00CB5E24" w:rsidRPr="00F029E0" w:rsidRDefault="00CB5E24" w:rsidP="002D0477">
            <w:pPr>
              <w:spacing w:before="80" w:after="80"/>
              <w:rPr>
                <w:rFonts w:ascii="Arial" w:hAnsi="Arial" w:cs="Arial"/>
                <w:sz w:val="20"/>
                <w:szCs w:val="20"/>
              </w:rPr>
            </w:pPr>
          </w:p>
        </w:tc>
        <w:tc>
          <w:tcPr>
            <w:tcW w:w="2195" w:type="dxa"/>
            <w:vAlign w:val="center"/>
          </w:tcPr>
          <w:p w14:paraId="11782323" w14:textId="77777777" w:rsidR="00CB5E24" w:rsidRPr="00F029E0" w:rsidRDefault="00CB5E24" w:rsidP="002D0477">
            <w:pPr>
              <w:spacing w:before="80" w:after="80"/>
              <w:rPr>
                <w:rFonts w:ascii="Arial" w:hAnsi="Arial" w:cs="Arial"/>
                <w:sz w:val="20"/>
                <w:szCs w:val="20"/>
              </w:rPr>
            </w:pPr>
          </w:p>
        </w:tc>
        <w:tc>
          <w:tcPr>
            <w:tcW w:w="2190" w:type="dxa"/>
            <w:vAlign w:val="center"/>
          </w:tcPr>
          <w:p w14:paraId="48E8ACC9" w14:textId="77777777" w:rsidR="00CB5E24" w:rsidRPr="00F029E0" w:rsidRDefault="00CB5E24" w:rsidP="002D0477">
            <w:pPr>
              <w:spacing w:before="80" w:after="80"/>
              <w:rPr>
                <w:rFonts w:ascii="Arial" w:hAnsi="Arial" w:cs="Arial"/>
                <w:sz w:val="20"/>
                <w:szCs w:val="20"/>
              </w:rPr>
            </w:pPr>
          </w:p>
        </w:tc>
      </w:tr>
      <w:tr w:rsidR="00CB5E24" w:rsidRPr="00F029E0" w14:paraId="5A5C6572" w14:textId="77777777" w:rsidTr="00613207">
        <w:trPr>
          <w:trHeight w:val="624"/>
        </w:trPr>
        <w:tc>
          <w:tcPr>
            <w:tcW w:w="2496" w:type="dxa"/>
            <w:vAlign w:val="center"/>
          </w:tcPr>
          <w:p w14:paraId="372D6C19"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povezane z vetrom</w:t>
            </w:r>
          </w:p>
        </w:tc>
        <w:tc>
          <w:tcPr>
            <w:tcW w:w="2321" w:type="dxa"/>
            <w:vAlign w:val="center"/>
          </w:tcPr>
          <w:p w14:paraId="6498DB4A" w14:textId="77777777" w:rsidR="00CB5E24" w:rsidRPr="00F029E0" w:rsidRDefault="00CB5E24" w:rsidP="002D0477">
            <w:pPr>
              <w:spacing w:before="80" w:after="80"/>
              <w:rPr>
                <w:rFonts w:ascii="Arial" w:hAnsi="Arial" w:cs="Arial"/>
                <w:sz w:val="20"/>
                <w:szCs w:val="20"/>
              </w:rPr>
            </w:pPr>
          </w:p>
        </w:tc>
        <w:tc>
          <w:tcPr>
            <w:tcW w:w="2195" w:type="dxa"/>
            <w:vAlign w:val="center"/>
          </w:tcPr>
          <w:p w14:paraId="5721886A" w14:textId="77777777" w:rsidR="00CB5E24" w:rsidRPr="00F029E0" w:rsidRDefault="00CB5E24" w:rsidP="002D0477">
            <w:pPr>
              <w:spacing w:before="80" w:after="80"/>
              <w:rPr>
                <w:rFonts w:ascii="Arial" w:hAnsi="Arial" w:cs="Arial"/>
                <w:sz w:val="20"/>
                <w:szCs w:val="20"/>
              </w:rPr>
            </w:pPr>
          </w:p>
        </w:tc>
        <w:tc>
          <w:tcPr>
            <w:tcW w:w="2190" w:type="dxa"/>
            <w:vAlign w:val="center"/>
          </w:tcPr>
          <w:p w14:paraId="3C7B1EE1" w14:textId="77777777" w:rsidR="00CB5E24" w:rsidRPr="00F029E0" w:rsidRDefault="00CB5E24" w:rsidP="002D0477">
            <w:pPr>
              <w:spacing w:before="80" w:after="80"/>
              <w:rPr>
                <w:rFonts w:ascii="Arial" w:hAnsi="Arial" w:cs="Arial"/>
                <w:sz w:val="20"/>
                <w:szCs w:val="20"/>
              </w:rPr>
            </w:pPr>
          </w:p>
        </w:tc>
      </w:tr>
      <w:tr w:rsidR="00CB5E24" w:rsidRPr="00F029E0" w14:paraId="56B419A9" w14:textId="77777777" w:rsidTr="00613207">
        <w:trPr>
          <w:trHeight w:val="624"/>
        </w:trPr>
        <w:tc>
          <w:tcPr>
            <w:tcW w:w="2496" w:type="dxa"/>
            <w:vAlign w:val="center"/>
          </w:tcPr>
          <w:p w14:paraId="25AC99BC"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povezane z vodo</w:t>
            </w:r>
          </w:p>
        </w:tc>
        <w:tc>
          <w:tcPr>
            <w:tcW w:w="2321" w:type="dxa"/>
            <w:vAlign w:val="center"/>
          </w:tcPr>
          <w:p w14:paraId="69929A89" w14:textId="77777777" w:rsidR="00CB5E24" w:rsidRPr="00F029E0" w:rsidRDefault="00CB5E24" w:rsidP="002D0477">
            <w:pPr>
              <w:spacing w:before="80" w:after="80"/>
              <w:rPr>
                <w:rFonts w:ascii="Arial" w:hAnsi="Arial" w:cs="Arial"/>
                <w:sz w:val="20"/>
                <w:szCs w:val="20"/>
              </w:rPr>
            </w:pPr>
          </w:p>
        </w:tc>
        <w:tc>
          <w:tcPr>
            <w:tcW w:w="2195" w:type="dxa"/>
            <w:vAlign w:val="center"/>
          </w:tcPr>
          <w:p w14:paraId="383F606C" w14:textId="77777777" w:rsidR="00CB5E24" w:rsidRPr="00F029E0" w:rsidRDefault="00CB5E24" w:rsidP="002D0477">
            <w:pPr>
              <w:spacing w:before="80" w:after="80"/>
              <w:rPr>
                <w:rFonts w:ascii="Arial" w:hAnsi="Arial" w:cs="Arial"/>
                <w:sz w:val="20"/>
                <w:szCs w:val="20"/>
              </w:rPr>
            </w:pPr>
          </w:p>
        </w:tc>
        <w:tc>
          <w:tcPr>
            <w:tcW w:w="2190" w:type="dxa"/>
            <w:vAlign w:val="center"/>
          </w:tcPr>
          <w:p w14:paraId="7262E33A" w14:textId="77777777" w:rsidR="00CB5E24" w:rsidRPr="00F029E0" w:rsidRDefault="00CB5E24" w:rsidP="002D0477">
            <w:pPr>
              <w:spacing w:before="80" w:after="80"/>
              <w:rPr>
                <w:rFonts w:ascii="Arial" w:hAnsi="Arial" w:cs="Arial"/>
                <w:sz w:val="20"/>
                <w:szCs w:val="20"/>
              </w:rPr>
            </w:pPr>
          </w:p>
        </w:tc>
      </w:tr>
      <w:tr w:rsidR="00CB5E24" w:rsidRPr="00F029E0" w14:paraId="6F67AF0D" w14:textId="77777777" w:rsidTr="00613207">
        <w:trPr>
          <w:trHeight w:val="624"/>
        </w:trPr>
        <w:tc>
          <w:tcPr>
            <w:tcW w:w="2496" w:type="dxa"/>
            <w:vAlign w:val="center"/>
          </w:tcPr>
          <w:p w14:paraId="56495052"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povezane s trdnimi masami</w:t>
            </w:r>
          </w:p>
        </w:tc>
        <w:tc>
          <w:tcPr>
            <w:tcW w:w="2321" w:type="dxa"/>
            <w:vAlign w:val="center"/>
          </w:tcPr>
          <w:p w14:paraId="559B3128" w14:textId="77777777" w:rsidR="00CB5E24" w:rsidRPr="00F029E0" w:rsidRDefault="00CB5E24" w:rsidP="002D0477">
            <w:pPr>
              <w:spacing w:before="80" w:after="80"/>
              <w:rPr>
                <w:rFonts w:ascii="Arial" w:hAnsi="Arial" w:cs="Arial"/>
                <w:sz w:val="20"/>
                <w:szCs w:val="20"/>
              </w:rPr>
            </w:pPr>
          </w:p>
        </w:tc>
        <w:tc>
          <w:tcPr>
            <w:tcW w:w="2195" w:type="dxa"/>
            <w:vAlign w:val="center"/>
          </w:tcPr>
          <w:p w14:paraId="3DB99D6E" w14:textId="77777777" w:rsidR="00CB5E24" w:rsidRPr="00F029E0" w:rsidRDefault="00CB5E24" w:rsidP="002D0477">
            <w:pPr>
              <w:spacing w:before="80" w:after="80"/>
              <w:rPr>
                <w:rFonts w:ascii="Arial" w:hAnsi="Arial" w:cs="Arial"/>
                <w:sz w:val="20"/>
                <w:szCs w:val="20"/>
              </w:rPr>
            </w:pPr>
          </w:p>
        </w:tc>
        <w:tc>
          <w:tcPr>
            <w:tcW w:w="2190" w:type="dxa"/>
            <w:vAlign w:val="center"/>
          </w:tcPr>
          <w:p w14:paraId="14D94CE5" w14:textId="77777777" w:rsidR="00CB5E24" w:rsidRPr="00F029E0" w:rsidRDefault="00CB5E24" w:rsidP="002D0477">
            <w:pPr>
              <w:spacing w:before="80" w:after="80"/>
              <w:rPr>
                <w:rFonts w:ascii="Arial" w:hAnsi="Arial" w:cs="Arial"/>
                <w:sz w:val="20"/>
                <w:szCs w:val="20"/>
              </w:rPr>
            </w:pPr>
          </w:p>
        </w:tc>
      </w:tr>
    </w:tbl>
    <w:p w14:paraId="77B378F6" w14:textId="77777777" w:rsidR="00CB5E24" w:rsidRPr="00F029E0" w:rsidRDefault="00CB5E24" w:rsidP="002D0477">
      <w:pPr>
        <w:pStyle w:val="Naslov3"/>
        <w:numPr>
          <w:ilvl w:val="0"/>
          <w:numId w:val="0"/>
        </w:numPr>
        <w:spacing w:before="80" w:after="80"/>
        <w:ind w:left="720" w:hanging="720"/>
      </w:pPr>
      <w:bookmarkStart w:id="129" w:name="_Toc143854260"/>
      <w:bookmarkEnd w:id="129"/>
    </w:p>
    <w:p w14:paraId="3B345D4B" w14:textId="35F43B62" w:rsidR="00CB5E24" w:rsidRPr="00F029E0" w:rsidRDefault="00CB5E24" w:rsidP="002D0477">
      <w:pPr>
        <w:pStyle w:val="Naslov3"/>
        <w:spacing w:before="80" w:after="80"/>
      </w:pPr>
      <w:bookmarkStart w:id="130" w:name="_Toc135128857"/>
      <w:bookmarkStart w:id="131" w:name="_Toc141980403"/>
      <w:bookmarkStart w:id="132" w:name="_Toc143854261"/>
      <w:bookmarkStart w:id="133" w:name="_Toc144976600"/>
      <w:r w:rsidRPr="00F029E0">
        <w:t>Opredelitev ranljivosti projekta</w:t>
      </w:r>
      <w:bookmarkEnd w:id="130"/>
      <w:bookmarkEnd w:id="131"/>
      <w:bookmarkEnd w:id="132"/>
      <w:bookmarkEnd w:id="133"/>
    </w:p>
    <w:p w14:paraId="62EBDDB0" w14:textId="77777777" w:rsidR="00CB5E24" w:rsidRPr="00F029E0" w:rsidRDefault="00CB5E24" w:rsidP="002D0477">
      <w:pPr>
        <w:spacing w:before="80" w:after="80"/>
        <w:jc w:val="both"/>
        <w:rPr>
          <w:rFonts w:ascii="Arial" w:hAnsi="Arial" w:cs="Arial"/>
          <w:sz w:val="20"/>
          <w:szCs w:val="20"/>
        </w:rPr>
      </w:pPr>
    </w:p>
    <w:p w14:paraId="0DA481CE" w14:textId="1115830E"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 xml:space="preserve">Ocena ranljivosti združuje analizi občutljivosti in izpostavljenosti </w:t>
      </w:r>
      <w:r w:rsidR="00BB2D5F" w:rsidRPr="00F029E0">
        <w:rPr>
          <w:rFonts w:ascii="Arial" w:hAnsi="Arial" w:cs="Arial"/>
          <w:sz w:val="20"/>
          <w:szCs w:val="20"/>
        </w:rPr>
        <w:t>ter</w:t>
      </w:r>
      <w:r w:rsidRPr="00F029E0">
        <w:rPr>
          <w:rFonts w:ascii="Arial" w:hAnsi="Arial" w:cs="Arial"/>
          <w:sz w:val="20"/>
          <w:szCs w:val="20"/>
        </w:rPr>
        <w:t xml:space="preserve"> določi</w:t>
      </w:r>
      <w:r w:rsidR="00BB2D5F" w:rsidRPr="00F029E0">
        <w:rPr>
          <w:rFonts w:ascii="Arial" w:hAnsi="Arial" w:cs="Arial"/>
          <w:sz w:val="20"/>
          <w:szCs w:val="20"/>
        </w:rPr>
        <w:t>tev</w:t>
      </w:r>
      <w:r w:rsidRPr="00F029E0">
        <w:rPr>
          <w:rFonts w:ascii="Arial" w:hAnsi="Arial" w:cs="Arial"/>
          <w:sz w:val="20"/>
          <w:szCs w:val="20"/>
        </w:rPr>
        <w:t>, katere podnebne grožnje so povezane z načrtovano infrastrukturo glede na njeno vrsto in lokacijo. Je podlaga za odločitev o nadaljevanju podrobne analize.</w:t>
      </w:r>
    </w:p>
    <w:p w14:paraId="7B147FA5"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noProof/>
          <w:sz w:val="20"/>
          <w:szCs w:val="20"/>
        </w:rPr>
        <mc:AlternateContent>
          <mc:Choice Requires="wps">
            <w:drawing>
              <wp:anchor distT="0" distB="0" distL="114300" distR="114300" simplePos="0" relativeHeight="251694592" behindDoc="0" locked="0" layoutInCell="1" allowOverlap="1" wp14:anchorId="1CEA4350" wp14:editId="6225206A">
                <wp:simplePos x="0" y="0"/>
                <wp:positionH relativeFrom="column">
                  <wp:posOffset>565785</wp:posOffset>
                </wp:positionH>
                <wp:positionV relativeFrom="paragraph">
                  <wp:posOffset>161925</wp:posOffset>
                </wp:positionV>
                <wp:extent cx="4371975" cy="495300"/>
                <wp:effectExtent l="0" t="0" r="0" b="0"/>
                <wp:wrapNone/>
                <wp:docPr id="728997827"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1975" cy="495300"/>
                        </a:xfrm>
                        <a:prstGeom prst="roundRect">
                          <a:avLst>
                            <a:gd name="adj" fmla="val 16667"/>
                          </a:avLst>
                        </a:prstGeom>
                        <a:solidFill>
                          <a:srgbClr val="5B9BD5"/>
                        </a:solidFill>
                        <a:ln w="127000" cmpd="dbl" algn="ctr">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D98D144" w14:textId="77777777" w:rsidR="009307FC" w:rsidRPr="00613207" w:rsidRDefault="009307FC" w:rsidP="00CB5E24">
                            <w:pPr>
                              <w:jc w:val="center"/>
                              <w:rPr>
                                <w:rFonts w:ascii="Arial" w:hAnsi="Arial" w:cs="Arial"/>
                                <w:b/>
                                <w:bCs/>
                                <w:color w:val="FFFFFF" w:themeColor="background1"/>
                                <w:sz w:val="22"/>
                                <w:szCs w:val="22"/>
                              </w:rPr>
                            </w:pPr>
                            <w:r w:rsidRPr="00613207">
                              <w:rPr>
                                <w:rFonts w:ascii="Arial" w:hAnsi="Arial" w:cs="Arial"/>
                                <w:b/>
                                <w:bCs/>
                                <w:color w:val="FFFFFF" w:themeColor="background1"/>
                                <w:sz w:val="22"/>
                                <w:szCs w:val="22"/>
                              </w:rPr>
                              <w:t>Ranljivost = občutljivost × izpostavljenost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A4350" id="AutoShape 177" o:spid="_x0000_s1052" style="position:absolute;left:0;text-align:left;margin-left:44.55pt;margin-top:12.75pt;width:344.25pt;height:39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" fillcolor="#5b9bd5" strokecolor="#5b9bd5" strokeweight="10pt">
                <v:stroke linestyle="thinThin"/>
                <v:shadow color="#868686"/>
                <v:textbox>
                  <w:txbxContent>
                    <w:p w14:paraId="6D98D144" w14:textId="77777777" w:rsidR="009307FC" w:rsidRPr="00613207" w:rsidRDefault="009307FC" w:rsidP="00CB5E24">
                      <w:pPr>
                        <w:jc w:val="center"/>
                        <w:rPr>
                          <w:rFonts w:ascii="Arial" w:hAnsi="Arial" w:cs="Arial"/>
                          <w:b/>
                          <w:bCs/>
                          <w:color w:val="FFFFFF" w:themeColor="background1"/>
                          <w:sz w:val="22"/>
                          <w:szCs w:val="22"/>
                        </w:rPr>
                      </w:pPr>
                      <w:r w:rsidRPr="00613207">
                        <w:rPr>
                          <w:rFonts w:ascii="Arial" w:hAnsi="Arial" w:cs="Arial"/>
                          <w:b/>
                          <w:bCs/>
                          <w:color w:val="FFFFFF" w:themeColor="background1"/>
                          <w:sz w:val="22"/>
                          <w:szCs w:val="22"/>
                        </w:rPr>
                        <w:t>Ranljivost = občutljivost × izpostavljenost</w:t>
                      </w:r>
                    </w:p>
                  </w:txbxContent>
                </v:textbox>
              </v:roundrect>
            </w:pict>
          </mc:Fallback>
        </mc:AlternateContent>
      </w:r>
    </w:p>
    <w:p w14:paraId="5C71C58A" w14:textId="77777777" w:rsidR="00CB5E24" w:rsidRPr="00F029E0" w:rsidRDefault="00CB5E24" w:rsidP="002D0477">
      <w:pPr>
        <w:spacing w:before="80" w:after="80"/>
        <w:jc w:val="center"/>
        <w:rPr>
          <w:rFonts w:ascii="Arial" w:hAnsi="Arial" w:cs="Arial"/>
          <w:b/>
          <w:bCs/>
          <w:color w:val="FFFFFF"/>
          <w:sz w:val="20"/>
          <w:szCs w:val="20"/>
        </w:rPr>
      </w:pPr>
    </w:p>
    <w:p w14:paraId="13B42EDB" w14:textId="77777777" w:rsidR="00CB5E24" w:rsidRPr="00F029E0" w:rsidRDefault="00CB5E24" w:rsidP="002D0477">
      <w:pPr>
        <w:spacing w:before="80" w:after="80"/>
        <w:jc w:val="both"/>
        <w:rPr>
          <w:rFonts w:ascii="Arial" w:hAnsi="Arial" w:cs="Arial"/>
          <w:sz w:val="20"/>
          <w:szCs w:val="20"/>
        </w:rPr>
      </w:pPr>
    </w:p>
    <w:p w14:paraId="0276345F" w14:textId="77777777" w:rsidR="00CB5E24" w:rsidRPr="00F029E0" w:rsidRDefault="00CB5E24" w:rsidP="002D0477">
      <w:pPr>
        <w:spacing w:before="80" w:after="80"/>
        <w:jc w:val="both"/>
        <w:rPr>
          <w:rFonts w:ascii="Arial" w:hAnsi="Arial" w:cs="Arial"/>
          <w:sz w:val="20"/>
          <w:szCs w:val="20"/>
        </w:rPr>
      </w:pPr>
    </w:p>
    <w:p w14:paraId="0BC3C574" w14:textId="77777777" w:rsidR="00CB5E24" w:rsidRPr="00F029E0" w:rsidRDefault="00CB5E24" w:rsidP="002D0477">
      <w:pPr>
        <w:spacing w:before="80" w:after="80"/>
        <w:jc w:val="both"/>
        <w:rPr>
          <w:rFonts w:ascii="Arial" w:hAnsi="Arial" w:cs="Arial"/>
          <w:sz w:val="20"/>
          <w:szCs w:val="20"/>
        </w:rPr>
      </w:pPr>
    </w:p>
    <w:p w14:paraId="6E2ACDBE" w14:textId="77777777" w:rsidR="002865D3" w:rsidRPr="00F029E0" w:rsidRDefault="002865D3" w:rsidP="002D0477">
      <w:pPr>
        <w:spacing w:before="80" w:after="80"/>
        <w:jc w:val="both"/>
        <w:rPr>
          <w:rFonts w:ascii="Arial" w:hAnsi="Arial" w:cs="Arial"/>
          <w:sz w:val="20"/>
          <w:szCs w:val="20"/>
        </w:rPr>
      </w:pPr>
    </w:p>
    <w:p w14:paraId="707ABBAC" w14:textId="54CA0D35" w:rsidR="00CB5E24" w:rsidRPr="00F029E0" w:rsidRDefault="00BB2D5F" w:rsidP="002D0477">
      <w:pPr>
        <w:spacing w:before="80" w:after="80"/>
        <w:jc w:val="both"/>
        <w:rPr>
          <w:rFonts w:ascii="Arial" w:hAnsi="Arial" w:cs="Arial"/>
          <w:sz w:val="20"/>
          <w:szCs w:val="20"/>
        </w:rPr>
      </w:pPr>
      <w:r w:rsidRPr="00F029E0">
        <w:rPr>
          <w:rFonts w:ascii="Arial" w:hAnsi="Arial" w:cs="Arial"/>
          <w:sz w:val="20"/>
          <w:szCs w:val="20"/>
        </w:rPr>
        <w:t>Preglednica št. 11 prikazuje korake preproste analize ranljivosti za opredeljevanje projektnih elementov, izpostavljenih ključnim podnebnim spremenljivkam in grožnjam, in določitev njihovih občutljivosti</w:t>
      </w:r>
      <w:r w:rsidR="00CB5E24" w:rsidRPr="00F029E0">
        <w:rPr>
          <w:rFonts w:ascii="Arial" w:hAnsi="Arial" w:cs="Arial"/>
          <w:sz w:val="20"/>
          <w:szCs w:val="20"/>
        </w:rPr>
        <w:t>.</w:t>
      </w:r>
    </w:p>
    <w:p w14:paraId="2F7E9FBA" w14:textId="77777777" w:rsidR="00CB5E24" w:rsidRPr="00F029E0" w:rsidRDefault="00CB5E24" w:rsidP="002D0477">
      <w:pPr>
        <w:spacing w:before="80" w:after="80"/>
        <w:jc w:val="both"/>
        <w:rPr>
          <w:rFonts w:ascii="Arial" w:hAnsi="Arial" w:cs="Arial"/>
          <w:sz w:val="20"/>
          <w:szCs w:val="20"/>
        </w:rPr>
      </w:pPr>
    </w:p>
    <w:p w14:paraId="6EB85B1F" w14:textId="2EA3E7CA" w:rsidR="00E62688" w:rsidRPr="00F029E0" w:rsidRDefault="00BB2D5F" w:rsidP="002D0477">
      <w:pPr>
        <w:pStyle w:val="Napis"/>
        <w:keepNext/>
        <w:spacing w:before="80" w:after="80"/>
        <w:rPr>
          <w:rFonts w:ascii="Arial" w:hAnsi="Arial" w:cs="Arial"/>
          <w:b/>
          <w:sz w:val="20"/>
        </w:rPr>
      </w:pPr>
      <w:bookmarkStart w:id="134" w:name="_Toc144976682"/>
      <w:r w:rsidRPr="00F029E0">
        <w:rPr>
          <w:rFonts w:ascii="Arial" w:hAnsi="Arial" w:cs="Arial"/>
          <w:b/>
          <w:i w:val="0"/>
          <w:sz w:val="20"/>
        </w:rPr>
        <w:t>Preglednica</w:t>
      </w:r>
      <w:r w:rsidR="00E62688" w:rsidRPr="00F029E0">
        <w:rPr>
          <w:rFonts w:ascii="Arial" w:hAnsi="Arial" w:cs="Arial"/>
          <w:b/>
          <w:i w:val="0"/>
          <w:sz w:val="20"/>
        </w:rPr>
        <w:t xml:space="preserve"> </w:t>
      </w:r>
      <w:r w:rsidR="00E62688" w:rsidRPr="00F029E0">
        <w:rPr>
          <w:rFonts w:ascii="Arial" w:hAnsi="Arial" w:cs="Arial"/>
          <w:b/>
          <w:i w:val="0"/>
          <w:sz w:val="20"/>
        </w:rPr>
        <w:fldChar w:fldCharType="begin"/>
      </w:r>
      <w:r w:rsidR="00E62688" w:rsidRPr="00F029E0">
        <w:rPr>
          <w:rFonts w:ascii="Arial" w:hAnsi="Arial" w:cs="Arial"/>
          <w:b/>
          <w:i w:val="0"/>
          <w:sz w:val="20"/>
        </w:rPr>
        <w:instrText xml:space="preserve"> SEQ Tabela \* ARABIC </w:instrText>
      </w:r>
      <w:r w:rsidR="00E62688" w:rsidRPr="00F029E0">
        <w:rPr>
          <w:rFonts w:ascii="Arial" w:hAnsi="Arial" w:cs="Arial"/>
          <w:b/>
          <w:i w:val="0"/>
          <w:sz w:val="20"/>
        </w:rPr>
        <w:fldChar w:fldCharType="separate"/>
      </w:r>
      <w:r w:rsidR="001446F4">
        <w:rPr>
          <w:rFonts w:ascii="Arial" w:hAnsi="Arial" w:cs="Arial"/>
          <w:b/>
          <w:i w:val="0"/>
          <w:noProof/>
          <w:sz w:val="20"/>
        </w:rPr>
        <w:t>11</w:t>
      </w:r>
      <w:r w:rsidR="00E62688" w:rsidRPr="00F029E0">
        <w:rPr>
          <w:rFonts w:ascii="Arial" w:hAnsi="Arial" w:cs="Arial"/>
          <w:b/>
          <w:i w:val="0"/>
          <w:sz w:val="20"/>
        </w:rPr>
        <w:fldChar w:fldCharType="end"/>
      </w:r>
      <w:r w:rsidR="00E62688" w:rsidRPr="00F029E0">
        <w:rPr>
          <w:rFonts w:ascii="Arial" w:hAnsi="Arial" w:cs="Arial"/>
          <w:b/>
          <w:i w:val="0"/>
          <w:sz w:val="20"/>
        </w:rPr>
        <w:t>:</w:t>
      </w:r>
      <w:r w:rsidR="00E62688" w:rsidRPr="00F029E0">
        <w:rPr>
          <w:rFonts w:ascii="Arial" w:hAnsi="Arial" w:cs="Arial"/>
          <w:b/>
          <w:i w:val="0"/>
          <w:sz w:val="20"/>
        </w:rPr>
        <w:tab/>
        <w:t>Pregled analize ranljivosti</w:t>
      </w:r>
      <w:bookmarkEnd w:id="1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2318"/>
        <w:gridCol w:w="2326"/>
        <w:gridCol w:w="2280"/>
      </w:tblGrid>
      <w:tr w:rsidR="00CB5E24" w:rsidRPr="00F029E0" w14:paraId="4EC56DE1" w14:textId="77777777" w:rsidTr="00613207">
        <w:tc>
          <w:tcPr>
            <w:tcW w:w="2278" w:type="dxa"/>
            <w:tcBorders>
              <w:bottom w:val="single" w:sz="4" w:space="0" w:color="auto"/>
            </w:tcBorders>
            <w:shd w:val="clear" w:color="auto" w:fill="8DB3E2"/>
          </w:tcPr>
          <w:p w14:paraId="6668D0A6" w14:textId="77777777" w:rsidR="00CB5E24" w:rsidRPr="00F029E0" w:rsidRDefault="00CB5E24" w:rsidP="002D0477">
            <w:pPr>
              <w:spacing w:before="80" w:after="80"/>
              <w:rPr>
                <w:rFonts w:ascii="Arial" w:hAnsi="Arial" w:cs="Arial"/>
                <w:b/>
                <w:sz w:val="20"/>
                <w:szCs w:val="20"/>
              </w:rPr>
            </w:pPr>
            <w:r w:rsidRPr="00F029E0">
              <w:rPr>
                <w:rFonts w:ascii="Arial" w:hAnsi="Arial" w:cs="Arial"/>
                <w:b/>
                <w:sz w:val="20"/>
                <w:szCs w:val="20"/>
              </w:rPr>
              <w:t>Podnebne grožnje</w:t>
            </w:r>
          </w:p>
        </w:tc>
        <w:tc>
          <w:tcPr>
            <w:tcW w:w="2318" w:type="dxa"/>
            <w:shd w:val="clear" w:color="auto" w:fill="8DB3E2"/>
          </w:tcPr>
          <w:p w14:paraId="5E195EAC" w14:textId="77777777" w:rsidR="00CB5E24" w:rsidRPr="00F029E0" w:rsidRDefault="00CB5E24" w:rsidP="002D0477">
            <w:pPr>
              <w:spacing w:before="80" w:after="80"/>
              <w:rPr>
                <w:rFonts w:ascii="Arial" w:hAnsi="Arial" w:cs="Arial"/>
                <w:b/>
                <w:sz w:val="20"/>
                <w:szCs w:val="20"/>
              </w:rPr>
            </w:pPr>
            <w:r w:rsidRPr="00F029E0">
              <w:rPr>
                <w:rFonts w:ascii="Arial" w:hAnsi="Arial" w:cs="Arial"/>
                <w:b/>
                <w:sz w:val="20"/>
                <w:szCs w:val="20"/>
              </w:rPr>
              <w:t>Občutljivost</w:t>
            </w:r>
          </w:p>
        </w:tc>
        <w:tc>
          <w:tcPr>
            <w:tcW w:w="2326" w:type="dxa"/>
            <w:tcBorders>
              <w:bottom w:val="single" w:sz="4" w:space="0" w:color="auto"/>
            </w:tcBorders>
            <w:shd w:val="clear" w:color="auto" w:fill="8DB3E2"/>
          </w:tcPr>
          <w:p w14:paraId="0E51DBAE" w14:textId="77777777" w:rsidR="00CB5E24" w:rsidRPr="00F029E0" w:rsidRDefault="00CB5E24" w:rsidP="002D0477">
            <w:pPr>
              <w:spacing w:before="80" w:after="80"/>
              <w:rPr>
                <w:rFonts w:ascii="Arial" w:hAnsi="Arial" w:cs="Arial"/>
                <w:b/>
                <w:sz w:val="20"/>
                <w:szCs w:val="20"/>
              </w:rPr>
            </w:pPr>
            <w:r w:rsidRPr="00F029E0">
              <w:rPr>
                <w:rFonts w:ascii="Arial" w:hAnsi="Arial" w:cs="Arial"/>
                <w:b/>
                <w:sz w:val="20"/>
                <w:szCs w:val="20"/>
              </w:rPr>
              <w:t>Izpostavljenost</w:t>
            </w:r>
          </w:p>
        </w:tc>
        <w:tc>
          <w:tcPr>
            <w:tcW w:w="2280" w:type="dxa"/>
            <w:tcBorders>
              <w:bottom w:val="single" w:sz="4" w:space="0" w:color="auto"/>
            </w:tcBorders>
            <w:shd w:val="clear" w:color="auto" w:fill="8DB3E2"/>
          </w:tcPr>
          <w:p w14:paraId="75656AF7" w14:textId="77777777" w:rsidR="00CB5E24" w:rsidRPr="00F029E0" w:rsidRDefault="00CB5E24" w:rsidP="002D0477">
            <w:pPr>
              <w:spacing w:before="80" w:after="80"/>
              <w:rPr>
                <w:rFonts w:ascii="Arial" w:hAnsi="Arial" w:cs="Arial"/>
                <w:b/>
                <w:sz w:val="20"/>
                <w:szCs w:val="20"/>
              </w:rPr>
            </w:pPr>
            <w:r w:rsidRPr="00F029E0">
              <w:rPr>
                <w:rFonts w:ascii="Arial" w:hAnsi="Arial" w:cs="Arial"/>
                <w:b/>
                <w:sz w:val="20"/>
                <w:szCs w:val="20"/>
              </w:rPr>
              <w:t>Ranljivost in nadaljnje potrebe ocenjevanja</w:t>
            </w:r>
          </w:p>
        </w:tc>
      </w:tr>
      <w:tr w:rsidR="00BB2D5F" w:rsidRPr="00F029E0" w14:paraId="1EE1F7D3" w14:textId="77777777" w:rsidTr="00613207">
        <w:tc>
          <w:tcPr>
            <w:tcW w:w="2278" w:type="dxa"/>
            <w:shd w:val="clear" w:color="auto" w:fill="D9D9D9"/>
          </w:tcPr>
          <w:p w14:paraId="07153D2A" w14:textId="3BED1EAB" w:rsidR="00BB2D5F" w:rsidRPr="00F029E0" w:rsidRDefault="00BB2D5F" w:rsidP="002D0477">
            <w:pPr>
              <w:spacing w:before="80" w:after="80"/>
              <w:rPr>
                <w:rFonts w:ascii="Arial" w:hAnsi="Arial" w:cs="Arial"/>
                <w:i/>
                <w:iCs/>
                <w:sz w:val="20"/>
                <w:szCs w:val="20"/>
              </w:rPr>
            </w:pPr>
            <w:r w:rsidRPr="00F029E0">
              <w:rPr>
                <w:rFonts w:ascii="Arial" w:hAnsi="Arial" w:cs="Arial"/>
                <w:i/>
                <w:iCs/>
                <w:sz w:val="20"/>
                <w:szCs w:val="20"/>
              </w:rPr>
              <w:t>Posamezne ugotovljene grožnje, povezane s temperaturo, vetrom, vodami in trdnimi masami.</w:t>
            </w:r>
          </w:p>
        </w:tc>
        <w:tc>
          <w:tcPr>
            <w:tcW w:w="2318" w:type="dxa"/>
          </w:tcPr>
          <w:p w14:paraId="54D8215D" w14:textId="5BBAEFE2" w:rsidR="00BB2D5F" w:rsidRPr="00F029E0" w:rsidRDefault="00BB2D5F" w:rsidP="002D0477">
            <w:pPr>
              <w:spacing w:before="80" w:after="80"/>
              <w:rPr>
                <w:rFonts w:ascii="Arial" w:hAnsi="Arial" w:cs="Arial"/>
                <w:i/>
                <w:iCs/>
                <w:sz w:val="20"/>
                <w:szCs w:val="20"/>
              </w:rPr>
            </w:pPr>
            <w:r w:rsidRPr="00F029E0">
              <w:rPr>
                <w:rFonts w:ascii="Arial" w:hAnsi="Arial" w:cs="Arial"/>
                <w:i/>
                <w:iCs/>
                <w:sz w:val="20"/>
                <w:szCs w:val="20"/>
              </w:rPr>
              <w:t xml:space="preserve">Določi dele projekta, kot so neopredmetena sredstva, </w:t>
            </w:r>
            <w:proofErr w:type="spellStart"/>
            <w:r w:rsidRPr="00F029E0">
              <w:rPr>
                <w:rFonts w:ascii="Arial" w:hAnsi="Arial" w:cs="Arial"/>
                <w:i/>
                <w:iCs/>
                <w:sz w:val="20"/>
                <w:szCs w:val="20"/>
              </w:rPr>
              <w:t>inputi</w:t>
            </w:r>
            <w:proofErr w:type="spellEnd"/>
            <w:r w:rsidRPr="00F029E0">
              <w:rPr>
                <w:rFonts w:ascii="Arial" w:hAnsi="Arial" w:cs="Arial"/>
                <w:i/>
                <w:iCs/>
                <w:sz w:val="20"/>
                <w:szCs w:val="20"/>
              </w:rPr>
              <w:t xml:space="preserve"> in izdelki ter prometne povezave), ki so lahko ranljivi na te grožnje (ne glede na lokacijo). Če to ni samoumevno, je treba obrazložiti, zakaj so posamezni deli projekta podnebno občutljivi. Po možnosti </w:t>
            </w:r>
            <w:r w:rsidRPr="00F029E0">
              <w:rPr>
                <w:rFonts w:ascii="Arial" w:hAnsi="Arial" w:cs="Arial"/>
                <w:i/>
                <w:iCs/>
                <w:sz w:val="20"/>
                <w:szCs w:val="20"/>
              </w:rPr>
              <w:lastRenderedPageBreak/>
              <w:t>se uporabi preglednica 12, da se poudari stopnja občutljivost.</w:t>
            </w:r>
          </w:p>
        </w:tc>
        <w:tc>
          <w:tcPr>
            <w:tcW w:w="2326" w:type="dxa"/>
            <w:shd w:val="clear" w:color="auto" w:fill="FBD4B4"/>
          </w:tcPr>
          <w:p w14:paraId="0284D3F7" w14:textId="23D28F2B" w:rsidR="00BB2D5F" w:rsidRPr="00F029E0" w:rsidRDefault="00BB2D5F" w:rsidP="002D0477">
            <w:pPr>
              <w:spacing w:before="80" w:after="80"/>
              <w:rPr>
                <w:rFonts w:ascii="Arial" w:hAnsi="Arial" w:cs="Arial"/>
                <w:i/>
                <w:iCs/>
                <w:sz w:val="20"/>
                <w:szCs w:val="20"/>
              </w:rPr>
            </w:pPr>
            <w:r w:rsidRPr="00F029E0">
              <w:rPr>
                <w:rFonts w:ascii="Arial" w:hAnsi="Arial" w:cs="Arial"/>
                <w:i/>
                <w:iCs/>
                <w:sz w:val="20"/>
                <w:szCs w:val="20"/>
              </w:rPr>
              <w:lastRenderedPageBreak/>
              <w:t>Določimo prisotnost podnebnih groženj na lokaciji projekta v sedanjih in prihodnjih podnebnih razmerah (ne glede na vrsto projekta). Po možnosti se uporabi barvna shema, da se poudari stopnja izpostavljenosti.</w:t>
            </w:r>
          </w:p>
        </w:tc>
        <w:tc>
          <w:tcPr>
            <w:tcW w:w="2280" w:type="dxa"/>
            <w:shd w:val="clear" w:color="auto" w:fill="D6E3BC"/>
          </w:tcPr>
          <w:p w14:paraId="106D85F8" w14:textId="77777777" w:rsidR="00BB2D5F" w:rsidRPr="00F029E0" w:rsidRDefault="00BB2D5F" w:rsidP="002D0477">
            <w:pPr>
              <w:spacing w:before="80" w:after="80"/>
              <w:rPr>
                <w:rFonts w:ascii="Arial" w:hAnsi="Arial" w:cs="Arial"/>
                <w:i/>
                <w:iCs/>
                <w:sz w:val="20"/>
                <w:szCs w:val="20"/>
              </w:rPr>
            </w:pPr>
            <w:r w:rsidRPr="00F029E0">
              <w:rPr>
                <w:rFonts w:ascii="Arial" w:hAnsi="Arial" w:cs="Arial"/>
                <w:i/>
                <w:iCs/>
                <w:sz w:val="20"/>
                <w:szCs w:val="20"/>
              </w:rPr>
              <w:t>Naredimo sklepe glede ranljivosti projekta na podnebne grožnje ter pripravimo priporočila za nadaljnje ocenjevanje (če je to potrebno).</w:t>
            </w:r>
          </w:p>
          <w:p w14:paraId="550E410A" w14:textId="54B93217" w:rsidR="00BB2D5F" w:rsidRPr="00F029E0" w:rsidRDefault="00BB2D5F" w:rsidP="002D0477">
            <w:pPr>
              <w:spacing w:before="80" w:after="80"/>
              <w:rPr>
                <w:rFonts w:ascii="Arial" w:hAnsi="Arial" w:cs="Arial"/>
                <w:i/>
                <w:iCs/>
                <w:sz w:val="20"/>
                <w:szCs w:val="20"/>
              </w:rPr>
            </w:pPr>
            <w:r w:rsidRPr="00F029E0">
              <w:rPr>
                <w:rFonts w:ascii="Arial" w:hAnsi="Arial" w:cs="Arial"/>
                <w:i/>
                <w:iCs/>
                <w:sz w:val="20"/>
                <w:szCs w:val="20"/>
              </w:rPr>
              <w:t>Po možnosti se uporabi barvna shema, da se poudari stopnja ranljivosti.</w:t>
            </w:r>
          </w:p>
        </w:tc>
      </w:tr>
    </w:tbl>
    <w:p w14:paraId="5DED0F4D" w14:textId="77777777" w:rsidR="00CB5E24" w:rsidRPr="00F029E0" w:rsidRDefault="00CB5E24" w:rsidP="002D0477">
      <w:pPr>
        <w:spacing w:before="80" w:after="80"/>
        <w:jc w:val="both"/>
        <w:rPr>
          <w:rFonts w:ascii="Arial" w:hAnsi="Arial" w:cs="Arial"/>
          <w:sz w:val="20"/>
          <w:szCs w:val="20"/>
        </w:rPr>
      </w:pPr>
    </w:p>
    <w:p w14:paraId="6A70D8E8" w14:textId="77777777" w:rsidR="00CB5E24" w:rsidRPr="00F029E0" w:rsidRDefault="00CB5E24" w:rsidP="002D0477">
      <w:pPr>
        <w:spacing w:before="80" w:after="80"/>
        <w:jc w:val="both"/>
        <w:rPr>
          <w:rFonts w:ascii="Arial" w:hAnsi="Arial" w:cs="Arial"/>
          <w:sz w:val="20"/>
          <w:szCs w:val="20"/>
        </w:rPr>
      </w:pPr>
    </w:p>
    <w:p w14:paraId="063E379E" w14:textId="4A59E850" w:rsidR="00CB5E24" w:rsidRPr="00F029E0" w:rsidRDefault="006857F9" w:rsidP="002D0477">
      <w:pPr>
        <w:spacing w:before="80" w:after="80"/>
        <w:jc w:val="both"/>
        <w:rPr>
          <w:rFonts w:ascii="Arial" w:hAnsi="Arial" w:cs="Arial"/>
          <w:sz w:val="20"/>
          <w:szCs w:val="20"/>
        </w:rPr>
      </w:pPr>
      <w:r>
        <w:rPr>
          <w:rFonts w:ascii="Arial" w:hAnsi="Arial" w:cs="Arial"/>
          <w:sz w:val="20"/>
          <w:szCs w:val="20"/>
        </w:rPr>
        <w:t>V nadaljevanju primera preglednic</w:t>
      </w:r>
      <w:r w:rsidR="00CB5E24" w:rsidRPr="00F029E0">
        <w:rPr>
          <w:rFonts w:ascii="Arial" w:hAnsi="Arial" w:cs="Arial"/>
          <w:sz w:val="20"/>
          <w:szCs w:val="20"/>
        </w:rPr>
        <w:t xml:space="preserve"> za analizo ranljivosti</w:t>
      </w:r>
    </w:p>
    <w:p w14:paraId="6878ECD7" w14:textId="77777777" w:rsidR="00CB5E24" w:rsidRPr="00F029E0" w:rsidRDefault="00CB5E24" w:rsidP="002D0477">
      <w:pPr>
        <w:spacing w:before="80" w:after="80"/>
        <w:rPr>
          <w:rFonts w:ascii="Arial" w:hAnsi="Arial" w:cs="Arial"/>
          <w:b/>
          <w:bCs/>
          <w:sz w:val="20"/>
          <w:szCs w:val="20"/>
        </w:rPr>
      </w:pPr>
    </w:p>
    <w:p w14:paraId="13F5D592" w14:textId="7C452F4E" w:rsidR="00E62688" w:rsidRPr="00F029E0" w:rsidRDefault="00BB2D5F" w:rsidP="002D0477">
      <w:pPr>
        <w:pStyle w:val="Napis"/>
        <w:keepNext/>
        <w:spacing w:before="80" w:after="80"/>
        <w:rPr>
          <w:rFonts w:ascii="Arial" w:hAnsi="Arial" w:cs="Arial"/>
          <w:b/>
          <w:sz w:val="20"/>
        </w:rPr>
      </w:pPr>
      <w:bookmarkStart w:id="135" w:name="_Toc144976683"/>
      <w:r w:rsidRPr="00F029E0">
        <w:rPr>
          <w:rFonts w:ascii="Arial" w:hAnsi="Arial" w:cs="Arial"/>
          <w:b/>
          <w:i w:val="0"/>
          <w:sz w:val="20"/>
        </w:rPr>
        <w:t>Preglednica</w:t>
      </w:r>
      <w:r w:rsidR="00E62688" w:rsidRPr="00F029E0">
        <w:rPr>
          <w:rFonts w:ascii="Arial" w:hAnsi="Arial" w:cs="Arial"/>
          <w:b/>
          <w:i w:val="0"/>
          <w:sz w:val="20"/>
        </w:rPr>
        <w:t xml:space="preserve"> </w:t>
      </w:r>
      <w:r w:rsidR="00E62688" w:rsidRPr="00F029E0">
        <w:rPr>
          <w:rFonts w:ascii="Arial" w:hAnsi="Arial" w:cs="Arial"/>
          <w:b/>
          <w:i w:val="0"/>
          <w:sz w:val="20"/>
        </w:rPr>
        <w:fldChar w:fldCharType="begin"/>
      </w:r>
      <w:r w:rsidR="00E62688" w:rsidRPr="00F029E0">
        <w:rPr>
          <w:rFonts w:ascii="Arial" w:hAnsi="Arial" w:cs="Arial"/>
          <w:b/>
          <w:i w:val="0"/>
          <w:sz w:val="20"/>
        </w:rPr>
        <w:instrText xml:space="preserve"> SEQ Tabela \* ARABIC </w:instrText>
      </w:r>
      <w:r w:rsidR="00E62688" w:rsidRPr="00F029E0">
        <w:rPr>
          <w:rFonts w:ascii="Arial" w:hAnsi="Arial" w:cs="Arial"/>
          <w:b/>
          <w:i w:val="0"/>
          <w:sz w:val="20"/>
        </w:rPr>
        <w:fldChar w:fldCharType="separate"/>
      </w:r>
      <w:r w:rsidR="001446F4">
        <w:rPr>
          <w:rFonts w:ascii="Arial" w:hAnsi="Arial" w:cs="Arial"/>
          <w:b/>
          <w:i w:val="0"/>
          <w:noProof/>
          <w:sz w:val="20"/>
        </w:rPr>
        <w:t>12</w:t>
      </w:r>
      <w:r w:rsidR="00E62688" w:rsidRPr="00F029E0">
        <w:rPr>
          <w:rFonts w:ascii="Arial" w:hAnsi="Arial" w:cs="Arial"/>
          <w:b/>
          <w:i w:val="0"/>
          <w:sz w:val="20"/>
        </w:rPr>
        <w:fldChar w:fldCharType="end"/>
      </w:r>
      <w:r w:rsidR="00E62688" w:rsidRPr="00F029E0">
        <w:rPr>
          <w:rFonts w:ascii="Arial" w:hAnsi="Arial" w:cs="Arial"/>
          <w:b/>
          <w:i w:val="0"/>
          <w:sz w:val="20"/>
        </w:rPr>
        <w:t xml:space="preserve">: </w:t>
      </w:r>
      <w:bookmarkStart w:id="136" w:name="_Toc141075863"/>
      <w:r w:rsidRPr="00F029E0">
        <w:rPr>
          <w:rFonts w:ascii="Arial" w:hAnsi="Arial" w:cs="Arial"/>
          <w:b/>
          <w:i w:val="0"/>
          <w:sz w:val="20"/>
        </w:rPr>
        <w:t>Analiza ranljivosti glede na tehnične smernice</w:t>
      </w:r>
      <w:bookmarkEnd w:id="136"/>
      <w:bookmarkEnd w:id="1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1193"/>
        <w:gridCol w:w="1406"/>
        <w:gridCol w:w="1538"/>
        <w:gridCol w:w="1569"/>
        <w:gridCol w:w="1823"/>
      </w:tblGrid>
      <w:tr w:rsidR="00CB5E24" w:rsidRPr="00F029E0" w14:paraId="5532E651" w14:textId="77777777" w:rsidTr="00613207">
        <w:trPr>
          <w:trHeight w:val="454"/>
        </w:trPr>
        <w:tc>
          <w:tcPr>
            <w:tcW w:w="2866" w:type="dxa"/>
            <w:gridSpan w:val="2"/>
            <w:vMerge w:val="restart"/>
            <w:shd w:val="clear" w:color="auto" w:fill="2F5496"/>
          </w:tcPr>
          <w:p w14:paraId="0222E4F4" w14:textId="77777777" w:rsidR="00CB5E24" w:rsidRPr="00F029E0" w:rsidRDefault="00CB5E24" w:rsidP="002D0477">
            <w:pPr>
              <w:spacing w:before="80" w:after="80"/>
              <w:rPr>
                <w:rFonts w:ascii="Arial" w:hAnsi="Arial" w:cs="Arial"/>
                <w:color w:val="FFFFFF"/>
                <w:sz w:val="20"/>
                <w:szCs w:val="20"/>
              </w:rPr>
            </w:pPr>
            <w:bookmarkStart w:id="137" w:name="_Hlk141351136"/>
          </w:p>
        </w:tc>
        <w:tc>
          <w:tcPr>
            <w:tcW w:w="6336" w:type="dxa"/>
            <w:gridSpan w:val="4"/>
            <w:shd w:val="clear" w:color="auto" w:fill="2F5496"/>
          </w:tcPr>
          <w:p w14:paraId="0FB606E3" w14:textId="77777777" w:rsidR="00CB5E24" w:rsidRPr="00F029E0" w:rsidRDefault="00CB5E24" w:rsidP="002D0477">
            <w:pPr>
              <w:spacing w:before="80" w:after="80"/>
              <w:rPr>
                <w:rFonts w:ascii="Arial" w:hAnsi="Arial" w:cs="Arial"/>
                <w:color w:val="FFFFFF"/>
                <w:sz w:val="20"/>
                <w:szCs w:val="20"/>
              </w:rPr>
            </w:pPr>
            <w:r w:rsidRPr="00F029E0">
              <w:rPr>
                <w:rFonts w:ascii="Arial" w:hAnsi="Arial" w:cs="Arial"/>
                <w:color w:val="FFFFFF"/>
                <w:sz w:val="20"/>
                <w:szCs w:val="20"/>
              </w:rPr>
              <w:t>Izpostavljenost (sedanje in prihodnje razmere)</w:t>
            </w:r>
          </w:p>
        </w:tc>
      </w:tr>
      <w:tr w:rsidR="00CB5E24" w:rsidRPr="00F029E0" w14:paraId="14DE49D5" w14:textId="77777777" w:rsidTr="00613207">
        <w:trPr>
          <w:trHeight w:val="454"/>
        </w:trPr>
        <w:tc>
          <w:tcPr>
            <w:tcW w:w="2866" w:type="dxa"/>
            <w:gridSpan w:val="2"/>
            <w:vMerge/>
            <w:shd w:val="clear" w:color="auto" w:fill="2F5496"/>
          </w:tcPr>
          <w:p w14:paraId="1CBA9695" w14:textId="77777777" w:rsidR="00CB5E24" w:rsidRPr="00F029E0" w:rsidRDefault="00CB5E24" w:rsidP="002D0477">
            <w:pPr>
              <w:spacing w:before="80" w:after="80"/>
              <w:rPr>
                <w:rFonts w:ascii="Arial" w:hAnsi="Arial" w:cs="Arial"/>
                <w:color w:val="FFFFFF"/>
                <w:sz w:val="20"/>
                <w:szCs w:val="20"/>
              </w:rPr>
            </w:pPr>
          </w:p>
        </w:tc>
        <w:tc>
          <w:tcPr>
            <w:tcW w:w="1406" w:type="dxa"/>
            <w:shd w:val="clear" w:color="auto" w:fill="2F5496"/>
          </w:tcPr>
          <w:p w14:paraId="3D2F8DD9" w14:textId="77777777" w:rsidR="00CB5E24" w:rsidRPr="00F029E0" w:rsidRDefault="00CB5E24" w:rsidP="002D0477">
            <w:pPr>
              <w:spacing w:before="80" w:after="80"/>
              <w:rPr>
                <w:rFonts w:ascii="Arial" w:hAnsi="Arial" w:cs="Arial"/>
                <w:color w:val="FFFFFF"/>
                <w:sz w:val="20"/>
                <w:szCs w:val="20"/>
              </w:rPr>
            </w:pPr>
            <w:r w:rsidRPr="00F029E0">
              <w:rPr>
                <w:rFonts w:ascii="Arial" w:hAnsi="Arial" w:cs="Arial"/>
                <w:color w:val="FFFFFF"/>
                <w:sz w:val="20"/>
                <w:szCs w:val="20"/>
              </w:rPr>
              <w:t>Nična</w:t>
            </w:r>
          </w:p>
        </w:tc>
        <w:tc>
          <w:tcPr>
            <w:tcW w:w="1538" w:type="dxa"/>
            <w:shd w:val="clear" w:color="auto" w:fill="2F5496"/>
          </w:tcPr>
          <w:p w14:paraId="64618EC1" w14:textId="77777777" w:rsidR="00CB5E24" w:rsidRPr="00F029E0" w:rsidRDefault="00CB5E24" w:rsidP="002D0477">
            <w:pPr>
              <w:spacing w:before="80" w:after="80"/>
              <w:rPr>
                <w:rFonts w:ascii="Arial" w:hAnsi="Arial" w:cs="Arial"/>
                <w:color w:val="FFFFFF"/>
                <w:sz w:val="20"/>
                <w:szCs w:val="20"/>
              </w:rPr>
            </w:pPr>
            <w:r w:rsidRPr="00F029E0">
              <w:rPr>
                <w:rFonts w:ascii="Arial" w:hAnsi="Arial" w:cs="Arial"/>
                <w:color w:val="FFFFFF"/>
                <w:sz w:val="20"/>
                <w:szCs w:val="20"/>
              </w:rPr>
              <w:t>Nizka</w:t>
            </w:r>
          </w:p>
        </w:tc>
        <w:tc>
          <w:tcPr>
            <w:tcW w:w="1569" w:type="dxa"/>
            <w:shd w:val="clear" w:color="auto" w:fill="2F5496"/>
          </w:tcPr>
          <w:p w14:paraId="0DAE628D" w14:textId="77777777" w:rsidR="00CB5E24" w:rsidRPr="00F029E0" w:rsidRDefault="00CB5E24" w:rsidP="002D0477">
            <w:pPr>
              <w:spacing w:before="80" w:after="80"/>
              <w:rPr>
                <w:rFonts w:ascii="Arial" w:hAnsi="Arial" w:cs="Arial"/>
                <w:color w:val="FFFFFF"/>
                <w:sz w:val="20"/>
                <w:szCs w:val="20"/>
              </w:rPr>
            </w:pPr>
            <w:r w:rsidRPr="00F029E0">
              <w:rPr>
                <w:rFonts w:ascii="Arial" w:hAnsi="Arial" w:cs="Arial"/>
                <w:color w:val="FFFFFF"/>
                <w:sz w:val="20"/>
                <w:szCs w:val="20"/>
              </w:rPr>
              <w:t xml:space="preserve">Srednja </w:t>
            </w:r>
          </w:p>
        </w:tc>
        <w:tc>
          <w:tcPr>
            <w:tcW w:w="1823" w:type="dxa"/>
            <w:shd w:val="clear" w:color="auto" w:fill="2F5496"/>
          </w:tcPr>
          <w:p w14:paraId="760765EE" w14:textId="77777777" w:rsidR="00CB5E24" w:rsidRPr="00F029E0" w:rsidRDefault="00CB5E24" w:rsidP="002D0477">
            <w:pPr>
              <w:spacing w:before="80" w:after="80"/>
              <w:rPr>
                <w:rFonts w:ascii="Arial" w:hAnsi="Arial" w:cs="Arial"/>
                <w:color w:val="FFFFFF"/>
                <w:sz w:val="20"/>
                <w:szCs w:val="20"/>
              </w:rPr>
            </w:pPr>
            <w:r w:rsidRPr="00F029E0">
              <w:rPr>
                <w:rFonts w:ascii="Arial" w:hAnsi="Arial" w:cs="Arial"/>
                <w:color w:val="FFFFFF"/>
                <w:sz w:val="20"/>
                <w:szCs w:val="20"/>
              </w:rPr>
              <w:t>Visoka</w:t>
            </w:r>
          </w:p>
        </w:tc>
      </w:tr>
      <w:tr w:rsidR="00CB5E24" w:rsidRPr="00F029E0" w14:paraId="6FF924CE" w14:textId="77777777" w:rsidTr="00613207">
        <w:trPr>
          <w:trHeight w:val="454"/>
        </w:trPr>
        <w:tc>
          <w:tcPr>
            <w:tcW w:w="1673" w:type="dxa"/>
            <w:vMerge w:val="restart"/>
            <w:shd w:val="clear" w:color="auto" w:fill="2F5496"/>
          </w:tcPr>
          <w:p w14:paraId="2EC33949" w14:textId="5A2E934E" w:rsidR="00CB5E24" w:rsidRPr="00F029E0" w:rsidRDefault="00CB5E24" w:rsidP="002D0477">
            <w:pPr>
              <w:spacing w:before="80" w:after="80"/>
              <w:rPr>
                <w:rFonts w:ascii="Arial" w:hAnsi="Arial" w:cs="Arial"/>
                <w:color w:val="FFFFFF"/>
                <w:sz w:val="20"/>
                <w:szCs w:val="20"/>
              </w:rPr>
            </w:pPr>
            <w:r w:rsidRPr="00F029E0">
              <w:rPr>
                <w:rFonts w:ascii="Arial" w:hAnsi="Arial" w:cs="Arial"/>
                <w:color w:val="FFFFFF"/>
                <w:sz w:val="20"/>
                <w:szCs w:val="20"/>
              </w:rPr>
              <w:t>Ob</w:t>
            </w:r>
            <w:r w:rsidR="00BB2D5F" w:rsidRPr="00F029E0">
              <w:rPr>
                <w:rFonts w:ascii="Arial" w:hAnsi="Arial" w:cs="Arial"/>
                <w:color w:val="FFFFFF"/>
                <w:sz w:val="20"/>
                <w:szCs w:val="20"/>
              </w:rPr>
              <w:t>čutljivost (najvišja za posamez</w:t>
            </w:r>
            <w:r w:rsidRPr="00F029E0">
              <w:rPr>
                <w:rFonts w:ascii="Arial" w:hAnsi="Arial" w:cs="Arial"/>
                <w:color w:val="FFFFFF"/>
                <w:sz w:val="20"/>
                <w:szCs w:val="20"/>
              </w:rPr>
              <w:t>n</w:t>
            </w:r>
            <w:r w:rsidR="00BB2D5F" w:rsidRPr="00F029E0">
              <w:rPr>
                <w:rFonts w:ascii="Arial" w:hAnsi="Arial" w:cs="Arial"/>
                <w:color w:val="FFFFFF"/>
                <w:sz w:val="20"/>
                <w:szCs w:val="20"/>
              </w:rPr>
              <w:t>i</w:t>
            </w:r>
            <w:r w:rsidRPr="00F029E0">
              <w:rPr>
                <w:rFonts w:ascii="Arial" w:hAnsi="Arial" w:cs="Arial"/>
                <w:color w:val="FFFFFF"/>
                <w:sz w:val="20"/>
                <w:szCs w:val="20"/>
              </w:rPr>
              <w:t xml:space="preserve"> </w:t>
            </w:r>
            <w:r w:rsidR="00BB2D5F" w:rsidRPr="00F029E0">
              <w:rPr>
                <w:rFonts w:ascii="Arial" w:hAnsi="Arial" w:cs="Arial"/>
                <w:color w:val="FFFFFF"/>
                <w:sz w:val="20"/>
                <w:szCs w:val="20"/>
              </w:rPr>
              <w:t>del</w:t>
            </w:r>
            <w:r w:rsidRPr="00F029E0">
              <w:rPr>
                <w:rFonts w:ascii="Arial" w:hAnsi="Arial" w:cs="Arial"/>
                <w:color w:val="FFFFFF"/>
                <w:sz w:val="20"/>
                <w:szCs w:val="20"/>
              </w:rPr>
              <w:t>)</w:t>
            </w:r>
          </w:p>
        </w:tc>
        <w:tc>
          <w:tcPr>
            <w:tcW w:w="1193" w:type="dxa"/>
            <w:shd w:val="clear" w:color="auto" w:fill="2F5496"/>
          </w:tcPr>
          <w:p w14:paraId="1279753F" w14:textId="77777777" w:rsidR="00CB5E24" w:rsidRPr="00F029E0" w:rsidRDefault="00CB5E24" w:rsidP="002D0477">
            <w:pPr>
              <w:spacing w:before="80" w:after="80"/>
              <w:rPr>
                <w:rFonts w:ascii="Arial" w:hAnsi="Arial" w:cs="Arial"/>
                <w:color w:val="FFFFFF"/>
                <w:sz w:val="20"/>
                <w:szCs w:val="20"/>
              </w:rPr>
            </w:pPr>
            <w:r w:rsidRPr="00F029E0">
              <w:rPr>
                <w:rFonts w:ascii="Arial" w:hAnsi="Arial" w:cs="Arial"/>
                <w:color w:val="FFFFFF"/>
                <w:sz w:val="20"/>
                <w:szCs w:val="20"/>
              </w:rPr>
              <w:t>Nična</w:t>
            </w:r>
          </w:p>
        </w:tc>
        <w:tc>
          <w:tcPr>
            <w:tcW w:w="1406" w:type="dxa"/>
            <w:shd w:val="clear" w:color="auto" w:fill="FFFFFF" w:themeFill="background1"/>
          </w:tcPr>
          <w:p w14:paraId="5893AF8D" w14:textId="77777777" w:rsidR="00CB5E24" w:rsidRPr="00F029E0" w:rsidRDefault="00CB5E24" w:rsidP="002D0477">
            <w:pPr>
              <w:spacing w:before="80" w:after="80"/>
              <w:rPr>
                <w:rFonts w:ascii="Arial" w:hAnsi="Arial" w:cs="Arial"/>
                <w:sz w:val="20"/>
                <w:szCs w:val="20"/>
              </w:rPr>
            </w:pPr>
          </w:p>
        </w:tc>
        <w:tc>
          <w:tcPr>
            <w:tcW w:w="1538" w:type="dxa"/>
            <w:shd w:val="clear" w:color="auto" w:fill="FFFFFF" w:themeFill="background1"/>
          </w:tcPr>
          <w:p w14:paraId="34C2A0DF" w14:textId="77777777" w:rsidR="00CB5E24" w:rsidRPr="00F029E0" w:rsidRDefault="00CB5E24" w:rsidP="002D0477">
            <w:pPr>
              <w:spacing w:before="80" w:after="80"/>
              <w:rPr>
                <w:rFonts w:ascii="Arial" w:hAnsi="Arial" w:cs="Arial"/>
                <w:sz w:val="20"/>
                <w:szCs w:val="20"/>
              </w:rPr>
            </w:pPr>
          </w:p>
        </w:tc>
        <w:tc>
          <w:tcPr>
            <w:tcW w:w="1569" w:type="dxa"/>
            <w:shd w:val="clear" w:color="auto" w:fill="FFFFFF" w:themeFill="background1"/>
          </w:tcPr>
          <w:p w14:paraId="29A24D06" w14:textId="77777777" w:rsidR="00CB5E24" w:rsidRPr="00F029E0" w:rsidRDefault="00CB5E24" w:rsidP="002D0477">
            <w:pPr>
              <w:spacing w:before="80" w:after="80"/>
              <w:rPr>
                <w:rFonts w:ascii="Arial" w:hAnsi="Arial" w:cs="Arial"/>
                <w:sz w:val="20"/>
                <w:szCs w:val="20"/>
              </w:rPr>
            </w:pPr>
          </w:p>
        </w:tc>
        <w:tc>
          <w:tcPr>
            <w:tcW w:w="1823" w:type="dxa"/>
            <w:shd w:val="clear" w:color="auto" w:fill="FFFFFF" w:themeFill="background1"/>
          </w:tcPr>
          <w:p w14:paraId="5271B9FE" w14:textId="77777777" w:rsidR="00CB5E24" w:rsidRPr="00F029E0" w:rsidRDefault="00CB5E24" w:rsidP="002D0477">
            <w:pPr>
              <w:spacing w:before="80" w:after="80"/>
              <w:rPr>
                <w:rFonts w:ascii="Arial" w:hAnsi="Arial" w:cs="Arial"/>
                <w:sz w:val="20"/>
                <w:szCs w:val="20"/>
              </w:rPr>
            </w:pPr>
          </w:p>
        </w:tc>
      </w:tr>
      <w:tr w:rsidR="00CB5E24" w:rsidRPr="00F029E0" w14:paraId="76ED89C0" w14:textId="77777777" w:rsidTr="00613207">
        <w:trPr>
          <w:trHeight w:val="454"/>
        </w:trPr>
        <w:tc>
          <w:tcPr>
            <w:tcW w:w="1673" w:type="dxa"/>
            <w:vMerge/>
            <w:shd w:val="clear" w:color="auto" w:fill="2F5496"/>
          </w:tcPr>
          <w:p w14:paraId="4405E361" w14:textId="77777777" w:rsidR="00CB5E24" w:rsidRPr="00F029E0" w:rsidRDefault="00CB5E24" w:rsidP="002D0477">
            <w:pPr>
              <w:spacing w:before="80" w:after="80"/>
              <w:rPr>
                <w:rFonts w:ascii="Arial" w:hAnsi="Arial" w:cs="Arial"/>
                <w:color w:val="FFFFFF"/>
                <w:sz w:val="20"/>
                <w:szCs w:val="20"/>
              </w:rPr>
            </w:pPr>
          </w:p>
        </w:tc>
        <w:tc>
          <w:tcPr>
            <w:tcW w:w="1193" w:type="dxa"/>
            <w:shd w:val="clear" w:color="auto" w:fill="2F5496"/>
          </w:tcPr>
          <w:p w14:paraId="30F0D37C" w14:textId="77777777" w:rsidR="00CB5E24" w:rsidRPr="00F029E0" w:rsidRDefault="00CB5E24" w:rsidP="002D0477">
            <w:pPr>
              <w:spacing w:before="80" w:after="80"/>
              <w:rPr>
                <w:rFonts w:ascii="Arial" w:hAnsi="Arial" w:cs="Arial"/>
                <w:color w:val="FFFFFF"/>
                <w:sz w:val="20"/>
                <w:szCs w:val="20"/>
              </w:rPr>
            </w:pPr>
            <w:r w:rsidRPr="00F029E0">
              <w:rPr>
                <w:rFonts w:ascii="Arial" w:hAnsi="Arial" w:cs="Arial"/>
                <w:color w:val="FFFFFF"/>
                <w:sz w:val="20"/>
                <w:szCs w:val="20"/>
              </w:rPr>
              <w:t>Nizka</w:t>
            </w:r>
          </w:p>
        </w:tc>
        <w:tc>
          <w:tcPr>
            <w:tcW w:w="1406" w:type="dxa"/>
            <w:shd w:val="clear" w:color="auto" w:fill="FFFFFF" w:themeFill="background1"/>
          </w:tcPr>
          <w:p w14:paraId="21EE0E52" w14:textId="77777777" w:rsidR="00CB5E24" w:rsidRPr="00F029E0" w:rsidRDefault="00CB5E24" w:rsidP="002D0477">
            <w:pPr>
              <w:spacing w:before="80" w:after="80"/>
              <w:rPr>
                <w:rFonts w:ascii="Arial" w:hAnsi="Arial" w:cs="Arial"/>
                <w:sz w:val="20"/>
                <w:szCs w:val="20"/>
              </w:rPr>
            </w:pPr>
          </w:p>
        </w:tc>
        <w:tc>
          <w:tcPr>
            <w:tcW w:w="1538" w:type="dxa"/>
            <w:shd w:val="clear" w:color="auto" w:fill="FBD4B4" w:themeFill="accent6" w:themeFillTint="66"/>
          </w:tcPr>
          <w:p w14:paraId="44A82433" w14:textId="77777777" w:rsidR="00CB5E24" w:rsidRPr="00F029E0" w:rsidRDefault="00CB5E24" w:rsidP="002D0477">
            <w:pPr>
              <w:spacing w:before="80" w:after="80"/>
              <w:rPr>
                <w:rFonts w:ascii="Arial" w:hAnsi="Arial" w:cs="Arial"/>
                <w:sz w:val="20"/>
                <w:szCs w:val="20"/>
              </w:rPr>
            </w:pPr>
          </w:p>
        </w:tc>
        <w:tc>
          <w:tcPr>
            <w:tcW w:w="1569" w:type="dxa"/>
            <w:shd w:val="clear" w:color="auto" w:fill="FBD4B4" w:themeFill="accent6" w:themeFillTint="66"/>
          </w:tcPr>
          <w:p w14:paraId="01818C27" w14:textId="77777777" w:rsidR="00CB5E24" w:rsidRPr="00F029E0" w:rsidRDefault="00CB5E24" w:rsidP="002D0477">
            <w:pPr>
              <w:spacing w:before="80" w:after="80"/>
              <w:rPr>
                <w:rFonts w:ascii="Arial" w:hAnsi="Arial" w:cs="Arial"/>
                <w:sz w:val="20"/>
                <w:szCs w:val="20"/>
              </w:rPr>
            </w:pPr>
          </w:p>
        </w:tc>
        <w:tc>
          <w:tcPr>
            <w:tcW w:w="1823" w:type="dxa"/>
            <w:shd w:val="clear" w:color="auto" w:fill="FFFF00"/>
          </w:tcPr>
          <w:p w14:paraId="61EA5C8D" w14:textId="77777777" w:rsidR="00CB5E24" w:rsidRPr="00F029E0" w:rsidRDefault="00CB5E24" w:rsidP="002D0477">
            <w:pPr>
              <w:spacing w:before="80" w:after="80"/>
              <w:rPr>
                <w:rFonts w:ascii="Arial" w:hAnsi="Arial" w:cs="Arial"/>
                <w:sz w:val="20"/>
                <w:szCs w:val="20"/>
              </w:rPr>
            </w:pPr>
          </w:p>
        </w:tc>
      </w:tr>
      <w:tr w:rsidR="00CB5E24" w:rsidRPr="00F029E0" w14:paraId="57C4AE8F" w14:textId="77777777" w:rsidTr="00613207">
        <w:trPr>
          <w:trHeight w:val="454"/>
        </w:trPr>
        <w:tc>
          <w:tcPr>
            <w:tcW w:w="1673" w:type="dxa"/>
            <w:vMerge/>
            <w:shd w:val="clear" w:color="auto" w:fill="2F5496"/>
          </w:tcPr>
          <w:p w14:paraId="11CA9213" w14:textId="77777777" w:rsidR="00CB5E24" w:rsidRPr="00F029E0" w:rsidRDefault="00CB5E24" w:rsidP="002D0477">
            <w:pPr>
              <w:spacing w:before="80" w:after="80"/>
              <w:rPr>
                <w:rFonts w:ascii="Arial" w:hAnsi="Arial" w:cs="Arial"/>
                <w:color w:val="FFFFFF"/>
                <w:sz w:val="20"/>
                <w:szCs w:val="20"/>
              </w:rPr>
            </w:pPr>
          </w:p>
        </w:tc>
        <w:tc>
          <w:tcPr>
            <w:tcW w:w="1193" w:type="dxa"/>
            <w:shd w:val="clear" w:color="auto" w:fill="2F5496"/>
          </w:tcPr>
          <w:p w14:paraId="2352982E" w14:textId="77777777" w:rsidR="00CB5E24" w:rsidRPr="00F029E0" w:rsidRDefault="00CB5E24" w:rsidP="002D0477">
            <w:pPr>
              <w:spacing w:before="80" w:after="80"/>
              <w:rPr>
                <w:rFonts w:ascii="Arial" w:hAnsi="Arial" w:cs="Arial"/>
                <w:color w:val="FFFFFF"/>
                <w:sz w:val="20"/>
                <w:szCs w:val="20"/>
              </w:rPr>
            </w:pPr>
            <w:r w:rsidRPr="00F029E0">
              <w:rPr>
                <w:rFonts w:ascii="Arial" w:hAnsi="Arial" w:cs="Arial"/>
                <w:color w:val="FFFFFF"/>
                <w:sz w:val="20"/>
                <w:szCs w:val="20"/>
              </w:rPr>
              <w:t>Srednja</w:t>
            </w:r>
          </w:p>
        </w:tc>
        <w:tc>
          <w:tcPr>
            <w:tcW w:w="1406" w:type="dxa"/>
            <w:shd w:val="clear" w:color="auto" w:fill="FFFFFF" w:themeFill="background1"/>
          </w:tcPr>
          <w:p w14:paraId="32A4D5CF" w14:textId="77777777" w:rsidR="00CB5E24" w:rsidRPr="00F029E0" w:rsidRDefault="00CB5E24" w:rsidP="002D0477">
            <w:pPr>
              <w:spacing w:before="80" w:after="80"/>
              <w:rPr>
                <w:rFonts w:ascii="Arial" w:hAnsi="Arial" w:cs="Arial"/>
                <w:sz w:val="20"/>
                <w:szCs w:val="20"/>
              </w:rPr>
            </w:pPr>
          </w:p>
        </w:tc>
        <w:tc>
          <w:tcPr>
            <w:tcW w:w="1538" w:type="dxa"/>
            <w:shd w:val="clear" w:color="auto" w:fill="FBD4B4" w:themeFill="accent6" w:themeFillTint="66"/>
          </w:tcPr>
          <w:p w14:paraId="78AB2968" w14:textId="77777777" w:rsidR="00CB5E24" w:rsidRPr="00F029E0" w:rsidRDefault="00CB5E24" w:rsidP="002D0477">
            <w:pPr>
              <w:spacing w:before="80" w:after="80"/>
              <w:rPr>
                <w:rFonts w:ascii="Arial" w:hAnsi="Arial" w:cs="Arial"/>
                <w:sz w:val="20"/>
                <w:szCs w:val="20"/>
              </w:rPr>
            </w:pPr>
          </w:p>
        </w:tc>
        <w:tc>
          <w:tcPr>
            <w:tcW w:w="1569" w:type="dxa"/>
            <w:shd w:val="clear" w:color="auto" w:fill="FFFF00"/>
          </w:tcPr>
          <w:p w14:paraId="5960785C" w14:textId="77777777" w:rsidR="00CB5E24" w:rsidRPr="00F029E0" w:rsidRDefault="00CB5E24" w:rsidP="002D0477">
            <w:pPr>
              <w:spacing w:before="80" w:after="80"/>
              <w:rPr>
                <w:rFonts w:ascii="Arial" w:hAnsi="Arial" w:cs="Arial"/>
                <w:sz w:val="20"/>
                <w:szCs w:val="20"/>
              </w:rPr>
            </w:pPr>
          </w:p>
        </w:tc>
        <w:tc>
          <w:tcPr>
            <w:tcW w:w="1823" w:type="dxa"/>
            <w:shd w:val="clear" w:color="auto" w:fill="FF0000"/>
          </w:tcPr>
          <w:p w14:paraId="64F64BBE" w14:textId="77777777" w:rsidR="00CB5E24" w:rsidRPr="00F029E0" w:rsidRDefault="00CB5E24" w:rsidP="002D0477">
            <w:pPr>
              <w:spacing w:before="80" w:after="80"/>
              <w:rPr>
                <w:rFonts w:ascii="Arial" w:hAnsi="Arial" w:cs="Arial"/>
                <w:sz w:val="20"/>
                <w:szCs w:val="20"/>
              </w:rPr>
            </w:pPr>
          </w:p>
        </w:tc>
      </w:tr>
      <w:tr w:rsidR="00CB5E24" w:rsidRPr="00F029E0" w14:paraId="59535D49" w14:textId="77777777" w:rsidTr="00613207">
        <w:trPr>
          <w:trHeight w:val="454"/>
        </w:trPr>
        <w:tc>
          <w:tcPr>
            <w:tcW w:w="1673" w:type="dxa"/>
            <w:vMerge/>
            <w:shd w:val="clear" w:color="auto" w:fill="2F5496"/>
          </w:tcPr>
          <w:p w14:paraId="2F698B6D" w14:textId="77777777" w:rsidR="00CB5E24" w:rsidRPr="00F029E0" w:rsidRDefault="00CB5E24" w:rsidP="002D0477">
            <w:pPr>
              <w:spacing w:before="80" w:after="80"/>
              <w:rPr>
                <w:rFonts w:ascii="Arial" w:hAnsi="Arial" w:cs="Arial"/>
                <w:color w:val="FFFFFF"/>
                <w:sz w:val="20"/>
                <w:szCs w:val="20"/>
              </w:rPr>
            </w:pPr>
          </w:p>
        </w:tc>
        <w:tc>
          <w:tcPr>
            <w:tcW w:w="1193" w:type="dxa"/>
            <w:shd w:val="clear" w:color="auto" w:fill="2F5496"/>
          </w:tcPr>
          <w:p w14:paraId="7F16A884" w14:textId="77777777" w:rsidR="00CB5E24" w:rsidRPr="00F029E0" w:rsidRDefault="00CB5E24" w:rsidP="002D0477">
            <w:pPr>
              <w:spacing w:before="80" w:after="80"/>
              <w:rPr>
                <w:rFonts w:ascii="Arial" w:hAnsi="Arial" w:cs="Arial"/>
                <w:color w:val="FFFFFF"/>
                <w:sz w:val="20"/>
                <w:szCs w:val="20"/>
              </w:rPr>
            </w:pPr>
            <w:r w:rsidRPr="00F029E0">
              <w:rPr>
                <w:rFonts w:ascii="Arial" w:hAnsi="Arial" w:cs="Arial"/>
                <w:color w:val="FFFFFF"/>
                <w:sz w:val="20"/>
                <w:szCs w:val="20"/>
              </w:rPr>
              <w:t>Visoka</w:t>
            </w:r>
          </w:p>
        </w:tc>
        <w:tc>
          <w:tcPr>
            <w:tcW w:w="1406" w:type="dxa"/>
            <w:shd w:val="clear" w:color="auto" w:fill="FFFFFF" w:themeFill="background1"/>
          </w:tcPr>
          <w:p w14:paraId="234BBA94" w14:textId="77777777" w:rsidR="00CB5E24" w:rsidRPr="00F029E0" w:rsidRDefault="00CB5E24" w:rsidP="002D0477">
            <w:pPr>
              <w:spacing w:before="80" w:after="80"/>
              <w:rPr>
                <w:rFonts w:ascii="Arial" w:hAnsi="Arial" w:cs="Arial"/>
                <w:sz w:val="20"/>
                <w:szCs w:val="20"/>
              </w:rPr>
            </w:pPr>
          </w:p>
        </w:tc>
        <w:tc>
          <w:tcPr>
            <w:tcW w:w="1538" w:type="dxa"/>
            <w:shd w:val="clear" w:color="auto" w:fill="FFFF00"/>
          </w:tcPr>
          <w:p w14:paraId="2B418587" w14:textId="77777777" w:rsidR="00CB5E24" w:rsidRPr="00F029E0" w:rsidRDefault="00CB5E24" w:rsidP="002D0477">
            <w:pPr>
              <w:spacing w:before="80" w:after="80"/>
              <w:rPr>
                <w:rFonts w:ascii="Arial" w:hAnsi="Arial" w:cs="Arial"/>
                <w:sz w:val="20"/>
                <w:szCs w:val="20"/>
              </w:rPr>
            </w:pPr>
          </w:p>
        </w:tc>
        <w:tc>
          <w:tcPr>
            <w:tcW w:w="1569" w:type="dxa"/>
            <w:shd w:val="clear" w:color="auto" w:fill="FF0000"/>
          </w:tcPr>
          <w:p w14:paraId="0BAC43A5" w14:textId="77777777" w:rsidR="00CB5E24" w:rsidRPr="00F029E0" w:rsidRDefault="00CB5E24" w:rsidP="002D0477">
            <w:pPr>
              <w:spacing w:before="80" w:after="80"/>
              <w:rPr>
                <w:rFonts w:ascii="Arial" w:hAnsi="Arial" w:cs="Arial"/>
                <w:sz w:val="20"/>
                <w:szCs w:val="20"/>
              </w:rPr>
            </w:pPr>
          </w:p>
        </w:tc>
        <w:tc>
          <w:tcPr>
            <w:tcW w:w="1823" w:type="dxa"/>
            <w:shd w:val="clear" w:color="auto" w:fill="FF0000"/>
          </w:tcPr>
          <w:p w14:paraId="6AABBBDF" w14:textId="77777777" w:rsidR="00CB5E24" w:rsidRPr="00F029E0" w:rsidRDefault="00CB5E24" w:rsidP="002D0477">
            <w:pPr>
              <w:spacing w:before="80" w:after="80"/>
              <w:rPr>
                <w:rFonts w:ascii="Arial" w:hAnsi="Arial" w:cs="Arial"/>
                <w:sz w:val="20"/>
                <w:szCs w:val="20"/>
              </w:rPr>
            </w:pPr>
          </w:p>
        </w:tc>
      </w:tr>
    </w:tbl>
    <w:bookmarkEnd w:id="137"/>
    <w:p w14:paraId="6E2E9C59"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 xml:space="preserve">Raven ranljivosti: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tblGrid>
      <w:tr w:rsidR="00CB5E24" w:rsidRPr="00F029E0" w14:paraId="29D6CF24" w14:textId="77777777" w:rsidTr="00CB5E24">
        <w:tc>
          <w:tcPr>
            <w:tcW w:w="1696" w:type="dxa"/>
            <w:shd w:val="clear" w:color="auto" w:fill="FFFFFF" w:themeFill="background1"/>
          </w:tcPr>
          <w:p w14:paraId="0D30F294" w14:textId="77777777" w:rsidR="00CB5E24" w:rsidRPr="00F029E0" w:rsidRDefault="00CB5E24" w:rsidP="002D0477">
            <w:pPr>
              <w:spacing w:before="80" w:after="80"/>
              <w:rPr>
                <w:rFonts w:ascii="Arial" w:hAnsi="Arial" w:cs="Arial"/>
                <w:sz w:val="20"/>
                <w:szCs w:val="20"/>
              </w:rPr>
            </w:pPr>
            <w:bookmarkStart w:id="138" w:name="_Hlk141351146"/>
            <w:r w:rsidRPr="00F029E0">
              <w:rPr>
                <w:rFonts w:ascii="Arial" w:hAnsi="Arial" w:cs="Arial"/>
                <w:sz w:val="20"/>
                <w:szCs w:val="20"/>
              </w:rPr>
              <w:t>Nična</w:t>
            </w:r>
          </w:p>
        </w:tc>
      </w:tr>
      <w:tr w:rsidR="00CB5E24" w:rsidRPr="00F029E0" w14:paraId="031668DF" w14:textId="77777777" w:rsidTr="00CB5E24">
        <w:tc>
          <w:tcPr>
            <w:tcW w:w="1696" w:type="dxa"/>
            <w:shd w:val="clear" w:color="auto" w:fill="C5E0B3"/>
          </w:tcPr>
          <w:p w14:paraId="30D55479"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Nizka</w:t>
            </w:r>
          </w:p>
        </w:tc>
      </w:tr>
      <w:tr w:rsidR="00CB5E24" w:rsidRPr="00F029E0" w14:paraId="63E1ED81" w14:textId="77777777" w:rsidTr="00CB5E24">
        <w:tc>
          <w:tcPr>
            <w:tcW w:w="1696" w:type="dxa"/>
            <w:shd w:val="clear" w:color="auto" w:fill="FFFF00"/>
          </w:tcPr>
          <w:p w14:paraId="0DC1EE5C"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Srednja</w:t>
            </w:r>
          </w:p>
        </w:tc>
      </w:tr>
      <w:tr w:rsidR="00CB5E24" w:rsidRPr="00F029E0" w14:paraId="49CEC1A1" w14:textId="77777777" w:rsidTr="00CB5E24">
        <w:tc>
          <w:tcPr>
            <w:tcW w:w="1696" w:type="dxa"/>
            <w:shd w:val="clear" w:color="auto" w:fill="FF0000"/>
          </w:tcPr>
          <w:p w14:paraId="6D61538A"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Visoka</w:t>
            </w:r>
          </w:p>
        </w:tc>
      </w:tr>
      <w:bookmarkEnd w:id="138"/>
    </w:tbl>
    <w:p w14:paraId="1BE717EE" w14:textId="77777777" w:rsidR="00CB5E24" w:rsidRPr="00F029E0" w:rsidRDefault="00CB5E24" w:rsidP="002D0477">
      <w:pPr>
        <w:spacing w:before="80" w:after="80"/>
        <w:jc w:val="both"/>
        <w:rPr>
          <w:rFonts w:ascii="Arial" w:hAnsi="Arial" w:cs="Arial"/>
          <w:sz w:val="20"/>
          <w:szCs w:val="20"/>
        </w:rPr>
      </w:pPr>
    </w:p>
    <w:p w14:paraId="3088D1DD" w14:textId="77777777" w:rsidR="00CB5E24" w:rsidRPr="00F029E0" w:rsidRDefault="00CB5E24" w:rsidP="002D0477">
      <w:pPr>
        <w:pStyle w:val="Tabela"/>
        <w:numPr>
          <w:ilvl w:val="0"/>
          <w:numId w:val="0"/>
        </w:numPr>
        <w:tabs>
          <w:tab w:val="left" w:pos="2525"/>
        </w:tabs>
        <w:spacing w:before="80"/>
        <w:rPr>
          <w:rFonts w:ascii="Arial" w:hAnsi="Arial" w:cs="Arial"/>
          <w:sz w:val="20"/>
        </w:rPr>
      </w:pPr>
      <w:r w:rsidRPr="00F029E0">
        <w:rPr>
          <w:rFonts w:ascii="Arial" w:hAnsi="Arial" w:cs="Arial"/>
          <w:sz w:val="20"/>
        </w:rPr>
        <w:tab/>
      </w:r>
      <w:r w:rsidRPr="00F029E0">
        <w:rPr>
          <w:rFonts w:ascii="Arial" w:hAnsi="Arial" w:cs="Arial"/>
          <w:sz w:val="20"/>
        </w:rPr>
        <w:tab/>
      </w:r>
    </w:p>
    <w:p w14:paraId="6BB8088D" w14:textId="47B3EE69" w:rsidR="00E62688" w:rsidRPr="00F029E0" w:rsidRDefault="00BB2D5F" w:rsidP="002D0477">
      <w:pPr>
        <w:pStyle w:val="Napis"/>
        <w:keepNext/>
        <w:spacing w:before="80" w:after="80"/>
        <w:rPr>
          <w:rFonts w:ascii="Arial" w:hAnsi="Arial" w:cs="Arial"/>
          <w:b/>
          <w:sz w:val="20"/>
        </w:rPr>
      </w:pPr>
      <w:bookmarkStart w:id="139" w:name="_Toc144976684"/>
      <w:r w:rsidRPr="00F029E0">
        <w:rPr>
          <w:rFonts w:ascii="Arial" w:hAnsi="Arial" w:cs="Arial"/>
          <w:b/>
          <w:i w:val="0"/>
          <w:sz w:val="20"/>
        </w:rPr>
        <w:t>Preglednica</w:t>
      </w:r>
      <w:r w:rsidR="00E62688" w:rsidRPr="00F029E0">
        <w:rPr>
          <w:rFonts w:ascii="Arial" w:hAnsi="Arial" w:cs="Arial"/>
          <w:b/>
          <w:i w:val="0"/>
          <w:sz w:val="20"/>
        </w:rPr>
        <w:t xml:space="preserve"> </w:t>
      </w:r>
      <w:r w:rsidR="00E62688" w:rsidRPr="00F029E0">
        <w:rPr>
          <w:rFonts w:ascii="Arial" w:hAnsi="Arial" w:cs="Arial"/>
          <w:b/>
          <w:i w:val="0"/>
          <w:sz w:val="20"/>
        </w:rPr>
        <w:fldChar w:fldCharType="begin"/>
      </w:r>
      <w:r w:rsidR="00E62688" w:rsidRPr="00F029E0">
        <w:rPr>
          <w:rFonts w:ascii="Arial" w:hAnsi="Arial" w:cs="Arial"/>
          <w:b/>
          <w:i w:val="0"/>
          <w:sz w:val="20"/>
        </w:rPr>
        <w:instrText xml:space="preserve"> SEQ Tabela \* ARABIC </w:instrText>
      </w:r>
      <w:r w:rsidR="00E62688" w:rsidRPr="00F029E0">
        <w:rPr>
          <w:rFonts w:ascii="Arial" w:hAnsi="Arial" w:cs="Arial"/>
          <w:b/>
          <w:i w:val="0"/>
          <w:sz w:val="20"/>
        </w:rPr>
        <w:fldChar w:fldCharType="separate"/>
      </w:r>
      <w:r w:rsidR="001446F4">
        <w:rPr>
          <w:rFonts w:ascii="Arial" w:hAnsi="Arial" w:cs="Arial"/>
          <w:b/>
          <w:i w:val="0"/>
          <w:noProof/>
          <w:sz w:val="20"/>
        </w:rPr>
        <w:t>13</w:t>
      </w:r>
      <w:r w:rsidR="00E62688" w:rsidRPr="00F029E0">
        <w:rPr>
          <w:rFonts w:ascii="Arial" w:hAnsi="Arial" w:cs="Arial"/>
          <w:b/>
          <w:i w:val="0"/>
          <w:sz w:val="20"/>
        </w:rPr>
        <w:fldChar w:fldCharType="end"/>
      </w:r>
      <w:r w:rsidR="00E62688" w:rsidRPr="00F029E0">
        <w:rPr>
          <w:rFonts w:ascii="Arial" w:hAnsi="Arial" w:cs="Arial"/>
          <w:b/>
          <w:i w:val="0"/>
          <w:sz w:val="20"/>
        </w:rPr>
        <w:t xml:space="preserve">: </w:t>
      </w:r>
      <w:r w:rsidRPr="00F029E0">
        <w:rPr>
          <w:rFonts w:ascii="Arial" w:hAnsi="Arial" w:cs="Arial"/>
          <w:b/>
          <w:i w:val="0"/>
          <w:sz w:val="20"/>
        </w:rPr>
        <w:t>Analiza ranljivosti s številčno oceno</w:t>
      </w:r>
      <w:bookmarkEnd w:id="139"/>
    </w:p>
    <w:tbl>
      <w:tblPr>
        <w:tblpPr w:leftFromText="180" w:rightFromText="180" w:vertAnchor="text"/>
        <w:tblW w:w="0" w:type="auto"/>
        <w:tblCellMar>
          <w:left w:w="0" w:type="dxa"/>
          <w:right w:w="0" w:type="dxa"/>
        </w:tblCellMar>
        <w:tblLook w:val="04A0" w:firstRow="1" w:lastRow="0" w:firstColumn="1" w:lastColumn="0" w:noHBand="0" w:noVBand="1"/>
      </w:tblPr>
      <w:tblGrid>
        <w:gridCol w:w="837"/>
        <w:gridCol w:w="423"/>
        <w:gridCol w:w="1983"/>
        <w:gridCol w:w="1983"/>
        <w:gridCol w:w="1983"/>
        <w:gridCol w:w="1983"/>
      </w:tblGrid>
      <w:tr w:rsidR="00CB5E24" w:rsidRPr="00F029E0" w14:paraId="6A956AAE" w14:textId="77777777" w:rsidTr="00613207">
        <w:trPr>
          <w:trHeight w:val="841"/>
        </w:trPr>
        <w:tc>
          <w:tcPr>
            <w:tcW w:w="837" w:type="dxa"/>
            <w:tcBorders>
              <w:top w:val="single" w:sz="8" w:space="0" w:color="auto"/>
              <w:left w:val="single" w:sz="8" w:space="0" w:color="auto"/>
              <w:bottom w:val="nil"/>
              <w:right w:val="nil"/>
            </w:tcBorders>
            <w:shd w:val="clear" w:color="auto" w:fill="365F91" w:themeFill="accent1" w:themeFillShade="BF"/>
            <w:tcMar>
              <w:top w:w="0" w:type="dxa"/>
              <w:left w:w="108" w:type="dxa"/>
              <w:bottom w:w="0" w:type="dxa"/>
              <w:right w:w="108" w:type="dxa"/>
            </w:tcMar>
          </w:tcPr>
          <w:p w14:paraId="0BE7E13B" w14:textId="77777777" w:rsidR="00CB5E24" w:rsidRPr="00F029E0" w:rsidRDefault="00CB5E24" w:rsidP="002D0477">
            <w:pPr>
              <w:spacing w:before="80" w:after="80"/>
              <w:rPr>
                <w:rFonts w:ascii="Arial" w:hAnsi="Arial" w:cs="Arial"/>
                <w:color w:val="FFFFFF"/>
                <w:sz w:val="20"/>
                <w:szCs w:val="20"/>
              </w:rPr>
            </w:pPr>
            <w:bookmarkStart w:id="140" w:name="_Hlk141351398"/>
          </w:p>
        </w:tc>
        <w:tc>
          <w:tcPr>
            <w:tcW w:w="423" w:type="dxa"/>
            <w:tcBorders>
              <w:top w:val="single" w:sz="8" w:space="0" w:color="auto"/>
              <w:left w:val="nil"/>
              <w:bottom w:val="nil"/>
              <w:right w:val="single" w:sz="8" w:space="0" w:color="auto"/>
            </w:tcBorders>
            <w:shd w:val="clear" w:color="auto" w:fill="365F91" w:themeFill="accent1" w:themeFillShade="BF"/>
            <w:tcMar>
              <w:top w:w="0" w:type="dxa"/>
              <w:left w:w="108" w:type="dxa"/>
              <w:bottom w:w="0" w:type="dxa"/>
              <w:right w:w="108" w:type="dxa"/>
            </w:tcMar>
          </w:tcPr>
          <w:p w14:paraId="59B85505" w14:textId="77777777" w:rsidR="00CB5E24" w:rsidRPr="00F029E0" w:rsidRDefault="00CB5E24" w:rsidP="002D0477">
            <w:pPr>
              <w:spacing w:before="80" w:after="80"/>
              <w:rPr>
                <w:rFonts w:ascii="Arial" w:hAnsi="Arial" w:cs="Arial"/>
                <w:color w:val="FFFFFF"/>
                <w:sz w:val="20"/>
                <w:szCs w:val="20"/>
              </w:rPr>
            </w:pPr>
          </w:p>
        </w:tc>
        <w:tc>
          <w:tcPr>
            <w:tcW w:w="7932" w:type="dxa"/>
            <w:gridSpan w:val="4"/>
            <w:tcBorders>
              <w:top w:val="single" w:sz="8" w:space="0" w:color="auto"/>
              <w:left w:val="nil"/>
              <w:bottom w:val="single" w:sz="8" w:space="0" w:color="auto"/>
              <w:right w:val="single" w:sz="8" w:space="0" w:color="auto"/>
            </w:tcBorders>
            <w:shd w:val="clear" w:color="auto" w:fill="365F91" w:themeFill="accent1" w:themeFillShade="BF"/>
            <w:tcMar>
              <w:top w:w="0" w:type="dxa"/>
              <w:left w:w="108" w:type="dxa"/>
              <w:bottom w:w="0" w:type="dxa"/>
              <w:right w:w="108" w:type="dxa"/>
            </w:tcMar>
            <w:hideMark/>
          </w:tcPr>
          <w:p w14:paraId="0FA290B0" w14:textId="77777777" w:rsidR="00CB5E24" w:rsidRPr="00F029E0" w:rsidRDefault="00CB5E24" w:rsidP="002D0477">
            <w:pPr>
              <w:spacing w:before="80" w:after="80"/>
              <w:jc w:val="center"/>
              <w:rPr>
                <w:rFonts w:ascii="Arial" w:hAnsi="Arial" w:cs="Arial"/>
                <w:color w:val="FFFFFF"/>
                <w:sz w:val="20"/>
                <w:szCs w:val="20"/>
              </w:rPr>
            </w:pPr>
            <w:r w:rsidRPr="00F029E0">
              <w:rPr>
                <w:rFonts w:ascii="Arial" w:hAnsi="Arial" w:cs="Arial"/>
                <w:color w:val="FFFFFF"/>
                <w:sz w:val="20"/>
                <w:szCs w:val="20"/>
              </w:rPr>
              <w:t>Izpostavljenost</w:t>
            </w:r>
          </w:p>
        </w:tc>
      </w:tr>
      <w:tr w:rsidR="00CB5E24" w:rsidRPr="00F029E0" w14:paraId="4A6B7FAA" w14:textId="77777777" w:rsidTr="00613207">
        <w:tc>
          <w:tcPr>
            <w:tcW w:w="837" w:type="dxa"/>
            <w:tcBorders>
              <w:top w:val="nil"/>
              <w:left w:val="single" w:sz="8" w:space="0" w:color="auto"/>
              <w:bottom w:val="single" w:sz="8" w:space="0" w:color="auto"/>
              <w:right w:val="nil"/>
            </w:tcBorders>
            <w:shd w:val="clear" w:color="auto" w:fill="365F91" w:themeFill="accent1" w:themeFillShade="BF"/>
            <w:tcMar>
              <w:top w:w="0" w:type="dxa"/>
              <w:left w:w="108" w:type="dxa"/>
              <w:bottom w:w="0" w:type="dxa"/>
              <w:right w:w="108" w:type="dxa"/>
            </w:tcMar>
          </w:tcPr>
          <w:p w14:paraId="012A7EA4" w14:textId="77777777" w:rsidR="00CB5E24" w:rsidRPr="00F029E0" w:rsidRDefault="00CB5E24" w:rsidP="002D0477">
            <w:pPr>
              <w:spacing w:before="80" w:after="80"/>
              <w:rPr>
                <w:rFonts w:ascii="Arial" w:hAnsi="Arial" w:cs="Arial"/>
                <w:sz w:val="20"/>
                <w:szCs w:val="20"/>
              </w:rPr>
            </w:pPr>
          </w:p>
        </w:tc>
        <w:tc>
          <w:tcPr>
            <w:tcW w:w="423" w:type="dxa"/>
            <w:tcBorders>
              <w:top w:val="nil"/>
              <w:left w:val="nil"/>
              <w:bottom w:val="single" w:sz="8" w:space="0" w:color="auto"/>
              <w:right w:val="single" w:sz="8" w:space="0" w:color="auto"/>
            </w:tcBorders>
            <w:shd w:val="clear" w:color="auto" w:fill="365F91" w:themeFill="accent1" w:themeFillShade="BF"/>
            <w:tcMar>
              <w:top w:w="0" w:type="dxa"/>
              <w:left w:w="108" w:type="dxa"/>
              <w:bottom w:w="0" w:type="dxa"/>
              <w:right w:w="108" w:type="dxa"/>
            </w:tcMar>
          </w:tcPr>
          <w:p w14:paraId="5648FC7E" w14:textId="77777777" w:rsidR="00CB5E24" w:rsidRPr="00F029E0" w:rsidRDefault="00CB5E24" w:rsidP="002D0477">
            <w:pPr>
              <w:spacing w:before="80" w:after="80"/>
              <w:jc w:val="center"/>
              <w:rPr>
                <w:rFonts w:ascii="Arial" w:hAnsi="Arial" w:cs="Arial"/>
                <w:color w:val="FFFFFF" w:themeColor="background1"/>
                <w:sz w:val="20"/>
                <w:szCs w:val="20"/>
              </w:rPr>
            </w:pPr>
          </w:p>
        </w:tc>
        <w:tc>
          <w:tcPr>
            <w:tcW w:w="1983" w:type="dxa"/>
            <w:tcBorders>
              <w:top w:val="nil"/>
              <w:left w:val="nil"/>
              <w:bottom w:val="single" w:sz="8" w:space="0" w:color="auto"/>
              <w:right w:val="single" w:sz="8" w:space="0" w:color="auto"/>
            </w:tcBorders>
            <w:shd w:val="clear" w:color="auto" w:fill="365F91" w:themeFill="accent1" w:themeFillShade="BF"/>
            <w:tcMar>
              <w:top w:w="0" w:type="dxa"/>
              <w:left w:w="108" w:type="dxa"/>
              <w:bottom w:w="0" w:type="dxa"/>
              <w:right w:w="108" w:type="dxa"/>
            </w:tcMar>
            <w:hideMark/>
          </w:tcPr>
          <w:p w14:paraId="490B6057" w14:textId="77777777" w:rsidR="00CB5E24" w:rsidRPr="00F029E0" w:rsidRDefault="00CB5E24" w:rsidP="002D0477">
            <w:pPr>
              <w:spacing w:before="80" w:after="80"/>
              <w:jc w:val="center"/>
              <w:rPr>
                <w:rFonts w:ascii="Arial" w:hAnsi="Arial" w:cs="Arial"/>
                <w:color w:val="FFFFFF" w:themeColor="background1"/>
                <w:sz w:val="20"/>
                <w:szCs w:val="20"/>
              </w:rPr>
            </w:pPr>
            <w:r w:rsidRPr="00F029E0">
              <w:rPr>
                <w:rFonts w:ascii="Arial" w:hAnsi="Arial" w:cs="Arial"/>
                <w:color w:val="FFFFFF" w:themeColor="background1"/>
                <w:sz w:val="20"/>
                <w:szCs w:val="20"/>
              </w:rPr>
              <w:t>0</w:t>
            </w:r>
          </w:p>
        </w:tc>
        <w:tc>
          <w:tcPr>
            <w:tcW w:w="1983" w:type="dxa"/>
            <w:tcBorders>
              <w:top w:val="single" w:sz="8" w:space="0" w:color="auto"/>
              <w:left w:val="nil"/>
              <w:bottom w:val="single" w:sz="8" w:space="0" w:color="auto"/>
              <w:right w:val="single" w:sz="8" w:space="0" w:color="auto"/>
            </w:tcBorders>
            <w:shd w:val="clear" w:color="auto" w:fill="365F91" w:themeFill="accent1" w:themeFillShade="BF"/>
            <w:tcMar>
              <w:top w:w="0" w:type="dxa"/>
              <w:left w:w="108" w:type="dxa"/>
              <w:bottom w:w="0" w:type="dxa"/>
              <w:right w:w="108" w:type="dxa"/>
            </w:tcMar>
            <w:hideMark/>
          </w:tcPr>
          <w:p w14:paraId="547BC47E" w14:textId="77777777" w:rsidR="00CB5E24" w:rsidRPr="00F029E0" w:rsidRDefault="00CB5E24" w:rsidP="002D0477">
            <w:pPr>
              <w:spacing w:before="80" w:after="80"/>
              <w:jc w:val="center"/>
              <w:rPr>
                <w:rFonts w:ascii="Arial" w:hAnsi="Arial" w:cs="Arial"/>
                <w:color w:val="FFFFFF" w:themeColor="background1"/>
                <w:sz w:val="20"/>
                <w:szCs w:val="20"/>
              </w:rPr>
            </w:pPr>
            <w:r w:rsidRPr="00F029E0">
              <w:rPr>
                <w:rFonts w:ascii="Arial" w:hAnsi="Arial" w:cs="Arial"/>
                <w:color w:val="FFFFFF" w:themeColor="background1"/>
                <w:sz w:val="20"/>
                <w:szCs w:val="20"/>
              </w:rPr>
              <w:t>1</w:t>
            </w:r>
          </w:p>
        </w:tc>
        <w:tc>
          <w:tcPr>
            <w:tcW w:w="1983" w:type="dxa"/>
            <w:tcBorders>
              <w:top w:val="single" w:sz="8" w:space="0" w:color="auto"/>
              <w:left w:val="nil"/>
              <w:bottom w:val="single" w:sz="8" w:space="0" w:color="auto"/>
              <w:right w:val="single" w:sz="8" w:space="0" w:color="auto"/>
            </w:tcBorders>
            <w:shd w:val="clear" w:color="auto" w:fill="365F91" w:themeFill="accent1" w:themeFillShade="BF"/>
            <w:tcMar>
              <w:top w:w="0" w:type="dxa"/>
              <w:left w:w="108" w:type="dxa"/>
              <w:bottom w:w="0" w:type="dxa"/>
              <w:right w:w="108" w:type="dxa"/>
            </w:tcMar>
            <w:hideMark/>
          </w:tcPr>
          <w:p w14:paraId="2B2DFC47" w14:textId="77777777" w:rsidR="00CB5E24" w:rsidRPr="00F029E0" w:rsidRDefault="00CB5E24" w:rsidP="002D0477">
            <w:pPr>
              <w:spacing w:before="80" w:after="80"/>
              <w:jc w:val="center"/>
              <w:rPr>
                <w:rFonts w:ascii="Arial" w:hAnsi="Arial" w:cs="Arial"/>
                <w:color w:val="FFFFFF" w:themeColor="background1"/>
                <w:sz w:val="20"/>
                <w:szCs w:val="20"/>
              </w:rPr>
            </w:pPr>
            <w:r w:rsidRPr="00F029E0">
              <w:rPr>
                <w:rFonts w:ascii="Arial" w:hAnsi="Arial" w:cs="Arial"/>
                <w:color w:val="FFFFFF" w:themeColor="background1"/>
                <w:sz w:val="20"/>
                <w:szCs w:val="20"/>
              </w:rPr>
              <w:t>2</w:t>
            </w:r>
          </w:p>
        </w:tc>
        <w:tc>
          <w:tcPr>
            <w:tcW w:w="1983" w:type="dxa"/>
            <w:tcBorders>
              <w:top w:val="single" w:sz="8" w:space="0" w:color="auto"/>
              <w:left w:val="nil"/>
              <w:bottom w:val="single" w:sz="8" w:space="0" w:color="auto"/>
              <w:right w:val="single" w:sz="8" w:space="0" w:color="auto"/>
            </w:tcBorders>
            <w:shd w:val="clear" w:color="auto" w:fill="365F91" w:themeFill="accent1" w:themeFillShade="BF"/>
            <w:tcMar>
              <w:top w:w="0" w:type="dxa"/>
              <w:left w:w="108" w:type="dxa"/>
              <w:bottom w:w="0" w:type="dxa"/>
              <w:right w:w="108" w:type="dxa"/>
            </w:tcMar>
            <w:hideMark/>
          </w:tcPr>
          <w:p w14:paraId="1E33F5DA" w14:textId="77777777" w:rsidR="00CB5E24" w:rsidRPr="00F029E0" w:rsidRDefault="00CB5E24" w:rsidP="002D0477">
            <w:pPr>
              <w:spacing w:before="80" w:after="80"/>
              <w:jc w:val="center"/>
              <w:rPr>
                <w:rFonts w:ascii="Arial" w:hAnsi="Arial" w:cs="Arial"/>
                <w:color w:val="FFFFFF" w:themeColor="background1"/>
                <w:sz w:val="20"/>
                <w:szCs w:val="20"/>
              </w:rPr>
            </w:pPr>
            <w:r w:rsidRPr="00F029E0">
              <w:rPr>
                <w:rFonts w:ascii="Arial" w:hAnsi="Arial" w:cs="Arial"/>
                <w:color w:val="FFFFFF" w:themeColor="background1"/>
                <w:sz w:val="20"/>
                <w:szCs w:val="20"/>
              </w:rPr>
              <w:t>3</w:t>
            </w:r>
          </w:p>
        </w:tc>
      </w:tr>
      <w:tr w:rsidR="00CB5E24" w:rsidRPr="00F029E0" w14:paraId="2C6A88AF" w14:textId="77777777" w:rsidTr="00613207">
        <w:trPr>
          <w:cantSplit/>
          <w:trHeight w:val="397"/>
        </w:trPr>
        <w:tc>
          <w:tcPr>
            <w:tcW w:w="837" w:type="dxa"/>
            <w:vMerge w:val="restart"/>
            <w:tcBorders>
              <w:top w:val="nil"/>
              <w:left w:val="single" w:sz="8" w:space="0" w:color="auto"/>
              <w:bottom w:val="single" w:sz="8" w:space="0" w:color="auto"/>
              <w:right w:val="single" w:sz="8" w:space="0" w:color="auto"/>
            </w:tcBorders>
            <w:shd w:val="clear" w:color="auto" w:fill="365F91" w:themeFill="accent1" w:themeFillShade="BF"/>
            <w:tcMar>
              <w:top w:w="0" w:type="dxa"/>
              <w:left w:w="108" w:type="dxa"/>
              <w:bottom w:w="0" w:type="dxa"/>
              <w:right w:w="108" w:type="dxa"/>
            </w:tcMar>
            <w:textDirection w:val="btLr"/>
            <w:hideMark/>
          </w:tcPr>
          <w:p w14:paraId="190D83F0" w14:textId="77777777" w:rsidR="00CB5E24" w:rsidRPr="00F029E0" w:rsidRDefault="00CB5E24" w:rsidP="002D0477">
            <w:pPr>
              <w:spacing w:before="80" w:after="80"/>
              <w:ind w:left="113" w:right="113"/>
              <w:rPr>
                <w:rFonts w:ascii="Arial" w:hAnsi="Arial" w:cs="Arial"/>
                <w:color w:val="FFFFFF" w:themeColor="background1"/>
                <w:sz w:val="20"/>
                <w:szCs w:val="20"/>
              </w:rPr>
            </w:pPr>
            <w:r w:rsidRPr="00F029E0">
              <w:rPr>
                <w:rFonts w:ascii="Arial" w:hAnsi="Arial" w:cs="Arial"/>
                <w:color w:val="FFFFFF" w:themeColor="background1"/>
                <w:sz w:val="20"/>
                <w:szCs w:val="20"/>
              </w:rPr>
              <w:t>Občutljivost</w:t>
            </w:r>
          </w:p>
        </w:tc>
        <w:tc>
          <w:tcPr>
            <w:tcW w:w="423" w:type="dxa"/>
            <w:tcBorders>
              <w:top w:val="nil"/>
              <w:left w:val="nil"/>
              <w:bottom w:val="single" w:sz="8" w:space="0" w:color="auto"/>
              <w:right w:val="single" w:sz="8" w:space="0" w:color="auto"/>
            </w:tcBorders>
            <w:shd w:val="clear" w:color="auto" w:fill="365F91" w:themeFill="accent1" w:themeFillShade="BF"/>
            <w:tcMar>
              <w:top w:w="0" w:type="dxa"/>
              <w:left w:w="108" w:type="dxa"/>
              <w:bottom w:w="0" w:type="dxa"/>
              <w:right w:w="108" w:type="dxa"/>
            </w:tcMar>
            <w:hideMark/>
          </w:tcPr>
          <w:p w14:paraId="368B463C" w14:textId="77777777" w:rsidR="00CB5E24" w:rsidRPr="00F029E0" w:rsidRDefault="00CB5E24" w:rsidP="002D0477">
            <w:pPr>
              <w:spacing w:before="80" w:after="80"/>
              <w:jc w:val="center"/>
              <w:rPr>
                <w:rFonts w:ascii="Arial" w:hAnsi="Arial" w:cs="Arial"/>
                <w:color w:val="FFFFFF" w:themeColor="background1"/>
                <w:sz w:val="20"/>
                <w:szCs w:val="20"/>
              </w:rPr>
            </w:pPr>
            <w:r w:rsidRPr="00F029E0">
              <w:rPr>
                <w:rFonts w:ascii="Arial" w:hAnsi="Arial" w:cs="Arial"/>
                <w:color w:val="FFFFFF" w:themeColor="background1"/>
                <w:sz w:val="20"/>
                <w:szCs w:val="20"/>
              </w:rPr>
              <w:t>0</w:t>
            </w:r>
          </w:p>
        </w:tc>
        <w:tc>
          <w:tcPr>
            <w:tcW w:w="1983" w:type="dxa"/>
            <w:tcBorders>
              <w:top w:val="nil"/>
              <w:left w:val="nil"/>
              <w:bottom w:val="single" w:sz="8" w:space="0" w:color="auto"/>
              <w:right w:val="single" w:sz="8" w:space="0" w:color="auto"/>
            </w:tcBorders>
            <w:shd w:val="clear" w:color="auto" w:fill="BFBFBF"/>
            <w:tcMar>
              <w:top w:w="0" w:type="dxa"/>
              <w:left w:w="108" w:type="dxa"/>
              <w:bottom w:w="0" w:type="dxa"/>
              <w:right w:w="108" w:type="dxa"/>
            </w:tcMar>
            <w:hideMark/>
          </w:tcPr>
          <w:p w14:paraId="1812408B" w14:textId="77777777" w:rsidR="00CB5E24" w:rsidRPr="00F029E0" w:rsidRDefault="00CB5E24" w:rsidP="002D0477">
            <w:pPr>
              <w:spacing w:before="80" w:after="80"/>
              <w:jc w:val="center"/>
              <w:rPr>
                <w:rFonts w:ascii="Arial" w:hAnsi="Arial" w:cs="Arial"/>
                <w:sz w:val="20"/>
                <w:szCs w:val="20"/>
              </w:rPr>
            </w:pPr>
            <w:r w:rsidRPr="00F029E0">
              <w:rPr>
                <w:rFonts w:ascii="Arial" w:hAnsi="Arial" w:cs="Arial"/>
                <w:sz w:val="20"/>
                <w:szCs w:val="20"/>
              </w:rPr>
              <w:t>0</w:t>
            </w:r>
          </w:p>
        </w:tc>
        <w:tc>
          <w:tcPr>
            <w:tcW w:w="1983" w:type="dxa"/>
            <w:tcBorders>
              <w:top w:val="nil"/>
              <w:left w:val="nil"/>
              <w:bottom w:val="single" w:sz="8" w:space="0" w:color="auto"/>
              <w:right w:val="single" w:sz="8" w:space="0" w:color="auto"/>
            </w:tcBorders>
            <w:shd w:val="clear" w:color="auto" w:fill="BFBFBF"/>
            <w:tcMar>
              <w:top w:w="0" w:type="dxa"/>
              <w:left w:w="108" w:type="dxa"/>
              <w:bottom w:w="0" w:type="dxa"/>
              <w:right w:w="108" w:type="dxa"/>
            </w:tcMar>
            <w:hideMark/>
          </w:tcPr>
          <w:p w14:paraId="0F42D8AF" w14:textId="77777777" w:rsidR="00CB5E24" w:rsidRPr="00F029E0" w:rsidRDefault="00CB5E24" w:rsidP="002D0477">
            <w:pPr>
              <w:spacing w:before="80" w:after="80"/>
              <w:jc w:val="center"/>
              <w:rPr>
                <w:rFonts w:ascii="Arial" w:hAnsi="Arial" w:cs="Arial"/>
                <w:sz w:val="20"/>
                <w:szCs w:val="20"/>
              </w:rPr>
            </w:pPr>
            <w:r w:rsidRPr="00F029E0">
              <w:rPr>
                <w:rFonts w:ascii="Arial" w:hAnsi="Arial" w:cs="Arial"/>
                <w:sz w:val="20"/>
                <w:szCs w:val="20"/>
              </w:rPr>
              <w:t>0</w:t>
            </w:r>
          </w:p>
        </w:tc>
        <w:tc>
          <w:tcPr>
            <w:tcW w:w="1983" w:type="dxa"/>
            <w:tcBorders>
              <w:top w:val="nil"/>
              <w:left w:val="nil"/>
              <w:bottom w:val="single" w:sz="8" w:space="0" w:color="auto"/>
              <w:right w:val="single" w:sz="8" w:space="0" w:color="auto"/>
            </w:tcBorders>
            <w:shd w:val="clear" w:color="auto" w:fill="BFBFBF"/>
            <w:tcMar>
              <w:top w:w="0" w:type="dxa"/>
              <w:left w:w="108" w:type="dxa"/>
              <w:bottom w:w="0" w:type="dxa"/>
              <w:right w:w="108" w:type="dxa"/>
            </w:tcMar>
            <w:hideMark/>
          </w:tcPr>
          <w:p w14:paraId="127F704B" w14:textId="77777777" w:rsidR="00CB5E24" w:rsidRPr="00F029E0" w:rsidRDefault="00CB5E24" w:rsidP="002D0477">
            <w:pPr>
              <w:spacing w:before="80" w:after="80"/>
              <w:jc w:val="center"/>
              <w:rPr>
                <w:rFonts w:ascii="Arial" w:hAnsi="Arial" w:cs="Arial"/>
                <w:sz w:val="20"/>
                <w:szCs w:val="20"/>
              </w:rPr>
            </w:pPr>
            <w:r w:rsidRPr="00F029E0">
              <w:rPr>
                <w:rFonts w:ascii="Arial" w:hAnsi="Arial" w:cs="Arial"/>
                <w:sz w:val="20"/>
                <w:szCs w:val="20"/>
              </w:rPr>
              <w:t>0</w:t>
            </w:r>
          </w:p>
        </w:tc>
        <w:tc>
          <w:tcPr>
            <w:tcW w:w="1983" w:type="dxa"/>
            <w:tcBorders>
              <w:top w:val="nil"/>
              <w:left w:val="nil"/>
              <w:bottom w:val="single" w:sz="8" w:space="0" w:color="auto"/>
              <w:right w:val="single" w:sz="8" w:space="0" w:color="auto"/>
            </w:tcBorders>
            <w:shd w:val="clear" w:color="auto" w:fill="BFBFBF"/>
            <w:tcMar>
              <w:top w:w="0" w:type="dxa"/>
              <w:left w:w="108" w:type="dxa"/>
              <w:bottom w:w="0" w:type="dxa"/>
              <w:right w:w="108" w:type="dxa"/>
            </w:tcMar>
            <w:hideMark/>
          </w:tcPr>
          <w:p w14:paraId="3E03A1FF" w14:textId="77777777" w:rsidR="00CB5E24" w:rsidRPr="00F029E0" w:rsidRDefault="00CB5E24" w:rsidP="002D0477">
            <w:pPr>
              <w:spacing w:before="80" w:after="80"/>
              <w:jc w:val="center"/>
              <w:rPr>
                <w:rFonts w:ascii="Arial" w:hAnsi="Arial" w:cs="Arial"/>
                <w:sz w:val="20"/>
                <w:szCs w:val="20"/>
              </w:rPr>
            </w:pPr>
            <w:r w:rsidRPr="00F029E0">
              <w:rPr>
                <w:rFonts w:ascii="Arial" w:hAnsi="Arial" w:cs="Arial"/>
                <w:sz w:val="20"/>
                <w:szCs w:val="20"/>
              </w:rPr>
              <w:t>0</w:t>
            </w:r>
          </w:p>
        </w:tc>
      </w:tr>
      <w:tr w:rsidR="00CB5E24" w:rsidRPr="00F029E0" w14:paraId="51B47D18" w14:textId="77777777" w:rsidTr="00613207">
        <w:trPr>
          <w:cantSplit/>
          <w:trHeight w:val="397"/>
        </w:trPr>
        <w:tc>
          <w:tcPr>
            <w:tcW w:w="0" w:type="auto"/>
            <w:vMerge/>
            <w:tcBorders>
              <w:top w:val="nil"/>
              <w:left w:val="single" w:sz="8" w:space="0" w:color="auto"/>
              <w:bottom w:val="single" w:sz="8" w:space="0" w:color="auto"/>
              <w:right w:val="single" w:sz="8" w:space="0" w:color="auto"/>
            </w:tcBorders>
            <w:shd w:val="clear" w:color="auto" w:fill="365F91" w:themeFill="accent1" w:themeFillShade="BF"/>
            <w:vAlign w:val="center"/>
            <w:hideMark/>
          </w:tcPr>
          <w:p w14:paraId="0E0A5B46" w14:textId="77777777" w:rsidR="00CB5E24" w:rsidRPr="00F029E0" w:rsidRDefault="00CB5E24" w:rsidP="002D0477">
            <w:pPr>
              <w:spacing w:before="80" w:after="80"/>
              <w:rPr>
                <w:rFonts w:ascii="Arial" w:hAnsi="Arial" w:cs="Arial"/>
                <w:color w:val="FFFFFF" w:themeColor="background1"/>
                <w:sz w:val="20"/>
                <w:szCs w:val="20"/>
              </w:rPr>
            </w:pPr>
          </w:p>
        </w:tc>
        <w:tc>
          <w:tcPr>
            <w:tcW w:w="423" w:type="dxa"/>
            <w:tcBorders>
              <w:top w:val="nil"/>
              <w:left w:val="nil"/>
              <w:bottom w:val="single" w:sz="8" w:space="0" w:color="auto"/>
              <w:right w:val="single" w:sz="8" w:space="0" w:color="auto"/>
            </w:tcBorders>
            <w:shd w:val="clear" w:color="auto" w:fill="365F91" w:themeFill="accent1" w:themeFillShade="BF"/>
            <w:tcMar>
              <w:top w:w="0" w:type="dxa"/>
              <w:left w:w="108" w:type="dxa"/>
              <w:bottom w:w="0" w:type="dxa"/>
              <w:right w:w="108" w:type="dxa"/>
            </w:tcMar>
            <w:hideMark/>
          </w:tcPr>
          <w:p w14:paraId="3E5C3AA9" w14:textId="77777777" w:rsidR="00CB5E24" w:rsidRPr="00F029E0" w:rsidRDefault="00CB5E24" w:rsidP="002D0477">
            <w:pPr>
              <w:spacing w:before="80" w:after="80"/>
              <w:jc w:val="center"/>
              <w:rPr>
                <w:rFonts w:ascii="Arial" w:hAnsi="Arial" w:cs="Arial"/>
                <w:color w:val="FFFFFF" w:themeColor="background1"/>
                <w:sz w:val="20"/>
                <w:szCs w:val="20"/>
              </w:rPr>
            </w:pPr>
            <w:r w:rsidRPr="00F029E0">
              <w:rPr>
                <w:rFonts w:ascii="Arial" w:hAnsi="Arial" w:cs="Arial"/>
                <w:color w:val="FFFFFF" w:themeColor="background1"/>
                <w:sz w:val="20"/>
                <w:szCs w:val="20"/>
              </w:rPr>
              <w:t>1</w:t>
            </w:r>
          </w:p>
        </w:tc>
        <w:tc>
          <w:tcPr>
            <w:tcW w:w="1983" w:type="dxa"/>
            <w:tcBorders>
              <w:top w:val="nil"/>
              <w:left w:val="nil"/>
              <w:bottom w:val="single" w:sz="8" w:space="0" w:color="auto"/>
              <w:right w:val="single" w:sz="8" w:space="0" w:color="auto"/>
            </w:tcBorders>
            <w:shd w:val="clear" w:color="auto" w:fill="BFBFBF"/>
            <w:tcMar>
              <w:top w:w="0" w:type="dxa"/>
              <w:left w:w="108" w:type="dxa"/>
              <w:bottom w:w="0" w:type="dxa"/>
              <w:right w:w="108" w:type="dxa"/>
            </w:tcMar>
            <w:hideMark/>
          </w:tcPr>
          <w:p w14:paraId="73434201" w14:textId="77777777" w:rsidR="00CB5E24" w:rsidRPr="00F029E0" w:rsidRDefault="00CB5E24" w:rsidP="002D0477">
            <w:pPr>
              <w:spacing w:before="80" w:after="80"/>
              <w:jc w:val="center"/>
              <w:rPr>
                <w:rFonts w:ascii="Arial" w:hAnsi="Arial" w:cs="Arial"/>
                <w:sz w:val="20"/>
                <w:szCs w:val="20"/>
              </w:rPr>
            </w:pPr>
            <w:r w:rsidRPr="00F029E0">
              <w:rPr>
                <w:rFonts w:ascii="Arial" w:hAnsi="Arial" w:cs="Arial"/>
                <w:sz w:val="20"/>
                <w:szCs w:val="20"/>
              </w:rPr>
              <w:t>0</w:t>
            </w:r>
          </w:p>
        </w:tc>
        <w:tc>
          <w:tcPr>
            <w:tcW w:w="1983" w:type="dxa"/>
            <w:tcBorders>
              <w:top w:val="nil"/>
              <w:left w:val="nil"/>
              <w:bottom w:val="single" w:sz="8" w:space="0" w:color="auto"/>
              <w:right w:val="single" w:sz="8" w:space="0" w:color="auto"/>
            </w:tcBorders>
            <w:shd w:val="clear" w:color="auto" w:fill="70AD47"/>
            <w:tcMar>
              <w:top w:w="0" w:type="dxa"/>
              <w:left w:w="108" w:type="dxa"/>
              <w:bottom w:w="0" w:type="dxa"/>
              <w:right w:w="108" w:type="dxa"/>
            </w:tcMar>
            <w:hideMark/>
          </w:tcPr>
          <w:p w14:paraId="76480DAE" w14:textId="77777777" w:rsidR="00CB5E24" w:rsidRPr="00F029E0" w:rsidRDefault="00CB5E24" w:rsidP="002D0477">
            <w:pPr>
              <w:spacing w:before="80" w:after="80"/>
              <w:jc w:val="center"/>
              <w:rPr>
                <w:rFonts w:ascii="Arial" w:hAnsi="Arial" w:cs="Arial"/>
                <w:sz w:val="20"/>
                <w:szCs w:val="20"/>
              </w:rPr>
            </w:pPr>
            <w:r w:rsidRPr="00F029E0">
              <w:rPr>
                <w:rFonts w:ascii="Arial" w:hAnsi="Arial" w:cs="Arial"/>
                <w:sz w:val="20"/>
                <w:szCs w:val="20"/>
              </w:rPr>
              <w:t>1</w:t>
            </w:r>
          </w:p>
        </w:tc>
        <w:tc>
          <w:tcPr>
            <w:tcW w:w="1983" w:type="dxa"/>
            <w:tcBorders>
              <w:top w:val="nil"/>
              <w:left w:val="nil"/>
              <w:bottom w:val="single" w:sz="8" w:space="0" w:color="auto"/>
              <w:right w:val="single" w:sz="8" w:space="0" w:color="auto"/>
            </w:tcBorders>
            <w:shd w:val="clear" w:color="auto" w:fill="70AD47"/>
            <w:tcMar>
              <w:top w:w="0" w:type="dxa"/>
              <w:left w:w="108" w:type="dxa"/>
              <w:bottom w:w="0" w:type="dxa"/>
              <w:right w:w="108" w:type="dxa"/>
            </w:tcMar>
            <w:hideMark/>
          </w:tcPr>
          <w:p w14:paraId="4541CD03" w14:textId="77777777" w:rsidR="00CB5E24" w:rsidRPr="00F029E0" w:rsidRDefault="00CB5E24" w:rsidP="002D0477">
            <w:pPr>
              <w:spacing w:before="80" w:after="80"/>
              <w:jc w:val="center"/>
              <w:rPr>
                <w:rFonts w:ascii="Arial" w:hAnsi="Arial" w:cs="Arial"/>
                <w:sz w:val="20"/>
                <w:szCs w:val="20"/>
              </w:rPr>
            </w:pPr>
            <w:r w:rsidRPr="00F029E0">
              <w:rPr>
                <w:rFonts w:ascii="Arial" w:hAnsi="Arial" w:cs="Arial"/>
                <w:sz w:val="20"/>
                <w:szCs w:val="20"/>
              </w:rPr>
              <w:t>2</w:t>
            </w:r>
          </w:p>
        </w:tc>
        <w:tc>
          <w:tcPr>
            <w:tcW w:w="1983" w:type="dxa"/>
            <w:tcBorders>
              <w:top w:val="nil"/>
              <w:left w:val="nil"/>
              <w:bottom w:val="single" w:sz="8" w:space="0" w:color="auto"/>
              <w:right w:val="single" w:sz="8" w:space="0" w:color="auto"/>
            </w:tcBorders>
            <w:shd w:val="clear" w:color="auto" w:fill="ED7D31"/>
            <w:tcMar>
              <w:top w:w="0" w:type="dxa"/>
              <w:left w:w="108" w:type="dxa"/>
              <w:bottom w:w="0" w:type="dxa"/>
              <w:right w:w="108" w:type="dxa"/>
            </w:tcMar>
            <w:hideMark/>
          </w:tcPr>
          <w:p w14:paraId="0862CF39" w14:textId="77777777" w:rsidR="00CB5E24" w:rsidRPr="00F029E0" w:rsidRDefault="00CB5E24" w:rsidP="002D0477">
            <w:pPr>
              <w:spacing w:before="80" w:after="80"/>
              <w:jc w:val="center"/>
              <w:rPr>
                <w:rFonts w:ascii="Arial" w:hAnsi="Arial" w:cs="Arial"/>
                <w:sz w:val="20"/>
                <w:szCs w:val="20"/>
              </w:rPr>
            </w:pPr>
            <w:r w:rsidRPr="00F029E0">
              <w:rPr>
                <w:rFonts w:ascii="Arial" w:hAnsi="Arial" w:cs="Arial"/>
                <w:sz w:val="20"/>
                <w:szCs w:val="20"/>
              </w:rPr>
              <w:t>3</w:t>
            </w:r>
          </w:p>
        </w:tc>
      </w:tr>
      <w:tr w:rsidR="00CB5E24" w:rsidRPr="00F029E0" w14:paraId="567431D1" w14:textId="77777777" w:rsidTr="00613207">
        <w:trPr>
          <w:cantSplit/>
          <w:trHeight w:val="397"/>
        </w:trPr>
        <w:tc>
          <w:tcPr>
            <w:tcW w:w="0" w:type="auto"/>
            <w:vMerge/>
            <w:tcBorders>
              <w:top w:val="nil"/>
              <w:left w:val="single" w:sz="8" w:space="0" w:color="auto"/>
              <w:bottom w:val="single" w:sz="8" w:space="0" w:color="auto"/>
              <w:right w:val="single" w:sz="8" w:space="0" w:color="auto"/>
            </w:tcBorders>
            <w:shd w:val="clear" w:color="auto" w:fill="365F91" w:themeFill="accent1" w:themeFillShade="BF"/>
            <w:vAlign w:val="center"/>
            <w:hideMark/>
          </w:tcPr>
          <w:p w14:paraId="142FF530" w14:textId="77777777" w:rsidR="00CB5E24" w:rsidRPr="00F029E0" w:rsidRDefault="00CB5E24" w:rsidP="002D0477">
            <w:pPr>
              <w:spacing w:before="80" w:after="80"/>
              <w:rPr>
                <w:rFonts w:ascii="Arial" w:hAnsi="Arial" w:cs="Arial"/>
                <w:color w:val="FFFFFF" w:themeColor="background1"/>
                <w:sz w:val="20"/>
                <w:szCs w:val="20"/>
              </w:rPr>
            </w:pPr>
          </w:p>
        </w:tc>
        <w:tc>
          <w:tcPr>
            <w:tcW w:w="423" w:type="dxa"/>
            <w:tcBorders>
              <w:top w:val="nil"/>
              <w:left w:val="nil"/>
              <w:bottom w:val="single" w:sz="8" w:space="0" w:color="auto"/>
              <w:right w:val="single" w:sz="8" w:space="0" w:color="auto"/>
            </w:tcBorders>
            <w:shd w:val="clear" w:color="auto" w:fill="365F91" w:themeFill="accent1" w:themeFillShade="BF"/>
            <w:tcMar>
              <w:top w:w="0" w:type="dxa"/>
              <w:left w:w="108" w:type="dxa"/>
              <w:bottom w:w="0" w:type="dxa"/>
              <w:right w:w="108" w:type="dxa"/>
            </w:tcMar>
            <w:hideMark/>
          </w:tcPr>
          <w:p w14:paraId="0EDDE265" w14:textId="77777777" w:rsidR="00CB5E24" w:rsidRPr="00F029E0" w:rsidRDefault="00CB5E24" w:rsidP="002D0477">
            <w:pPr>
              <w:spacing w:before="80" w:after="80"/>
              <w:jc w:val="center"/>
              <w:rPr>
                <w:rFonts w:ascii="Arial" w:hAnsi="Arial" w:cs="Arial"/>
                <w:color w:val="FFFFFF" w:themeColor="background1"/>
                <w:sz w:val="20"/>
                <w:szCs w:val="20"/>
              </w:rPr>
            </w:pPr>
            <w:r w:rsidRPr="00F029E0">
              <w:rPr>
                <w:rFonts w:ascii="Arial" w:hAnsi="Arial" w:cs="Arial"/>
                <w:color w:val="FFFFFF" w:themeColor="background1"/>
                <w:sz w:val="20"/>
                <w:szCs w:val="20"/>
              </w:rPr>
              <w:t>2</w:t>
            </w:r>
          </w:p>
        </w:tc>
        <w:tc>
          <w:tcPr>
            <w:tcW w:w="1983" w:type="dxa"/>
            <w:tcBorders>
              <w:top w:val="nil"/>
              <w:left w:val="nil"/>
              <w:bottom w:val="single" w:sz="8" w:space="0" w:color="auto"/>
              <w:right w:val="single" w:sz="8" w:space="0" w:color="auto"/>
            </w:tcBorders>
            <w:shd w:val="clear" w:color="auto" w:fill="BFBFBF"/>
            <w:tcMar>
              <w:top w:w="0" w:type="dxa"/>
              <w:left w:w="108" w:type="dxa"/>
              <w:bottom w:w="0" w:type="dxa"/>
              <w:right w:w="108" w:type="dxa"/>
            </w:tcMar>
            <w:hideMark/>
          </w:tcPr>
          <w:p w14:paraId="7142F9C1" w14:textId="77777777" w:rsidR="00CB5E24" w:rsidRPr="00F029E0" w:rsidRDefault="00CB5E24" w:rsidP="002D0477">
            <w:pPr>
              <w:spacing w:before="80" w:after="80"/>
              <w:jc w:val="center"/>
              <w:rPr>
                <w:rFonts w:ascii="Arial" w:hAnsi="Arial" w:cs="Arial"/>
                <w:sz w:val="20"/>
                <w:szCs w:val="20"/>
              </w:rPr>
            </w:pPr>
            <w:r w:rsidRPr="00F029E0">
              <w:rPr>
                <w:rFonts w:ascii="Arial" w:hAnsi="Arial" w:cs="Arial"/>
                <w:sz w:val="20"/>
                <w:szCs w:val="20"/>
              </w:rPr>
              <w:t>0</w:t>
            </w:r>
          </w:p>
        </w:tc>
        <w:tc>
          <w:tcPr>
            <w:tcW w:w="1983" w:type="dxa"/>
            <w:tcBorders>
              <w:top w:val="nil"/>
              <w:left w:val="nil"/>
              <w:bottom w:val="single" w:sz="8" w:space="0" w:color="auto"/>
              <w:right w:val="single" w:sz="8" w:space="0" w:color="auto"/>
            </w:tcBorders>
            <w:shd w:val="clear" w:color="auto" w:fill="70AD47"/>
            <w:tcMar>
              <w:top w:w="0" w:type="dxa"/>
              <w:left w:w="108" w:type="dxa"/>
              <w:bottom w:w="0" w:type="dxa"/>
              <w:right w:w="108" w:type="dxa"/>
            </w:tcMar>
            <w:hideMark/>
          </w:tcPr>
          <w:p w14:paraId="317462BE" w14:textId="77777777" w:rsidR="00CB5E24" w:rsidRPr="00F029E0" w:rsidRDefault="00CB5E24" w:rsidP="002D0477">
            <w:pPr>
              <w:spacing w:before="80" w:after="80"/>
              <w:jc w:val="center"/>
              <w:rPr>
                <w:rFonts w:ascii="Arial" w:hAnsi="Arial" w:cs="Arial"/>
                <w:sz w:val="20"/>
                <w:szCs w:val="20"/>
              </w:rPr>
            </w:pPr>
            <w:r w:rsidRPr="00F029E0">
              <w:rPr>
                <w:rFonts w:ascii="Arial" w:hAnsi="Arial" w:cs="Arial"/>
                <w:sz w:val="20"/>
                <w:szCs w:val="20"/>
              </w:rPr>
              <w:t>2</w:t>
            </w:r>
          </w:p>
        </w:tc>
        <w:tc>
          <w:tcPr>
            <w:tcW w:w="1983" w:type="dxa"/>
            <w:tcBorders>
              <w:top w:val="nil"/>
              <w:left w:val="nil"/>
              <w:bottom w:val="single" w:sz="8" w:space="0" w:color="auto"/>
              <w:right w:val="single" w:sz="8" w:space="0" w:color="auto"/>
            </w:tcBorders>
            <w:shd w:val="clear" w:color="auto" w:fill="ED7D31"/>
            <w:tcMar>
              <w:top w:w="0" w:type="dxa"/>
              <w:left w:w="108" w:type="dxa"/>
              <w:bottom w:w="0" w:type="dxa"/>
              <w:right w:w="108" w:type="dxa"/>
            </w:tcMar>
            <w:hideMark/>
          </w:tcPr>
          <w:p w14:paraId="58FCCFCA" w14:textId="77777777" w:rsidR="00CB5E24" w:rsidRPr="00F029E0" w:rsidRDefault="00CB5E24" w:rsidP="002D0477">
            <w:pPr>
              <w:spacing w:before="80" w:after="80"/>
              <w:jc w:val="center"/>
              <w:rPr>
                <w:rFonts w:ascii="Arial" w:hAnsi="Arial" w:cs="Arial"/>
                <w:sz w:val="20"/>
                <w:szCs w:val="20"/>
              </w:rPr>
            </w:pPr>
            <w:r w:rsidRPr="00F029E0">
              <w:rPr>
                <w:rFonts w:ascii="Arial" w:hAnsi="Arial" w:cs="Arial"/>
                <w:sz w:val="20"/>
                <w:szCs w:val="20"/>
              </w:rPr>
              <w:t>4</w:t>
            </w:r>
          </w:p>
        </w:tc>
        <w:tc>
          <w:tcPr>
            <w:tcW w:w="1983" w:type="dxa"/>
            <w:tcBorders>
              <w:top w:val="nil"/>
              <w:left w:val="nil"/>
              <w:bottom w:val="single" w:sz="8" w:space="0" w:color="auto"/>
              <w:right w:val="single" w:sz="8" w:space="0" w:color="auto"/>
            </w:tcBorders>
            <w:shd w:val="clear" w:color="auto" w:fill="C00000"/>
            <w:tcMar>
              <w:top w:w="0" w:type="dxa"/>
              <w:left w:w="108" w:type="dxa"/>
              <w:bottom w:w="0" w:type="dxa"/>
              <w:right w:w="108" w:type="dxa"/>
            </w:tcMar>
            <w:hideMark/>
          </w:tcPr>
          <w:p w14:paraId="75BC5E22" w14:textId="77777777" w:rsidR="00CB5E24" w:rsidRPr="00F029E0" w:rsidRDefault="00CB5E24" w:rsidP="002D0477">
            <w:pPr>
              <w:spacing w:before="80" w:after="80"/>
              <w:jc w:val="center"/>
              <w:rPr>
                <w:rFonts w:ascii="Arial" w:hAnsi="Arial" w:cs="Arial"/>
                <w:sz w:val="20"/>
                <w:szCs w:val="20"/>
              </w:rPr>
            </w:pPr>
            <w:r w:rsidRPr="00F029E0">
              <w:rPr>
                <w:rFonts w:ascii="Arial" w:hAnsi="Arial" w:cs="Arial"/>
                <w:sz w:val="20"/>
                <w:szCs w:val="20"/>
              </w:rPr>
              <w:t>6</w:t>
            </w:r>
          </w:p>
        </w:tc>
      </w:tr>
      <w:tr w:rsidR="00CB5E24" w:rsidRPr="00F029E0" w14:paraId="7875EC26" w14:textId="77777777" w:rsidTr="00613207">
        <w:trPr>
          <w:cantSplit/>
          <w:trHeight w:val="397"/>
        </w:trPr>
        <w:tc>
          <w:tcPr>
            <w:tcW w:w="0" w:type="auto"/>
            <w:vMerge/>
            <w:tcBorders>
              <w:top w:val="nil"/>
              <w:left w:val="single" w:sz="8" w:space="0" w:color="auto"/>
              <w:bottom w:val="single" w:sz="8" w:space="0" w:color="auto"/>
              <w:right w:val="single" w:sz="8" w:space="0" w:color="auto"/>
            </w:tcBorders>
            <w:shd w:val="clear" w:color="auto" w:fill="365F91" w:themeFill="accent1" w:themeFillShade="BF"/>
            <w:vAlign w:val="center"/>
            <w:hideMark/>
          </w:tcPr>
          <w:p w14:paraId="42A7F551" w14:textId="77777777" w:rsidR="00CB5E24" w:rsidRPr="00F029E0" w:rsidRDefault="00CB5E24" w:rsidP="002D0477">
            <w:pPr>
              <w:spacing w:before="80" w:after="80"/>
              <w:rPr>
                <w:rFonts w:ascii="Arial" w:hAnsi="Arial" w:cs="Arial"/>
                <w:color w:val="FFFFFF" w:themeColor="background1"/>
                <w:sz w:val="20"/>
                <w:szCs w:val="20"/>
              </w:rPr>
            </w:pPr>
          </w:p>
        </w:tc>
        <w:tc>
          <w:tcPr>
            <w:tcW w:w="423" w:type="dxa"/>
            <w:tcBorders>
              <w:top w:val="nil"/>
              <w:left w:val="nil"/>
              <w:bottom w:val="single" w:sz="8" w:space="0" w:color="auto"/>
              <w:right w:val="single" w:sz="8" w:space="0" w:color="auto"/>
            </w:tcBorders>
            <w:shd w:val="clear" w:color="auto" w:fill="365F91" w:themeFill="accent1" w:themeFillShade="BF"/>
            <w:tcMar>
              <w:top w:w="0" w:type="dxa"/>
              <w:left w:w="108" w:type="dxa"/>
              <w:bottom w:w="0" w:type="dxa"/>
              <w:right w:w="108" w:type="dxa"/>
            </w:tcMar>
            <w:hideMark/>
          </w:tcPr>
          <w:p w14:paraId="407B0ED3" w14:textId="77777777" w:rsidR="00CB5E24" w:rsidRPr="00F029E0" w:rsidRDefault="00CB5E24" w:rsidP="002D0477">
            <w:pPr>
              <w:spacing w:before="80" w:after="80"/>
              <w:jc w:val="center"/>
              <w:rPr>
                <w:rFonts w:ascii="Arial" w:hAnsi="Arial" w:cs="Arial"/>
                <w:color w:val="FFFFFF" w:themeColor="background1"/>
                <w:sz w:val="20"/>
                <w:szCs w:val="20"/>
              </w:rPr>
            </w:pPr>
            <w:r w:rsidRPr="00F029E0">
              <w:rPr>
                <w:rFonts w:ascii="Arial" w:hAnsi="Arial" w:cs="Arial"/>
                <w:color w:val="FFFFFF" w:themeColor="background1"/>
                <w:sz w:val="20"/>
                <w:szCs w:val="20"/>
              </w:rPr>
              <w:t>3</w:t>
            </w:r>
          </w:p>
        </w:tc>
        <w:tc>
          <w:tcPr>
            <w:tcW w:w="1983" w:type="dxa"/>
            <w:tcBorders>
              <w:top w:val="nil"/>
              <w:left w:val="nil"/>
              <w:bottom w:val="single" w:sz="8" w:space="0" w:color="auto"/>
              <w:right w:val="single" w:sz="8" w:space="0" w:color="auto"/>
            </w:tcBorders>
            <w:shd w:val="clear" w:color="auto" w:fill="BFBFBF"/>
            <w:tcMar>
              <w:top w:w="0" w:type="dxa"/>
              <w:left w:w="108" w:type="dxa"/>
              <w:bottom w:w="0" w:type="dxa"/>
              <w:right w:w="108" w:type="dxa"/>
            </w:tcMar>
            <w:hideMark/>
          </w:tcPr>
          <w:p w14:paraId="4BF48BCB" w14:textId="77777777" w:rsidR="00CB5E24" w:rsidRPr="00F029E0" w:rsidRDefault="00CB5E24" w:rsidP="002D0477">
            <w:pPr>
              <w:spacing w:before="80" w:after="80"/>
              <w:jc w:val="center"/>
              <w:rPr>
                <w:rFonts w:ascii="Arial" w:hAnsi="Arial" w:cs="Arial"/>
                <w:sz w:val="20"/>
                <w:szCs w:val="20"/>
              </w:rPr>
            </w:pPr>
            <w:r w:rsidRPr="00F029E0">
              <w:rPr>
                <w:rFonts w:ascii="Arial" w:hAnsi="Arial" w:cs="Arial"/>
                <w:sz w:val="20"/>
                <w:szCs w:val="20"/>
              </w:rPr>
              <w:t>0</w:t>
            </w:r>
          </w:p>
        </w:tc>
        <w:tc>
          <w:tcPr>
            <w:tcW w:w="1983" w:type="dxa"/>
            <w:tcBorders>
              <w:top w:val="nil"/>
              <w:left w:val="nil"/>
              <w:bottom w:val="single" w:sz="8" w:space="0" w:color="auto"/>
              <w:right w:val="single" w:sz="8" w:space="0" w:color="auto"/>
            </w:tcBorders>
            <w:shd w:val="clear" w:color="auto" w:fill="ED7D31"/>
            <w:tcMar>
              <w:top w:w="0" w:type="dxa"/>
              <w:left w:w="108" w:type="dxa"/>
              <w:bottom w:w="0" w:type="dxa"/>
              <w:right w:w="108" w:type="dxa"/>
            </w:tcMar>
            <w:hideMark/>
          </w:tcPr>
          <w:p w14:paraId="7FA3CE19" w14:textId="77777777" w:rsidR="00CB5E24" w:rsidRPr="00F029E0" w:rsidRDefault="00CB5E24" w:rsidP="002D0477">
            <w:pPr>
              <w:spacing w:before="80" w:after="80"/>
              <w:jc w:val="center"/>
              <w:rPr>
                <w:rFonts w:ascii="Arial" w:hAnsi="Arial" w:cs="Arial"/>
                <w:sz w:val="20"/>
                <w:szCs w:val="20"/>
              </w:rPr>
            </w:pPr>
            <w:r w:rsidRPr="00F029E0">
              <w:rPr>
                <w:rFonts w:ascii="Arial" w:hAnsi="Arial" w:cs="Arial"/>
                <w:sz w:val="20"/>
                <w:szCs w:val="20"/>
              </w:rPr>
              <w:t>3</w:t>
            </w:r>
          </w:p>
        </w:tc>
        <w:tc>
          <w:tcPr>
            <w:tcW w:w="1983" w:type="dxa"/>
            <w:tcBorders>
              <w:top w:val="nil"/>
              <w:left w:val="nil"/>
              <w:bottom w:val="single" w:sz="8" w:space="0" w:color="auto"/>
              <w:right w:val="single" w:sz="8" w:space="0" w:color="auto"/>
            </w:tcBorders>
            <w:shd w:val="clear" w:color="auto" w:fill="C00000"/>
            <w:tcMar>
              <w:top w:w="0" w:type="dxa"/>
              <w:left w:w="108" w:type="dxa"/>
              <w:bottom w:w="0" w:type="dxa"/>
              <w:right w:w="108" w:type="dxa"/>
            </w:tcMar>
            <w:hideMark/>
          </w:tcPr>
          <w:p w14:paraId="4A268FBD" w14:textId="77777777" w:rsidR="00CB5E24" w:rsidRPr="00F029E0" w:rsidRDefault="00CB5E24" w:rsidP="002D0477">
            <w:pPr>
              <w:spacing w:before="80" w:after="80"/>
              <w:jc w:val="center"/>
              <w:rPr>
                <w:rFonts w:ascii="Arial" w:hAnsi="Arial" w:cs="Arial"/>
                <w:sz w:val="20"/>
                <w:szCs w:val="20"/>
              </w:rPr>
            </w:pPr>
            <w:r w:rsidRPr="00F029E0">
              <w:rPr>
                <w:rFonts w:ascii="Arial" w:hAnsi="Arial" w:cs="Arial"/>
                <w:sz w:val="20"/>
                <w:szCs w:val="20"/>
              </w:rPr>
              <w:t>6</w:t>
            </w:r>
          </w:p>
        </w:tc>
        <w:tc>
          <w:tcPr>
            <w:tcW w:w="1983" w:type="dxa"/>
            <w:tcBorders>
              <w:top w:val="nil"/>
              <w:left w:val="nil"/>
              <w:bottom w:val="single" w:sz="8" w:space="0" w:color="auto"/>
              <w:right w:val="single" w:sz="8" w:space="0" w:color="auto"/>
            </w:tcBorders>
            <w:shd w:val="clear" w:color="auto" w:fill="C00000"/>
            <w:tcMar>
              <w:top w:w="0" w:type="dxa"/>
              <w:left w:w="108" w:type="dxa"/>
              <w:bottom w:w="0" w:type="dxa"/>
              <w:right w:w="108" w:type="dxa"/>
            </w:tcMar>
            <w:hideMark/>
          </w:tcPr>
          <w:p w14:paraId="44652CD6" w14:textId="77777777" w:rsidR="00CB5E24" w:rsidRPr="00F029E0" w:rsidRDefault="00CB5E24" w:rsidP="002D0477">
            <w:pPr>
              <w:spacing w:before="80" w:after="80"/>
              <w:jc w:val="center"/>
              <w:rPr>
                <w:rFonts w:ascii="Arial" w:hAnsi="Arial" w:cs="Arial"/>
                <w:sz w:val="20"/>
                <w:szCs w:val="20"/>
              </w:rPr>
            </w:pPr>
            <w:r w:rsidRPr="00F029E0">
              <w:rPr>
                <w:rFonts w:ascii="Arial" w:hAnsi="Arial" w:cs="Arial"/>
                <w:sz w:val="20"/>
                <w:szCs w:val="20"/>
              </w:rPr>
              <w:t>9</w:t>
            </w:r>
          </w:p>
        </w:tc>
      </w:tr>
    </w:tbl>
    <w:bookmarkEnd w:id="140"/>
    <w:p w14:paraId="207D0DE5" w14:textId="77777777" w:rsidR="00CB5E24" w:rsidRPr="00F029E0" w:rsidRDefault="00CB5E24" w:rsidP="002D0477">
      <w:pPr>
        <w:pStyle w:val="P68B1DB1-Normal1"/>
        <w:spacing w:before="80" w:after="80" w:line="360" w:lineRule="auto"/>
        <w:ind w:firstLine="426"/>
        <w:jc w:val="left"/>
        <w:rPr>
          <w:rFonts w:ascii="Arial" w:hAnsi="Arial" w:cs="Arial"/>
          <w:lang w:val="sl-SI"/>
        </w:rPr>
      </w:pPr>
      <w:r w:rsidRPr="00F029E0">
        <w:rPr>
          <w:rFonts w:ascii="Arial" w:hAnsi="Arial" w:cs="Arial"/>
          <w:b w:val="0"/>
          <w:noProof/>
          <w:lang w:val="sl-SI" w:eastAsia="sl-SI"/>
        </w:rPr>
        <w:lastRenderedPageBreak/>
        <w:drawing>
          <wp:inline distT="0" distB="0" distL="0" distR="0" wp14:anchorId="45595FDE" wp14:editId="10BFADEE">
            <wp:extent cx="3028950" cy="2276475"/>
            <wp:effectExtent l="0" t="0" r="19050" b="0"/>
            <wp:docPr id="62" name="Diagram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788AC741" w14:textId="77777777" w:rsidR="00CB5E24" w:rsidRPr="00F029E0" w:rsidRDefault="00CB5E24" w:rsidP="002D0477">
      <w:pPr>
        <w:spacing w:before="80" w:after="80"/>
        <w:rPr>
          <w:rFonts w:ascii="Arial" w:hAnsi="Arial" w:cs="Arial"/>
          <w:sz w:val="20"/>
          <w:szCs w:val="20"/>
        </w:rPr>
      </w:pPr>
    </w:p>
    <w:p w14:paraId="7F0B0A3C" w14:textId="77777777" w:rsidR="00CB5E24" w:rsidRPr="00F029E0" w:rsidRDefault="00CB5E24" w:rsidP="002D0477">
      <w:pPr>
        <w:pStyle w:val="Tabela"/>
        <w:numPr>
          <w:ilvl w:val="0"/>
          <w:numId w:val="0"/>
        </w:numPr>
        <w:tabs>
          <w:tab w:val="left" w:pos="2525"/>
        </w:tabs>
        <w:spacing w:before="80"/>
        <w:ind w:left="720" w:hanging="360"/>
        <w:rPr>
          <w:rFonts w:ascii="Arial" w:hAnsi="Arial" w:cs="Arial"/>
          <w:sz w:val="20"/>
        </w:rPr>
      </w:pPr>
    </w:p>
    <w:p w14:paraId="7E2639D4" w14:textId="77777777" w:rsidR="00BB2D5F" w:rsidRPr="00F029E0" w:rsidRDefault="00BB2D5F" w:rsidP="002D0477">
      <w:pPr>
        <w:spacing w:before="80" w:after="80"/>
        <w:jc w:val="both"/>
        <w:rPr>
          <w:rFonts w:ascii="Arial" w:hAnsi="Arial" w:cs="Arial"/>
          <w:sz w:val="20"/>
          <w:szCs w:val="20"/>
        </w:rPr>
      </w:pPr>
      <w:r w:rsidRPr="00F029E0">
        <w:rPr>
          <w:rFonts w:ascii="Arial" w:hAnsi="Arial" w:cs="Arial"/>
          <w:sz w:val="20"/>
          <w:szCs w:val="20"/>
        </w:rPr>
        <w:t xml:space="preserve">Ne glede na pristop </w:t>
      </w:r>
      <w:r w:rsidRPr="00F029E0">
        <w:rPr>
          <w:rFonts w:ascii="Arial" w:hAnsi="Arial" w:cs="Arial"/>
          <w:b/>
          <w:sz w:val="20"/>
          <w:szCs w:val="20"/>
        </w:rPr>
        <w:t>mora analiza ranljivosti opredeliti največje podnebne grožnje, ki zahtevajo pozornost in nadaljnjo obravnavo</w:t>
      </w:r>
      <w:r w:rsidRPr="00F029E0">
        <w:rPr>
          <w:rFonts w:ascii="Arial" w:hAnsi="Arial" w:cs="Arial"/>
          <w:sz w:val="20"/>
          <w:szCs w:val="20"/>
        </w:rPr>
        <w:t>. Odločitev o tem, katere ranljivosti obravnavati v podrobni analizi tveganja, običajno zahteva posvetovanje med načrtovalci projekta in skupino za podnebno odpornost ter mora vključevati investitorja. Srednja ali visoka stopnja ranljivosti zahteva nadaljnjo podrobno analizo.</w:t>
      </w:r>
    </w:p>
    <w:p w14:paraId="1B856E62" w14:textId="77777777" w:rsidR="00BB2D5F" w:rsidRPr="00F029E0" w:rsidRDefault="00BB2D5F" w:rsidP="002D0477">
      <w:pPr>
        <w:spacing w:before="80" w:after="80"/>
        <w:jc w:val="both"/>
        <w:rPr>
          <w:rFonts w:ascii="Arial" w:hAnsi="Arial" w:cs="Arial"/>
          <w:sz w:val="20"/>
          <w:szCs w:val="20"/>
        </w:rPr>
      </w:pPr>
    </w:p>
    <w:p w14:paraId="1BC45730" w14:textId="68E85C86" w:rsidR="00CB5E24" w:rsidRPr="00F029E0" w:rsidRDefault="00BB2D5F" w:rsidP="002D0477">
      <w:pPr>
        <w:spacing w:before="80" w:after="80"/>
        <w:jc w:val="both"/>
        <w:rPr>
          <w:rFonts w:ascii="Arial" w:hAnsi="Arial" w:cs="Arial"/>
          <w:sz w:val="20"/>
          <w:szCs w:val="20"/>
        </w:rPr>
      </w:pPr>
      <w:r w:rsidRPr="00F029E0">
        <w:rPr>
          <w:rFonts w:ascii="Arial" w:hAnsi="Arial" w:cs="Arial"/>
          <w:sz w:val="20"/>
          <w:szCs w:val="20"/>
        </w:rPr>
        <w:t>Če se s pregledom v prvi fazi utemeljeno ugotovi, da so vse ranljivosti na nizki ravni ali so neznatne, potem nadaljnja ocena podnebnih tveganj ni potrebna. S tem se lahko konča prilagoditveni del krepitve podnebne odpornosti v fazi pregleda in se pripravi izjava</w:t>
      </w:r>
      <w:r w:rsidR="00CB5E24" w:rsidRPr="00F029E0">
        <w:rPr>
          <w:rFonts w:ascii="Arial" w:hAnsi="Arial" w:cs="Arial"/>
          <w:sz w:val="20"/>
          <w:szCs w:val="20"/>
        </w:rPr>
        <w:t>.</w:t>
      </w:r>
    </w:p>
    <w:p w14:paraId="62A03234" w14:textId="77777777" w:rsidR="008E204E" w:rsidRPr="00F029E0" w:rsidRDefault="008E204E" w:rsidP="002D0477">
      <w:pPr>
        <w:spacing w:before="80" w:after="80"/>
        <w:jc w:val="both"/>
        <w:rPr>
          <w:rFonts w:ascii="Arial" w:hAnsi="Arial" w:cs="Arial"/>
          <w:sz w:val="20"/>
          <w:szCs w:val="20"/>
        </w:rPr>
      </w:pPr>
    </w:p>
    <w:p w14:paraId="56519EA2" w14:textId="66DEEF0E" w:rsidR="00CB5E24" w:rsidRPr="00F029E0" w:rsidRDefault="00CB5E24" w:rsidP="002D0477">
      <w:pPr>
        <w:pStyle w:val="Naslov3"/>
        <w:spacing w:before="80" w:after="80"/>
      </w:pPr>
      <w:bookmarkStart w:id="141" w:name="_Toc135128858"/>
      <w:bookmarkStart w:id="142" w:name="_Toc141980404"/>
      <w:bookmarkStart w:id="143" w:name="_Toc143854262"/>
      <w:bookmarkStart w:id="144" w:name="_Toc144976601"/>
      <w:r w:rsidRPr="00F029E0">
        <w:t>Prilagajanje na podnebne spremembe – podrobna analiza</w:t>
      </w:r>
      <w:bookmarkEnd w:id="141"/>
      <w:bookmarkEnd w:id="142"/>
      <w:bookmarkEnd w:id="143"/>
      <w:bookmarkEnd w:id="144"/>
    </w:p>
    <w:p w14:paraId="4E7B332A" w14:textId="77777777" w:rsidR="008E204E" w:rsidRPr="00F029E0" w:rsidRDefault="008E204E" w:rsidP="002D0477">
      <w:pPr>
        <w:spacing w:before="80" w:after="80"/>
        <w:jc w:val="both"/>
        <w:rPr>
          <w:rFonts w:ascii="Arial" w:hAnsi="Arial" w:cs="Arial"/>
          <w:b/>
          <w:bCs/>
          <w:sz w:val="20"/>
          <w:szCs w:val="20"/>
        </w:rPr>
      </w:pPr>
    </w:p>
    <w:p w14:paraId="143F90A9" w14:textId="310A7282" w:rsidR="00CB5E24" w:rsidRPr="00F029E0" w:rsidRDefault="00CB5E24" w:rsidP="002D0477">
      <w:pPr>
        <w:spacing w:before="80" w:after="80"/>
        <w:jc w:val="both"/>
        <w:rPr>
          <w:rFonts w:ascii="Arial" w:hAnsi="Arial" w:cs="Arial"/>
          <w:sz w:val="20"/>
          <w:szCs w:val="20"/>
        </w:rPr>
      </w:pPr>
      <w:r w:rsidRPr="00F029E0">
        <w:rPr>
          <w:rFonts w:ascii="Arial" w:hAnsi="Arial" w:cs="Arial"/>
          <w:b/>
          <w:bCs/>
          <w:sz w:val="20"/>
          <w:szCs w:val="20"/>
        </w:rPr>
        <w:t>Podrobna analiza ocene tveganja</w:t>
      </w:r>
      <w:r w:rsidRPr="00F029E0">
        <w:rPr>
          <w:rFonts w:ascii="Arial" w:hAnsi="Arial" w:cs="Arial"/>
          <w:sz w:val="20"/>
          <w:szCs w:val="20"/>
        </w:rPr>
        <w:t xml:space="preserve"> se osredotoča na </w:t>
      </w:r>
      <w:r w:rsidRPr="00F029E0">
        <w:rPr>
          <w:rFonts w:ascii="Arial" w:hAnsi="Arial" w:cs="Arial"/>
          <w:b/>
          <w:bCs/>
          <w:sz w:val="20"/>
          <w:szCs w:val="20"/>
        </w:rPr>
        <w:t>podnebne grožnje, ki so bile prepoznane v fazi pregleda</w:t>
      </w:r>
      <w:r w:rsidRPr="00F029E0">
        <w:rPr>
          <w:rFonts w:ascii="Arial" w:hAnsi="Arial" w:cs="Arial"/>
          <w:sz w:val="20"/>
          <w:szCs w:val="20"/>
        </w:rPr>
        <w:t xml:space="preserve"> in zahtevajo pozornost zaradi  srednje ali visoke ranljivosti. </w:t>
      </w:r>
      <w:r w:rsidR="00BB2D5F" w:rsidRPr="00F029E0">
        <w:rPr>
          <w:rFonts w:ascii="Arial" w:hAnsi="Arial" w:cs="Arial"/>
          <w:sz w:val="20"/>
          <w:szCs w:val="20"/>
        </w:rPr>
        <w:t>Preglednica</w:t>
      </w:r>
      <w:r w:rsidRPr="00F029E0">
        <w:rPr>
          <w:rFonts w:ascii="Arial" w:hAnsi="Arial" w:cs="Arial"/>
          <w:sz w:val="20"/>
          <w:szCs w:val="20"/>
        </w:rPr>
        <w:t xml:space="preserve"> 14 prikazuje podnebne grožnje na primeru železniške infrastrukture.</w:t>
      </w:r>
    </w:p>
    <w:p w14:paraId="659D54C5" w14:textId="77777777" w:rsidR="00CB5E24" w:rsidRPr="00F029E0" w:rsidRDefault="00CB5E24" w:rsidP="002D0477">
      <w:pPr>
        <w:spacing w:before="80" w:after="80"/>
        <w:jc w:val="both"/>
        <w:rPr>
          <w:rFonts w:ascii="Arial" w:hAnsi="Arial" w:cs="Arial"/>
          <w:sz w:val="20"/>
          <w:szCs w:val="20"/>
        </w:rPr>
      </w:pPr>
    </w:p>
    <w:p w14:paraId="197A2A17" w14:textId="060CDBD1" w:rsidR="00E62688" w:rsidRPr="00F029E0" w:rsidRDefault="004E609C" w:rsidP="002D0477">
      <w:pPr>
        <w:pStyle w:val="Napis"/>
        <w:keepNext/>
        <w:spacing w:before="80" w:after="80"/>
        <w:ind w:left="993" w:hanging="993"/>
        <w:rPr>
          <w:rFonts w:ascii="Arial" w:hAnsi="Arial" w:cs="Arial"/>
          <w:b/>
          <w:sz w:val="20"/>
        </w:rPr>
      </w:pPr>
      <w:bookmarkStart w:id="145" w:name="_Toc144976685"/>
      <w:r w:rsidRPr="00F029E0">
        <w:rPr>
          <w:rFonts w:ascii="Arial" w:hAnsi="Arial" w:cs="Arial"/>
          <w:b/>
          <w:i w:val="0"/>
          <w:sz w:val="20"/>
        </w:rPr>
        <w:t>Preglednica</w:t>
      </w:r>
      <w:r w:rsidR="00E62688" w:rsidRPr="00F029E0">
        <w:rPr>
          <w:rFonts w:ascii="Arial" w:hAnsi="Arial" w:cs="Arial"/>
          <w:b/>
          <w:i w:val="0"/>
          <w:sz w:val="20"/>
        </w:rPr>
        <w:t xml:space="preserve"> </w:t>
      </w:r>
      <w:r w:rsidR="00E62688" w:rsidRPr="00F029E0">
        <w:rPr>
          <w:rFonts w:ascii="Arial" w:hAnsi="Arial" w:cs="Arial"/>
          <w:b/>
          <w:i w:val="0"/>
          <w:sz w:val="20"/>
        </w:rPr>
        <w:fldChar w:fldCharType="begin"/>
      </w:r>
      <w:r w:rsidR="00E62688" w:rsidRPr="00F029E0">
        <w:rPr>
          <w:rFonts w:ascii="Arial" w:hAnsi="Arial" w:cs="Arial"/>
          <w:b/>
          <w:i w:val="0"/>
          <w:sz w:val="20"/>
        </w:rPr>
        <w:instrText xml:space="preserve"> SEQ Tabela \* ARABIC </w:instrText>
      </w:r>
      <w:r w:rsidR="00E62688" w:rsidRPr="00F029E0">
        <w:rPr>
          <w:rFonts w:ascii="Arial" w:hAnsi="Arial" w:cs="Arial"/>
          <w:b/>
          <w:i w:val="0"/>
          <w:sz w:val="20"/>
        </w:rPr>
        <w:fldChar w:fldCharType="separate"/>
      </w:r>
      <w:r w:rsidR="001446F4">
        <w:rPr>
          <w:rFonts w:ascii="Arial" w:hAnsi="Arial" w:cs="Arial"/>
          <w:b/>
          <w:i w:val="0"/>
          <w:noProof/>
          <w:sz w:val="20"/>
        </w:rPr>
        <w:t>14</w:t>
      </w:r>
      <w:r w:rsidR="00E62688" w:rsidRPr="00F029E0">
        <w:rPr>
          <w:rFonts w:ascii="Arial" w:hAnsi="Arial" w:cs="Arial"/>
          <w:b/>
          <w:i w:val="0"/>
          <w:sz w:val="20"/>
        </w:rPr>
        <w:fldChar w:fldCharType="end"/>
      </w:r>
      <w:r w:rsidR="00E62688" w:rsidRPr="00F029E0">
        <w:rPr>
          <w:rFonts w:ascii="Arial" w:hAnsi="Arial" w:cs="Arial"/>
          <w:b/>
          <w:i w:val="0"/>
          <w:sz w:val="20"/>
        </w:rPr>
        <w:t>:</w:t>
      </w:r>
      <w:r w:rsidR="00E62688" w:rsidRPr="00F029E0">
        <w:rPr>
          <w:rFonts w:ascii="Arial" w:hAnsi="Arial" w:cs="Arial"/>
          <w:b/>
          <w:i w:val="0"/>
          <w:sz w:val="20"/>
        </w:rPr>
        <w:tab/>
      </w:r>
      <w:r w:rsidR="00F732F2" w:rsidRPr="00F029E0">
        <w:rPr>
          <w:rFonts w:ascii="Arial" w:hAnsi="Arial" w:cs="Arial"/>
          <w:b/>
          <w:i w:val="0"/>
          <w:sz w:val="20"/>
        </w:rPr>
        <w:t>Možna podnebna</w:t>
      </w:r>
      <w:r w:rsidR="00E62688" w:rsidRPr="00F029E0">
        <w:rPr>
          <w:rFonts w:ascii="Arial" w:hAnsi="Arial" w:cs="Arial"/>
          <w:b/>
          <w:i w:val="0"/>
          <w:sz w:val="20"/>
        </w:rPr>
        <w:t xml:space="preserve"> tveganj</w:t>
      </w:r>
      <w:r w:rsidR="00F732F2" w:rsidRPr="00F029E0">
        <w:rPr>
          <w:rFonts w:ascii="Arial" w:hAnsi="Arial" w:cs="Arial"/>
          <w:b/>
          <w:i w:val="0"/>
          <w:sz w:val="20"/>
        </w:rPr>
        <w:t>a</w:t>
      </w:r>
      <w:r w:rsidR="00E62688" w:rsidRPr="00F029E0">
        <w:rPr>
          <w:rFonts w:ascii="Arial" w:hAnsi="Arial" w:cs="Arial"/>
          <w:b/>
          <w:i w:val="0"/>
          <w:sz w:val="20"/>
        </w:rPr>
        <w:t xml:space="preserve"> na področje prilagajanja na podnebne spremembe pri gradnji/vzdrževanju železnice</w:t>
      </w:r>
      <w:bookmarkEnd w:id="1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022"/>
      </w:tblGrid>
      <w:tr w:rsidR="00CB5E24" w:rsidRPr="00F029E0" w14:paraId="3B33D426" w14:textId="77777777" w:rsidTr="00613207">
        <w:tc>
          <w:tcPr>
            <w:tcW w:w="3180" w:type="dxa"/>
            <w:tcBorders>
              <w:bottom w:val="single" w:sz="4" w:space="0" w:color="auto"/>
            </w:tcBorders>
            <w:shd w:val="clear" w:color="auto" w:fill="8DB3E2"/>
          </w:tcPr>
          <w:p w14:paraId="632DD006" w14:textId="77777777" w:rsidR="00CB5E24" w:rsidRPr="00F029E0" w:rsidRDefault="00CB5E24" w:rsidP="002D0477">
            <w:pPr>
              <w:spacing w:before="80" w:after="80"/>
              <w:rPr>
                <w:rFonts w:ascii="Arial" w:hAnsi="Arial" w:cs="Arial"/>
                <w:b/>
                <w:sz w:val="20"/>
                <w:szCs w:val="20"/>
              </w:rPr>
            </w:pPr>
            <w:r w:rsidRPr="00F029E0">
              <w:rPr>
                <w:rFonts w:ascii="Arial" w:hAnsi="Arial" w:cs="Arial"/>
                <w:b/>
                <w:sz w:val="20"/>
                <w:szCs w:val="20"/>
              </w:rPr>
              <w:t>Grožnje povezane s podnebjem</w:t>
            </w:r>
          </w:p>
        </w:tc>
        <w:tc>
          <w:tcPr>
            <w:tcW w:w="6022" w:type="dxa"/>
            <w:shd w:val="clear" w:color="auto" w:fill="8DB3E2"/>
          </w:tcPr>
          <w:p w14:paraId="6F926047" w14:textId="77777777" w:rsidR="00CB5E24" w:rsidRPr="00F029E0" w:rsidRDefault="00CB5E24" w:rsidP="002D0477">
            <w:pPr>
              <w:spacing w:before="80" w:after="80"/>
              <w:jc w:val="both"/>
              <w:rPr>
                <w:rFonts w:ascii="Arial" w:hAnsi="Arial" w:cs="Arial"/>
                <w:b/>
                <w:sz w:val="20"/>
                <w:szCs w:val="20"/>
              </w:rPr>
            </w:pPr>
            <w:r w:rsidRPr="00F029E0">
              <w:rPr>
                <w:rFonts w:ascii="Arial" w:hAnsi="Arial" w:cs="Arial"/>
                <w:b/>
                <w:sz w:val="20"/>
                <w:szCs w:val="20"/>
              </w:rPr>
              <w:t>Krepitev podnebne odpornosti – prilagajanje</w:t>
            </w:r>
          </w:p>
          <w:p w14:paraId="5D84656C"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Obravnavanje potencialno pomembnih škodljivih vplivov sedanjega in prihodnjega podnebja na dejavnost samo</w:t>
            </w:r>
          </w:p>
        </w:tc>
      </w:tr>
      <w:tr w:rsidR="00F732F2" w:rsidRPr="00F029E0" w14:paraId="53B66D65" w14:textId="77777777" w:rsidTr="00613207">
        <w:tc>
          <w:tcPr>
            <w:tcW w:w="3180" w:type="dxa"/>
            <w:shd w:val="clear" w:color="auto" w:fill="D9D9D9"/>
          </w:tcPr>
          <w:p w14:paraId="4E5E8F91" w14:textId="2A5A5EDA" w:rsidR="00F732F2" w:rsidRPr="00F029E0" w:rsidRDefault="00F732F2" w:rsidP="002D0477">
            <w:pPr>
              <w:spacing w:before="80" w:after="80"/>
              <w:jc w:val="both"/>
              <w:rPr>
                <w:rFonts w:ascii="Arial" w:hAnsi="Arial" w:cs="Arial"/>
                <w:sz w:val="20"/>
                <w:szCs w:val="20"/>
              </w:rPr>
            </w:pPr>
            <w:r w:rsidRPr="00F029E0">
              <w:rPr>
                <w:rFonts w:ascii="Arial" w:hAnsi="Arial" w:cs="Arial"/>
                <w:sz w:val="20"/>
                <w:szCs w:val="20"/>
              </w:rPr>
              <w:t>Povezane s temperaturo</w:t>
            </w:r>
          </w:p>
        </w:tc>
        <w:tc>
          <w:tcPr>
            <w:tcW w:w="6022" w:type="dxa"/>
          </w:tcPr>
          <w:p w14:paraId="36BD07C5" w14:textId="77777777" w:rsidR="00F732F2" w:rsidRPr="00F029E0" w:rsidRDefault="00F732F2" w:rsidP="002D0477">
            <w:pPr>
              <w:spacing w:before="80" w:after="80"/>
              <w:jc w:val="both"/>
              <w:rPr>
                <w:rFonts w:ascii="Arial" w:hAnsi="Arial" w:cs="Arial"/>
                <w:sz w:val="20"/>
                <w:szCs w:val="20"/>
              </w:rPr>
            </w:pPr>
            <w:r w:rsidRPr="00F029E0">
              <w:rPr>
                <w:rFonts w:ascii="Arial" w:hAnsi="Arial" w:cs="Arial"/>
                <w:sz w:val="20"/>
                <w:szCs w:val="20"/>
              </w:rPr>
              <w:t>Visoke temperature:</w:t>
            </w:r>
          </w:p>
          <w:p w14:paraId="0CDFEF47" w14:textId="77777777" w:rsidR="00F732F2" w:rsidRPr="00F029E0" w:rsidRDefault="00F732F2" w:rsidP="002D0477">
            <w:pPr>
              <w:widowControl w:val="0"/>
              <w:numPr>
                <w:ilvl w:val="0"/>
                <w:numId w:val="52"/>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vročinski stres – deformacija železniških tirov, poškodbe na infrastrukturi – toplotna ekspanzija v strukturah;</w:t>
            </w:r>
          </w:p>
          <w:p w14:paraId="05EB410D" w14:textId="77777777" w:rsidR="00F732F2" w:rsidRPr="00F029E0" w:rsidRDefault="00F732F2" w:rsidP="002D0477">
            <w:pPr>
              <w:widowControl w:val="0"/>
              <w:numPr>
                <w:ilvl w:val="0"/>
                <w:numId w:val="52"/>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požari v naravi – lahko ustavijo železniški promet ali poškodujejo infrastrukturo. Lahko so povzročeni z iskro z vlaka, nastajajo v daljših obdobjih visokih temperatur, skupaj s sušo.</w:t>
            </w:r>
          </w:p>
          <w:p w14:paraId="2D2B436D" w14:textId="77777777" w:rsidR="00F732F2" w:rsidRPr="00F029E0" w:rsidRDefault="00F732F2" w:rsidP="002D0477">
            <w:pPr>
              <w:spacing w:before="80" w:after="80"/>
              <w:jc w:val="both"/>
              <w:rPr>
                <w:rFonts w:ascii="Arial" w:hAnsi="Arial" w:cs="Arial"/>
                <w:sz w:val="20"/>
                <w:szCs w:val="20"/>
              </w:rPr>
            </w:pPr>
          </w:p>
          <w:p w14:paraId="6FC66CCF" w14:textId="77777777" w:rsidR="00F732F2" w:rsidRPr="00F029E0" w:rsidRDefault="00F732F2" w:rsidP="002D0477">
            <w:pPr>
              <w:spacing w:before="80" w:after="80"/>
              <w:jc w:val="both"/>
              <w:rPr>
                <w:rFonts w:ascii="Arial" w:hAnsi="Arial" w:cs="Arial"/>
                <w:sz w:val="20"/>
                <w:szCs w:val="20"/>
              </w:rPr>
            </w:pPr>
            <w:r w:rsidRPr="00F029E0">
              <w:rPr>
                <w:rFonts w:ascii="Arial" w:hAnsi="Arial" w:cs="Arial"/>
                <w:sz w:val="20"/>
                <w:szCs w:val="20"/>
              </w:rPr>
              <w:t>Nizke temperature:</w:t>
            </w:r>
          </w:p>
          <w:p w14:paraId="2A493497" w14:textId="77777777" w:rsidR="00F732F2" w:rsidRPr="00F029E0" w:rsidRDefault="00F732F2" w:rsidP="002D0477">
            <w:pPr>
              <w:widowControl w:val="0"/>
              <w:numPr>
                <w:ilvl w:val="0"/>
                <w:numId w:val="52"/>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 xml:space="preserve">sneg, led, zmrzal, žled in menjava zmrzovanja in tajanja lahko povzročijo škodo na nadzemnih vodih, opremi za signalizacijo, lahko se pojavijo skalni podori, zamrzovanje </w:t>
            </w:r>
            <w:r w:rsidRPr="00F029E0">
              <w:rPr>
                <w:rFonts w:ascii="Arial" w:hAnsi="Arial" w:cs="Arial"/>
                <w:sz w:val="20"/>
                <w:szCs w:val="20"/>
              </w:rPr>
              <w:lastRenderedPageBreak/>
              <w:t>stikal, zaledenitve predorov, pokanje/lom tirnic ipd.</w:t>
            </w:r>
          </w:p>
          <w:p w14:paraId="6A763404" w14:textId="77777777" w:rsidR="00F732F2" w:rsidRPr="00F029E0" w:rsidRDefault="00F732F2" w:rsidP="002D0477">
            <w:pPr>
              <w:spacing w:before="80" w:after="80"/>
              <w:jc w:val="both"/>
              <w:rPr>
                <w:rFonts w:ascii="Arial" w:hAnsi="Arial" w:cs="Arial"/>
                <w:sz w:val="20"/>
                <w:szCs w:val="20"/>
              </w:rPr>
            </w:pPr>
          </w:p>
        </w:tc>
      </w:tr>
      <w:tr w:rsidR="00F732F2" w:rsidRPr="00F029E0" w14:paraId="0F88EDC9" w14:textId="77777777" w:rsidTr="00613207">
        <w:tc>
          <w:tcPr>
            <w:tcW w:w="3180" w:type="dxa"/>
            <w:shd w:val="clear" w:color="auto" w:fill="D9D9D9"/>
          </w:tcPr>
          <w:p w14:paraId="188FA3C5" w14:textId="44723671" w:rsidR="00F732F2" w:rsidRPr="00F029E0" w:rsidRDefault="00F732F2" w:rsidP="002D0477">
            <w:pPr>
              <w:spacing w:before="80" w:after="80"/>
              <w:jc w:val="both"/>
              <w:rPr>
                <w:rFonts w:ascii="Arial" w:hAnsi="Arial" w:cs="Arial"/>
                <w:sz w:val="20"/>
                <w:szCs w:val="20"/>
              </w:rPr>
            </w:pPr>
            <w:r w:rsidRPr="00F029E0">
              <w:rPr>
                <w:rFonts w:ascii="Arial" w:hAnsi="Arial" w:cs="Arial"/>
                <w:sz w:val="20"/>
                <w:szCs w:val="20"/>
              </w:rPr>
              <w:lastRenderedPageBreak/>
              <w:t>Povezane z vetrom</w:t>
            </w:r>
          </w:p>
        </w:tc>
        <w:tc>
          <w:tcPr>
            <w:tcW w:w="6022" w:type="dxa"/>
          </w:tcPr>
          <w:p w14:paraId="6EA98421" w14:textId="77777777" w:rsidR="00F732F2" w:rsidRPr="00F029E0" w:rsidRDefault="00F732F2" w:rsidP="002D0477">
            <w:pPr>
              <w:spacing w:before="80" w:after="80"/>
              <w:jc w:val="both"/>
              <w:rPr>
                <w:rFonts w:ascii="Arial" w:hAnsi="Arial" w:cs="Arial"/>
                <w:sz w:val="20"/>
                <w:szCs w:val="20"/>
              </w:rPr>
            </w:pPr>
            <w:r w:rsidRPr="00F029E0">
              <w:rPr>
                <w:rFonts w:ascii="Arial" w:hAnsi="Arial" w:cs="Arial"/>
                <w:sz w:val="20"/>
                <w:szCs w:val="20"/>
              </w:rPr>
              <w:t>Vetrolomi lahko poškodujejo železniško infrastrukturo (podrti daljnovodi, strukturna škoda – premik tirnic zaradi podrtih dreves, predmeti, ki jih nosi veter.</w:t>
            </w:r>
          </w:p>
          <w:p w14:paraId="30B0F3E2" w14:textId="77777777" w:rsidR="00F732F2" w:rsidRPr="00F029E0" w:rsidRDefault="00F732F2" w:rsidP="002D0477">
            <w:pPr>
              <w:spacing w:before="80" w:after="80"/>
              <w:jc w:val="both"/>
              <w:rPr>
                <w:rFonts w:ascii="Arial" w:hAnsi="Arial" w:cs="Arial"/>
                <w:sz w:val="20"/>
                <w:szCs w:val="20"/>
              </w:rPr>
            </w:pPr>
          </w:p>
        </w:tc>
      </w:tr>
      <w:tr w:rsidR="00F732F2" w:rsidRPr="00F029E0" w14:paraId="0FBFFC6B" w14:textId="77777777" w:rsidTr="00613207">
        <w:tc>
          <w:tcPr>
            <w:tcW w:w="3180" w:type="dxa"/>
            <w:shd w:val="clear" w:color="auto" w:fill="D9D9D9"/>
          </w:tcPr>
          <w:p w14:paraId="1316F2D7" w14:textId="1CD2FD00" w:rsidR="00F732F2" w:rsidRPr="00F029E0" w:rsidRDefault="00F732F2" w:rsidP="002D0477">
            <w:pPr>
              <w:spacing w:before="80" w:after="80"/>
              <w:jc w:val="both"/>
              <w:rPr>
                <w:rFonts w:ascii="Arial" w:hAnsi="Arial" w:cs="Arial"/>
                <w:sz w:val="20"/>
                <w:szCs w:val="20"/>
              </w:rPr>
            </w:pPr>
            <w:r w:rsidRPr="00F029E0">
              <w:rPr>
                <w:rFonts w:ascii="Arial" w:hAnsi="Arial" w:cs="Arial"/>
                <w:sz w:val="20"/>
                <w:szCs w:val="20"/>
              </w:rPr>
              <w:t>Povezane z vodo</w:t>
            </w:r>
          </w:p>
        </w:tc>
        <w:tc>
          <w:tcPr>
            <w:tcW w:w="6022" w:type="dxa"/>
          </w:tcPr>
          <w:p w14:paraId="6AF75650" w14:textId="77777777" w:rsidR="00F732F2" w:rsidRPr="00F029E0" w:rsidRDefault="00F732F2" w:rsidP="002D0477">
            <w:pPr>
              <w:spacing w:before="80" w:after="80"/>
              <w:jc w:val="both"/>
              <w:rPr>
                <w:rFonts w:ascii="Arial" w:hAnsi="Arial" w:cs="Arial"/>
                <w:sz w:val="20"/>
                <w:szCs w:val="20"/>
              </w:rPr>
            </w:pPr>
            <w:r w:rsidRPr="00F029E0">
              <w:rPr>
                <w:rFonts w:ascii="Arial" w:hAnsi="Arial" w:cs="Arial"/>
                <w:sz w:val="20"/>
                <w:szCs w:val="20"/>
              </w:rPr>
              <w:t>Nalivi in obilne padavine, vdori meteorne vode in/ali nenadne poplave lahko poškodujejo železniško infrastrukturo (poplavljanje tirov, skladišč, stavb, škoda na električni opremi).</w:t>
            </w:r>
          </w:p>
          <w:p w14:paraId="2DB73E1D" w14:textId="77777777" w:rsidR="00F732F2" w:rsidRPr="00F029E0" w:rsidRDefault="00F732F2" w:rsidP="002D0477">
            <w:pPr>
              <w:spacing w:before="80" w:after="80"/>
              <w:jc w:val="both"/>
              <w:rPr>
                <w:rFonts w:ascii="Arial" w:hAnsi="Arial" w:cs="Arial"/>
                <w:sz w:val="20"/>
                <w:szCs w:val="20"/>
              </w:rPr>
            </w:pPr>
            <w:r w:rsidRPr="00F029E0">
              <w:rPr>
                <w:rFonts w:ascii="Arial" w:hAnsi="Arial" w:cs="Arial"/>
                <w:sz w:val="20"/>
                <w:szCs w:val="20"/>
              </w:rPr>
              <w:t>Pomanjkanje padavin in suša lahko povzročita premik železniških tirov ali stebrov nadzemnih vodov.</w:t>
            </w:r>
          </w:p>
          <w:p w14:paraId="6E7EC106" w14:textId="77777777" w:rsidR="00F732F2" w:rsidRPr="00F029E0" w:rsidRDefault="00F732F2" w:rsidP="002D0477">
            <w:pPr>
              <w:spacing w:before="80" w:after="80"/>
              <w:jc w:val="both"/>
              <w:rPr>
                <w:rFonts w:ascii="Arial" w:hAnsi="Arial" w:cs="Arial"/>
                <w:sz w:val="20"/>
                <w:szCs w:val="20"/>
              </w:rPr>
            </w:pPr>
          </w:p>
        </w:tc>
      </w:tr>
      <w:tr w:rsidR="00F732F2" w:rsidRPr="00F029E0" w14:paraId="7A3360E7" w14:textId="77777777" w:rsidTr="00613207">
        <w:tc>
          <w:tcPr>
            <w:tcW w:w="3180" w:type="dxa"/>
            <w:shd w:val="clear" w:color="auto" w:fill="D9D9D9"/>
          </w:tcPr>
          <w:p w14:paraId="53434473" w14:textId="6BA5E0FA" w:rsidR="00F732F2" w:rsidRPr="00F029E0" w:rsidRDefault="00F732F2" w:rsidP="002D0477">
            <w:pPr>
              <w:spacing w:before="80" w:after="80"/>
              <w:jc w:val="both"/>
              <w:rPr>
                <w:rFonts w:ascii="Arial" w:hAnsi="Arial" w:cs="Arial"/>
                <w:sz w:val="20"/>
                <w:szCs w:val="20"/>
              </w:rPr>
            </w:pPr>
            <w:r w:rsidRPr="00F029E0">
              <w:rPr>
                <w:rFonts w:ascii="Arial" w:hAnsi="Arial" w:cs="Arial"/>
                <w:sz w:val="20"/>
                <w:szCs w:val="20"/>
              </w:rPr>
              <w:t>Povezane s trdnimi snovmi</w:t>
            </w:r>
          </w:p>
        </w:tc>
        <w:tc>
          <w:tcPr>
            <w:tcW w:w="6022" w:type="dxa"/>
          </w:tcPr>
          <w:p w14:paraId="6A8DFFF6" w14:textId="77777777" w:rsidR="00F732F2" w:rsidRPr="00F029E0" w:rsidRDefault="00F732F2" w:rsidP="002D0477">
            <w:pPr>
              <w:spacing w:before="80" w:after="80"/>
              <w:jc w:val="both"/>
              <w:rPr>
                <w:rFonts w:ascii="Arial" w:hAnsi="Arial" w:cs="Arial"/>
                <w:sz w:val="20"/>
                <w:szCs w:val="20"/>
              </w:rPr>
            </w:pPr>
            <w:r w:rsidRPr="00F029E0">
              <w:rPr>
                <w:rFonts w:ascii="Arial" w:hAnsi="Arial" w:cs="Arial"/>
                <w:sz w:val="20"/>
                <w:szCs w:val="20"/>
              </w:rPr>
              <w:t>Skalni podori, sproženi ob izdatnih padavinah.</w:t>
            </w:r>
          </w:p>
          <w:p w14:paraId="64A176E7" w14:textId="77777777" w:rsidR="00F732F2" w:rsidRPr="00F029E0" w:rsidRDefault="00F732F2" w:rsidP="002D0477">
            <w:pPr>
              <w:spacing w:before="80" w:after="80"/>
              <w:jc w:val="both"/>
              <w:rPr>
                <w:rFonts w:ascii="Arial" w:hAnsi="Arial" w:cs="Arial"/>
                <w:sz w:val="20"/>
                <w:szCs w:val="20"/>
              </w:rPr>
            </w:pPr>
            <w:r w:rsidRPr="00F029E0">
              <w:rPr>
                <w:rFonts w:ascii="Arial" w:hAnsi="Arial" w:cs="Arial"/>
                <w:sz w:val="20"/>
                <w:szCs w:val="20"/>
              </w:rPr>
              <w:t>Skalni podori, sproženi ob gozdnih požarih.</w:t>
            </w:r>
          </w:p>
          <w:p w14:paraId="215B6365" w14:textId="77777777" w:rsidR="00F732F2" w:rsidRPr="00F029E0" w:rsidRDefault="00F732F2" w:rsidP="002D0477">
            <w:pPr>
              <w:spacing w:before="80" w:after="80"/>
              <w:jc w:val="both"/>
              <w:rPr>
                <w:rFonts w:ascii="Arial" w:hAnsi="Arial" w:cs="Arial"/>
                <w:sz w:val="20"/>
                <w:szCs w:val="20"/>
              </w:rPr>
            </w:pPr>
            <w:r w:rsidRPr="00F029E0">
              <w:rPr>
                <w:rFonts w:ascii="Arial" w:hAnsi="Arial" w:cs="Arial"/>
                <w:sz w:val="20"/>
                <w:szCs w:val="20"/>
              </w:rPr>
              <w:t>Podrtje infrastrukturnih nasipov ob sušah ali izdatnejših padavinah.</w:t>
            </w:r>
          </w:p>
          <w:p w14:paraId="4A00ED9C" w14:textId="77777777" w:rsidR="00F732F2" w:rsidRPr="00F029E0" w:rsidRDefault="00F732F2" w:rsidP="002D0477">
            <w:pPr>
              <w:spacing w:before="80" w:after="80"/>
              <w:jc w:val="both"/>
              <w:rPr>
                <w:rFonts w:ascii="Arial" w:hAnsi="Arial" w:cs="Arial"/>
                <w:sz w:val="20"/>
                <w:szCs w:val="20"/>
              </w:rPr>
            </w:pPr>
            <w:r w:rsidRPr="00F029E0">
              <w:rPr>
                <w:rFonts w:ascii="Arial" w:hAnsi="Arial" w:cs="Arial"/>
                <w:sz w:val="20"/>
                <w:szCs w:val="20"/>
              </w:rPr>
              <w:t>Zemeljski plazovi lahko poškodujejo železniško infrastrukturo.</w:t>
            </w:r>
          </w:p>
          <w:p w14:paraId="6C7FB443" w14:textId="77777777" w:rsidR="00F732F2" w:rsidRPr="00F029E0" w:rsidRDefault="00F732F2" w:rsidP="002D0477">
            <w:pPr>
              <w:spacing w:before="80" w:after="80"/>
              <w:jc w:val="both"/>
              <w:rPr>
                <w:rFonts w:ascii="Arial" w:hAnsi="Arial" w:cs="Arial"/>
                <w:sz w:val="20"/>
                <w:szCs w:val="20"/>
              </w:rPr>
            </w:pPr>
          </w:p>
        </w:tc>
      </w:tr>
    </w:tbl>
    <w:p w14:paraId="201973C8" w14:textId="77777777" w:rsidR="00CB5E24" w:rsidRPr="00F029E0" w:rsidRDefault="00CB5E24" w:rsidP="002D0477">
      <w:pPr>
        <w:spacing w:before="80" w:after="80"/>
        <w:jc w:val="both"/>
        <w:rPr>
          <w:rFonts w:ascii="Arial" w:hAnsi="Arial" w:cs="Arial"/>
          <w:sz w:val="20"/>
          <w:szCs w:val="20"/>
        </w:rPr>
      </w:pPr>
    </w:p>
    <w:p w14:paraId="0B7B8EDC" w14:textId="77777777" w:rsidR="00CB5E24" w:rsidRPr="00F029E0" w:rsidRDefault="00CB5E24" w:rsidP="002D0477">
      <w:pPr>
        <w:spacing w:before="80" w:after="80"/>
        <w:jc w:val="both"/>
        <w:rPr>
          <w:rFonts w:ascii="Arial" w:hAnsi="Arial" w:cs="Arial"/>
          <w:sz w:val="20"/>
          <w:szCs w:val="20"/>
        </w:rPr>
      </w:pPr>
    </w:p>
    <w:p w14:paraId="02F981E0" w14:textId="77777777" w:rsidR="00F732F2" w:rsidRPr="00F029E0" w:rsidRDefault="00F732F2" w:rsidP="002D0477">
      <w:pPr>
        <w:spacing w:before="80" w:after="80"/>
        <w:jc w:val="both"/>
        <w:rPr>
          <w:rFonts w:ascii="Arial" w:hAnsi="Arial" w:cs="Arial"/>
          <w:sz w:val="20"/>
          <w:szCs w:val="20"/>
        </w:rPr>
      </w:pPr>
      <w:r w:rsidRPr="00F029E0">
        <w:rPr>
          <w:rFonts w:ascii="Arial" w:hAnsi="Arial" w:cs="Arial"/>
          <w:sz w:val="20"/>
          <w:szCs w:val="20"/>
        </w:rPr>
        <w:t>Ocena katerega koli tveganja mora biti sorazmerna z obsegom dejavnosti in njenim pričakovanim trajanjem ter naj obravnava verjetne podnebne projekcije iz različnih prihodnjih scenarijev, upoštevajoč pričakovano trajanje dejavnosti. Zato je pomembno, da načrtovalci projekta neposredno sodelujejo pri vsaki oceni podnebnega tveganja in da so vključeni v nadaljnje razmisleke o vsakem tveganju, ki zahteva obravnavo.</w:t>
      </w:r>
    </w:p>
    <w:p w14:paraId="38F80FA5" w14:textId="77777777" w:rsidR="00F732F2" w:rsidRPr="00F029E0" w:rsidRDefault="00F732F2" w:rsidP="002D0477">
      <w:pPr>
        <w:spacing w:before="80" w:after="80"/>
        <w:jc w:val="both"/>
        <w:rPr>
          <w:rFonts w:ascii="Arial" w:hAnsi="Arial" w:cs="Arial"/>
          <w:sz w:val="20"/>
          <w:szCs w:val="20"/>
        </w:rPr>
      </w:pPr>
    </w:p>
    <w:p w14:paraId="1F7CF94C" w14:textId="77777777" w:rsidR="00F732F2" w:rsidRPr="00F029E0" w:rsidRDefault="00F732F2" w:rsidP="002D0477">
      <w:pPr>
        <w:spacing w:before="80" w:after="80"/>
        <w:jc w:val="both"/>
        <w:rPr>
          <w:rFonts w:ascii="Arial" w:hAnsi="Arial" w:cs="Arial"/>
          <w:sz w:val="20"/>
          <w:szCs w:val="20"/>
        </w:rPr>
      </w:pPr>
      <w:r w:rsidRPr="00F029E0">
        <w:rPr>
          <w:rFonts w:ascii="Arial" w:hAnsi="Arial" w:cs="Arial"/>
          <w:sz w:val="20"/>
          <w:szCs w:val="20"/>
        </w:rPr>
        <w:t xml:space="preserve">V primerjavi z analizo ranljivosti </w:t>
      </w:r>
      <w:r w:rsidRPr="00F029E0">
        <w:rPr>
          <w:rFonts w:ascii="Arial" w:hAnsi="Arial" w:cs="Arial"/>
          <w:b/>
          <w:sz w:val="20"/>
          <w:szCs w:val="20"/>
        </w:rPr>
        <w:t>analiza tveganja kaže, kaj se lahko zgodi, če se grožnja uresniči, ter obravnava verjetnost in potencialne posledice</w:t>
      </w:r>
      <w:r w:rsidRPr="00F029E0">
        <w:rPr>
          <w:rFonts w:ascii="Arial" w:hAnsi="Arial" w:cs="Arial"/>
          <w:sz w:val="20"/>
          <w:szCs w:val="20"/>
        </w:rPr>
        <w:t xml:space="preserve"> takega dogodka. Te informacije lahko pridobimo z različnimi metodami, od skupinske strokovne presoje (na primer delavnice in tematske skupine, v katere so vključeni tudi strokovnjaki/podjetja za obvladovanje tveganja naravnih nesreč) do delno kvalitativnih in kvantitativnih analiz, ki izračunajo verjetnost nevarnosti in jakost njenih posledic.</w:t>
      </w:r>
    </w:p>
    <w:p w14:paraId="1874A69D" w14:textId="77777777" w:rsidR="00F732F2" w:rsidRPr="00F029E0" w:rsidRDefault="00F732F2" w:rsidP="002D0477">
      <w:pPr>
        <w:spacing w:before="80" w:after="80"/>
        <w:jc w:val="both"/>
        <w:rPr>
          <w:rFonts w:ascii="Arial" w:hAnsi="Arial" w:cs="Arial"/>
          <w:sz w:val="20"/>
          <w:szCs w:val="20"/>
        </w:rPr>
      </w:pPr>
    </w:p>
    <w:p w14:paraId="2E20F69B" w14:textId="4E288BE2" w:rsidR="00CB5E24" w:rsidRPr="00F029E0" w:rsidRDefault="00F732F2" w:rsidP="002D0477">
      <w:pPr>
        <w:spacing w:before="80" w:after="80"/>
        <w:jc w:val="both"/>
        <w:rPr>
          <w:rFonts w:ascii="Arial" w:hAnsi="Arial" w:cs="Arial"/>
          <w:sz w:val="20"/>
          <w:szCs w:val="20"/>
        </w:rPr>
      </w:pPr>
      <w:r w:rsidRPr="00F029E0">
        <w:rPr>
          <w:rFonts w:ascii="Arial" w:hAnsi="Arial" w:cs="Arial"/>
          <w:sz w:val="20"/>
          <w:szCs w:val="20"/>
        </w:rPr>
        <w:t>Verjetnost katerega koli nevarnega dogodka se lahko opiše v kvalitativni ali kvantitativni obliki in se lahko prikaže z okvirno lestvico, prikazano v preglednici št. 15</w:t>
      </w:r>
      <w:r w:rsidR="00CB5E24" w:rsidRPr="00F029E0">
        <w:rPr>
          <w:rFonts w:ascii="Arial" w:hAnsi="Arial" w:cs="Arial"/>
          <w:sz w:val="20"/>
          <w:szCs w:val="20"/>
        </w:rPr>
        <w:t>.</w:t>
      </w:r>
    </w:p>
    <w:p w14:paraId="41A1737F" w14:textId="77777777" w:rsidR="00CB5E24" w:rsidRPr="00F029E0" w:rsidRDefault="00CB5E24" w:rsidP="002D0477">
      <w:pPr>
        <w:spacing w:before="80" w:after="80"/>
        <w:jc w:val="both"/>
        <w:rPr>
          <w:rFonts w:ascii="Arial" w:hAnsi="Arial" w:cs="Arial"/>
          <w:sz w:val="20"/>
          <w:szCs w:val="20"/>
        </w:rPr>
      </w:pPr>
    </w:p>
    <w:p w14:paraId="37FAEBF9" w14:textId="4F50DF17" w:rsidR="00AD1047" w:rsidRPr="00F029E0" w:rsidRDefault="00F732F2" w:rsidP="002D0477">
      <w:pPr>
        <w:pStyle w:val="Napis"/>
        <w:keepNext/>
        <w:spacing w:before="80" w:after="80"/>
        <w:ind w:left="993" w:hanging="993"/>
        <w:rPr>
          <w:rFonts w:ascii="Arial" w:hAnsi="Arial" w:cs="Arial"/>
          <w:b/>
          <w:sz w:val="20"/>
        </w:rPr>
      </w:pPr>
      <w:bookmarkStart w:id="146" w:name="_Toc144976686"/>
      <w:r w:rsidRPr="00F029E0">
        <w:rPr>
          <w:rFonts w:ascii="Arial" w:hAnsi="Arial" w:cs="Arial"/>
          <w:b/>
          <w:i w:val="0"/>
          <w:sz w:val="20"/>
        </w:rPr>
        <w:t>Preglednica</w:t>
      </w:r>
      <w:r w:rsidR="00AD1047" w:rsidRPr="00F029E0">
        <w:rPr>
          <w:rFonts w:ascii="Arial" w:hAnsi="Arial" w:cs="Arial"/>
          <w:b/>
          <w:i w:val="0"/>
          <w:sz w:val="20"/>
        </w:rPr>
        <w:t xml:space="preserve"> </w:t>
      </w:r>
      <w:r w:rsidR="00AD1047" w:rsidRPr="00F029E0">
        <w:rPr>
          <w:rFonts w:ascii="Arial" w:hAnsi="Arial" w:cs="Arial"/>
          <w:b/>
          <w:i w:val="0"/>
          <w:sz w:val="20"/>
        </w:rPr>
        <w:fldChar w:fldCharType="begin"/>
      </w:r>
      <w:r w:rsidR="00AD1047" w:rsidRPr="00F029E0">
        <w:rPr>
          <w:rFonts w:ascii="Arial" w:hAnsi="Arial" w:cs="Arial"/>
          <w:b/>
          <w:i w:val="0"/>
          <w:sz w:val="20"/>
        </w:rPr>
        <w:instrText xml:space="preserve"> SEQ Tabela \* ARABIC </w:instrText>
      </w:r>
      <w:r w:rsidR="00AD1047" w:rsidRPr="00F029E0">
        <w:rPr>
          <w:rFonts w:ascii="Arial" w:hAnsi="Arial" w:cs="Arial"/>
          <w:b/>
          <w:i w:val="0"/>
          <w:sz w:val="20"/>
        </w:rPr>
        <w:fldChar w:fldCharType="separate"/>
      </w:r>
      <w:r w:rsidR="001446F4">
        <w:rPr>
          <w:rFonts w:ascii="Arial" w:hAnsi="Arial" w:cs="Arial"/>
          <w:b/>
          <w:i w:val="0"/>
          <w:noProof/>
          <w:sz w:val="20"/>
        </w:rPr>
        <w:t>15</w:t>
      </w:r>
      <w:r w:rsidR="00AD1047" w:rsidRPr="00F029E0">
        <w:rPr>
          <w:rFonts w:ascii="Arial" w:hAnsi="Arial" w:cs="Arial"/>
          <w:b/>
          <w:i w:val="0"/>
          <w:sz w:val="20"/>
        </w:rPr>
        <w:fldChar w:fldCharType="end"/>
      </w:r>
      <w:r w:rsidR="00AD1047" w:rsidRPr="00F029E0">
        <w:rPr>
          <w:rFonts w:ascii="Arial" w:hAnsi="Arial" w:cs="Arial"/>
          <w:b/>
          <w:i w:val="0"/>
          <w:sz w:val="20"/>
        </w:rPr>
        <w:t>:</w:t>
      </w:r>
      <w:r w:rsidR="00AD1047" w:rsidRPr="00F029E0">
        <w:rPr>
          <w:rFonts w:ascii="Arial" w:hAnsi="Arial" w:cs="Arial"/>
          <w:b/>
          <w:i w:val="0"/>
          <w:sz w:val="20"/>
        </w:rPr>
        <w:tab/>
      </w:r>
      <w:r w:rsidRPr="00F029E0">
        <w:rPr>
          <w:rFonts w:ascii="Arial" w:hAnsi="Arial" w:cs="Arial"/>
          <w:b/>
          <w:i w:val="0"/>
          <w:sz w:val="20"/>
        </w:rPr>
        <w:t>Okvirna lestvica za oceno verjetnosti uresničenja podnebne grožnje, ki nastane v času trajanja projekta</w:t>
      </w:r>
      <w:bookmarkEnd w:id="14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716"/>
        <w:gridCol w:w="1670"/>
      </w:tblGrid>
      <w:tr w:rsidR="00CB5E24" w:rsidRPr="00F029E0" w14:paraId="02AB3E81" w14:textId="77777777" w:rsidTr="00CB5E24">
        <w:trPr>
          <w:jc w:val="center"/>
        </w:trPr>
        <w:tc>
          <w:tcPr>
            <w:tcW w:w="2802" w:type="dxa"/>
            <w:shd w:val="clear" w:color="auto" w:fill="D9D9D9"/>
          </w:tcPr>
          <w:p w14:paraId="382AACBE" w14:textId="77777777" w:rsidR="00CB5E24" w:rsidRPr="00F029E0" w:rsidRDefault="00CB5E24" w:rsidP="002D0477">
            <w:pPr>
              <w:spacing w:before="80" w:after="80"/>
              <w:jc w:val="both"/>
              <w:rPr>
                <w:rFonts w:ascii="Arial" w:hAnsi="Arial" w:cs="Arial"/>
                <w:b/>
                <w:sz w:val="20"/>
                <w:szCs w:val="20"/>
              </w:rPr>
            </w:pPr>
            <w:r w:rsidRPr="00F029E0">
              <w:rPr>
                <w:rFonts w:ascii="Arial" w:hAnsi="Arial" w:cs="Arial"/>
                <w:b/>
                <w:sz w:val="20"/>
                <w:szCs w:val="20"/>
              </w:rPr>
              <w:t xml:space="preserve">Pojem </w:t>
            </w:r>
          </w:p>
        </w:tc>
        <w:tc>
          <w:tcPr>
            <w:tcW w:w="3716" w:type="dxa"/>
            <w:shd w:val="clear" w:color="auto" w:fill="D9D9D9"/>
          </w:tcPr>
          <w:p w14:paraId="5831C9FE" w14:textId="77777777" w:rsidR="00CB5E24" w:rsidRPr="00F029E0" w:rsidRDefault="00CB5E24" w:rsidP="002D0477">
            <w:pPr>
              <w:spacing w:before="80" w:after="80"/>
              <w:jc w:val="both"/>
              <w:rPr>
                <w:rFonts w:ascii="Arial" w:hAnsi="Arial" w:cs="Arial"/>
                <w:b/>
                <w:sz w:val="20"/>
                <w:szCs w:val="20"/>
              </w:rPr>
            </w:pPr>
            <w:r w:rsidRPr="00F029E0">
              <w:rPr>
                <w:rFonts w:ascii="Arial" w:hAnsi="Arial" w:cs="Arial"/>
                <w:b/>
                <w:sz w:val="20"/>
                <w:szCs w:val="20"/>
              </w:rPr>
              <w:t xml:space="preserve">Kvalitativno </w:t>
            </w:r>
          </w:p>
        </w:tc>
        <w:tc>
          <w:tcPr>
            <w:tcW w:w="1670" w:type="dxa"/>
            <w:shd w:val="clear" w:color="auto" w:fill="D9D9D9"/>
          </w:tcPr>
          <w:p w14:paraId="091EEE5E" w14:textId="77777777" w:rsidR="00CB5E24" w:rsidRPr="00F029E0" w:rsidRDefault="00CB5E24" w:rsidP="002D0477">
            <w:pPr>
              <w:spacing w:before="80" w:after="80"/>
              <w:jc w:val="both"/>
              <w:rPr>
                <w:rFonts w:ascii="Arial" w:hAnsi="Arial" w:cs="Arial"/>
                <w:b/>
                <w:sz w:val="20"/>
                <w:szCs w:val="20"/>
              </w:rPr>
            </w:pPr>
            <w:r w:rsidRPr="00F029E0">
              <w:rPr>
                <w:rFonts w:ascii="Arial" w:hAnsi="Arial" w:cs="Arial"/>
                <w:b/>
                <w:sz w:val="20"/>
                <w:szCs w:val="20"/>
              </w:rPr>
              <w:t xml:space="preserve">Kvantitativno </w:t>
            </w:r>
          </w:p>
        </w:tc>
      </w:tr>
      <w:tr w:rsidR="00CB5E24" w:rsidRPr="00F029E0" w14:paraId="18C55A08" w14:textId="77777777" w:rsidTr="00CB5E24">
        <w:trPr>
          <w:jc w:val="center"/>
        </w:trPr>
        <w:tc>
          <w:tcPr>
            <w:tcW w:w="2802" w:type="dxa"/>
          </w:tcPr>
          <w:p w14:paraId="7E8990BC"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redko</w:t>
            </w:r>
          </w:p>
        </w:tc>
        <w:tc>
          <w:tcPr>
            <w:tcW w:w="3716" w:type="dxa"/>
          </w:tcPr>
          <w:p w14:paraId="7E826D23"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zelo majhna verjetnost pojava</w:t>
            </w:r>
          </w:p>
        </w:tc>
        <w:tc>
          <w:tcPr>
            <w:tcW w:w="1670" w:type="dxa"/>
          </w:tcPr>
          <w:p w14:paraId="6CA1DDC2"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5 %</w:t>
            </w:r>
          </w:p>
        </w:tc>
      </w:tr>
      <w:tr w:rsidR="00CB5E24" w:rsidRPr="00F029E0" w14:paraId="4F90F7D6" w14:textId="77777777" w:rsidTr="00CB5E24">
        <w:trPr>
          <w:jc w:val="center"/>
        </w:trPr>
        <w:tc>
          <w:tcPr>
            <w:tcW w:w="2802" w:type="dxa"/>
          </w:tcPr>
          <w:p w14:paraId="661BB6CD"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malo verjetno</w:t>
            </w:r>
          </w:p>
        </w:tc>
        <w:tc>
          <w:tcPr>
            <w:tcW w:w="3716" w:type="dxa"/>
          </w:tcPr>
          <w:p w14:paraId="5040C4C4"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majhna verjetnost pojava</w:t>
            </w:r>
          </w:p>
        </w:tc>
        <w:tc>
          <w:tcPr>
            <w:tcW w:w="1670" w:type="dxa"/>
          </w:tcPr>
          <w:p w14:paraId="5FC97B6D"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20 %</w:t>
            </w:r>
          </w:p>
        </w:tc>
      </w:tr>
      <w:tr w:rsidR="00CB5E24" w:rsidRPr="00F029E0" w14:paraId="2C162A4D" w14:textId="77777777" w:rsidTr="00CB5E24">
        <w:trPr>
          <w:jc w:val="center"/>
        </w:trPr>
        <w:tc>
          <w:tcPr>
            <w:tcW w:w="2802" w:type="dxa"/>
          </w:tcPr>
          <w:p w14:paraId="0780B486"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zmerno</w:t>
            </w:r>
          </w:p>
        </w:tc>
        <w:tc>
          <w:tcPr>
            <w:tcW w:w="3716" w:type="dxa"/>
          </w:tcPr>
          <w:p w14:paraId="6F9A1BBE"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enaka verjetnost, da se pojavi ali ne</w:t>
            </w:r>
          </w:p>
        </w:tc>
        <w:tc>
          <w:tcPr>
            <w:tcW w:w="1670" w:type="dxa"/>
          </w:tcPr>
          <w:p w14:paraId="06274888"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50 %</w:t>
            </w:r>
          </w:p>
        </w:tc>
      </w:tr>
      <w:tr w:rsidR="00CB5E24" w:rsidRPr="00F029E0" w14:paraId="626A4DB1" w14:textId="77777777" w:rsidTr="00CB5E24">
        <w:trPr>
          <w:jc w:val="center"/>
        </w:trPr>
        <w:tc>
          <w:tcPr>
            <w:tcW w:w="2802" w:type="dxa"/>
          </w:tcPr>
          <w:p w14:paraId="69619BD8"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verjetno</w:t>
            </w:r>
          </w:p>
        </w:tc>
        <w:tc>
          <w:tcPr>
            <w:tcW w:w="3716" w:type="dxa"/>
          </w:tcPr>
          <w:p w14:paraId="60A49F6F"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verjetno, da se pojavi</w:t>
            </w:r>
          </w:p>
        </w:tc>
        <w:tc>
          <w:tcPr>
            <w:tcW w:w="1670" w:type="dxa"/>
          </w:tcPr>
          <w:p w14:paraId="268549BB"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80 %</w:t>
            </w:r>
          </w:p>
        </w:tc>
      </w:tr>
      <w:tr w:rsidR="00CB5E24" w:rsidRPr="00F029E0" w14:paraId="59F920B2" w14:textId="77777777" w:rsidTr="00CB5E24">
        <w:trPr>
          <w:jc w:val="center"/>
        </w:trPr>
        <w:tc>
          <w:tcPr>
            <w:tcW w:w="2802" w:type="dxa"/>
          </w:tcPr>
          <w:p w14:paraId="23337970"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skoraj zagotovo</w:t>
            </w:r>
          </w:p>
        </w:tc>
        <w:tc>
          <w:tcPr>
            <w:tcW w:w="3716" w:type="dxa"/>
          </w:tcPr>
          <w:p w14:paraId="08C67404"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zelo velika verjetnost pojava</w:t>
            </w:r>
          </w:p>
        </w:tc>
        <w:tc>
          <w:tcPr>
            <w:tcW w:w="1670" w:type="dxa"/>
          </w:tcPr>
          <w:p w14:paraId="405D6504"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95 %</w:t>
            </w:r>
          </w:p>
        </w:tc>
      </w:tr>
    </w:tbl>
    <w:p w14:paraId="45682920" w14:textId="77777777" w:rsidR="00CB5E24" w:rsidRPr="00F029E0" w:rsidRDefault="00CB5E24" w:rsidP="002D0477">
      <w:pPr>
        <w:spacing w:before="80" w:after="80"/>
        <w:jc w:val="both"/>
        <w:rPr>
          <w:rFonts w:ascii="Arial" w:hAnsi="Arial" w:cs="Arial"/>
          <w:sz w:val="20"/>
          <w:szCs w:val="20"/>
        </w:rPr>
      </w:pPr>
    </w:p>
    <w:p w14:paraId="47FE9002" w14:textId="77777777" w:rsidR="00CB5E24" w:rsidRPr="00F029E0" w:rsidRDefault="00CB5E24" w:rsidP="002D0477">
      <w:pPr>
        <w:spacing w:before="80" w:after="80"/>
        <w:jc w:val="both"/>
        <w:rPr>
          <w:rFonts w:ascii="Arial" w:hAnsi="Arial" w:cs="Arial"/>
          <w:sz w:val="20"/>
          <w:szCs w:val="20"/>
        </w:rPr>
      </w:pPr>
    </w:p>
    <w:p w14:paraId="571E9D1B" w14:textId="3A384F77" w:rsidR="00362BCF" w:rsidRPr="00F029E0" w:rsidRDefault="0010521F" w:rsidP="002D0477">
      <w:pPr>
        <w:pStyle w:val="Tabela"/>
        <w:numPr>
          <w:ilvl w:val="0"/>
          <w:numId w:val="0"/>
        </w:numPr>
        <w:spacing w:before="80"/>
        <w:jc w:val="both"/>
        <w:rPr>
          <w:rFonts w:ascii="Arial" w:hAnsi="Arial" w:cs="Arial"/>
          <w:b w:val="0"/>
          <w:bCs w:val="0"/>
          <w:kern w:val="0"/>
          <w:sz w:val="20"/>
        </w:rPr>
      </w:pPr>
      <w:r w:rsidRPr="00F029E0">
        <w:rPr>
          <w:rFonts w:ascii="Arial" w:hAnsi="Arial" w:cs="Arial"/>
          <w:b w:val="0"/>
          <w:bCs w:val="0"/>
          <w:kern w:val="0"/>
          <w:sz w:val="20"/>
        </w:rPr>
        <w:t>Analiza posledic mora obravnavati ne samo neposredne posledice, ampak tudi potencialne širše posledice. Ocena mora morda upoštevati prilagoditveno zmogljivost sistema, v katerem projekt deluje. V skladu s smernicami EK je prilagoditvena zmogljivost sposobnost sistemov, institucij, ljudi in drugih organizmov, da se prilagodijo morebitni škodi, izkoristijo priložnosti ali se odzovejo na posledice. Posledice so lahko opisane v kvalitativni ali kvantitativni obliki in prikazane z okvirno lestvico iz preglednice št. 16</w:t>
      </w:r>
      <w:r w:rsidR="00CB5E24" w:rsidRPr="00F029E0">
        <w:rPr>
          <w:rFonts w:ascii="Arial" w:hAnsi="Arial" w:cs="Arial"/>
          <w:b w:val="0"/>
          <w:bCs w:val="0"/>
          <w:kern w:val="0"/>
          <w:sz w:val="20"/>
        </w:rPr>
        <w:t>.</w:t>
      </w:r>
    </w:p>
    <w:p w14:paraId="04C283F9" w14:textId="4D83DF69" w:rsidR="00362BCF" w:rsidRPr="00F029E0" w:rsidRDefault="00CB5E24" w:rsidP="002D0477">
      <w:pPr>
        <w:pStyle w:val="Tabela"/>
        <w:numPr>
          <w:ilvl w:val="0"/>
          <w:numId w:val="0"/>
        </w:numPr>
        <w:spacing w:before="80"/>
        <w:jc w:val="both"/>
        <w:rPr>
          <w:rFonts w:ascii="Arial" w:hAnsi="Arial" w:cs="Arial"/>
          <w:b w:val="0"/>
          <w:bCs w:val="0"/>
          <w:kern w:val="0"/>
          <w:sz w:val="20"/>
        </w:rPr>
      </w:pPr>
      <w:r w:rsidRPr="00F029E0">
        <w:rPr>
          <w:rFonts w:ascii="Arial" w:hAnsi="Arial" w:cs="Arial"/>
          <w:b w:val="0"/>
          <w:bCs w:val="0"/>
          <w:kern w:val="0"/>
          <w:sz w:val="20"/>
        </w:rPr>
        <w:t xml:space="preserve"> </w:t>
      </w:r>
      <w:bookmarkStart w:id="147" w:name="_Toc141075867"/>
    </w:p>
    <w:p w14:paraId="7C58346A" w14:textId="5752C945" w:rsidR="00362BCF" w:rsidRPr="00F029E0" w:rsidRDefault="0010521F" w:rsidP="002D0477">
      <w:pPr>
        <w:pStyle w:val="Napis"/>
        <w:keepNext/>
        <w:spacing w:before="80" w:after="80"/>
        <w:rPr>
          <w:rFonts w:ascii="Arial" w:hAnsi="Arial" w:cs="Arial"/>
          <w:b/>
          <w:sz w:val="20"/>
        </w:rPr>
      </w:pPr>
      <w:bookmarkStart w:id="148" w:name="_Toc144976687"/>
      <w:bookmarkEnd w:id="147"/>
      <w:r w:rsidRPr="00F029E0">
        <w:rPr>
          <w:rFonts w:ascii="Arial" w:hAnsi="Arial" w:cs="Arial"/>
          <w:b/>
          <w:i w:val="0"/>
          <w:sz w:val="20"/>
        </w:rPr>
        <w:t>Preglednica</w:t>
      </w:r>
      <w:r w:rsidR="00362BCF" w:rsidRPr="00F029E0">
        <w:rPr>
          <w:rFonts w:ascii="Arial" w:hAnsi="Arial" w:cs="Arial"/>
          <w:b/>
          <w:i w:val="0"/>
          <w:sz w:val="20"/>
        </w:rPr>
        <w:t xml:space="preserve"> </w:t>
      </w:r>
      <w:r w:rsidR="00362BCF" w:rsidRPr="00F029E0">
        <w:rPr>
          <w:rFonts w:ascii="Arial" w:hAnsi="Arial" w:cs="Arial"/>
          <w:b/>
          <w:i w:val="0"/>
          <w:sz w:val="20"/>
        </w:rPr>
        <w:fldChar w:fldCharType="begin"/>
      </w:r>
      <w:r w:rsidR="00362BCF" w:rsidRPr="00F029E0">
        <w:rPr>
          <w:rFonts w:ascii="Arial" w:hAnsi="Arial" w:cs="Arial"/>
          <w:b/>
          <w:i w:val="0"/>
          <w:sz w:val="20"/>
        </w:rPr>
        <w:instrText xml:space="preserve"> SEQ Tabela \* ARABIC </w:instrText>
      </w:r>
      <w:r w:rsidR="00362BCF" w:rsidRPr="00F029E0">
        <w:rPr>
          <w:rFonts w:ascii="Arial" w:hAnsi="Arial" w:cs="Arial"/>
          <w:b/>
          <w:i w:val="0"/>
          <w:sz w:val="20"/>
        </w:rPr>
        <w:fldChar w:fldCharType="separate"/>
      </w:r>
      <w:r w:rsidR="001446F4">
        <w:rPr>
          <w:rFonts w:ascii="Arial" w:hAnsi="Arial" w:cs="Arial"/>
          <w:b/>
          <w:i w:val="0"/>
          <w:noProof/>
          <w:sz w:val="20"/>
        </w:rPr>
        <w:t>16</w:t>
      </w:r>
      <w:r w:rsidR="00362BCF" w:rsidRPr="00F029E0">
        <w:rPr>
          <w:rFonts w:ascii="Arial" w:hAnsi="Arial" w:cs="Arial"/>
          <w:b/>
          <w:i w:val="0"/>
          <w:sz w:val="20"/>
        </w:rPr>
        <w:fldChar w:fldCharType="end"/>
      </w:r>
      <w:r w:rsidR="00362BCF" w:rsidRPr="00F029E0">
        <w:rPr>
          <w:rFonts w:ascii="Arial" w:hAnsi="Arial" w:cs="Arial"/>
          <w:b/>
          <w:i w:val="0"/>
          <w:sz w:val="20"/>
        </w:rPr>
        <w:t>: Okvirna lestvica za pr</w:t>
      </w:r>
      <w:r w:rsidRPr="00F029E0">
        <w:rPr>
          <w:rFonts w:ascii="Arial" w:hAnsi="Arial" w:cs="Arial"/>
          <w:b/>
          <w:i w:val="0"/>
          <w:sz w:val="20"/>
        </w:rPr>
        <w:t>ikaz</w:t>
      </w:r>
      <w:r w:rsidR="00362BCF" w:rsidRPr="00F029E0">
        <w:rPr>
          <w:rFonts w:ascii="Arial" w:hAnsi="Arial" w:cs="Arial"/>
          <w:b/>
          <w:i w:val="0"/>
          <w:sz w:val="20"/>
        </w:rPr>
        <w:t xml:space="preserve"> jakosti posledic</w:t>
      </w:r>
      <w:bookmarkEnd w:id="1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1526"/>
        <w:gridCol w:w="1587"/>
        <w:gridCol w:w="1584"/>
        <w:gridCol w:w="1586"/>
        <w:gridCol w:w="1489"/>
      </w:tblGrid>
      <w:tr w:rsidR="00CB5E24" w:rsidRPr="00F029E0" w14:paraId="3322E040" w14:textId="77777777" w:rsidTr="00613207">
        <w:tc>
          <w:tcPr>
            <w:tcW w:w="1430" w:type="dxa"/>
            <w:vMerge w:val="restart"/>
            <w:shd w:val="clear" w:color="auto" w:fill="D9D9D9"/>
          </w:tcPr>
          <w:p w14:paraId="4B0CBB37" w14:textId="77777777" w:rsidR="00CB5E24" w:rsidRPr="00F029E0" w:rsidRDefault="00CB5E24" w:rsidP="002D0477">
            <w:pPr>
              <w:spacing w:before="80" w:after="80"/>
              <w:jc w:val="both"/>
              <w:rPr>
                <w:rFonts w:ascii="Arial" w:hAnsi="Arial" w:cs="Arial"/>
                <w:b/>
                <w:sz w:val="20"/>
                <w:szCs w:val="20"/>
              </w:rPr>
            </w:pPr>
          </w:p>
          <w:p w14:paraId="427716EE" w14:textId="35F5AAF2" w:rsidR="00CB5E24" w:rsidRPr="00F029E0" w:rsidRDefault="0010521F" w:rsidP="002D0477">
            <w:pPr>
              <w:spacing w:before="80" w:after="80"/>
              <w:jc w:val="both"/>
              <w:rPr>
                <w:rFonts w:ascii="Arial" w:hAnsi="Arial" w:cs="Arial"/>
                <w:b/>
                <w:sz w:val="20"/>
                <w:szCs w:val="20"/>
              </w:rPr>
            </w:pPr>
            <w:r w:rsidRPr="00F029E0">
              <w:rPr>
                <w:rFonts w:ascii="Arial" w:hAnsi="Arial" w:cs="Arial"/>
                <w:b/>
                <w:sz w:val="20"/>
                <w:szCs w:val="20"/>
              </w:rPr>
              <w:t>Območje</w:t>
            </w:r>
            <w:r w:rsidR="00CB5E24" w:rsidRPr="00F029E0">
              <w:rPr>
                <w:rFonts w:ascii="Arial" w:hAnsi="Arial" w:cs="Arial"/>
                <w:b/>
                <w:sz w:val="20"/>
                <w:szCs w:val="20"/>
              </w:rPr>
              <w:t xml:space="preserve"> tveganja</w:t>
            </w:r>
          </w:p>
        </w:tc>
        <w:tc>
          <w:tcPr>
            <w:tcW w:w="7772" w:type="dxa"/>
            <w:gridSpan w:val="5"/>
            <w:shd w:val="clear" w:color="auto" w:fill="D9D9D9"/>
          </w:tcPr>
          <w:p w14:paraId="6DB77C27" w14:textId="77777777" w:rsidR="00CB5E24" w:rsidRPr="00F029E0" w:rsidRDefault="00CB5E24" w:rsidP="002D0477">
            <w:pPr>
              <w:spacing w:before="80" w:after="80"/>
              <w:jc w:val="both"/>
              <w:rPr>
                <w:rFonts w:ascii="Arial" w:hAnsi="Arial" w:cs="Arial"/>
                <w:b/>
                <w:sz w:val="20"/>
                <w:szCs w:val="20"/>
              </w:rPr>
            </w:pPr>
            <w:r w:rsidRPr="00F029E0">
              <w:rPr>
                <w:rFonts w:ascii="Arial" w:hAnsi="Arial" w:cs="Arial"/>
                <w:b/>
                <w:sz w:val="20"/>
                <w:szCs w:val="20"/>
              </w:rPr>
              <w:t>Jakost posledic</w:t>
            </w:r>
          </w:p>
        </w:tc>
      </w:tr>
      <w:tr w:rsidR="00CB5E24" w:rsidRPr="00F029E0" w14:paraId="29CD1F33" w14:textId="77777777" w:rsidTr="00613207">
        <w:tc>
          <w:tcPr>
            <w:tcW w:w="1430" w:type="dxa"/>
            <w:vMerge/>
            <w:shd w:val="clear" w:color="auto" w:fill="D9D9D9"/>
          </w:tcPr>
          <w:p w14:paraId="5C01C94C" w14:textId="77777777" w:rsidR="00CB5E24" w:rsidRPr="00F029E0" w:rsidRDefault="00CB5E24" w:rsidP="002D0477">
            <w:pPr>
              <w:spacing w:before="80" w:after="80"/>
              <w:jc w:val="both"/>
              <w:rPr>
                <w:rFonts w:ascii="Arial" w:hAnsi="Arial" w:cs="Arial"/>
                <w:b/>
                <w:sz w:val="20"/>
                <w:szCs w:val="20"/>
              </w:rPr>
            </w:pPr>
          </w:p>
        </w:tc>
        <w:tc>
          <w:tcPr>
            <w:tcW w:w="1526" w:type="dxa"/>
            <w:shd w:val="clear" w:color="auto" w:fill="D9D9D9"/>
          </w:tcPr>
          <w:p w14:paraId="4B943E7A" w14:textId="77777777" w:rsidR="00CB5E24" w:rsidRPr="00F029E0" w:rsidRDefault="00CB5E24" w:rsidP="002D0477">
            <w:pPr>
              <w:spacing w:before="80" w:after="80"/>
              <w:jc w:val="center"/>
              <w:rPr>
                <w:rFonts w:ascii="Arial" w:hAnsi="Arial" w:cs="Arial"/>
                <w:b/>
                <w:sz w:val="20"/>
                <w:szCs w:val="20"/>
              </w:rPr>
            </w:pPr>
            <w:r w:rsidRPr="00F029E0">
              <w:rPr>
                <w:rFonts w:ascii="Arial" w:hAnsi="Arial" w:cs="Arial"/>
                <w:b/>
                <w:sz w:val="20"/>
                <w:szCs w:val="20"/>
              </w:rPr>
              <w:t>1</w:t>
            </w:r>
          </w:p>
          <w:p w14:paraId="112DAE4E" w14:textId="77777777" w:rsidR="00CB5E24" w:rsidRPr="00F029E0" w:rsidRDefault="00CB5E24" w:rsidP="002D0477">
            <w:pPr>
              <w:spacing w:before="80" w:after="80"/>
              <w:jc w:val="center"/>
              <w:rPr>
                <w:rFonts w:ascii="Arial" w:hAnsi="Arial" w:cs="Arial"/>
                <w:b/>
                <w:sz w:val="20"/>
                <w:szCs w:val="20"/>
              </w:rPr>
            </w:pPr>
            <w:r w:rsidRPr="00F029E0">
              <w:rPr>
                <w:rFonts w:ascii="Arial" w:hAnsi="Arial" w:cs="Arial"/>
                <w:b/>
                <w:sz w:val="20"/>
                <w:szCs w:val="20"/>
              </w:rPr>
              <w:t>nepomemben</w:t>
            </w:r>
          </w:p>
        </w:tc>
        <w:tc>
          <w:tcPr>
            <w:tcW w:w="1587" w:type="dxa"/>
            <w:shd w:val="clear" w:color="auto" w:fill="D9D9D9"/>
          </w:tcPr>
          <w:p w14:paraId="2084B3F7" w14:textId="77777777" w:rsidR="00CB5E24" w:rsidRPr="00F029E0" w:rsidRDefault="00CB5E24" w:rsidP="002D0477">
            <w:pPr>
              <w:spacing w:before="80" w:after="80"/>
              <w:jc w:val="center"/>
              <w:rPr>
                <w:rFonts w:ascii="Arial" w:hAnsi="Arial" w:cs="Arial"/>
                <w:b/>
                <w:sz w:val="20"/>
                <w:szCs w:val="20"/>
              </w:rPr>
            </w:pPr>
            <w:r w:rsidRPr="00F029E0">
              <w:rPr>
                <w:rFonts w:ascii="Arial" w:hAnsi="Arial" w:cs="Arial"/>
                <w:b/>
                <w:sz w:val="20"/>
                <w:szCs w:val="20"/>
              </w:rPr>
              <w:t>2</w:t>
            </w:r>
          </w:p>
          <w:p w14:paraId="1DF8C51A" w14:textId="77777777" w:rsidR="00CB5E24" w:rsidRPr="00F029E0" w:rsidRDefault="00CB5E24" w:rsidP="002D0477">
            <w:pPr>
              <w:spacing w:before="80" w:after="80"/>
              <w:jc w:val="center"/>
              <w:rPr>
                <w:rFonts w:ascii="Arial" w:hAnsi="Arial" w:cs="Arial"/>
                <w:b/>
                <w:sz w:val="20"/>
                <w:szCs w:val="20"/>
              </w:rPr>
            </w:pPr>
            <w:r w:rsidRPr="00F029E0">
              <w:rPr>
                <w:rFonts w:ascii="Arial" w:hAnsi="Arial" w:cs="Arial"/>
                <w:b/>
                <w:sz w:val="20"/>
                <w:szCs w:val="20"/>
              </w:rPr>
              <w:t>majhen</w:t>
            </w:r>
          </w:p>
        </w:tc>
        <w:tc>
          <w:tcPr>
            <w:tcW w:w="1584" w:type="dxa"/>
            <w:shd w:val="clear" w:color="auto" w:fill="D9D9D9"/>
          </w:tcPr>
          <w:p w14:paraId="6BAE3D07" w14:textId="77777777" w:rsidR="00CB5E24" w:rsidRPr="00F029E0" w:rsidRDefault="00CB5E24" w:rsidP="002D0477">
            <w:pPr>
              <w:spacing w:before="80" w:after="80"/>
              <w:jc w:val="center"/>
              <w:rPr>
                <w:rFonts w:ascii="Arial" w:hAnsi="Arial" w:cs="Arial"/>
                <w:b/>
                <w:sz w:val="20"/>
                <w:szCs w:val="20"/>
              </w:rPr>
            </w:pPr>
            <w:r w:rsidRPr="00F029E0">
              <w:rPr>
                <w:rFonts w:ascii="Arial" w:hAnsi="Arial" w:cs="Arial"/>
                <w:b/>
                <w:sz w:val="20"/>
                <w:szCs w:val="20"/>
              </w:rPr>
              <w:t>3</w:t>
            </w:r>
          </w:p>
          <w:p w14:paraId="1668136E" w14:textId="77777777" w:rsidR="00CB5E24" w:rsidRPr="00F029E0" w:rsidRDefault="00CB5E24" w:rsidP="002D0477">
            <w:pPr>
              <w:spacing w:before="80" w:after="80"/>
              <w:jc w:val="center"/>
              <w:rPr>
                <w:rFonts w:ascii="Arial" w:hAnsi="Arial" w:cs="Arial"/>
                <w:b/>
                <w:sz w:val="20"/>
                <w:szCs w:val="20"/>
              </w:rPr>
            </w:pPr>
            <w:r w:rsidRPr="00F029E0">
              <w:rPr>
                <w:rFonts w:ascii="Arial" w:hAnsi="Arial" w:cs="Arial"/>
                <w:b/>
                <w:sz w:val="20"/>
                <w:szCs w:val="20"/>
              </w:rPr>
              <w:t>zmeren</w:t>
            </w:r>
          </w:p>
        </w:tc>
        <w:tc>
          <w:tcPr>
            <w:tcW w:w="1586" w:type="dxa"/>
            <w:shd w:val="clear" w:color="auto" w:fill="D9D9D9"/>
          </w:tcPr>
          <w:p w14:paraId="31BE2D5E" w14:textId="77777777" w:rsidR="00CB5E24" w:rsidRPr="00F029E0" w:rsidRDefault="00CB5E24" w:rsidP="002D0477">
            <w:pPr>
              <w:spacing w:before="80" w:after="80"/>
              <w:jc w:val="center"/>
              <w:rPr>
                <w:rFonts w:ascii="Arial" w:hAnsi="Arial" w:cs="Arial"/>
                <w:b/>
                <w:sz w:val="20"/>
                <w:szCs w:val="20"/>
              </w:rPr>
            </w:pPr>
            <w:r w:rsidRPr="00F029E0">
              <w:rPr>
                <w:rFonts w:ascii="Arial" w:hAnsi="Arial" w:cs="Arial"/>
                <w:b/>
                <w:sz w:val="20"/>
                <w:szCs w:val="20"/>
              </w:rPr>
              <w:t>4</w:t>
            </w:r>
          </w:p>
          <w:p w14:paraId="67DF30C9" w14:textId="77777777" w:rsidR="00CB5E24" w:rsidRPr="00F029E0" w:rsidRDefault="00CB5E24" w:rsidP="002D0477">
            <w:pPr>
              <w:spacing w:before="80" w:after="80"/>
              <w:jc w:val="center"/>
              <w:rPr>
                <w:rFonts w:ascii="Arial" w:hAnsi="Arial" w:cs="Arial"/>
                <w:b/>
                <w:sz w:val="20"/>
                <w:szCs w:val="20"/>
              </w:rPr>
            </w:pPr>
            <w:r w:rsidRPr="00F029E0">
              <w:rPr>
                <w:rFonts w:ascii="Arial" w:hAnsi="Arial" w:cs="Arial"/>
                <w:b/>
                <w:sz w:val="20"/>
                <w:szCs w:val="20"/>
              </w:rPr>
              <w:t>velik</w:t>
            </w:r>
          </w:p>
        </w:tc>
        <w:tc>
          <w:tcPr>
            <w:tcW w:w="1489" w:type="dxa"/>
            <w:shd w:val="clear" w:color="auto" w:fill="D9D9D9"/>
          </w:tcPr>
          <w:p w14:paraId="785F6D5A" w14:textId="77777777" w:rsidR="00CB5E24" w:rsidRPr="00F029E0" w:rsidRDefault="00CB5E24" w:rsidP="002D0477">
            <w:pPr>
              <w:spacing w:before="80" w:after="80"/>
              <w:jc w:val="center"/>
              <w:rPr>
                <w:rFonts w:ascii="Arial" w:hAnsi="Arial" w:cs="Arial"/>
                <w:b/>
                <w:sz w:val="20"/>
                <w:szCs w:val="20"/>
              </w:rPr>
            </w:pPr>
            <w:r w:rsidRPr="00F029E0">
              <w:rPr>
                <w:rFonts w:ascii="Arial" w:hAnsi="Arial" w:cs="Arial"/>
                <w:b/>
                <w:sz w:val="20"/>
                <w:szCs w:val="20"/>
              </w:rPr>
              <w:t>5</w:t>
            </w:r>
          </w:p>
          <w:p w14:paraId="7FF309D5" w14:textId="77777777" w:rsidR="00CB5E24" w:rsidRPr="00F029E0" w:rsidRDefault="00CB5E24" w:rsidP="002D0477">
            <w:pPr>
              <w:spacing w:before="80" w:after="80"/>
              <w:jc w:val="center"/>
              <w:rPr>
                <w:rFonts w:ascii="Arial" w:hAnsi="Arial" w:cs="Arial"/>
                <w:b/>
                <w:sz w:val="20"/>
                <w:szCs w:val="20"/>
              </w:rPr>
            </w:pPr>
            <w:r w:rsidRPr="00F029E0">
              <w:rPr>
                <w:rFonts w:ascii="Arial" w:hAnsi="Arial" w:cs="Arial"/>
                <w:b/>
                <w:sz w:val="20"/>
                <w:szCs w:val="20"/>
              </w:rPr>
              <w:t>katastrofalen</w:t>
            </w:r>
          </w:p>
        </w:tc>
      </w:tr>
      <w:tr w:rsidR="0010521F" w:rsidRPr="00F029E0" w14:paraId="36232EA0" w14:textId="77777777" w:rsidTr="00613207">
        <w:tc>
          <w:tcPr>
            <w:tcW w:w="1430" w:type="dxa"/>
          </w:tcPr>
          <w:p w14:paraId="3D32B3E1" w14:textId="77777777" w:rsidR="0010521F" w:rsidRPr="00F029E0" w:rsidRDefault="0010521F" w:rsidP="002D0477">
            <w:pPr>
              <w:spacing w:before="80" w:after="80"/>
              <w:rPr>
                <w:rFonts w:ascii="Arial" w:hAnsi="Arial" w:cs="Arial"/>
                <w:b/>
                <w:sz w:val="20"/>
                <w:szCs w:val="20"/>
              </w:rPr>
            </w:pPr>
            <w:r w:rsidRPr="00F029E0">
              <w:rPr>
                <w:rFonts w:ascii="Arial" w:hAnsi="Arial" w:cs="Arial"/>
                <w:b/>
                <w:sz w:val="20"/>
                <w:szCs w:val="20"/>
              </w:rPr>
              <w:t>Škoda na sredstvih/ strukturah /obratovanju</w:t>
            </w:r>
          </w:p>
        </w:tc>
        <w:tc>
          <w:tcPr>
            <w:tcW w:w="1526" w:type="dxa"/>
          </w:tcPr>
          <w:p w14:paraId="5D2B9C19" w14:textId="429F7705"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Vpliv je mogoče ublažiti z normalno dejavnostjo.</w:t>
            </w:r>
          </w:p>
        </w:tc>
        <w:tc>
          <w:tcPr>
            <w:tcW w:w="1587" w:type="dxa"/>
          </w:tcPr>
          <w:p w14:paraId="6D10515B" w14:textId="33EDC3F8"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Neželeni dogodek, ki ga je mogoče ublažiti z ukrepi za zagotavljanje neprekinjenega poslovanja.</w:t>
            </w:r>
          </w:p>
        </w:tc>
        <w:tc>
          <w:tcPr>
            <w:tcW w:w="1584" w:type="dxa"/>
          </w:tcPr>
          <w:p w14:paraId="260E0DF1" w14:textId="32D7C6FE"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Resni dogodek, ki zahteva dodatne nujne ukrepe za zagotavljanje neprekinjenega poslovanja.</w:t>
            </w:r>
          </w:p>
        </w:tc>
        <w:tc>
          <w:tcPr>
            <w:tcW w:w="1586" w:type="dxa"/>
          </w:tcPr>
          <w:p w14:paraId="04399006" w14:textId="7A276D45"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Kritični dogodek, ki zahteva izredne/nujne ukrepe za neprekinjeno poslovanje.</w:t>
            </w:r>
          </w:p>
        </w:tc>
        <w:tc>
          <w:tcPr>
            <w:tcW w:w="1489" w:type="dxa"/>
          </w:tcPr>
          <w:p w14:paraId="2F56F5DF" w14:textId="5729437F"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Katastrofa, ki lahko povzroči zaprtje ali propad ali izgubo sredstva/ omrežja.</w:t>
            </w:r>
          </w:p>
        </w:tc>
      </w:tr>
      <w:tr w:rsidR="0010521F" w:rsidRPr="00F029E0" w14:paraId="26089F7F" w14:textId="77777777" w:rsidTr="00613207">
        <w:tc>
          <w:tcPr>
            <w:tcW w:w="1430" w:type="dxa"/>
          </w:tcPr>
          <w:p w14:paraId="7EC075F4" w14:textId="77777777" w:rsidR="0010521F" w:rsidRPr="00F029E0" w:rsidRDefault="0010521F" w:rsidP="002D0477">
            <w:pPr>
              <w:spacing w:before="80" w:after="80"/>
              <w:rPr>
                <w:rFonts w:ascii="Arial" w:hAnsi="Arial" w:cs="Arial"/>
                <w:b/>
                <w:sz w:val="20"/>
                <w:szCs w:val="20"/>
              </w:rPr>
            </w:pPr>
            <w:r w:rsidRPr="00F029E0">
              <w:rPr>
                <w:rFonts w:ascii="Arial" w:hAnsi="Arial" w:cs="Arial"/>
                <w:b/>
                <w:sz w:val="20"/>
                <w:szCs w:val="20"/>
              </w:rPr>
              <w:t>Varnost in zdravje</w:t>
            </w:r>
          </w:p>
        </w:tc>
        <w:tc>
          <w:tcPr>
            <w:tcW w:w="1526" w:type="dxa"/>
          </w:tcPr>
          <w:p w14:paraId="387A1CEF" w14:textId="16E3BFA5"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Primer prve pomoči.</w:t>
            </w:r>
          </w:p>
        </w:tc>
        <w:tc>
          <w:tcPr>
            <w:tcW w:w="1587" w:type="dxa"/>
          </w:tcPr>
          <w:p w14:paraId="3FB4CA13" w14:textId="27C23BFD"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Manjša poškodba, zdravljenje.</w:t>
            </w:r>
          </w:p>
        </w:tc>
        <w:tc>
          <w:tcPr>
            <w:tcW w:w="1584" w:type="dxa"/>
          </w:tcPr>
          <w:p w14:paraId="15B91F29" w14:textId="23ADAEB0"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Resna poškodba ali izguba dela.</w:t>
            </w:r>
          </w:p>
        </w:tc>
        <w:tc>
          <w:tcPr>
            <w:tcW w:w="1586" w:type="dxa"/>
          </w:tcPr>
          <w:p w14:paraId="79ED1CB7" w14:textId="57529261"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Večje ali večkratne poškodbe, trajna poškodba ali invalidnost.</w:t>
            </w:r>
          </w:p>
        </w:tc>
        <w:tc>
          <w:tcPr>
            <w:tcW w:w="1489" w:type="dxa"/>
          </w:tcPr>
          <w:p w14:paraId="18739ADC" w14:textId="7CB4777F"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Posamezne ali več smrtnih žrtev.</w:t>
            </w:r>
          </w:p>
        </w:tc>
      </w:tr>
      <w:tr w:rsidR="0010521F" w:rsidRPr="00F029E0" w14:paraId="5FEE7A9E" w14:textId="77777777" w:rsidTr="00613207">
        <w:tc>
          <w:tcPr>
            <w:tcW w:w="1430" w:type="dxa"/>
          </w:tcPr>
          <w:p w14:paraId="33DBA01B" w14:textId="77777777" w:rsidR="0010521F" w:rsidRPr="00F029E0" w:rsidRDefault="0010521F" w:rsidP="002D0477">
            <w:pPr>
              <w:spacing w:before="80" w:after="80"/>
              <w:rPr>
                <w:rFonts w:ascii="Arial" w:hAnsi="Arial" w:cs="Arial"/>
                <w:b/>
                <w:sz w:val="20"/>
                <w:szCs w:val="20"/>
              </w:rPr>
            </w:pPr>
            <w:r w:rsidRPr="00F029E0">
              <w:rPr>
                <w:rFonts w:ascii="Arial" w:hAnsi="Arial" w:cs="Arial"/>
                <w:b/>
                <w:sz w:val="20"/>
                <w:szCs w:val="20"/>
              </w:rPr>
              <w:t xml:space="preserve">Okolje </w:t>
            </w:r>
          </w:p>
        </w:tc>
        <w:tc>
          <w:tcPr>
            <w:tcW w:w="1526" w:type="dxa"/>
          </w:tcPr>
          <w:p w14:paraId="0B9A04E7" w14:textId="62C161CE"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Brez vpliva na izhodiščno okolje. Lokalizirano na območju vira. Sanacija ni potrebna.</w:t>
            </w:r>
          </w:p>
        </w:tc>
        <w:tc>
          <w:tcPr>
            <w:tcW w:w="1587" w:type="dxa"/>
          </w:tcPr>
          <w:p w14:paraId="2EBAC445" w14:textId="2520FBA4"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Lokalizirano v  mejah območja. Obnovo je mogoče izvesti v enem mesecu od vpliva.</w:t>
            </w:r>
          </w:p>
        </w:tc>
        <w:tc>
          <w:tcPr>
            <w:tcW w:w="1584" w:type="dxa"/>
          </w:tcPr>
          <w:p w14:paraId="4E08674D" w14:textId="49BE9610"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Zmerna škoda z možnim širšim učinkom. Obnova v enem letu.</w:t>
            </w:r>
          </w:p>
        </w:tc>
        <w:tc>
          <w:tcPr>
            <w:tcW w:w="1586" w:type="dxa"/>
          </w:tcPr>
          <w:p w14:paraId="336FE5D1" w14:textId="36CCEE8E"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 xml:space="preserve">Znatna škoda z lokalnim učinkom. Obnova, ki traja več kot eno leto. Neupoštevanje </w:t>
            </w:r>
            <w:proofErr w:type="spellStart"/>
            <w:r w:rsidRPr="00F029E0">
              <w:rPr>
                <w:rFonts w:ascii="Arial" w:hAnsi="Arial" w:cs="Arial"/>
                <w:sz w:val="20"/>
                <w:szCs w:val="20"/>
              </w:rPr>
              <w:t>okoljskih</w:t>
            </w:r>
            <w:proofErr w:type="spellEnd"/>
            <w:r w:rsidRPr="00F029E0">
              <w:rPr>
                <w:rFonts w:ascii="Arial" w:hAnsi="Arial" w:cs="Arial"/>
                <w:sz w:val="20"/>
                <w:szCs w:val="20"/>
              </w:rPr>
              <w:t xml:space="preserve"> predpisov/ soglasja.</w:t>
            </w:r>
          </w:p>
        </w:tc>
        <w:tc>
          <w:tcPr>
            <w:tcW w:w="1489" w:type="dxa"/>
          </w:tcPr>
          <w:p w14:paraId="66D04B87" w14:textId="6CA9DAE5"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Znatna škoda s splošnim učinkom. Obnova, ki traja več kot eno leto. Omejene možnosti za popolno obnovo.</w:t>
            </w:r>
          </w:p>
        </w:tc>
      </w:tr>
      <w:tr w:rsidR="0010521F" w:rsidRPr="00F029E0" w14:paraId="7E080630" w14:textId="77777777" w:rsidTr="00613207">
        <w:tc>
          <w:tcPr>
            <w:tcW w:w="1430" w:type="dxa"/>
          </w:tcPr>
          <w:p w14:paraId="5AE2F3E9" w14:textId="77777777" w:rsidR="0010521F" w:rsidRPr="00F029E0" w:rsidRDefault="0010521F" w:rsidP="002D0477">
            <w:pPr>
              <w:spacing w:before="80" w:after="80"/>
              <w:rPr>
                <w:rFonts w:ascii="Arial" w:hAnsi="Arial" w:cs="Arial"/>
                <w:b/>
                <w:sz w:val="20"/>
                <w:szCs w:val="20"/>
              </w:rPr>
            </w:pPr>
            <w:r w:rsidRPr="00F029E0">
              <w:rPr>
                <w:rFonts w:ascii="Arial" w:hAnsi="Arial" w:cs="Arial"/>
                <w:b/>
                <w:sz w:val="20"/>
                <w:szCs w:val="20"/>
              </w:rPr>
              <w:t xml:space="preserve">Družba </w:t>
            </w:r>
          </w:p>
        </w:tc>
        <w:tc>
          <w:tcPr>
            <w:tcW w:w="1526" w:type="dxa"/>
          </w:tcPr>
          <w:p w14:paraId="4FB41CCB" w14:textId="5DDD143B"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Brez negativnih družbenih učinkov.</w:t>
            </w:r>
          </w:p>
        </w:tc>
        <w:tc>
          <w:tcPr>
            <w:tcW w:w="1587" w:type="dxa"/>
          </w:tcPr>
          <w:p w14:paraId="4BC167D8" w14:textId="74BF5243"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Lokalizirani, začasni družbeni učinki.</w:t>
            </w:r>
          </w:p>
        </w:tc>
        <w:tc>
          <w:tcPr>
            <w:tcW w:w="1584" w:type="dxa"/>
          </w:tcPr>
          <w:p w14:paraId="55B9A9FA" w14:textId="76253C83"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Lokalizirani, dolgoročni družbeni učinki.</w:t>
            </w:r>
          </w:p>
        </w:tc>
        <w:tc>
          <w:tcPr>
            <w:tcW w:w="1586" w:type="dxa"/>
          </w:tcPr>
          <w:p w14:paraId="4EBAB3DC" w14:textId="51CA3E0C"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Nezmožnost zaščite revnih ali ranljivih skupin. Nacionalni, dolgotrajni družbeni učinki.</w:t>
            </w:r>
          </w:p>
        </w:tc>
        <w:tc>
          <w:tcPr>
            <w:tcW w:w="1489" w:type="dxa"/>
          </w:tcPr>
          <w:p w14:paraId="6B92E92B" w14:textId="677B7C9A"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Izguba družbenega  soglasja za delovanje. Protesti skupnosti.</w:t>
            </w:r>
          </w:p>
        </w:tc>
      </w:tr>
      <w:tr w:rsidR="0010521F" w:rsidRPr="00F029E0" w14:paraId="45676221" w14:textId="77777777" w:rsidTr="00613207">
        <w:tc>
          <w:tcPr>
            <w:tcW w:w="1430" w:type="dxa"/>
          </w:tcPr>
          <w:p w14:paraId="14E24B1D" w14:textId="382CCF01" w:rsidR="0010521F" w:rsidRPr="00F029E0" w:rsidRDefault="0010521F" w:rsidP="002D0477">
            <w:pPr>
              <w:spacing w:before="80" w:after="80"/>
              <w:rPr>
                <w:rFonts w:ascii="Arial" w:hAnsi="Arial" w:cs="Arial"/>
                <w:b/>
                <w:sz w:val="20"/>
                <w:szCs w:val="20"/>
              </w:rPr>
            </w:pPr>
            <w:r w:rsidRPr="00F029E0">
              <w:rPr>
                <w:rFonts w:ascii="Arial" w:hAnsi="Arial" w:cs="Arial"/>
                <w:b/>
                <w:sz w:val="20"/>
                <w:szCs w:val="20"/>
              </w:rPr>
              <w:t>Finance (za posamezni ekstremni dogodek ali povprečni letni učinek) (**)</w:t>
            </w:r>
          </w:p>
        </w:tc>
        <w:tc>
          <w:tcPr>
            <w:tcW w:w="1526" w:type="dxa"/>
          </w:tcPr>
          <w:p w14:paraId="3B2E4275" w14:textId="77777777"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x % ISD (***)</w:t>
            </w:r>
          </w:p>
          <w:p w14:paraId="642F4277" w14:textId="78B867F4"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 xml:space="preserve"> &lt; 2 % prometa</w:t>
            </w:r>
          </w:p>
        </w:tc>
        <w:tc>
          <w:tcPr>
            <w:tcW w:w="1587" w:type="dxa"/>
          </w:tcPr>
          <w:p w14:paraId="1D0C2319" w14:textId="77777777"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 xml:space="preserve">x % ISD </w:t>
            </w:r>
          </w:p>
          <w:p w14:paraId="53452CAF" w14:textId="75AB389E"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2–10 % prometa</w:t>
            </w:r>
          </w:p>
        </w:tc>
        <w:tc>
          <w:tcPr>
            <w:tcW w:w="1584" w:type="dxa"/>
          </w:tcPr>
          <w:p w14:paraId="78E0E53F" w14:textId="77777777"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 xml:space="preserve">x % ISD </w:t>
            </w:r>
          </w:p>
          <w:p w14:paraId="100837DA" w14:textId="66C79C05"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10–25 % prometa</w:t>
            </w:r>
          </w:p>
        </w:tc>
        <w:tc>
          <w:tcPr>
            <w:tcW w:w="1586" w:type="dxa"/>
          </w:tcPr>
          <w:p w14:paraId="69250A87" w14:textId="77777777"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 xml:space="preserve">x % ISD </w:t>
            </w:r>
          </w:p>
          <w:p w14:paraId="64C102E2" w14:textId="4D11D168"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25–50 % prometa</w:t>
            </w:r>
          </w:p>
        </w:tc>
        <w:tc>
          <w:tcPr>
            <w:tcW w:w="1489" w:type="dxa"/>
          </w:tcPr>
          <w:p w14:paraId="46BE6B9D" w14:textId="77777777"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x % ISD</w:t>
            </w:r>
          </w:p>
          <w:p w14:paraId="028BB9E6" w14:textId="123345CC"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 xml:space="preserve"> &gt; 50 % prometa</w:t>
            </w:r>
          </w:p>
        </w:tc>
      </w:tr>
    </w:tbl>
    <w:p w14:paraId="2A2C60F6" w14:textId="24EB02F1"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lastRenderedPageBreak/>
        <w:t xml:space="preserve">(**) </w:t>
      </w:r>
      <w:r w:rsidR="0010521F" w:rsidRPr="00F029E0">
        <w:rPr>
          <w:rFonts w:ascii="Arial" w:hAnsi="Arial" w:cs="Arial"/>
          <w:sz w:val="20"/>
          <w:szCs w:val="20"/>
        </w:rPr>
        <w:t>Uporabljena</w:t>
      </w:r>
      <w:r w:rsidRPr="00F029E0">
        <w:rPr>
          <w:rFonts w:ascii="Arial" w:hAnsi="Arial" w:cs="Arial"/>
          <w:sz w:val="20"/>
          <w:szCs w:val="20"/>
        </w:rPr>
        <w:t xml:space="preserve"> sta primera kazalnikov</w:t>
      </w:r>
      <w:r w:rsidR="0010521F" w:rsidRPr="00F029E0">
        <w:rPr>
          <w:rFonts w:ascii="Arial" w:hAnsi="Arial" w:cs="Arial"/>
          <w:sz w:val="20"/>
          <w:szCs w:val="20"/>
        </w:rPr>
        <w:t>. D</w:t>
      </w:r>
      <w:r w:rsidRPr="00F029E0">
        <w:rPr>
          <w:rFonts w:ascii="Arial" w:hAnsi="Arial" w:cs="Arial"/>
          <w:sz w:val="20"/>
          <w:szCs w:val="20"/>
        </w:rPr>
        <w:t>rugi kazalniki, ki se lahko uporabijo, vključujejo stroške: takojšnjih/dolgoročnih izrednih ukrepov; obnove sredstev; obnove okolja; posredne stroške za gospodarstvo, posredne družbene stroške.</w:t>
      </w:r>
    </w:p>
    <w:p w14:paraId="0390871A"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 Interna stopnja donosa (ISD).</w:t>
      </w:r>
    </w:p>
    <w:p w14:paraId="5A9B99BB" w14:textId="77777777" w:rsidR="00CB5E24" w:rsidRPr="00F029E0" w:rsidRDefault="00CB5E24" w:rsidP="002D0477">
      <w:pPr>
        <w:spacing w:before="80" w:after="80"/>
        <w:jc w:val="both"/>
        <w:rPr>
          <w:rFonts w:ascii="Arial" w:hAnsi="Arial" w:cs="Arial"/>
          <w:sz w:val="20"/>
          <w:szCs w:val="20"/>
        </w:rPr>
      </w:pPr>
    </w:p>
    <w:p w14:paraId="147DEB6B" w14:textId="77777777" w:rsidR="002C0B3D" w:rsidRPr="00F029E0" w:rsidRDefault="002C0B3D" w:rsidP="002D0477">
      <w:pPr>
        <w:spacing w:before="80" w:after="80"/>
        <w:jc w:val="both"/>
        <w:rPr>
          <w:rFonts w:ascii="Arial" w:hAnsi="Arial" w:cs="Arial"/>
          <w:sz w:val="20"/>
          <w:szCs w:val="20"/>
        </w:rPr>
      </w:pPr>
      <w:r w:rsidRPr="00F029E0">
        <w:rPr>
          <w:rFonts w:ascii="Arial" w:hAnsi="Arial" w:cs="Arial"/>
          <w:sz w:val="20"/>
          <w:szCs w:val="20"/>
        </w:rPr>
        <w:t xml:space="preserve">Ko ocenjevalna skupina ugotovi, da grožnje lahko povzročijo </w:t>
      </w:r>
      <w:r w:rsidRPr="00F029E0">
        <w:rPr>
          <w:rFonts w:ascii="Arial" w:hAnsi="Arial" w:cs="Arial"/>
          <w:b/>
          <w:bCs/>
          <w:sz w:val="20"/>
          <w:szCs w:val="20"/>
        </w:rPr>
        <w:t>kritični dogodek ali nesrečo</w:t>
      </w:r>
      <w:r w:rsidRPr="00F029E0">
        <w:rPr>
          <w:rFonts w:ascii="Arial" w:hAnsi="Arial" w:cs="Arial"/>
          <w:sz w:val="20"/>
          <w:szCs w:val="20"/>
        </w:rPr>
        <w:t xml:space="preserve">, se mora </w:t>
      </w:r>
      <w:r w:rsidRPr="00F029E0">
        <w:rPr>
          <w:rFonts w:ascii="Arial" w:hAnsi="Arial" w:cs="Arial"/>
          <w:b/>
          <w:bCs/>
          <w:sz w:val="20"/>
          <w:szCs w:val="20"/>
        </w:rPr>
        <w:t>posvetovati z ustreznimi deležniki</w:t>
      </w:r>
      <w:r w:rsidRPr="00F029E0">
        <w:rPr>
          <w:rFonts w:ascii="Arial" w:hAnsi="Arial" w:cs="Arial"/>
          <w:sz w:val="20"/>
          <w:szCs w:val="20"/>
        </w:rPr>
        <w:t xml:space="preserve"> (vladni organi, lokalne skupnosti, podjetja) in </w:t>
      </w:r>
      <w:r w:rsidRPr="00F029E0">
        <w:rPr>
          <w:rFonts w:ascii="Arial" w:hAnsi="Arial" w:cs="Arial"/>
          <w:b/>
          <w:bCs/>
          <w:sz w:val="20"/>
          <w:szCs w:val="20"/>
        </w:rPr>
        <w:t>jih vključiti v razpravo o potencialnih prilagoditvenih ukrepih</w:t>
      </w:r>
      <w:r w:rsidRPr="00F029E0">
        <w:rPr>
          <w:rFonts w:ascii="Arial" w:hAnsi="Arial" w:cs="Arial"/>
          <w:sz w:val="20"/>
          <w:szCs w:val="20"/>
        </w:rPr>
        <w:t xml:space="preserve">, ki preprečujejo, zmanjšujejo ali prenašajo tveganja na območja, na katerih ne povzročijo nesprejemljivih gospodarskih, družbenih ali </w:t>
      </w:r>
      <w:proofErr w:type="spellStart"/>
      <w:r w:rsidRPr="00F029E0">
        <w:rPr>
          <w:rFonts w:ascii="Arial" w:hAnsi="Arial" w:cs="Arial"/>
          <w:sz w:val="20"/>
          <w:szCs w:val="20"/>
        </w:rPr>
        <w:t>okoljskih</w:t>
      </w:r>
      <w:proofErr w:type="spellEnd"/>
      <w:r w:rsidRPr="00F029E0">
        <w:rPr>
          <w:rFonts w:ascii="Arial" w:hAnsi="Arial" w:cs="Arial"/>
          <w:sz w:val="20"/>
          <w:szCs w:val="20"/>
        </w:rPr>
        <w:t xml:space="preserve"> posledic. Takšni ukrepi lahko zajemajo tehnične in organizacijske ukrepe ter ukrepe pripravljenosti.</w:t>
      </w:r>
    </w:p>
    <w:p w14:paraId="3DBD2430" w14:textId="77777777" w:rsidR="002C0B3D" w:rsidRPr="00F029E0" w:rsidRDefault="002C0B3D" w:rsidP="002D0477">
      <w:pPr>
        <w:spacing w:before="80" w:after="80"/>
        <w:jc w:val="both"/>
        <w:rPr>
          <w:rFonts w:ascii="Arial" w:hAnsi="Arial" w:cs="Arial"/>
          <w:sz w:val="20"/>
          <w:szCs w:val="20"/>
        </w:rPr>
      </w:pPr>
    </w:p>
    <w:p w14:paraId="1C2227BF" w14:textId="77777777" w:rsidR="002C0B3D" w:rsidRPr="00F029E0" w:rsidRDefault="002C0B3D" w:rsidP="002D0477">
      <w:pPr>
        <w:spacing w:before="80" w:after="80"/>
        <w:jc w:val="both"/>
        <w:rPr>
          <w:rFonts w:ascii="Arial" w:hAnsi="Arial" w:cs="Arial"/>
          <w:sz w:val="20"/>
          <w:szCs w:val="20"/>
        </w:rPr>
      </w:pPr>
      <w:r w:rsidRPr="00F029E0">
        <w:rPr>
          <w:rFonts w:ascii="Arial" w:hAnsi="Arial" w:cs="Arial"/>
          <w:sz w:val="20"/>
          <w:szCs w:val="20"/>
        </w:rPr>
        <w:t xml:space="preserve">Zavedati se moramo, da infrastruktura ni zasnovana v vakuumu, temveč temelji na različnih inženirskih pristopih in standardih, ki so se razvijali desetletja in temeljijo na zgodovinskih podnebnih razmerah. Vendar </w:t>
      </w:r>
      <w:r w:rsidRPr="00F029E0">
        <w:rPr>
          <w:rFonts w:ascii="Arial" w:hAnsi="Arial" w:cs="Arial"/>
          <w:b/>
          <w:bCs/>
          <w:sz w:val="20"/>
          <w:szCs w:val="20"/>
        </w:rPr>
        <w:t>obstoječi standardi ne bodo nujno zadostovali za pričakovane prihodnje podnebne razmere</w:t>
      </w:r>
      <w:r w:rsidRPr="00F029E0">
        <w:rPr>
          <w:rFonts w:ascii="Arial" w:hAnsi="Arial" w:cs="Arial"/>
          <w:sz w:val="20"/>
          <w:szCs w:val="20"/>
        </w:rPr>
        <w:t>. V takih primerih je lahko koristno, če se s projektanti preprosto pogovorimo o razlikah med projektantskimi normativi in verjetnimi prihodnjimi podnebnimi razmerami po različnih scenarijih ter v projekt vključimo ustrezne prilagoditvene ukrepe.</w:t>
      </w:r>
    </w:p>
    <w:p w14:paraId="655B89D9" w14:textId="77777777" w:rsidR="002C0B3D" w:rsidRPr="00F029E0" w:rsidRDefault="002C0B3D" w:rsidP="002D0477">
      <w:pPr>
        <w:spacing w:before="80" w:after="80"/>
        <w:jc w:val="both"/>
        <w:rPr>
          <w:rFonts w:ascii="Arial" w:hAnsi="Arial" w:cs="Arial"/>
          <w:sz w:val="20"/>
          <w:szCs w:val="20"/>
        </w:rPr>
      </w:pPr>
    </w:p>
    <w:p w14:paraId="03C44445" w14:textId="77777777" w:rsidR="002C0B3D" w:rsidRPr="00F029E0" w:rsidRDefault="002C0B3D" w:rsidP="002D0477">
      <w:pPr>
        <w:spacing w:before="80" w:after="80"/>
        <w:jc w:val="both"/>
        <w:rPr>
          <w:rFonts w:ascii="Arial" w:hAnsi="Arial" w:cs="Arial"/>
          <w:sz w:val="20"/>
          <w:szCs w:val="20"/>
        </w:rPr>
      </w:pPr>
      <w:r w:rsidRPr="00F029E0">
        <w:rPr>
          <w:rFonts w:ascii="Arial" w:hAnsi="Arial" w:cs="Arial"/>
          <w:b/>
          <w:bCs/>
          <w:sz w:val="20"/>
          <w:szCs w:val="20"/>
        </w:rPr>
        <w:t>Prilagoditveni ukrepi</w:t>
      </w:r>
      <w:r w:rsidRPr="00F029E0">
        <w:rPr>
          <w:rFonts w:ascii="Arial" w:hAnsi="Arial" w:cs="Arial"/>
          <w:sz w:val="20"/>
          <w:szCs w:val="20"/>
        </w:rPr>
        <w:t xml:space="preserve"> lahko vključujejo bodisi spremembe v zasnovi projekta in njegovem delovanju, ki povečujejo njegovo odpornost na ugotovljena tveganja (na primer sprememba projektnih parametrov, sprejetje postopkov za zmanjšanje tveganja, priprava na prilagodljive prihodnje spremembe projekta s prilagodljivim upravljanjem), bodisi spremljajoče posege v širšem okolju (na primer posegi v vode v zgornjem toku, sonaravne rešitve in podobno), ki zmanjšujejo pomembne grožnje.</w:t>
      </w:r>
    </w:p>
    <w:p w14:paraId="1B7BB6E7" w14:textId="77777777" w:rsidR="002C0B3D" w:rsidRPr="00F029E0" w:rsidRDefault="002C0B3D" w:rsidP="002D0477">
      <w:pPr>
        <w:spacing w:before="80" w:after="80"/>
        <w:jc w:val="both"/>
        <w:rPr>
          <w:rFonts w:ascii="Arial" w:hAnsi="Arial" w:cs="Arial"/>
          <w:sz w:val="20"/>
          <w:szCs w:val="20"/>
        </w:rPr>
      </w:pPr>
    </w:p>
    <w:p w14:paraId="7424795B" w14:textId="77777777" w:rsidR="002C0B3D" w:rsidRPr="00F029E0" w:rsidRDefault="002C0B3D" w:rsidP="002D0477">
      <w:pPr>
        <w:spacing w:before="80" w:after="80"/>
        <w:jc w:val="both"/>
        <w:rPr>
          <w:rFonts w:ascii="Arial" w:hAnsi="Arial" w:cs="Arial"/>
          <w:sz w:val="20"/>
          <w:szCs w:val="20"/>
        </w:rPr>
      </w:pPr>
      <w:r w:rsidRPr="00F029E0">
        <w:rPr>
          <w:rFonts w:ascii="Arial" w:hAnsi="Arial" w:cs="Arial"/>
          <w:sz w:val="20"/>
          <w:szCs w:val="20"/>
        </w:rPr>
        <w:t xml:space="preserve">Na splošno lahko prilagoditvene ukrepe razdelimo v naslednje skupine:  </w:t>
      </w:r>
    </w:p>
    <w:p w14:paraId="3650962A" w14:textId="77777777" w:rsidR="002C0B3D" w:rsidRPr="00F029E0" w:rsidRDefault="002C0B3D" w:rsidP="002D0477">
      <w:pPr>
        <w:spacing w:before="80" w:after="80"/>
        <w:jc w:val="both"/>
        <w:rPr>
          <w:rFonts w:ascii="Arial" w:hAnsi="Arial" w:cs="Arial"/>
          <w:sz w:val="20"/>
          <w:szCs w:val="20"/>
        </w:rPr>
      </w:pPr>
      <w:r w:rsidRPr="00F029E0">
        <w:rPr>
          <w:rFonts w:ascii="Arial" w:hAnsi="Arial" w:cs="Arial"/>
          <w:sz w:val="20"/>
          <w:szCs w:val="20"/>
        </w:rPr>
        <w:t xml:space="preserve">– strukturni ukrepi – fizična sprememba zasnove projekta ali njegove lokacije;   </w:t>
      </w:r>
    </w:p>
    <w:p w14:paraId="4C9D97B5" w14:textId="77777777" w:rsidR="002C0B3D" w:rsidRPr="00F029E0" w:rsidRDefault="002C0B3D" w:rsidP="002D0477">
      <w:pPr>
        <w:spacing w:before="80" w:after="80"/>
        <w:jc w:val="both"/>
        <w:rPr>
          <w:rFonts w:ascii="Arial" w:hAnsi="Arial" w:cs="Arial"/>
          <w:sz w:val="20"/>
          <w:szCs w:val="20"/>
        </w:rPr>
      </w:pPr>
      <w:r w:rsidRPr="00F029E0">
        <w:rPr>
          <w:rFonts w:ascii="Arial" w:hAnsi="Arial" w:cs="Arial"/>
          <w:sz w:val="20"/>
          <w:szCs w:val="20"/>
        </w:rPr>
        <w:t xml:space="preserve">– </w:t>
      </w:r>
      <w:proofErr w:type="spellStart"/>
      <w:r w:rsidRPr="00F029E0">
        <w:rPr>
          <w:rFonts w:ascii="Arial" w:hAnsi="Arial" w:cs="Arial"/>
          <w:sz w:val="20"/>
          <w:szCs w:val="20"/>
        </w:rPr>
        <w:t>nestrukturni</w:t>
      </w:r>
      <w:proofErr w:type="spellEnd"/>
      <w:r w:rsidRPr="00F029E0">
        <w:rPr>
          <w:rFonts w:ascii="Arial" w:hAnsi="Arial" w:cs="Arial"/>
          <w:sz w:val="20"/>
          <w:szCs w:val="20"/>
        </w:rPr>
        <w:t xml:space="preserve"> ukrepi, imenovani tudi mehki ukrepi, ki vključujejo operativne in vzdrževalne ukrepe ter ustrezno spremljanje. Gre bolj za način dolgoročnega upravljanja infrastrukture; </w:t>
      </w:r>
    </w:p>
    <w:p w14:paraId="54D1DB69" w14:textId="77777777" w:rsidR="002C0B3D" w:rsidRPr="00F029E0" w:rsidRDefault="002C0B3D" w:rsidP="002D0477">
      <w:pPr>
        <w:spacing w:before="80" w:after="80"/>
        <w:jc w:val="both"/>
        <w:rPr>
          <w:rFonts w:ascii="Arial" w:hAnsi="Arial" w:cs="Arial"/>
          <w:sz w:val="20"/>
          <w:szCs w:val="20"/>
        </w:rPr>
      </w:pPr>
      <w:r w:rsidRPr="00F029E0">
        <w:rPr>
          <w:rFonts w:ascii="Arial" w:hAnsi="Arial" w:cs="Arial"/>
          <w:sz w:val="20"/>
          <w:szCs w:val="20"/>
        </w:rPr>
        <w:t xml:space="preserve">– upravljanje tveganj – ocena, ali je tveganja mogoče sprejeti in obvladovati.   </w:t>
      </w:r>
    </w:p>
    <w:p w14:paraId="11DB3120" w14:textId="77777777" w:rsidR="002C0B3D" w:rsidRPr="00F029E0" w:rsidRDefault="002C0B3D" w:rsidP="002D0477">
      <w:pPr>
        <w:spacing w:before="80" w:after="80"/>
        <w:jc w:val="both"/>
        <w:rPr>
          <w:rFonts w:ascii="Arial" w:hAnsi="Arial" w:cs="Arial"/>
          <w:sz w:val="20"/>
          <w:szCs w:val="20"/>
        </w:rPr>
      </w:pPr>
    </w:p>
    <w:p w14:paraId="20F85445" w14:textId="77777777" w:rsidR="002C0B3D" w:rsidRPr="00F029E0" w:rsidRDefault="002C0B3D" w:rsidP="002D0477">
      <w:pPr>
        <w:spacing w:before="80" w:after="80"/>
        <w:jc w:val="both"/>
        <w:rPr>
          <w:rFonts w:ascii="Arial" w:hAnsi="Arial" w:cs="Arial"/>
          <w:sz w:val="20"/>
          <w:szCs w:val="20"/>
        </w:rPr>
      </w:pPr>
      <w:r w:rsidRPr="00F029E0">
        <w:rPr>
          <w:rFonts w:ascii="Arial" w:hAnsi="Arial" w:cs="Arial"/>
          <w:sz w:val="20"/>
          <w:szCs w:val="20"/>
        </w:rPr>
        <w:t xml:space="preserve">Ne glede na njihovo vrsto je treba </w:t>
      </w:r>
      <w:r w:rsidRPr="00F029E0">
        <w:rPr>
          <w:rFonts w:ascii="Arial" w:hAnsi="Arial" w:cs="Arial"/>
          <w:b/>
          <w:bCs/>
          <w:sz w:val="20"/>
          <w:szCs w:val="20"/>
        </w:rPr>
        <w:t>pri teh ukrepih najprej upoštevati možnosti, ki so koristne za vse, prilagodljive, možnosti brez obžalovanja/z nizkim obžalovanjem</w:t>
      </w:r>
      <w:r w:rsidRPr="00F029E0">
        <w:rPr>
          <w:rFonts w:ascii="Arial" w:hAnsi="Arial" w:cs="Arial"/>
          <w:sz w:val="20"/>
          <w:szCs w:val="20"/>
        </w:rPr>
        <w:t xml:space="preserve">, ki </w:t>
      </w:r>
      <w:r w:rsidRPr="00F029E0">
        <w:rPr>
          <w:rFonts w:ascii="Arial" w:hAnsi="Arial" w:cs="Arial"/>
          <w:b/>
          <w:bCs/>
          <w:sz w:val="20"/>
          <w:szCs w:val="20"/>
        </w:rPr>
        <w:t>povečujejo odpornost projekta</w:t>
      </w:r>
      <w:r w:rsidRPr="00F029E0">
        <w:rPr>
          <w:rFonts w:ascii="Arial" w:hAnsi="Arial" w:cs="Arial"/>
          <w:sz w:val="20"/>
          <w:szCs w:val="20"/>
        </w:rPr>
        <w:t xml:space="preserve"> na prepoznane grožnje, </w:t>
      </w:r>
      <w:r w:rsidRPr="00F029E0">
        <w:rPr>
          <w:rFonts w:ascii="Arial" w:hAnsi="Arial" w:cs="Arial"/>
          <w:b/>
          <w:bCs/>
          <w:sz w:val="20"/>
          <w:szCs w:val="20"/>
        </w:rPr>
        <w:t>ne da bi povzročile izjemne stroške</w:t>
      </w:r>
      <w:r w:rsidRPr="00F029E0">
        <w:rPr>
          <w:rFonts w:ascii="Arial" w:hAnsi="Arial" w:cs="Arial"/>
          <w:sz w:val="20"/>
          <w:szCs w:val="20"/>
        </w:rPr>
        <w:t xml:space="preserve">. </w:t>
      </w:r>
    </w:p>
    <w:p w14:paraId="71C5A505" w14:textId="77777777" w:rsidR="002C0B3D" w:rsidRPr="00F029E0" w:rsidRDefault="002C0B3D" w:rsidP="002D0477">
      <w:pPr>
        <w:spacing w:before="80" w:after="80"/>
        <w:jc w:val="both"/>
        <w:rPr>
          <w:rFonts w:ascii="Arial" w:hAnsi="Arial" w:cs="Arial"/>
          <w:sz w:val="20"/>
          <w:szCs w:val="20"/>
        </w:rPr>
      </w:pPr>
    </w:p>
    <w:p w14:paraId="4658955F" w14:textId="77777777" w:rsidR="002C0B3D" w:rsidRPr="00F029E0" w:rsidRDefault="002C0B3D" w:rsidP="002D0477">
      <w:pPr>
        <w:spacing w:before="80" w:after="80"/>
        <w:jc w:val="both"/>
        <w:rPr>
          <w:rFonts w:ascii="Arial" w:hAnsi="Arial" w:cs="Arial"/>
          <w:sz w:val="20"/>
          <w:szCs w:val="20"/>
        </w:rPr>
      </w:pPr>
      <w:r w:rsidRPr="00F029E0">
        <w:rPr>
          <w:rFonts w:ascii="Arial" w:hAnsi="Arial" w:cs="Arial"/>
          <w:sz w:val="20"/>
          <w:szCs w:val="20"/>
        </w:rPr>
        <w:t>Namen obravnave prilagoditvenih ukrepov je doseči sprejemljivo raven podnebnih tveganj ob ustreznem upoštevanju vseh pravnih, tehničnih in drugih zahtev. Pri tem je določitev "sprejemljive ravni" odvisna od strokovne skupine, ki izvaja oceno, in tveganja, ki ga je nosilec projekta pripravljen sprejeti. Lahko na primer obstajajo deli projekta, ki se štejejo za nebistveno infrastrukturo, pri katerih stroški prilagoditvenih ukrepov presegajo koristi izogibanja tveganjem, zato je najboljša možnost, da se v določenih okoliščinah dovoli propad nebistvene infrastrukture. To je oblika obvladovanja tveganja in del presoje prilagoditvenih ukrepov.</w:t>
      </w:r>
    </w:p>
    <w:p w14:paraId="4F672E5C" w14:textId="77777777" w:rsidR="002C0B3D" w:rsidRPr="00F029E0" w:rsidRDefault="002C0B3D" w:rsidP="002D0477">
      <w:pPr>
        <w:spacing w:before="80" w:after="80"/>
        <w:jc w:val="both"/>
        <w:rPr>
          <w:rFonts w:ascii="Arial" w:hAnsi="Arial" w:cs="Arial"/>
          <w:sz w:val="20"/>
          <w:szCs w:val="20"/>
        </w:rPr>
      </w:pPr>
    </w:p>
    <w:p w14:paraId="446A58E3" w14:textId="77777777" w:rsidR="002C0B3D" w:rsidRPr="00F029E0" w:rsidRDefault="002C0B3D" w:rsidP="002D0477">
      <w:pPr>
        <w:spacing w:before="80" w:after="80"/>
        <w:jc w:val="both"/>
        <w:rPr>
          <w:rFonts w:ascii="Arial" w:hAnsi="Arial" w:cs="Arial"/>
          <w:sz w:val="20"/>
          <w:szCs w:val="20"/>
        </w:rPr>
      </w:pPr>
      <w:r w:rsidRPr="00F029E0">
        <w:rPr>
          <w:rFonts w:ascii="Arial" w:hAnsi="Arial" w:cs="Arial"/>
          <w:sz w:val="20"/>
          <w:szCs w:val="20"/>
        </w:rPr>
        <w:t>V okviru tega procesa je pomembno,</w:t>
      </w:r>
      <w:r w:rsidRPr="00F029E0">
        <w:rPr>
          <w:rFonts w:ascii="Arial" w:hAnsi="Arial" w:cs="Arial"/>
          <w:b/>
          <w:bCs/>
          <w:sz w:val="20"/>
          <w:szCs w:val="20"/>
        </w:rPr>
        <w:t xml:space="preserve"> da se upoštevajo možnost napačnega prilagajanja in </w:t>
      </w:r>
      <w:proofErr w:type="spellStart"/>
      <w:r w:rsidRPr="00F029E0">
        <w:rPr>
          <w:rFonts w:ascii="Arial" w:hAnsi="Arial" w:cs="Arial"/>
          <w:b/>
          <w:bCs/>
          <w:sz w:val="20"/>
          <w:szCs w:val="20"/>
        </w:rPr>
        <w:t>okoljski</w:t>
      </w:r>
      <w:proofErr w:type="spellEnd"/>
      <w:r w:rsidRPr="00F029E0">
        <w:rPr>
          <w:rFonts w:ascii="Arial" w:hAnsi="Arial" w:cs="Arial"/>
          <w:b/>
          <w:bCs/>
          <w:sz w:val="20"/>
          <w:szCs w:val="20"/>
        </w:rPr>
        <w:t xml:space="preserve"> učinki ukrepov. </w:t>
      </w:r>
      <w:r w:rsidRPr="00F029E0">
        <w:rPr>
          <w:rFonts w:ascii="Arial" w:hAnsi="Arial" w:cs="Arial"/>
          <w:sz w:val="20"/>
          <w:szCs w:val="20"/>
        </w:rPr>
        <w:t xml:space="preserve">Pri tem je pomembno preveriti, ali predlagani prilagoditveni ukrepi nenamerno, neposredno ali posredno povečujejo ranljivosti na podnebno spremenljivost in spremembe, in ali znatno ogrožajo zmožnosti oziroma priložnosti za sedanjo ali prihodnjo prilagoditev (tj. napačno prilagajanje) oziroma povzročijo </w:t>
      </w:r>
      <w:proofErr w:type="spellStart"/>
      <w:r w:rsidRPr="00F029E0">
        <w:rPr>
          <w:rFonts w:ascii="Arial" w:hAnsi="Arial" w:cs="Arial"/>
          <w:sz w:val="20"/>
          <w:szCs w:val="20"/>
        </w:rPr>
        <w:t>okoljske</w:t>
      </w:r>
      <w:proofErr w:type="spellEnd"/>
      <w:r w:rsidRPr="00F029E0">
        <w:rPr>
          <w:rFonts w:ascii="Arial" w:hAnsi="Arial" w:cs="Arial"/>
          <w:sz w:val="20"/>
          <w:szCs w:val="20"/>
        </w:rPr>
        <w:t xml:space="preserve"> težave. Zato je koristno, da se krepitev podnebne odpornosti obravnava v povezavi z ustreznim postopkom PVO ali CPVO s ciljem, da se zagotovi, da projekt in njegove prilagoditvene rešitve:</w:t>
      </w:r>
    </w:p>
    <w:p w14:paraId="3EE0D1A9" w14:textId="77777777" w:rsidR="002C0B3D" w:rsidRPr="00F029E0" w:rsidRDefault="002C0B3D" w:rsidP="002D0477">
      <w:pPr>
        <w:numPr>
          <w:ilvl w:val="0"/>
          <w:numId w:val="53"/>
        </w:numPr>
        <w:spacing w:before="80" w:after="80"/>
        <w:jc w:val="both"/>
        <w:rPr>
          <w:rFonts w:ascii="Arial" w:hAnsi="Arial" w:cs="Arial"/>
          <w:sz w:val="20"/>
          <w:szCs w:val="20"/>
        </w:rPr>
      </w:pPr>
      <w:r w:rsidRPr="00F029E0">
        <w:rPr>
          <w:rFonts w:ascii="Arial" w:hAnsi="Arial" w:cs="Arial"/>
          <w:sz w:val="20"/>
          <w:szCs w:val="20"/>
        </w:rPr>
        <w:t>ne vplivajo negativno na prilagoditvena prizadevanja ali raven odpornosti na fizična podnebna tveganja drugih ljudi, narave, kulturne dediščine, premoženja in drugih gospodarskih dejavnosti;</w:t>
      </w:r>
    </w:p>
    <w:p w14:paraId="51D80806" w14:textId="77777777" w:rsidR="002C0B3D" w:rsidRPr="00F029E0" w:rsidRDefault="002C0B3D" w:rsidP="002D0477">
      <w:pPr>
        <w:numPr>
          <w:ilvl w:val="0"/>
          <w:numId w:val="53"/>
        </w:numPr>
        <w:spacing w:before="80" w:after="80"/>
        <w:jc w:val="both"/>
        <w:rPr>
          <w:rFonts w:ascii="Arial" w:hAnsi="Arial" w:cs="Arial"/>
          <w:sz w:val="20"/>
          <w:szCs w:val="20"/>
        </w:rPr>
      </w:pPr>
      <w:r w:rsidRPr="00F029E0">
        <w:rPr>
          <w:rFonts w:ascii="Arial" w:hAnsi="Arial" w:cs="Arial"/>
          <w:sz w:val="20"/>
          <w:szCs w:val="20"/>
        </w:rPr>
        <w:lastRenderedPageBreak/>
        <w:t>se izvajajo v načrtovalskem okviru in v skladu z lokalnimi, sektorskimi, regionalnimi ali državnimi prilagoditvenimi strategijami in načrti;</w:t>
      </w:r>
    </w:p>
    <w:p w14:paraId="67B8C0E5" w14:textId="77777777" w:rsidR="002C0B3D" w:rsidRPr="00F029E0" w:rsidRDefault="002C0B3D" w:rsidP="002D0477">
      <w:pPr>
        <w:numPr>
          <w:ilvl w:val="0"/>
          <w:numId w:val="53"/>
        </w:numPr>
        <w:spacing w:before="80" w:after="80"/>
        <w:jc w:val="both"/>
        <w:rPr>
          <w:rFonts w:ascii="Arial" w:hAnsi="Arial" w:cs="Arial"/>
          <w:sz w:val="20"/>
          <w:szCs w:val="20"/>
        </w:rPr>
      </w:pPr>
      <w:r w:rsidRPr="00F029E0">
        <w:rPr>
          <w:rFonts w:ascii="Arial" w:hAnsi="Arial" w:cs="Arial"/>
          <w:sz w:val="20"/>
          <w:szCs w:val="20"/>
        </w:rPr>
        <w:t>upoštevajo uporabo na naravi temelječih rešitev ali se čim bolj zanašajo na modro oziroma zeleno infrastrukturo.</w:t>
      </w:r>
    </w:p>
    <w:p w14:paraId="35CCEE8E" w14:textId="77777777" w:rsidR="002C0B3D" w:rsidRPr="00F029E0" w:rsidRDefault="002C0B3D" w:rsidP="002D0477">
      <w:pPr>
        <w:spacing w:before="80" w:after="80"/>
        <w:jc w:val="both"/>
        <w:rPr>
          <w:rFonts w:ascii="Arial" w:hAnsi="Arial" w:cs="Arial"/>
          <w:sz w:val="20"/>
          <w:szCs w:val="20"/>
        </w:rPr>
      </w:pPr>
    </w:p>
    <w:p w14:paraId="11E87D81" w14:textId="77777777" w:rsidR="002C0B3D" w:rsidRPr="00F029E0" w:rsidRDefault="002C0B3D" w:rsidP="002D0477">
      <w:pPr>
        <w:spacing w:before="80" w:after="80"/>
        <w:jc w:val="both"/>
        <w:rPr>
          <w:rFonts w:ascii="Arial" w:hAnsi="Arial" w:cs="Arial"/>
          <w:sz w:val="20"/>
          <w:szCs w:val="20"/>
        </w:rPr>
      </w:pPr>
      <w:r w:rsidRPr="00F029E0">
        <w:rPr>
          <w:rFonts w:ascii="Arial" w:hAnsi="Arial" w:cs="Arial"/>
          <w:sz w:val="20"/>
          <w:szCs w:val="20"/>
        </w:rPr>
        <w:t xml:space="preserve">Ob koncu tega kombiniranega procesa mora nosilec projekta ob upoštevanju vseh pravnih, tehničnih in drugih zahtev zagotoviti sprejemljivo nizko raven podnebnih tveganj. </w:t>
      </w:r>
    </w:p>
    <w:p w14:paraId="1F236F05" w14:textId="77777777" w:rsidR="002C0B3D" w:rsidRPr="00F029E0" w:rsidRDefault="002C0B3D" w:rsidP="002D0477">
      <w:pPr>
        <w:spacing w:before="80" w:after="80"/>
        <w:jc w:val="both"/>
        <w:rPr>
          <w:rFonts w:ascii="Arial" w:hAnsi="Arial" w:cs="Arial"/>
          <w:sz w:val="20"/>
          <w:szCs w:val="20"/>
        </w:rPr>
      </w:pPr>
    </w:p>
    <w:p w14:paraId="2D66CC4A" w14:textId="77777777" w:rsidR="002C0B3D" w:rsidRPr="00F029E0" w:rsidRDefault="002C0B3D" w:rsidP="002D0477">
      <w:pPr>
        <w:spacing w:before="80" w:after="80"/>
        <w:jc w:val="both"/>
        <w:rPr>
          <w:rFonts w:ascii="Arial" w:hAnsi="Arial" w:cs="Arial"/>
          <w:sz w:val="20"/>
          <w:szCs w:val="20"/>
        </w:rPr>
      </w:pPr>
      <w:r w:rsidRPr="00F029E0">
        <w:rPr>
          <w:rFonts w:ascii="Arial" w:hAnsi="Arial" w:cs="Arial"/>
          <w:sz w:val="20"/>
          <w:szCs w:val="20"/>
        </w:rPr>
        <w:t xml:space="preserve">Ker je ocena tveganja nepretrgani proces, je pomembno, da se </w:t>
      </w:r>
      <w:r w:rsidRPr="00F029E0">
        <w:rPr>
          <w:rFonts w:ascii="Arial" w:hAnsi="Arial" w:cs="Arial"/>
          <w:b/>
          <w:bCs/>
          <w:sz w:val="20"/>
          <w:szCs w:val="20"/>
        </w:rPr>
        <w:t>opredelijo</w:t>
      </w:r>
      <w:r w:rsidRPr="00F029E0">
        <w:rPr>
          <w:rFonts w:ascii="Arial" w:hAnsi="Arial" w:cs="Arial"/>
          <w:sz w:val="20"/>
          <w:szCs w:val="20"/>
        </w:rPr>
        <w:t xml:space="preserve"> vse kritične predpostavke ter vzpostavita </w:t>
      </w:r>
      <w:r w:rsidRPr="00F029E0">
        <w:rPr>
          <w:rFonts w:ascii="Arial" w:hAnsi="Arial" w:cs="Arial"/>
          <w:b/>
          <w:bCs/>
          <w:sz w:val="20"/>
          <w:szCs w:val="20"/>
        </w:rPr>
        <w:t>spremljanje in odzivanje</w:t>
      </w:r>
      <w:r w:rsidRPr="00F029E0">
        <w:rPr>
          <w:rFonts w:ascii="Arial" w:hAnsi="Arial" w:cs="Arial"/>
          <w:sz w:val="20"/>
          <w:szCs w:val="20"/>
        </w:rPr>
        <w:t xml:space="preserve"> za prilagajajoče se upravljanje projekta ter izvajanje dodatnih prilagoditvenih ukrepov, ko in kjer so potrebni. Fizične ukrepe je treba izvesti, ko razmere dosežejo kritično mejo. Ta pristop je primeren, če so pragovi ali sprožilne točke jasno določeni in če je mogoče dokazati, da prihodnji predlagani ukrepi tveganja zadostno obvladujejo.</w:t>
      </w:r>
    </w:p>
    <w:p w14:paraId="56955FC7" w14:textId="77777777" w:rsidR="00CB5E24" w:rsidRPr="00F029E0" w:rsidRDefault="00CB5E24" w:rsidP="002D0477">
      <w:pPr>
        <w:spacing w:before="80" w:after="80"/>
        <w:ind w:left="360"/>
        <w:jc w:val="both"/>
        <w:rPr>
          <w:rFonts w:ascii="Arial" w:hAnsi="Arial" w:cs="Arial"/>
          <w:sz w:val="20"/>
          <w:szCs w:val="20"/>
        </w:rPr>
      </w:pPr>
    </w:p>
    <w:p w14:paraId="25F073BF" w14:textId="28304B56" w:rsidR="00412A0D" w:rsidRPr="00F029E0" w:rsidRDefault="006857F9" w:rsidP="002D0477">
      <w:pPr>
        <w:pStyle w:val="Napis"/>
        <w:keepNext/>
        <w:spacing w:before="80" w:after="80"/>
        <w:rPr>
          <w:rFonts w:ascii="Arial" w:hAnsi="Arial" w:cs="Arial"/>
          <w:b/>
          <w:sz w:val="20"/>
        </w:rPr>
      </w:pPr>
      <w:bookmarkStart w:id="149" w:name="_Toc144976688"/>
      <w:r>
        <w:rPr>
          <w:rFonts w:ascii="Arial" w:hAnsi="Arial" w:cs="Arial"/>
          <w:b/>
          <w:i w:val="0"/>
          <w:sz w:val="20"/>
        </w:rPr>
        <w:t>Preglednic</w:t>
      </w:r>
      <w:r w:rsidR="00412A0D" w:rsidRPr="00F029E0">
        <w:rPr>
          <w:rFonts w:ascii="Arial" w:hAnsi="Arial" w:cs="Arial"/>
          <w:b/>
          <w:i w:val="0"/>
          <w:sz w:val="20"/>
        </w:rPr>
        <w:t xml:space="preserve">a </w:t>
      </w:r>
      <w:r w:rsidR="00412A0D" w:rsidRPr="00F029E0">
        <w:rPr>
          <w:rFonts w:ascii="Arial" w:hAnsi="Arial" w:cs="Arial"/>
          <w:b/>
          <w:i w:val="0"/>
          <w:sz w:val="20"/>
        </w:rPr>
        <w:fldChar w:fldCharType="begin"/>
      </w:r>
      <w:r w:rsidR="00412A0D" w:rsidRPr="00F029E0">
        <w:rPr>
          <w:rFonts w:ascii="Arial" w:hAnsi="Arial" w:cs="Arial"/>
          <w:b/>
          <w:i w:val="0"/>
          <w:sz w:val="20"/>
        </w:rPr>
        <w:instrText xml:space="preserve"> SEQ Tabela \* ARABIC </w:instrText>
      </w:r>
      <w:r w:rsidR="00412A0D" w:rsidRPr="00F029E0">
        <w:rPr>
          <w:rFonts w:ascii="Arial" w:hAnsi="Arial" w:cs="Arial"/>
          <w:b/>
          <w:i w:val="0"/>
          <w:sz w:val="20"/>
        </w:rPr>
        <w:fldChar w:fldCharType="separate"/>
      </w:r>
      <w:r w:rsidR="001446F4">
        <w:rPr>
          <w:rFonts w:ascii="Arial" w:hAnsi="Arial" w:cs="Arial"/>
          <w:b/>
          <w:i w:val="0"/>
          <w:noProof/>
          <w:sz w:val="20"/>
        </w:rPr>
        <w:t>17</w:t>
      </w:r>
      <w:r w:rsidR="00412A0D" w:rsidRPr="00F029E0">
        <w:rPr>
          <w:rFonts w:ascii="Arial" w:hAnsi="Arial" w:cs="Arial"/>
          <w:b/>
          <w:i w:val="0"/>
          <w:sz w:val="20"/>
        </w:rPr>
        <w:fldChar w:fldCharType="end"/>
      </w:r>
      <w:r w:rsidR="00412A0D" w:rsidRPr="00F029E0">
        <w:rPr>
          <w:rFonts w:ascii="Arial" w:hAnsi="Arial" w:cs="Arial"/>
          <w:b/>
          <w:i w:val="0"/>
          <w:sz w:val="20"/>
        </w:rPr>
        <w:t xml:space="preserve">: </w:t>
      </w:r>
      <w:r w:rsidR="002C0B3D" w:rsidRPr="00F029E0">
        <w:rPr>
          <w:rFonts w:ascii="Arial" w:hAnsi="Arial" w:cs="Arial"/>
          <w:b/>
          <w:i w:val="0"/>
          <w:sz w:val="20"/>
        </w:rPr>
        <w:t>P</w:t>
      </w:r>
      <w:r w:rsidR="00412A0D" w:rsidRPr="00F029E0">
        <w:rPr>
          <w:rFonts w:ascii="Arial" w:hAnsi="Arial" w:cs="Arial"/>
          <w:b/>
          <w:i w:val="0"/>
          <w:sz w:val="20"/>
        </w:rPr>
        <w:t>odnebno odporn</w:t>
      </w:r>
      <w:r w:rsidR="002C0B3D" w:rsidRPr="00F029E0">
        <w:rPr>
          <w:rFonts w:ascii="Arial" w:hAnsi="Arial" w:cs="Arial"/>
          <w:b/>
          <w:i w:val="0"/>
          <w:sz w:val="20"/>
        </w:rPr>
        <w:t>ejše</w:t>
      </w:r>
      <w:r w:rsidR="00412A0D" w:rsidRPr="00F029E0">
        <w:rPr>
          <w:rFonts w:ascii="Arial" w:hAnsi="Arial" w:cs="Arial"/>
          <w:b/>
          <w:i w:val="0"/>
          <w:sz w:val="20"/>
        </w:rPr>
        <w:t xml:space="preserve"> alternativ</w:t>
      </w:r>
      <w:r w:rsidR="002C0B3D" w:rsidRPr="00F029E0">
        <w:rPr>
          <w:rFonts w:ascii="Arial" w:hAnsi="Arial" w:cs="Arial"/>
          <w:b/>
          <w:i w:val="0"/>
          <w:sz w:val="20"/>
        </w:rPr>
        <w:t>e</w:t>
      </w:r>
      <w:r w:rsidR="00412A0D" w:rsidRPr="00F029E0">
        <w:rPr>
          <w:rFonts w:ascii="Arial" w:hAnsi="Arial" w:cs="Arial"/>
          <w:b/>
          <w:i w:val="0"/>
          <w:sz w:val="20"/>
        </w:rPr>
        <w:t xml:space="preserve"> in prilagoditveni ukrep</w:t>
      </w:r>
      <w:r w:rsidR="002C0B3D" w:rsidRPr="00F029E0">
        <w:rPr>
          <w:rFonts w:ascii="Arial" w:hAnsi="Arial" w:cs="Arial"/>
          <w:b/>
          <w:i w:val="0"/>
          <w:sz w:val="20"/>
        </w:rPr>
        <w:t>i</w:t>
      </w:r>
      <w:bookmarkEnd w:id="149"/>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902"/>
        <w:gridCol w:w="3590"/>
      </w:tblGrid>
      <w:tr w:rsidR="00CB5E24" w:rsidRPr="00F029E0" w14:paraId="3BABC2F6" w14:textId="77777777" w:rsidTr="00613207">
        <w:tc>
          <w:tcPr>
            <w:tcW w:w="1350" w:type="dxa"/>
            <w:tcBorders>
              <w:bottom w:val="single" w:sz="4" w:space="0" w:color="auto"/>
            </w:tcBorders>
            <w:shd w:val="clear" w:color="auto" w:fill="B8CCE4"/>
          </w:tcPr>
          <w:p w14:paraId="5AB0769A" w14:textId="77777777" w:rsidR="00CB5E24" w:rsidRPr="00F029E0" w:rsidRDefault="00CB5E24" w:rsidP="002D0477">
            <w:pPr>
              <w:spacing w:before="80" w:after="80"/>
              <w:rPr>
                <w:rFonts w:ascii="Arial" w:hAnsi="Arial" w:cs="Arial"/>
                <w:b/>
                <w:sz w:val="20"/>
                <w:szCs w:val="20"/>
              </w:rPr>
            </w:pPr>
            <w:r w:rsidRPr="00F029E0">
              <w:rPr>
                <w:rFonts w:ascii="Arial" w:hAnsi="Arial" w:cs="Arial"/>
                <w:b/>
                <w:sz w:val="20"/>
                <w:szCs w:val="20"/>
              </w:rPr>
              <w:t>Ključne  podnebne grožnje</w:t>
            </w:r>
          </w:p>
        </w:tc>
        <w:tc>
          <w:tcPr>
            <w:tcW w:w="3902" w:type="dxa"/>
            <w:shd w:val="clear" w:color="auto" w:fill="B8CCE4"/>
          </w:tcPr>
          <w:p w14:paraId="3EC2D274" w14:textId="77777777" w:rsidR="00CB5E24" w:rsidRPr="00F029E0" w:rsidRDefault="00CB5E24" w:rsidP="002D0477">
            <w:pPr>
              <w:spacing w:before="80" w:after="80"/>
              <w:jc w:val="both"/>
              <w:rPr>
                <w:rFonts w:ascii="Arial" w:hAnsi="Arial" w:cs="Arial"/>
                <w:b/>
                <w:sz w:val="20"/>
                <w:szCs w:val="20"/>
              </w:rPr>
            </w:pPr>
            <w:r w:rsidRPr="00F029E0">
              <w:rPr>
                <w:rFonts w:ascii="Arial" w:hAnsi="Arial" w:cs="Arial"/>
                <w:b/>
                <w:sz w:val="20"/>
                <w:szCs w:val="20"/>
              </w:rPr>
              <w:t>Podnebno odporne alternative in prilagoditveni ukrepi za upoštevanje na strateški ravni odločanja</w:t>
            </w:r>
          </w:p>
        </w:tc>
        <w:tc>
          <w:tcPr>
            <w:tcW w:w="3590" w:type="dxa"/>
            <w:shd w:val="clear" w:color="auto" w:fill="B8CCE4"/>
          </w:tcPr>
          <w:p w14:paraId="5310842E" w14:textId="77777777" w:rsidR="00CB5E24" w:rsidRPr="00F029E0" w:rsidRDefault="00CB5E24" w:rsidP="002D0477">
            <w:pPr>
              <w:spacing w:before="80" w:after="80"/>
              <w:jc w:val="both"/>
              <w:rPr>
                <w:rFonts w:ascii="Arial" w:hAnsi="Arial" w:cs="Arial"/>
                <w:b/>
                <w:sz w:val="20"/>
                <w:szCs w:val="20"/>
              </w:rPr>
            </w:pPr>
            <w:r w:rsidRPr="00F029E0">
              <w:rPr>
                <w:rFonts w:ascii="Arial" w:hAnsi="Arial" w:cs="Arial"/>
                <w:b/>
                <w:sz w:val="20"/>
                <w:szCs w:val="20"/>
              </w:rPr>
              <w:t xml:space="preserve">Podnebno odporne alternative in prilagoditveni ukrepi za upoštevanje na ravni odločanja v okviru projekta </w:t>
            </w:r>
          </w:p>
        </w:tc>
      </w:tr>
      <w:tr w:rsidR="002E268E" w:rsidRPr="00F029E0" w14:paraId="28308204" w14:textId="77777777" w:rsidTr="00613207">
        <w:tc>
          <w:tcPr>
            <w:tcW w:w="1350" w:type="dxa"/>
            <w:shd w:val="clear" w:color="auto" w:fill="D9D9D9"/>
          </w:tcPr>
          <w:p w14:paraId="47632092" w14:textId="77777777" w:rsidR="002E268E" w:rsidRPr="00F029E0" w:rsidRDefault="002E268E" w:rsidP="002D0477">
            <w:pPr>
              <w:spacing w:before="80" w:after="80"/>
              <w:jc w:val="both"/>
              <w:rPr>
                <w:rFonts w:ascii="Arial" w:hAnsi="Arial" w:cs="Arial"/>
                <w:sz w:val="20"/>
                <w:szCs w:val="20"/>
              </w:rPr>
            </w:pPr>
            <w:r w:rsidRPr="00F029E0">
              <w:rPr>
                <w:rFonts w:ascii="Arial" w:hAnsi="Arial" w:cs="Arial"/>
                <w:sz w:val="20"/>
                <w:szCs w:val="20"/>
              </w:rPr>
              <w:t>Vročinski valovi</w:t>
            </w:r>
          </w:p>
        </w:tc>
        <w:tc>
          <w:tcPr>
            <w:tcW w:w="3902" w:type="dxa"/>
          </w:tcPr>
          <w:p w14:paraId="7DE4826E" w14:textId="77777777" w:rsidR="002E268E" w:rsidRPr="00F029E0" w:rsidRDefault="002E268E" w:rsidP="002D0477">
            <w:pPr>
              <w:widowControl w:val="0"/>
              <w:numPr>
                <w:ilvl w:val="0"/>
                <w:numId w:val="40"/>
              </w:numPr>
              <w:suppressAutoHyphens/>
              <w:overflowPunct w:val="0"/>
              <w:autoSpaceDE w:val="0"/>
              <w:autoSpaceDN w:val="0"/>
              <w:adjustRightInd w:val="0"/>
              <w:spacing w:before="80" w:after="80"/>
              <w:ind w:left="357" w:hanging="357"/>
              <w:textAlignment w:val="baseline"/>
              <w:rPr>
                <w:rFonts w:ascii="Arial" w:hAnsi="Arial" w:cs="Arial"/>
                <w:sz w:val="20"/>
                <w:szCs w:val="20"/>
              </w:rPr>
            </w:pPr>
            <w:r w:rsidRPr="00F029E0">
              <w:rPr>
                <w:rFonts w:ascii="Arial" w:hAnsi="Arial" w:cs="Arial"/>
                <w:sz w:val="20"/>
                <w:szCs w:val="20"/>
              </w:rPr>
              <w:t>Izboljšati urbano strukturo, na primer razširiti zelene površine, odprte vodne površine in vetrovne koridorje (vzdolž rek in obal) v urbanem območju za zmanjšanje možnega učinka vročinskih otokov;</w:t>
            </w:r>
          </w:p>
          <w:p w14:paraId="426CC466" w14:textId="77777777" w:rsidR="002E268E" w:rsidRPr="00F029E0" w:rsidRDefault="002E268E" w:rsidP="002D0477">
            <w:pPr>
              <w:widowControl w:val="0"/>
              <w:numPr>
                <w:ilvl w:val="0"/>
                <w:numId w:val="40"/>
              </w:numPr>
              <w:suppressAutoHyphens/>
              <w:overflowPunct w:val="0"/>
              <w:autoSpaceDE w:val="0"/>
              <w:autoSpaceDN w:val="0"/>
              <w:adjustRightInd w:val="0"/>
              <w:spacing w:before="80" w:after="80"/>
              <w:ind w:left="357" w:hanging="357"/>
              <w:textAlignment w:val="baseline"/>
              <w:rPr>
                <w:rFonts w:ascii="Arial" w:hAnsi="Arial" w:cs="Arial"/>
                <w:sz w:val="20"/>
                <w:szCs w:val="20"/>
              </w:rPr>
            </w:pPr>
            <w:r w:rsidRPr="00F029E0">
              <w:rPr>
                <w:rFonts w:ascii="Arial" w:hAnsi="Arial" w:cs="Arial"/>
                <w:sz w:val="20"/>
                <w:szCs w:val="20"/>
              </w:rPr>
              <w:t>spodbujati večjo uporabo zelenih streh, izolacijo stavb, metode pasivnega prezračevanja in povečanje poraslih območij;</w:t>
            </w:r>
          </w:p>
          <w:p w14:paraId="61B7626E" w14:textId="77777777" w:rsidR="002E268E" w:rsidRPr="00F029E0" w:rsidRDefault="002E268E" w:rsidP="002D0477">
            <w:pPr>
              <w:widowControl w:val="0"/>
              <w:numPr>
                <w:ilvl w:val="0"/>
                <w:numId w:val="40"/>
              </w:numPr>
              <w:suppressAutoHyphens/>
              <w:overflowPunct w:val="0"/>
              <w:autoSpaceDE w:val="0"/>
              <w:autoSpaceDN w:val="0"/>
              <w:adjustRightInd w:val="0"/>
              <w:spacing w:before="80" w:after="80"/>
              <w:ind w:left="357" w:hanging="357"/>
              <w:textAlignment w:val="baseline"/>
              <w:rPr>
                <w:rFonts w:ascii="Arial" w:hAnsi="Arial" w:cs="Arial"/>
                <w:sz w:val="20"/>
                <w:szCs w:val="20"/>
              </w:rPr>
            </w:pPr>
            <w:r w:rsidRPr="00F029E0">
              <w:rPr>
                <w:rFonts w:ascii="Arial" w:hAnsi="Arial" w:cs="Arial"/>
                <w:sz w:val="20"/>
                <w:szCs w:val="20"/>
              </w:rPr>
              <w:t>zmanjšati antropogene izpuste v času vročinskih valov (industrija, avtomobilski promet);</w:t>
            </w:r>
          </w:p>
          <w:p w14:paraId="53480CF2" w14:textId="77777777" w:rsidR="002E268E" w:rsidRPr="00F029E0" w:rsidRDefault="002E268E" w:rsidP="002D0477">
            <w:pPr>
              <w:widowControl w:val="0"/>
              <w:numPr>
                <w:ilvl w:val="0"/>
                <w:numId w:val="40"/>
              </w:numPr>
              <w:suppressAutoHyphens/>
              <w:overflowPunct w:val="0"/>
              <w:autoSpaceDE w:val="0"/>
              <w:autoSpaceDN w:val="0"/>
              <w:adjustRightInd w:val="0"/>
              <w:spacing w:before="80" w:after="80"/>
              <w:ind w:left="357" w:hanging="357"/>
              <w:textAlignment w:val="baseline"/>
              <w:rPr>
                <w:rFonts w:ascii="Arial" w:hAnsi="Arial" w:cs="Arial"/>
                <w:sz w:val="20"/>
                <w:szCs w:val="20"/>
              </w:rPr>
            </w:pPr>
            <w:r w:rsidRPr="00F029E0">
              <w:rPr>
                <w:rFonts w:ascii="Arial" w:hAnsi="Arial" w:cs="Arial"/>
                <w:sz w:val="20"/>
                <w:szCs w:val="20"/>
              </w:rPr>
              <w:t>povečevanje ozaveščenosti o tveganjih, povezanih z vročinskimi valovi, in ukrepi za njihovo zmanjšanje;</w:t>
            </w:r>
          </w:p>
          <w:p w14:paraId="6AAB69D7" w14:textId="0E258AD7" w:rsidR="002E268E" w:rsidRPr="00F029E0" w:rsidRDefault="002E268E" w:rsidP="002D0477">
            <w:pPr>
              <w:widowControl w:val="0"/>
              <w:numPr>
                <w:ilvl w:val="0"/>
                <w:numId w:val="40"/>
              </w:numPr>
              <w:suppressAutoHyphens/>
              <w:overflowPunct w:val="0"/>
              <w:autoSpaceDE w:val="0"/>
              <w:autoSpaceDN w:val="0"/>
              <w:adjustRightInd w:val="0"/>
              <w:spacing w:before="80" w:after="80"/>
              <w:ind w:left="357" w:hanging="357"/>
              <w:textAlignment w:val="baseline"/>
              <w:rPr>
                <w:rFonts w:ascii="Arial" w:hAnsi="Arial" w:cs="Arial"/>
                <w:sz w:val="20"/>
                <w:szCs w:val="20"/>
              </w:rPr>
            </w:pPr>
            <w:r w:rsidRPr="00F029E0">
              <w:rPr>
                <w:rFonts w:ascii="Arial" w:hAnsi="Arial" w:cs="Arial"/>
                <w:sz w:val="20"/>
                <w:szCs w:val="20"/>
              </w:rPr>
              <w:t>vzpostaviti sisteme zgodnjega opozarjanja na vročinske valove in odzivne načrte za ukrepanje.</w:t>
            </w:r>
          </w:p>
        </w:tc>
        <w:tc>
          <w:tcPr>
            <w:tcW w:w="3590" w:type="dxa"/>
          </w:tcPr>
          <w:p w14:paraId="58C92C65" w14:textId="77777777" w:rsidR="002E268E" w:rsidRPr="00F029E0" w:rsidRDefault="002E268E" w:rsidP="002D0477">
            <w:pPr>
              <w:widowControl w:val="0"/>
              <w:numPr>
                <w:ilvl w:val="0"/>
                <w:numId w:val="40"/>
              </w:numPr>
              <w:suppressAutoHyphens/>
              <w:overflowPunct w:val="0"/>
              <w:autoSpaceDE w:val="0"/>
              <w:autoSpaceDN w:val="0"/>
              <w:adjustRightInd w:val="0"/>
              <w:spacing w:before="80" w:after="80"/>
              <w:ind w:left="357" w:hanging="357"/>
              <w:jc w:val="both"/>
              <w:textAlignment w:val="baseline"/>
              <w:rPr>
                <w:rFonts w:ascii="Arial" w:hAnsi="Arial" w:cs="Arial"/>
                <w:sz w:val="20"/>
                <w:szCs w:val="20"/>
              </w:rPr>
            </w:pPr>
            <w:r w:rsidRPr="00F029E0">
              <w:rPr>
                <w:rFonts w:ascii="Arial" w:hAnsi="Arial" w:cs="Arial"/>
                <w:sz w:val="20"/>
                <w:szCs w:val="20"/>
              </w:rPr>
              <w:t xml:space="preserve">Zagotoviti, da je predlagani projekt zavarovan pred vročinskim izčrpavanjem; </w:t>
            </w:r>
          </w:p>
          <w:p w14:paraId="38B8FF5A" w14:textId="77777777" w:rsidR="002E268E" w:rsidRPr="00F029E0" w:rsidRDefault="002E268E" w:rsidP="002D0477">
            <w:pPr>
              <w:widowControl w:val="0"/>
              <w:numPr>
                <w:ilvl w:val="0"/>
                <w:numId w:val="40"/>
              </w:numPr>
              <w:suppressAutoHyphens/>
              <w:overflowPunct w:val="0"/>
              <w:autoSpaceDE w:val="0"/>
              <w:autoSpaceDN w:val="0"/>
              <w:adjustRightInd w:val="0"/>
              <w:spacing w:before="80" w:after="80"/>
              <w:ind w:left="357" w:hanging="357"/>
              <w:jc w:val="both"/>
              <w:textAlignment w:val="baseline"/>
              <w:rPr>
                <w:rFonts w:ascii="Arial" w:hAnsi="Arial" w:cs="Arial"/>
                <w:sz w:val="20"/>
                <w:szCs w:val="20"/>
              </w:rPr>
            </w:pPr>
            <w:r w:rsidRPr="00F029E0">
              <w:rPr>
                <w:rFonts w:ascii="Arial" w:hAnsi="Arial" w:cs="Arial"/>
                <w:sz w:val="20"/>
                <w:szCs w:val="20"/>
              </w:rPr>
              <w:t>spodbuditi projektiranje za naravno prezračevanje in/ali zmanjševanje potrebe po ohlajanju (na primer zastiranje za zaščito pred soncem ali folije za stekla, pravilno izolirani zidovi ter pravilno izolirane in odsevne strehe, ki zmanjšujejo vpijanje toplote med vročinskimi valovi, uporaba zunanjih senčil, zasaditev odpornih dreves pred fasado ali namestitev drugih arhitekturnih elementov, ki zmanjšujejo vplive vročine);</w:t>
            </w:r>
          </w:p>
          <w:p w14:paraId="6ACF27A3" w14:textId="2C28DF50" w:rsidR="002E268E" w:rsidRPr="00F029E0" w:rsidRDefault="002E268E" w:rsidP="002D0477">
            <w:pPr>
              <w:widowControl w:val="0"/>
              <w:numPr>
                <w:ilvl w:val="0"/>
                <w:numId w:val="40"/>
              </w:numPr>
              <w:suppressAutoHyphens/>
              <w:overflowPunct w:val="0"/>
              <w:autoSpaceDE w:val="0"/>
              <w:autoSpaceDN w:val="0"/>
              <w:adjustRightInd w:val="0"/>
              <w:spacing w:before="80" w:after="80"/>
              <w:ind w:left="357" w:hanging="357"/>
              <w:jc w:val="both"/>
              <w:textAlignment w:val="baseline"/>
              <w:rPr>
                <w:rFonts w:ascii="Arial" w:hAnsi="Arial" w:cs="Arial"/>
                <w:sz w:val="20"/>
                <w:szCs w:val="20"/>
              </w:rPr>
            </w:pPr>
            <w:r w:rsidRPr="00F029E0">
              <w:rPr>
                <w:rFonts w:ascii="Arial" w:hAnsi="Arial" w:cs="Arial"/>
                <w:sz w:val="20"/>
                <w:szCs w:val="20"/>
              </w:rPr>
              <w:t>zmanjšati možnosti shranjevanja toplote v stavbi (na primer z uporabo različnih materialov in barvanjem).</w:t>
            </w:r>
          </w:p>
        </w:tc>
      </w:tr>
      <w:tr w:rsidR="00FE36AF" w:rsidRPr="00F029E0" w14:paraId="297224FA" w14:textId="77777777" w:rsidTr="00613207">
        <w:tc>
          <w:tcPr>
            <w:tcW w:w="1350" w:type="dxa"/>
            <w:shd w:val="clear" w:color="auto" w:fill="D9D9D9"/>
          </w:tcPr>
          <w:p w14:paraId="67F89936" w14:textId="77777777" w:rsidR="00FE36AF" w:rsidRPr="00F029E0" w:rsidRDefault="00FE36AF" w:rsidP="002D0477">
            <w:pPr>
              <w:spacing w:before="80" w:after="80"/>
              <w:jc w:val="both"/>
              <w:rPr>
                <w:rFonts w:ascii="Arial" w:hAnsi="Arial" w:cs="Arial"/>
                <w:sz w:val="20"/>
                <w:szCs w:val="20"/>
              </w:rPr>
            </w:pPr>
            <w:r w:rsidRPr="00F029E0">
              <w:rPr>
                <w:rFonts w:ascii="Arial" w:hAnsi="Arial" w:cs="Arial"/>
                <w:sz w:val="20"/>
                <w:szCs w:val="20"/>
              </w:rPr>
              <w:t xml:space="preserve">Suša </w:t>
            </w:r>
          </w:p>
        </w:tc>
        <w:tc>
          <w:tcPr>
            <w:tcW w:w="3902" w:type="dxa"/>
          </w:tcPr>
          <w:p w14:paraId="2CA93C68" w14:textId="77777777"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textAlignment w:val="baseline"/>
              <w:rPr>
                <w:rFonts w:ascii="Arial" w:hAnsi="Arial" w:cs="Arial"/>
                <w:sz w:val="20"/>
                <w:szCs w:val="20"/>
              </w:rPr>
            </w:pPr>
            <w:r w:rsidRPr="00F029E0">
              <w:rPr>
                <w:rFonts w:ascii="Arial" w:hAnsi="Arial" w:cs="Arial"/>
                <w:sz w:val="20"/>
                <w:szCs w:val="20"/>
              </w:rPr>
              <w:t>Spodbujati učinkovito rabo vode. Preučiti učinkovito rabo/ponovno uporabo deževnice in sive vode;</w:t>
            </w:r>
          </w:p>
          <w:p w14:paraId="737F2BBC" w14:textId="77777777"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textAlignment w:val="baseline"/>
              <w:rPr>
                <w:rFonts w:ascii="Arial" w:hAnsi="Arial" w:cs="Arial"/>
                <w:sz w:val="20"/>
                <w:szCs w:val="20"/>
              </w:rPr>
            </w:pPr>
            <w:r w:rsidRPr="00F029E0">
              <w:rPr>
                <w:rFonts w:ascii="Arial" w:hAnsi="Arial" w:cs="Arial"/>
                <w:sz w:val="20"/>
                <w:szCs w:val="20"/>
              </w:rPr>
              <w:t>omejitve pretirane/</w:t>
            </w:r>
            <w:proofErr w:type="spellStart"/>
            <w:r w:rsidRPr="00F029E0">
              <w:rPr>
                <w:rFonts w:ascii="Arial" w:hAnsi="Arial" w:cs="Arial"/>
                <w:sz w:val="20"/>
                <w:szCs w:val="20"/>
              </w:rPr>
              <w:t>nenujne</w:t>
            </w:r>
            <w:proofErr w:type="spellEnd"/>
            <w:r w:rsidRPr="00F029E0">
              <w:rPr>
                <w:rFonts w:ascii="Arial" w:hAnsi="Arial" w:cs="Arial"/>
                <w:sz w:val="20"/>
                <w:szCs w:val="20"/>
              </w:rPr>
              <w:t xml:space="preserve"> uporabe vode med sušo (odvisno od jakosti suše);</w:t>
            </w:r>
          </w:p>
          <w:p w14:paraId="70BDAFD9" w14:textId="77777777"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textAlignment w:val="baseline"/>
              <w:rPr>
                <w:rFonts w:ascii="Arial" w:hAnsi="Arial" w:cs="Arial"/>
                <w:sz w:val="20"/>
                <w:szCs w:val="20"/>
              </w:rPr>
            </w:pPr>
            <w:r w:rsidRPr="00F029E0">
              <w:rPr>
                <w:rFonts w:ascii="Arial" w:hAnsi="Arial" w:cs="Arial"/>
                <w:sz w:val="20"/>
                <w:szCs w:val="20"/>
              </w:rPr>
              <w:t>zmanjšati odvzem vode ob nizkih pretokih;</w:t>
            </w:r>
          </w:p>
          <w:p w14:paraId="38100F0B" w14:textId="77777777"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textAlignment w:val="baseline"/>
              <w:rPr>
                <w:rFonts w:ascii="Arial" w:hAnsi="Arial" w:cs="Arial"/>
                <w:sz w:val="20"/>
                <w:szCs w:val="20"/>
              </w:rPr>
            </w:pPr>
            <w:r w:rsidRPr="00F029E0">
              <w:rPr>
                <w:rFonts w:ascii="Arial" w:hAnsi="Arial" w:cs="Arial"/>
                <w:sz w:val="20"/>
                <w:szCs w:val="20"/>
              </w:rPr>
              <w:t>omejitve za izpuste odplak v vodna telesa v času suše;</w:t>
            </w:r>
          </w:p>
          <w:p w14:paraId="46C36C83" w14:textId="5B1DF289"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textAlignment w:val="baseline"/>
              <w:rPr>
                <w:rFonts w:ascii="Arial" w:hAnsi="Arial" w:cs="Arial"/>
                <w:sz w:val="20"/>
                <w:szCs w:val="20"/>
              </w:rPr>
            </w:pPr>
            <w:r w:rsidRPr="00F029E0">
              <w:rPr>
                <w:rFonts w:ascii="Arial" w:hAnsi="Arial" w:cs="Arial"/>
                <w:sz w:val="20"/>
                <w:szCs w:val="20"/>
              </w:rPr>
              <w:t xml:space="preserve">vzdrževati in izboljšati odpornost </w:t>
            </w:r>
            <w:r w:rsidRPr="00F029E0">
              <w:rPr>
                <w:rFonts w:ascii="Arial" w:hAnsi="Arial" w:cs="Arial"/>
                <w:sz w:val="20"/>
                <w:szCs w:val="20"/>
              </w:rPr>
              <w:lastRenderedPageBreak/>
              <w:t>povodij in vodnih ekosistemov z uvedbo prakse, ki varuje, ohranja ter obnavlja procese in storitve v povodju. Zagotavljati polnjenje podtalnic v času višjih voda.</w:t>
            </w:r>
          </w:p>
        </w:tc>
        <w:tc>
          <w:tcPr>
            <w:tcW w:w="3590" w:type="dxa"/>
          </w:tcPr>
          <w:p w14:paraId="4BB84BEF" w14:textId="77777777"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jc w:val="both"/>
              <w:textAlignment w:val="baseline"/>
              <w:rPr>
                <w:rFonts w:ascii="Arial" w:hAnsi="Arial" w:cs="Arial"/>
                <w:sz w:val="20"/>
                <w:szCs w:val="20"/>
              </w:rPr>
            </w:pPr>
            <w:r w:rsidRPr="00F029E0">
              <w:rPr>
                <w:rFonts w:ascii="Arial" w:hAnsi="Arial" w:cs="Arial"/>
                <w:sz w:val="20"/>
                <w:szCs w:val="20"/>
              </w:rPr>
              <w:lastRenderedPageBreak/>
              <w:t>Zagotoviti, da je predlagani projekt zavarovan pred učinki suše (na primer uporaba učinkovitih procesov rabe vode in materialov, ki prestanejo višje temperature);</w:t>
            </w:r>
          </w:p>
          <w:p w14:paraId="7845E17E" w14:textId="77777777"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jc w:val="both"/>
              <w:textAlignment w:val="baseline"/>
              <w:rPr>
                <w:rFonts w:ascii="Arial" w:hAnsi="Arial" w:cs="Arial"/>
                <w:sz w:val="20"/>
                <w:szCs w:val="20"/>
              </w:rPr>
            </w:pPr>
            <w:r w:rsidRPr="00F029E0">
              <w:rPr>
                <w:rFonts w:ascii="Arial" w:hAnsi="Arial" w:cs="Arial"/>
                <w:sz w:val="20"/>
                <w:szCs w:val="20"/>
              </w:rPr>
              <w:t>umestiti vodne mlake v živinorejo;</w:t>
            </w:r>
          </w:p>
          <w:p w14:paraId="2BE89E87" w14:textId="77777777"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jc w:val="both"/>
              <w:textAlignment w:val="baseline"/>
              <w:rPr>
                <w:rFonts w:ascii="Arial" w:hAnsi="Arial" w:cs="Arial"/>
                <w:sz w:val="20"/>
                <w:szCs w:val="20"/>
              </w:rPr>
            </w:pPr>
            <w:r w:rsidRPr="00F029E0">
              <w:rPr>
                <w:rFonts w:ascii="Arial" w:hAnsi="Arial" w:cs="Arial"/>
                <w:sz w:val="20"/>
                <w:szCs w:val="20"/>
              </w:rPr>
              <w:t>vpeljati tehnologije in metode za zajem in shranjevanje meteorne vode;</w:t>
            </w:r>
          </w:p>
          <w:p w14:paraId="16166F59" w14:textId="77777777"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jc w:val="both"/>
              <w:textAlignment w:val="baseline"/>
              <w:rPr>
                <w:rFonts w:ascii="Arial" w:hAnsi="Arial" w:cs="Arial"/>
                <w:sz w:val="20"/>
                <w:szCs w:val="20"/>
              </w:rPr>
            </w:pPr>
            <w:r w:rsidRPr="00F029E0">
              <w:rPr>
                <w:rFonts w:ascii="Arial" w:hAnsi="Arial" w:cs="Arial"/>
                <w:sz w:val="20"/>
                <w:szCs w:val="20"/>
              </w:rPr>
              <w:t xml:space="preserve">umestiti najsodobnejše sisteme za ravnanje z odpadnimi vodami, ki </w:t>
            </w:r>
            <w:r w:rsidRPr="00F029E0">
              <w:rPr>
                <w:rFonts w:ascii="Arial" w:hAnsi="Arial" w:cs="Arial"/>
                <w:sz w:val="20"/>
                <w:szCs w:val="20"/>
              </w:rPr>
              <w:lastRenderedPageBreak/>
              <w:t>omogočajo ponovno uporabo vode;</w:t>
            </w:r>
          </w:p>
          <w:p w14:paraId="132910B1" w14:textId="75BA55B0"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jc w:val="both"/>
              <w:textAlignment w:val="baseline"/>
              <w:rPr>
                <w:rFonts w:ascii="Arial" w:hAnsi="Arial" w:cs="Arial"/>
                <w:sz w:val="20"/>
                <w:szCs w:val="20"/>
              </w:rPr>
            </w:pPr>
            <w:r w:rsidRPr="00F029E0">
              <w:rPr>
                <w:rFonts w:ascii="Arial" w:hAnsi="Arial" w:cs="Arial"/>
                <w:sz w:val="20"/>
                <w:szCs w:val="20"/>
              </w:rPr>
              <w:t>če zaradi suše obstaja tveganje za požare v naravi, se za gradnjo uporabijo požarno odporni materiali in zagotovi proti požaru odporni prostor v objektu in njegovi okolici.</w:t>
            </w:r>
          </w:p>
        </w:tc>
      </w:tr>
      <w:tr w:rsidR="00FE36AF" w:rsidRPr="00F029E0" w14:paraId="0E19FC01" w14:textId="77777777" w:rsidTr="00613207">
        <w:tc>
          <w:tcPr>
            <w:tcW w:w="1350" w:type="dxa"/>
            <w:shd w:val="clear" w:color="auto" w:fill="D9D9D9"/>
          </w:tcPr>
          <w:p w14:paraId="1B015A06" w14:textId="77777777" w:rsidR="00FE36AF" w:rsidRPr="00F029E0" w:rsidRDefault="00FE36AF" w:rsidP="002D0477">
            <w:pPr>
              <w:spacing w:before="80" w:after="80"/>
              <w:rPr>
                <w:rFonts w:ascii="Arial" w:hAnsi="Arial" w:cs="Arial"/>
                <w:sz w:val="20"/>
                <w:szCs w:val="20"/>
              </w:rPr>
            </w:pPr>
            <w:r w:rsidRPr="00F029E0">
              <w:rPr>
                <w:rFonts w:ascii="Arial" w:hAnsi="Arial" w:cs="Arial"/>
                <w:sz w:val="20"/>
                <w:szCs w:val="20"/>
              </w:rPr>
              <w:lastRenderedPageBreak/>
              <w:t>Poplavni režimi in pojavi izrednih padavin</w:t>
            </w:r>
          </w:p>
        </w:tc>
        <w:tc>
          <w:tcPr>
            <w:tcW w:w="3902" w:type="dxa"/>
          </w:tcPr>
          <w:p w14:paraId="08AB7214" w14:textId="77777777"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textAlignment w:val="baseline"/>
              <w:rPr>
                <w:rFonts w:ascii="Arial" w:hAnsi="Arial" w:cs="Arial"/>
                <w:sz w:val="20"/>
                <w:szCs w:val="20"/>
              </w:rPr>
            </w:pPr>
            <w:r w:rsidRPr="00F029E0">
              <w:rPr>
                <w:rFonts w:ascii="Arial" w:hAnsi="Arial" w:cs="Arial"/>
                <w:sz w:val="20"/>
                <w:szCs w:val="20"/>
              </w:rPr>
              <w:t>Izogibati se novim gradnjam na območjih s tveganjem za poplave; /zagotoviti, da je obstoječa ali načrtovana kritična infrastruktura zaščitena pred možnimi poplavami;</w:t>
            </w:r>
          </w:p>
          <w:p w14:paraId="34442B5A" w14:textId="77777777"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textAlignment w:val="baseline"/>
              <w:rPr>
                <w:rFonts w:ascii="Arial" w:hAnsi="Arial" w:cs="Arial"/>
                <w:sz w:val="20"/>
                <w:szCs w:val="20"/>
              </w:rPr>
            </w:pPr>
            <w:r w:rsidRPr="00F029E0">
              <w:rPr>
                <w:rFonts w:ascii="Arial" w:hAnsi="Arial" w:cs="Arial"/>
                <w:sz w:val="20"/>
                <w:szCs w:val="20"/>
              </w:rPr>
              <w:t>zagotoviti, da je vsaka obstoječa ali načrtovana kritična infrastruktura zavarovana pred prihodnjimi tveganji za poplave;</w:t>
            </w:r>
          </w:p>
          <w:p w14:paraId="363FFD7A" w14:textId="77777777"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textAlignment w:val="baseline"/>
              <w:rPr>
                <w:rFonts w:ascii="Arial" w:hAnsi="Arial" w:cs="Arial"/>
                <w:sz w:val="20"/>
                <w:szCs w:val="20"/>
              </w:rPr>
            </w:pPr>
            <w:r w:rsidRPr="00F029E0">
              <w:rPr>
                <w:rFonts w:ascii="Arial" w:hAnsi="Arial" w:cs="Arial"/>
                <w:sz w:val="20"/>
                <w:szCs w:val="20"/>
              </w:rPr>
              <w:t>v območjih z visokim tveganjem je treba skleniti dogovore za preskrbo z blagom/storitvami, katerih dobava je med poplavami motena;</w:t>
            </w:r>
          </w:p>
          <w:p w14:paraId="4FEC0CBB" w14:textId="77777777"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textAlignment w:val="baseline"/>
              <w:rPr>
                <w:rFonts w:ascii="Arial" w:hAnsi="Arial" w:cs="Arial"/>
                <w:sz w:val="20"/>
                <w:szCs w:val="20"/>
              </w:rPr>
            </w:pPr>
            <w:r w:rsidRPr="00F029E0">
              <w:rPr>
                <w:rFonts w:ascii="Arial" w:hAnsi="Arial" w:cs="Arial"/>
                <w:sz w:val="20"/>
                <w:szCs w:val="20"/>
              </w:rPr>
              <w:t xml:space="preserve">povečati odpornost proti poplavam z uporabo trajnostnih drenažnih sistemov; </w:t>
            </w:r>
          </w:p>
          <w:p w14:paraId="2DB152DA" w14:textId="77777777"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textAlignment w:val="baseline"/>
              <w:rPr>
                <w:rFonts w:ascii="Arial" w:hAnsi="Arial" w:cs="Arial"/>
                <w:sz w:val="20"/>
                <w:szCs w:val="20"/>
              </w:rPr>
            </w:pPr>
            <w:r w:rsidRPr="00F029E0">
              <w:rPr>
                <w:rFonts w:ascii="Arial" w:hAnsi="Arial" w:cs="Arial"/>
                <w:sz w:val="20"/>
                <w:szCs w:val="20"/>
              </w:rPr>
              <w:t xml:space="preserve">okrepiti prepustne površine in zeleni prostor v novih javnih načrtih/ programih; </w:t>
            </w:r>
          </w:p>
          <w:p w14:paraId="2309ADD2" w14:textId="06C444C6"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textAlignment w:val="baseline"/>
              <w:rPr>
                <w:rFonts w:ascii="Arial" w:hAnsi="Arial" w:cs="Arial"/>
                <w:sz w:val="20"/>
                <w:szCs w:val="20"/>
              </w:rPr>
            </w:pPr>
            <w:r w:rsidRPr="00F029E0">
              <w:rPr>
                <w:rFonts w:ascii="Arial" w:hAnsi="Arial" w:cs="Arial"/>
                <w:sz w:val="20"/>
                <w:szCs w:val="20"/>
              </w:rPr>
              <w:t>izogibati se zmanjševanju zadrževalnega volumna na poplavnih ravnicah.</w:t>
            </w:r>
          </w:p>
        </w:tc>
        <w:tc>
          <w:tcPr>
            <w:tcW w:w="3590" w:type="dxa"/>
          </w:tcPr>
          <w:p w14:paraId="0D87EE28" w14:textId="77777777"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jc w:val="both"/>
              <w:textAlignment w:val="baseline"/>
              <w:rPr>
                <w:rFonts w:ascii="Arial" w:hAnsi="Arial" w:cs="Arial"/>
                <w:sz w:val="20"/>
                <w:szCs w:val="20"/>
              </w:rPr>
            </w:pPr>
            <w:r w:rsidRPr="00F029E0">
              <w:rPr>
                <w:rFonts w:ascii="Arial" w:hAnsi="Arial" w:cs="Arial"/>
                <w:sz w:val="20"/>
                <w:szCs w:val="20"/>
              </w:rPr>
              <w:t>Zagotoviti dovolj prostora za poplavne in erozijske procese; omejiti povečanje potencialne škode na poplavnih območjih;</w:t>
            </w:r>
          </w:p>
          <w:p w14:paraId="32C83AF7" w14:textId="77777777"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jc w:val="both"/>
              <w:textAlignment w:val="baseline"/>
              <w:rPr>
                <w:rFonts w:ascii="Arial" w:hAnsi="Arial" w:cs="Arial"/>
                <w:sz w:val="20"/>
                <w:szCs w:val="20"/>
              </w:rPr>
            </w:pPr>
            <w:r w:rsidRPr="00F029E0">
              <w:rPr>
                <w:rFonts w:ascii="Arial" w:hAnsi="Arial" w:cs="Arial"/>
                <w:sz w:val="20"/>
                <w:szCs w:val="20"/>
              </w:rPr>
              <w:t xml:space="preserve">pri projektiranju upoštevati prilagoditve, ki dopuščajo dvigovanje nivoja vode in podtalnice (na primer gradnja na stebrih, obdati ranljivo ali kritično infrastrukturo s poplavnimi ovirami, ki uporabijo vzgon naraščajoče poplavne vode za samodejni dvig, postaviti povratne ventile v sistem odtoka, da se zaščiti notranjost pred povratnim udarom odpadnih voda); </w:t>
            </w:r>
          </w:p>
          <w:p w14:paraId="468AE5AE" w14:textId="77777777"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jc w:val="both"/>
              <w:textAlignment w:val="baseline"/>
              <w:rPr>
                <w:rFonts w:ascii="Arial" w:hAnsi="Arial" w:cs="Arial"/>
                <w:sz w:val="20"/>
                <w:szCs w:val="20"/>
              </w:rPr>
            </w:pPr>
            <w:r w:rsidRPr="00F029E0">
              <w:rPr>
                <w:rFonts w:ascii="Arial" w:hAnsi="Arial" w:cs="Arial"/>
                <w:sz w:val="20"/>
                <w:szCs w:val="20"/>
              </w:rPr>
              <w:t>pri načrtovanju upoštevati zadostne varnostne dejavnike (na primer za odvajanje deževnice);</w:t>
            </w:r>
          </w:p>
          <w:p w14:paraId="0A80E691" w14:textId="599A16C8"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jc w:val="both"/>
              <w:textAlignment w:val="baseline"/>
              <w:rPr>
                <w:rFonts w:ascii="Arial" w:hAnsi="Arial" w:cs="Arial"/>
                <w:sz w:val="20"/>
                <w:szCs w:val="20"/>
              </w:rPr>
            </w:pPr>
            <w:r w:rsidRPr="00F029E0">
              <w:rPr>
                <w:rFonts w:ascii="Arial" w:hAnsi="Arial" w:cs="Arial"/>
                <w:sz w:val="20"/>
                <w:szCs w:val="20"/>
              </w:rPr>
              <w:t>zagotoviti odpornost s povečano pripravljenostjo in ustreznimi ukrepi (pooblastila, oprema, protokoli).</w:t>
            </w:r>
          </w:p>
        </w:tc>
      </w:tr>
      <w:tr w:rsidR="00FE36AF" w:rsidRPr="00F029E0" w14:paraId="394C834C" w14:textId="77777777" w:rsidTr="00613207">
        <w:tc>
          <w:tcPr>
            <w:tcW w:w="1350" w:type="dxa"/>
            <w:shd w:val="clear" w:color="auto" w:fill="D9D9D9"/>
          </w:tcPr>
          <w:p w14:paraId="15E5761A" w14:textId="77777777" w:rsidR="00FE36AF" w:rsidRPr="00F029E0" w:rsidRDefault="00FE36AF" w:rsidP="002D0477">
            <w:pPr>
              <w:spacing w:before="80" w:after="80"/>
              <w:rPr>
                <w:rFonts w:ascii="Arial" w:hAnsi="Arial" w:cs="Arial"/>
                <w:sz w:val="20"/>
                <w:szCs w:val="20"/>
              </w:rPr>
            </w:pPr>
            <w:r w:rsidRPr="00F029E0">
              <w:rPr>
                <w:rFonts w:ascii="Arial" w:hAnsi="Arial" w:cs="Arial"/>
                <w:sz w:val="20"/>
                <w:szCs w:val="20"/>
              </w:rPr>
              <w:t>Nevihte in sunki vetra</w:t>
            </w:r>
          </w:p>
        </w:tc>
        <w:tc>
          <w:tcPr>
            <w:tcW w:w="3902" w:type="dxa"/>
          </w:tcPr>
          <w:p w14:paraId="440A3292" w14:textId="77777777"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textAlignment w:val="baseline"/>
              <w:rPr>
                <w:rFonts w:ascii="Arial" w:hAnsi="Arial" w:cs="Arial"/>
                <w:sz w:val="20"/>
                <w:szCs w:val="20"/>
              </w:rPr>
            </w:pPr>
            <w:r w:rsidRPr="00F029E0">
              <w:rPr>
                <w:rFonts w:ascii="Arial" w:hAnsi="Arial" w:cs="Arial"/>
                <w:sz w:val="20"/>
                <w:szCs w:val="20"/>
              </w:rPr>
              <w:t>Zagotoviti, da nova infrastruktura upošteva vplive povečanja močnih vetrov in neviht;</w:t>
            </w:r>
          </w:p>
          <w:p w14:paraId="0B39FFF6" w14:textId="5642E2B4"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textAlignment w:val="baseline"/>
              <w:rPr>
                <w:rFonts w:ascii="Arial" w:hAnsi="Arial" w:cs="Arial"/>
                <w:sz w:val="20"/>
                <w:szCs w:val="20"/>
              </w:rPr>
            </w:pPr>
            <w:r w:rsidRPr="00F029E0">
              <w:rPr>
                <w:rFonts w:ascii="Arial" w:hAnsi="Arial" w:cs="Arial"/>
                <w:sz w:val="20"/>
                <w:szCs w:val="20"/>
              </w:rPr>
              <w:t>v območjih z visokim tveganjem je treba skleniti dogovore za preskrbo z blagom/storitvami, katerih dobava je lahko med večjimi nevihtami motena.</w:t>
            </w:r>
          </w:p>
        </w:tc>
        <w:tc>
          <w:tcPr>
            <w:tcW w:w="3590" w:type="dxa"/>
          </w:tcPr>
          <w:p w14:paraId="4B1D2CCD" w14:textId="1E395FB5"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jc w:val="both"/>
              <w:textAlignment w:val="baseline"/>
              <w:rPr>
                <w:rFonts w:ascii="Arial" w:hAnsi="Arial" w:cs="Arial"/>
                <w:sz w:val="20"/>
                <w:szCs w:val="20"/>
              </w:rPr>
            </w:pPr>
            <w:r w:rsidRPr="00F029E0">
              <w:rPr>
                <w:rFonts w:ascii="Arial" w:hAnsi="Arial" w:cs="Arial"/>
                <w:sz w:val="20"/>
                <w:szCs w:val="20"/>
              </w:rPr>
              <w:t>Zagotoviti takšno načrtovanje, ki lahko prestane povečanje močnih vetrov in neviht.</w:t>
            </w:r>
          </w:p>
        </w:tc>
      </w:tr>
      <w:tr w:rsidR="00FE36AF" w:rsidRPr="00F029E0" w14:paraId="0B223E47" w14:textId="77777777" w:rsidTr="00613207">
        <w:tc>
          <w:tcPr>
            <w:tcW w:w="1350" w:type="dxa"/>
            <w:shd w:val="clear" w:color="auto" w:fill="D9D9D9"/>
          </w:tcPr>
          <w:p w14:paraId="4755D7BF" w14:textId="77777777" w:rsidR="00FE36AF" w:rsidRPr="00F029E0" w:rsidRDefault="00FE36AF" w:rsidP="002D0477">
            <w:pPr>
              <w:spacing w:before="80" w:after="80"/>
              <w:rPr>
                <w:rFonts w:ascii="Arial" w:hAnsi="Arial" w:cs="Arial"/>
                <w:sz w:val="20"/>
                <w:szCs w:val="20"/>
              </w:rPr>
            </w:pPr>
            <w:r w:rsidRPr="00F029E0">
              <w:rPr>
                <w:rFonts w:ascii="Arial" w:hAnsi="Arial" w:cs="Arial"/>
                <w:sz w:val="20"/>
                <w:szCs w:val="20"/>
              </w:rPr>
              <w:t>Zemeljski plazovi</w:t>
            </w:r>
          </w:p>
        </w:tc>
        <w:tc>
          <w:tcPr>
            <w:tcW w:w="3902" w:type="dxa"/>
          </w:tcPr>
          <w:p w14:paraId="57B78104" w14:textId="77777777"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textAlignment w:val="baseline"/>
              <w:rPr>
                <w:rFonts w:ascii="Arial" w:hAnsi="Arial" w:cs="Arial"/>
                <w:sz w:val="20"/>
                <w:szCs w:val="20"/>
              </w:rPr>
            </w:pPr>
            <w:r w:rsidRPr="00F029E0">
              <w:rPr>
                <w:rFonts w:ascii="Arial" w:hAnsi="Arial" w:cs="Arial"/>
                <w:sz w:val="20"/>
                <w:szCs w:val="20"/>
              </w:rPr>
              <w:t>Izogibati se novim gradnjam na območjih s tveganjem za erozijo;</w:t>
            </w:r>
          </w:p>
          <w:p w14:paraId="35DD6DBD" w14:textId="77777777"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textAlignment w:val="baseline"/>
              <w:rPr>
                <w:rFonts w:ascii="Arial" w:hAnsi="Arial" w:cs="Arial"/>
                <w:sz w:val="20"/>
                <w:szCs w:val="20"/>
              </w:rPr>
            </w:pPr>
            <w:r w:rsidRPr="00F029E0">
              <w:rPr>
                <w:rFonts w:ascii="Arial" w:hAnsi="Arial" w:cs="Arial"/>
                <w:sz w:val="20"/>
                <w:szCs w:val="20"/>
              </w:rPr>
              <w:t>varovati in širiti naravne gozdne površine na območjih z visokim tveganjem;</w:t>
            </w:r>
          </w:p>
          <w:p w14:paraId="58BB02C4" w14:textId="0AC7CC19"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textAlignment w:val="baseline"/>
              <w:rPr>
                <w:rFonts w:ascii="Arial" w:hAnsi="Arial" w:cs="Arial"/>
                <w:sz w:val="20"/>
                <w:szCs w:val="20"/>
              </w:rPr>
            </w:pPr>
            <w:r w:rsidRPr="00F029E0">
              <w:rPr>
                <w:rFonts w:ascii="Arial" w:hAnsi="Arial" w:cs="Arial"/>
                <w:sz w:val="20"/>
                <w:szCs w:val="20"/>
              </w:rPr>
              <w:t>skleniti dogovore za preskrbo z blagom/storitvami, katerih dobava je lahko med pojavi zemeljskih plazov motena.</w:t>
            </w:r>
          </w:p>
        </w:tc>
        <w:tc>
          <w:tcPr>
            <w:tcW w:w="3590" w:type="dxa"/>
          </w:tcPr>
          <w:p w14:paraId="091BA8F2" w14:textId="77777777"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jc w:val="both"/>
              <w:textAlignment w:val="baseline"/>
              <w:rPr>
                <w:rFonts w:ascii="Arial" w:hAnsi="Arial" w:cs="Arial"/>
                <w:sz w:val="20"/>
                <w:szCs w:val="20"/>
              </w:rPr>
            </w:pPr>
            <w:r w:rsidRPr="00F029E0">
              <w:rPr>
                <w:rFonts w:ascii="Arial" w:hAnsi="Arial" w:cs="Arial"/>
                <w:sz w:val="20"/>
                <w:szCs w:val="20"/>
              </w:rPr>
              <w:t>Zavarovati površine in nadzorovati površinsko erozijo (na primer s hitro rastočim rastlinjem – vodna setev, polaganje travne ruše, zasaditve dreves);</w:t>
            </w:r>
          </w:p>
          <w:p w14:paraId="7A93975A" w14:textId="052D14AC"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jc w:val="both"/>
              <w:textAlignment w:val="baseline"/>
              <w:rPr>
                <w:rFonts w:ascii="Arial" w:hAnsi="Arial" w:cs="Arial"/>
                <w:sz w:val="20"/>
                <w:szCs w:val="20"/>
              </w:rPr>
            </w:pPr>
            <w:r w:rsidRPr="00F029E0">
              <w:rPr>
                <w:rFonts w:ascii="Arial" w:hAnsi="Arial" w:cs="Arial"/>
                <w:sz w:val="20"/>
                <w:szCs w:val="20"/>
              </w:rPr>
              <w:t>umestiti elemente, ki preprečujejo erozijo (na primer ustrezni drenažni kanali in prepusti).</w:t>
            </w:r>
          </w:p>
        </w:tc>
      </w:tr>
      <w:tr w:rsidR="00FE36AF" w:rsidRPr="00F029E0" w14:paraId="30E8337B" w14:textId="77777777" w:rsidTr="00613207">
        <w:tc>
          <w:tcPr>
            <w:tcW w:w="1350" w:type="dxa"/>
            <w:shd w:val="clear" w:color="auto" w:fill="D9D9D9"/>
          </w:tcPr>
          <w:p w14:paraId="3BBBD088" w14:textId="77777777" w:rsidR="00FE36AF" w:rsidRPr="00F029E0" w:rsidRDefault="00FE36AF" w:rsidP="002D0477">
            <w:pPr>
              <w:spacing w:before="80" w:after="80"/>
              <w:rPr>
                <w:rFonts w:ascii="Arial" w:hAnsi="Arial" w:cs="Arial"/>
                <w:sz w:val="20"/>
                <w:szCs w:val="20"/>
              </w:rPr>
            </w:pPr>
            <w:r w:rsidRPr="00F029E0">
              <w:rPr>
                <w:rFonts w:ascii="Arial" w:hAnsi="Arial" w:cs="Arial"/>
                <w:sz w:val="20"/>
                <w:szCs w:val="20"/>
              </w:rPr>
              <w:t>Vdori mrzlega zraka</w:t>
            </w:r>
          </w:p>
        </w:tc>
        <w:tc>
          <w:tcPr>
            <w:tcW w:w="3902" w:type="dxa"/>
          </w:tcPr>
          <w:p w14:paraId="2F3BC7BA" w14:textId="56FC800D"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textAlignment w:val="baseline"/>
              <w:rPr>
                <w:rFonts w:ascii="Arial" w:hAnsi="Arial" w:cs="Arial"/>
                <w:sz w:val="20"/>
                <w:szCs w:val="20"/>
              </w:rPr>
            </w:pPr>
            <w:r w:rsidRPr="00F029E0">
              <w:rPr>
                <w:rFonts w:ascii="Arial" w:hAnsi="Arial" w:cs="Arial"/>
                <w:sz w:val="20"/>
                <w:szCs w:val="20"/>
              </w:rPr>
              <w:t>Zagotoviti, da je vsa obstoječa in načrtovana infrastruktura odporna proti vdorom hladnega zraka.</w:t>
            </w:r>
          </w:p>
        </w:tc>
        <w:tc>
          <w:tcPr>
            <w:tcW w:w="3590" w:type="dxa"/>
          </w:tcPr>
          <w:p w14:paraId="2369E7A4" w14:textId="4A57B41F"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jc w:val="both"/>
              <w:textAlignment w:val="baseline"/>
              <w:rPr>
                <w:rFonts w:ascii="Arial" w:hAnsi="Arial" w:cs="Arial"/>
                <w:sz w:val="20"/>
                <w:szCs w:val="20"/>
              </w:rPr>
            </w:pPr>
            <w:r w:rsidRPr="00F029E0">
              <w:rPr>
                <w:rFonts w:ascii="Arial" w:hAnsi="Arial" w:cs="Arial"/>
                <w:sz w:val="20"/>
                <w:szCs w:val="20"/>
              </w:rPr>
              <w:t xml:space="preserve">Zagotoviti odpornost na ekstremni mraz ter hitro zmrzovanje in taljenje. </w:t>
            </w:r>
          </w:p>
        </w:tc>
      </w:tr>
      <w:tr w:rsidR="00FE36AF" w:rsidRPr="00F029E0" w14:paraId="10B8CA37" w14:textId="77777777" w:rsidTr="00613207">
        <w:tc>
          <w:tcPr>
            <w:tcW w:w="1350" w:type="dxa"/>
            <w:shd w:val="clear" w:color="auto" w:fill="D9D9D9"/>
          </w:tcPr>
          <w:p w14:paraId="570BB24D" w14:textId="77777777" w:rsidR="00FE36AF" w:rsidRPr="00F029E0" w:rsidRDefault="00FE36AF" w:rsidP="002D0477">
            <w:pPr>
              <w:spacing w:before="80" w:after="80"/>
              <w:rPr>
                <w:rFonts w:ascii="Arial" w:hAnsi="Arial" w:cs="Arial"/>
                <w:sz w:val="20"/>
                <w:szCs w:val="20"/>
              </w:rPr>
            </w:pPr>
            <w:r w:rsidRPr="00F029E0">
              <w:rPr>
                <w:rFonts w:ascii="Arial" w:hAnsi="Arial" w:cs="Arial"/>
                <w:sz w:val="20"/>
                <w:szCs w:val="20"/>
              </w:rPr>
              <w:lastRenderedPageBreak/>
              <w:t>Škoda zaradi zamrzovanja in odtajanja</w:t>
            </w:r>
          </w:p>
        </w:tc>
        <w:tc>
          <w:tcPr>
            <w:tcW w:w="3902" w:type="dxa"/>
          </w:tcPr>
          <w:p w14:paraId="76C40BC9" w14:textId="76E8ECE1"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textAlignment w:val="baseline"/>
              <w:rPr>
                <w:rFonts w:ascii="Arial" w:hAnsi="Arial" w:cs="Arial"/>
                <w:sz w:val="20"/>
                <w:szCs w:val="20"/>
              </w:rPr>
            </w:pPr>
            <w:r w:rsidRPr="00F029E0">
              <w:rPr>
                <w:rFonts w:ascii="Arial" w:hAnsi="Arial" w:cs="Arial"/>
                <w:sz w:val="20"/>
                <w:szCs w:val="20"/>
              </w:rPr>
              <w:t xml:space="preserve">Zagotoviti, da je ključna infrastruktura (na primer ceste, vodovodne cevi) odporna proti vetru in vdoru vlage (na primer različna sestava uporabljenih materialov).  </w:t>
            </w:r>
          </w:p>
        </w:tc>
        <w:tc>
          <w:tcPr>
            <w:tcW w:w="3590" w:type="dxa"/>
          </w:tcPr>
          <w:p w14:paraId="5A0519BA" w14:textId="5EE0227F"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jc w:val="both"/>
              <w:textAlignment w:val="baseline"/>
              <w:rPr>
                <w:rFonts w:ascii="Arial" w:hAnsi="Arial" w:cs="Arial"/>
                <w:sz w:val="20"/>
                <w:szCs w:val="20"/>
              </w:rPr>
            </w:pPr>
            <w:r w:rsidRPr="00F029E0">
              <w:rPr>
                <w:rFonts w:ascii="Arial" w:hAnsi="Arial" w:cs="Arial"/>
                <w:sz w:val="20"/>
                <w:szCs w:val="20"/>
              </w:rPr>
              <w:t>Zagotoviti, da je projekt (na primer ključna infrastruktura) odporen proti vetrovom in preprečevati vdor vlage v strukture (na primer z uporabo različnih materialov ali inženirskih praks).</w:t>
            </w:r>
          </w:p>
        </w:tc>
      </w:tr>
      <w:tr w:rsidR="00FE36AF" w:rsidRPr="00F029E0" w14:paraId="719777D9" w14:textId="77777777" w:rsidTr="00613207">
        <w:tc>
          <w:tcPr>
            <w:tcW w:w="1350" w:type="dxa"/>
            <w:shd w:val="clear" w:color="auto" w:fill="D9D9D9"/>
          </w:tcPr>
          <w:p w14:paraId="1C326B10" w14:textId="77777777" w:rsidR="00FE36AF" w:rsidRPr="00F029E0" w:rsidRDefault="00FE36AF" w:rsidP="002D0477">
            <w:pPr>
              <w:spacing w:before="80" w:after="80"/>
              <w:rPr>
                <w:rFonts w:ascii="Arial" w:hAnsi="Arial" w:cs="Arial"/>
                <w:sz w:val="20"/>
                <w:szCs w:val="20"/>
              </w:rPr>
            </w:pPr>
            <w:r w:rsidRPr="00F029E0">
              <w:rPr>
                <w:rFonts w:ascii="Arial" w:hAnsi="Arial" w:cs="Arial"/>
                <w:sz w:val="20"/>
                <w:szCs w:val="20"/>
              </w:rPr>
              <w:t>Dvig gladine morja, nevihte, valovati, obalna erozija, vodni režimi in vdori slane vode</w:t>
            </w:r>
          </w:p>
        </w:tc>
        <w:tc>
          <w:tcPr>
            <w:tcW w:w="3902" w:type="dxa"/>
          </w:tcPr>
          <w:p w14:paraId="6C9F1C83" w14:textId="77777777"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textAlignment w:val="baseline"/>
              <w:rPr>
                <w:rFonts w:ascii="Arial" w:hAnsi="Arial" w:cs="Arial"/>
                <w:sz w:val="20"/>
                <w:szCs w:val="20"/>
              </w:rPr>
            </w:pPr>
            <w:r w:rsidRPr="00F029E0">
              <w:rPr>
                <w:rFonts w:ascii="Arial" w:hAnsi="Arial" w:cs="Arial"/>
                <w:sz w:val="20"/>
                <w:szCs w:val="20"/>
              </w:rPr>
              <w:t>Izogibati se javnim načrtom/ programom, ki promovirajo gradnjo na obalnih območjih s tveganjem za dvig gladine morja, obalno erozijo in poplavljanje, razen za projekte, ki že pri načrtovanju upoštevajo ta tveganja, na primer gradnja pristanišča;</w:t>
            </w:r>
          </w:p>
          <w:p w14:paraId="2F15BFA2" w14:textId="77777777"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textAlignment w:val="baseline"/>
              <w:rPr>
                <w:rFonts w:ascii="Arial" w:hAnsi="Arial" w:cs="Arial"/>
                <w:sz w:val="20"/>
                <w:szCs w:val="20"/>
              </w:rPr>
            </w:pPr>
            <w:r w:rsidRPr="00F029E0">
              <w:rPr>
                <w:rFonts w:ascii="Arial" w:hAnsi="Arial" w:cs="Arial"/>
                <w:sz w:val="20"/>
                <w:szCs w:val="20"/>
              </w:rPr>
              <w:t>premestiti vodnjake in gospodarske dejavnosti, ki so odvisne od čiste vode ali podtalnice, stran od območij, ki bodo prizadeta zaradi vdorov slane vode.</w:t>
            </w:r>
          </w:p>
          <w:p w14:paraId="08B1F4C3" w14:textId="77777777" w:rsidR="00FE36AF" w:rsidRPr="00F029E0" w:rsidRDefault="00FE36AF" w:rsidP="002D0477">
            <w:pPr>
              <w:spacing w:before="80" w:after="80"/>
              <w:rPr>
                <w:rFonts w:ascii="Arial" w:hAnsi="Arial" w:cs="Arial"/>
                <w:sz w:val="20"/>
                <w:szCs w:val="20"/>
              </w:rPr>
            </w:pPr>
          </w:p>
        </w:tc>
        <w:tc>
          <w:tcPr>
            <w:tcW w:w="3590" w:type="dxa"/>
          </w:tcPr>
          <w:p w14:paraId="2E078574" w14:textId="7E6092AA"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textAlignment w:val="baseline"/>
              <w:rPr>
                <w:rFonts w:ascii="Arial" w:hAnsi="Arial" w:cs="Arial"/>
                <w:sz w:val="20"/>
                <w:szCs w:val="20"/>
              </w:rPr>
            </w:pPr>
            <w:r w:rsidRPr="00F029E0">
              <w:rPr>
                <w:rFonts w:ascii="Arial" w:hAnsi="Arial" w:cs="Arial"/>
                <w:sz w:val="20"/>
                <w:szCs w:val="20"/>
              </w:rPr>
              <w:t>Pri projektiranju upoštevati spremembe v smeri dopuščanja dvigovanja morske gladine, na primer gradnja na stebrih.</w:t>
            </w:r>
          </w:p>
        </w:tc>
      </w:tr>
    </w:tbl>
    <w:p w14:paraId="5ADDAF53" w14:textId="6F82E0D8" w:rsidR="00CB5E24" w:rsidRPr="00F029E0" w:rsidRDefault="00CB5E24" w:rsidP="002D0477">
      <w:pPr>
        <w:pStyle w:val="Naslov1"/>
        <w:spacing w:before="80" w:after="80"/>
        <w:rPr>
          <w:sz w:val="20"/>
          <w:szCs w:val="20"/>
        </w:rPr>
      </w:pPr>
      <w:bookmarkStart w:id="150" w:name="_Toc135128859"/>
      <w:bookmarkStart w:id="151" w:name="_Toc141980405"/>
      <w:bookmarkStart w:id="152" w:name="_Toc143854263"/>
      <w:bookmarkStart w:id="153" w:name="_Toc144976602"/>
      <w:r w:rsidRPr="00F029E0">
        <w:rPr>
          <w:sz w:val="20"/>
          <w:szCs w:val="20"/>
        </w:rPr>
        <w:lastRenderedPageBreak/>
        <w:t xml:space="preserve">PRIMERI KREPITVE PODNEBNE ODPORNOSTI ZA RAZLIČNE </w:t>
      </w:r>
      <w:r w:rsidR="00690FA7" w:rsidRPr="00F029E0">
        <w:rPr>
          <w:sz w:val="20"/>
          <w:szCs w:val="20"/>
        </w:rPr>
        <w:t>VRSTE</w:t>
      </w:r>
      <w:r w:rsidRPr="00F029E0">
        <w:rPr>
          <w:sz w:val="20"/>
          <w:szCs w:val="20"/>
        </w:rPr>
        <w:t xml:space="preserve"> PROJEKTOV</w:t>
      </w:r>
      <w:bookmarkEnd w:id="150"/>
      <w:bookmarkEnd w:id="151"/>
      <w:bookmarkEnd w:id="152"/>
      <w:bookmarkEnd w:id="153"/>
    </w:p>
    <w:p w14:paraId="0D62B291" w14:textId="77777777" w:rsidR="007D3653" w:rsidRPr="00F029E0" w:rsidRDefault="007D3653" w:rsidP="002D0477">
      <w:pPr>
        <w:spacing w:before="80" w:after="80"/>
      </w:pPr>
    </w:p>
    <w:p w14:paraId="059BE7C9" w14:textId="5D2A7199" w:rsidR="00CB5E24" w:rsidRPr="00F029E0" w:rsidRDefault="00CB5E24" w:rsidP="002D0477">
      <w:pPr>
        <w:pStyle w:val="Naslov2"/>
        <w:spacing w:before="80" w:after="80"/>
        <w:rPr>
          <w:lang w:val="sl-SI"/>
        </w:rPr>
      </w:pPr>
      <w:bookmarkStart w:id="154" w:name="_Toc135128860"/>
      <w:bookmarkStart w:id="155" w:name="_Toc141980406"/>
      <w:bookmarkStart w:id="156" w:name="_Toc143854264"/>
      <w:bookmarkStart w:id="157" w:name="_Toc144976603"/>
      <w:r w:rsidRPr="00F029E0">
        <w:rPr>
          <w:sz w:val="20"/>
          <w:szCs w:val="20"/>
          <w:lang w:val="sl-SI"/>
        </w:rPr>
        <w:t>Primer 1: Vzdrževanje in prenova železniške infrastrukture</w:t>
      </w:r>
      <w:bookmarkEnd w:id="154"/>
      <w:bookmarkEnd w:id="155"/>
      <w:bookmarkEnd w:id="156"/>
      <w:bookmarkEnd w:id="157"/>
    </w:p>
    <w:p w14:paraId="1CA31B01" w14:textId="77777777" w:rsidR="007D3653" w:rsidRPr="00F029E0" w:rsidRDefault="007D3653" w:rsidP="002D0477">
      <w:pPr>
        <w:spacing w:before="80" w:after="80"/>
        <w:jc w:val="both"/>
        <w:rPr>
          <w:rFonts w:ascii="Arial" w:hAnsi="Arial" w:cs="Arial"/>
          <w:sz w:val="20"/>
          <w:szCs w:val="20"/>
        </w:rPr>
      </w:pPr>
    </w:p>
    <w:p w14:paraId="4917BB52" w14:textId="107AAE1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 xml:space="preserve">V nadaljevanju </w:t>
      </w:r>
      <w:r w:rsidR="00690FA7" w:rsidRPr="00F029E0">
        <w:rPr>
          <w:rFonts w:ascii="Arial" w:hAnsi="Arial" w:cs="Arial"/>
          <w:sz w:val="20"/>
          <w:szCs w:val="20"/>
        </w:rPr>
        <w:t>je</w:t>
      </w:r>
      <w:r w:rsidRPr="00F029E0">
        <w:rPr>
          <w:rFonts w:ascii="Arial" w:hAnsi="Arial" w:cs="Arial"/>
          <w:sz w:val="20"/>
          <w:szCs w:val="20"/>
        </w:rPr>
        <w:t xml:space="preserve"> kratek opis hipotetičnega procesa krepitve podnebne odpornosti za rekonstrukcijo železniške proge, ki naj bi bila umeščena v rečno dolino, ogroženo zaradi povečanja verjetnosti poplav in </w:t>
      </w:r>
      <w:proofErr w:type="spellStart"/>
      <w:r w:rsidRPr="00F029E0">
        <w:rPr>
          <w:rFonts w:ascii="Arial" w:hAnsi="Arial" w:cs="Arial"/>
          <w:sz w:val="20"/>
          <w:szCs w:val="20"/>
        </w:rPr>
        <w:t>in</w:t>
      </w:r>
      <w:proofErr w:type="spellEnd"/>
      <w:r w:rsidRPr="00F029E0">
        <w:rPr>
          <w:rFonts w:ascii="Arial" w:hAnsi="Arial" w:cs="Arial"/>
          <w:sz w:val="20"/>
          <w:szCs w:val="20"/>
        </w:rPr>
        <w:t xml:space="preserve"> deloma gozdnih požarov.</w:t>
      </w:r>
    </w:p>
    <w:p w14:paraId="4D75546A" w14:textId="77777777" w:rsidR="00690FA7" w:rsidRPr="00F029E0" w:rsidRDefault="00690FA7" w:rsidP="002D0477">
      <w:pPr>
        <w:spacing w:before="80" w:after="80"/>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4580"/>
      </w:tblGrid>
      <w:tr w:rsidR="00CB5E24" w:rsidRPr="00F029E0" w14:paraId="4F3C134B" w14:textId="77777777" w:rsidTr="0086748F">
        <w:tc>
          <w:tcPr>
            <w:tcW w:w="4622" w:type="dxa"/>
            <w:tcBorders>
              <w:bottom w:val="single" w:sz="4" w:space="0" w:color="auto"/>
            </w:tcBorders>
            <w:shd w:val="clear" w:color="auto" w:fill="8DB3E2"/>
          </w:tcPr>
          <w:p w14:paraId="2E7A268F" w14:textId="77777777" w:rsidR="00CB5E24" w:rsidRPr="00F029E0" w:rsidRDefault="00CB5E24" w:rsidP="002D0477">
            <w:pPr>
              <w:spacing w:before="80" w:after="80"/>
              <w:rPr>
                <w:rFonts w:ascii="Arial" w:hAnsi="Arial" w:cs="Arial"/>
                <w:b/>
                <w:sz w:val="20"/>
                <w:szCs w:val="20"/>
              </w:rPr>
            </w:pPr>
            <w:r w:rsidRPr="00F029E0">
              <w:rPr>
                <w:rFonts w:ascii="Arial" w:hAnsi="Arial" w:cs="Arial"/>
                <w:b/>
                <w:sz w:val="20"/>
                <w:szCs w:val="20"/>
              </w:rPr>
              <w:t>Namen: podnebna nevtralnost</w:t>
            </w:r>
          </w:p>
          <w:p w14:paraId="1F2619C3" w14:textId="77777777" w:rsidR="00CB5E24" w:rsidRPr="00F029E0" w:rsidRDefault="00CB5E24" w:rsidP="002D0477">
            <w:pPr>
              <w:spacing w:before="80" w:after="80"/>
              <w:rPr>
                <w:rFonts w:ascii="Arial" w:hAnsi="Arial" w:cs="Arial"/>
                <w:b/>
                <w:sz w:val="20"/>
                <w:szCs w:val="20"/>
              </w:rPr>
            </w:pPr>
            <w:r w:rsidRPr="00F029E0">
              <w:rPr>
                <w:rFonts w:ascii="Arial" w:hAnsi="Arial" w:cs="Arial"/>
                <w:b/>
                <w:sz w:val="20"/>
                <w:szCs w:val="20"/>
              </w:rPr>
              <w:t>Blaženje podnebnih sprememb</w:t>
            </w:r>
          </w:p>
        </w:tc>
        <w:tc>
          <w:tcPr>
            <w:tcW w:w="4580" w:type="dxa"/>
            <w:tcBorders>
              <w:bottom w:val="single" w:sz="4" w:space="0" w:color="auto"/>
            </w:tcBorders>
            <w:shd w:val="clear" w:color="auto" w:fill="8DB3E2"/>
          </w:tcPr>
          <w:p w14:paraId="13B71134" w14:textId="77777777" w:rsidR="00CB5E24" w:rsidRPr="00F029E0" w:rsidRDefault="00CB5E24" w:rsidP="002D0477">
            <w:pPr>
              <w:spacing w:before="80" w:after="80"/>
              <w:rPr>
                <w:rFonts w:ascii="Arial" w:hAnsi="Arial" w:cs="Arial"/>
                <w:b/>
                <w:sz w:val="20"/>
                <w:szCs w:val="20"/>
              </w:rPr>
            </w:pPr>
            <w:r w:rsidRPr="00F029E0">
              <w:rPr>
                <w:rFonts w:ascii="Arial" w:hAnsi="Arial" w:cs="Arial"/>
                <w:b/>
                <w:sz w:val="20"/>
                <w:szCs w:val="20"/>
              </w:rPr>
              <w:t>Namen: podnebna odpornost</w:t>
            </w:r>
          </w:p>
          <w:p w14:paraId="711BB6AE" w14:textId="77777777" w:rsidR="00CB5E24" w:rsidRPr="00F029E0" w:rsidRDefault="00CB5E24" w:rsidP="002D0477">
            <w:pPr>
              <w:spacing w:before="80" w:after="80"/>
              <w:rPr>
                <w:rFonts w:ascii="Arial" w:hAnsi="Arial" w:cs="Arial"/>
                <w:b/>
                <w:sz w:val="20"/>
                <w:szCs w:val="20"/>
              </w:rPr>
            </w:pPr>
            <w:r w:rsidRPr="00F029E0">
              <w:rPr>
                <w:rFonts w:ascii="Arial" w:hAnsi="Arial" w:cs="Arial"/>
                <w:b/>
                <w:sz w:val="20"/>
                <w:szCs w:val="20"/>
              </w:rPr>
              <w:t>Prilagajanje na podnebne spremembe</w:t>
            </w:r>
          </w:p>
        </w:tc>
      </w:tr>
      <w:tr w:rsidR="00CB5E24" w:rsidRPr="00F029E0" w14:paraId="5BC37B0C" w14:textId="77777777" w:rsidTr="0086748F">
        <w:tc>
          <w:tcPr>
            <w:tcW w:w="4622" w:type="dxa"/>
            <w:shd w:val="clear" w:color="auto" w:fill="D9D9D9"/>
          </w:tcPr>
          <w:p w14:paraId="4EBCF53E"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Pregled – faza 1 (blaženje)</w:t>
            </w:r>
          </w:p>
        </w:tc>
        <w:tc>
          <w:tcPr>
            <w:tcW w:w="4580" w:type="dxa"/>
            <w:shd w:val="clear" w:color="auto" w:fill="D9D9D9"/>
          </w:tcPr>
          <w:p w14:paraId="421932ED"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Pregled – faza 1 (prilagajanje)</w:t>
            </w:r>
          </w:p>
        </w:tc>
      </w:tr>
      <w:tr w:rsidR="0086748F" w:rsidRPr="00F029E0" w14:paraId="31698452" w14:textId="77777777" w:rsidTr="0086748F">
        <w:tc>
          <w:tcPr>
            <w:tcW w:w="4622" w:type="dxa"/>
            <w:tcBorders>
              <w:bottom w:val="single" w:sz="4" w:space="0" w:color="auto"/>
            </w:tcBorders>
          </w:tcPr>
          <w:p w14:paraId="75546A1A" w14:textId="4D59440C" w:rsidR="0086748F" w:rsidRPr="00F029E0" w:rsidRDefault="0086748F" w:rsidP="002D0477">
            <w:pPr>
              <w:spacing w:before="80" w:after="80"/>
              <w:jc w:val="both"/>
              <w:rPr>
                <w:rFonts w:ascii="Arial" w:hAnsi="Arial" w:cs="Arial"/>
                <w:sz w:val="20"/>
                <w:szCs w:val="20"/>
              </w:rPr>
            </w:pPr>
            <w:r w:rsidRPr="00F029E0">
              <w:rPr>
                <w:rFonts w:ascii="Arial" w:hAnsi="Arial" w:cs="Arial"/>
                <w:sz w:val="20"/>
                <w:szCs w:val="20"/>
              </w:rPr>
              <w:t>Glede na seznam za pregled – blaženje (preglednica št. 7) mora biti za cestno in železniško infrastrukturo opravljena podrobna analiza, tudi če gre za naložbo v vzdrževanje in za prenovo infrastrukture državnega pomena, ki ne potrebuje gradbenega dovoljenja ali PVO.</w:t>
            </w:r>
          </w:p>
        </w:tc>
        <w:tc>
          <w:tcPr>
            <w:tcW w:w="4580" w:type="dxa"/>
            <w:tcBorders>
              <w:bottom w:val="single" w:sz="4" w:space="0" w:color="auto"/>
            </w:tcBorders>
          </w:tcPr>
          <w:p w14:paraId="6CA07BA3" w14:textId="77777777" w:rsidR="0086748F" w:rsidRPr="00F029E0" w:rsidRDefault="0086748F" w:rsidP="002D0477">
            <w:pPr>
              <w:spacing w:before="80" w:after="80"/>
              <w:jc w:val="both"/>
              <w:rPr>
                <w:rFonts w:ascii="Arial" w:hAnsi="Arial" w:cs="Arial"/>
                <w:sz w:val="20"/>
                <w:szCs w:val="20"/>
              </w:rPr>
            </w:pPr>
            <w:r w:rsidRPr="00F029E0">
              <w:rPr>
                <w:rFonts w:ascii="Arial" w:hAnsi="Arial" w:cs="Arial"/>
                <w:sz w:val="20"/>
                <w:szCs w:val="20"/>
              </w:rPr>
              <w:t xml:space="preserve">Opravi se analiza podnebne občutljivosti, izpostavljenosti in ranljivosti. </w:t>
            </w:r>
          </w:p>
          <w:p w14:paraId="63B40E07" w14:textId="77777777" w:rsidR="0086748F" w:rsidRPr="00F029E0" w:rsidRDefault="0086748F" w:rsidP="002D0477">
            <w:pPr>
              <w:spacing w:before="80" w:after="80"/>
              <w:jc w:val="both"/>
              <w:rPr>
                <w:rFonts w:ascii="Arial" w:hAnsi="Arial" w:cs="Arial"/>
                <w:sz w:val="20"/>
                <w:szCs w:val="20"/>
              </w:rPr>
            </w:pPr>
            <w:r w:rsidRPr="00F029E0">
              <w:rPr>
                <w:rFonts w:ascii="Arial" w:hAnsi="Arial" w:cs="Arial"/>
                <w:sz w:val="20"/>
                <w:szCs w:val="20"/>
              </w:rPr>
              <w:t xml:space="preserve">Analiza občutljivosti je pokazala, da so železnice ne glede na lokacijo občutljive na te vplive podnebnih sprememb: vročinski valovi, požari v naravi, ekstremni vremenski dogodki (na primer žled, vetrolomi, nalivi, nenadne poplave), poplave, zmrzovanje in taljenje, erozija tal (na primer skalni podori), zemeljski plazovi. </w:t>
            </w:r>
          </w:p>
          <w:p w14:paraId="0D8B1F74" w14:textId="77777777" w:rsidR="0086748F" w:rsidRPr="00F029E0" w:rsidRDefault="0086748F" w:rsidP="002D0477">
            <w:pPr>
              <w:spacing w:before="80" w:after="80"/>
              <w:jc w:val="both"/>
              <w:rPr>
                <w:rFonts w:ascii="Arial" w:hAnsi="Arial" w:cs="Arial"/>
                <w:sz w:val="20"/>
                <w:szCs w:val="20"/>
              </w:rPr>
            </w:pPr>
            <w:r w:rsidRPr="00F029E0">
              <w:rPr>
                <w:rFonts w:ascii="Arial" w:hAnsi="Arial" w:cs="Arial"/>
                <w:sz w:val="20"/>
                <w:szCs w:val="20"/>
              </w:rPr>
              <w:t xml:space="preserve">Analiza izpostavljenosti se opravi na podlagi podatkov iz Atlasa podnebnih projekcij in Atlasa okolja, oboje zagotavlja ARSO, ter s podatki iz Atlasa voda in s portala </w:t>
            </w:r>
            <w:proofErr w:type="spellStart"/>
            <w:r w:rsidRPr="00F029E0">
              <w:rPr>
                <w:rFonts w:ascii="Arial" w:hAnsi="Arial" w:cs="Arial"/>
                <w:sz w:val="20"/>
                <w:szCs w:val="20"/>
              </w:rPr>
              <w:t>eVode</w:t>
            </w:r>
            <w:proofErr w:type="spellEnd"/>
            <w:r w:rsidRPr="00F029E0">
              <w:rPr>
                <w:rFonts w:ascii="Arial" w:hAnsi="Arial" w:cs="Arial"/>
                <w:sz w:val="20"/>
                <w:szCs w:val="20"/>
              </w:rPr>
              <w:t xml:space="preserve"> (DRSV). Podatki o območjih, ki so izpostavljena požarom v naravi, se pridobijo pri Zavodu za gozdove. Analiza izpostavljenosti je pokazala, da je predlagana železniška proga delno na potencialnem poplavnem območju in gozdnatih pobočjih, ki so izpostavljena gozdnim požarom in eroziji tal (padanje kamenja zaradi gozdnih požarov). Izpostavljena je tudi visoki vročini v času vročinskih valov.</w:t>
            </w:r>
          </w:p>
          <w:p w14:paraId="07E6842E" w14:textId="2D4250C0" w:rsidR="0086748F" w:rsidRPr="00F029E0" w:rsidRDefault="0086748F" w:rsidP="002D0477">
            <w:pPr>
              <w:spacing w:before="80" w:after="80"/>
              <w:jc w:val="both"/>
              <w:rPr>
                <w:rFonts w:ascii="Arial" w:hAnsi="Arial" w:cs="Arial"/>
                <w:sz w:val="20"/>
                <w:szCs w:val="20"/>
              </w:rPr>
            </w:pPr>
            <w:r w:rsidRPr="00F029E0">
              <w:rPr>
                <w:rFonts w:ascii="Arial" w:hAnsi="Arial" w:cs="Arial"/>
                <w:sz w:val="20"/>
                <w:szCs w:val="20"/>
              </w:rPr>
              <w:t>Analiza ranljivosti, ki vključuje analizo občutljivost in izpostavljenosti, kaže, da bo imel železniški projekt visoko stopnjo ranljivosti zaradi poplav, požarov v naravi, kamnitih podorov gozdnih požarov in vročinskih valov.</w:t>
            </w:r>
          </w:p>
        </w:tc>
      </w:tr>
      <w:tr w:rsidR="00CB5E24" w:rsidRPr="00F029E0" w14:paraId="34059340" w14:textId="77777777" w:rsidTr="0086748F">
        <w:tc>
          <w:tcPr>
            <w:tcW w:w="4622" w:type="dxa"/>
            <w:shd w:val="clear" w:color="auto" w:fill="D9D9D9"/>
          </w:tcPr>
          <w:p w14:paraId="38060CB0"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Podrobna analiza – faza 2 (blaženje)</w:t>
            </w:r>
          </w:p>
        </w:tc>
        <w:tc>
          <w:tcPr>
            <w:tcW w:w="4580" w:type="dxa"/>
            <w:shd w:val="clear" w:color="auto" w:fill="D9D9D9"/>
          </w:tcPr>
          <w:p w14:paraId="5B21A00A"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Podrobna analiza – faza 2 (prilagajanje)</w:t>
            </w:r>
          </w:p>
        </w:tc>
      </w:tr>
      <w:tr w:rsidR="0086748F" w:rsidRPr="00F029E0" w14:paraId="4607AC31" w14:textId="77777777" w:rsidTr="0086748F">
        <w:tc>
          <w:tcPr>
            <w:tcW w:w="4622" w:type="dxa"/>
          </w:tcPr>
          <w:p w14:paraId="5867CE1D" w14:textId="77777777" w:rsidR="0086748F" w:rsidRPr="00F029E0" w:rsidRDefault="0086748F" w:rsidP="002D0477">
            <w:pPr>
              <w:spacing w:before="80" w:after="80"/>
              <w:jc w:val="both"/>
              <w:rPr>
                <w:rFonts w:ascii="Arial" w:hAnsi="Arial" w:cs="Arial"/>
                <w:sz w:val="20"/>
                <w:szCs w:val="20"/>
              </w:rPr>
            </w:pPr>
            <w:r w:rsidRPr="00F029E0">
              <w:rPr>
                <w:rFonts w:ascii="Arial" w:hAnsi="Arial" w:cs="Arial"/>
                <w:sz w:val="20"/>
                <w:szCs w:val="20"/>
              </w:rPr>
              <w:t xml:space="preserve">Količinsko ocenimo emisije TGP v običajnem letu obratovanja z uporabo priporočene metodologije izračuna </w:t>
            </w:r>
            <w:proofErr w:type="spellStart"/>
            <w:r w:rsidRPr="00F029E0">
              <w:rPr>
                <w:rFonts w:ascii="Arial" w:hAnsi="Arial" w:cs="Arial"/>
                <w:sz w:val="20"/>
                <w:szCs w:val="20"/>
              </w:rPr>
              <w:t>ogljičnega</w:t>
            </w:r>
            <w:proofErr w:type="spellEnd"/>
            <w:r w:rsidRPr="00F029E0">
              <w:rPr>
                <w:rFonts w:ascii="Arial" w:hAnsi="Arial" w:cs="Arial"/>
                <w:sz w:val="20"/>
                <w:szCs w:val="20"/>
              </w:rPr>
              <w:t xml:space="preserve"> odtisa (na primer metodologija EIB). Primerjamo s pragovi absolutnih in relativnih emisij TGP.</w:t>
            </w:r>
          </w:p>
          <w:p w14:paraId="215B0D06" w14:textId="77777777" w:rsidR="0086748F" w:rsidRPr="00F029E0" w:rsidRDefault="0086748F" w:rsidP="002D0477">
            <w:pPr>
              <w:widowControl w:val="0"/>
              <w:numPr>
                <w:ilvl w:val="0"/>
                <w:numId w:val="54"/>
              </w:numPr>
              <w:suppressAutoHyphens/>
              <w:overflowPunct w:val="0"/>
              <w:autoSpaceDE w:val="0"/>
              <w:autoSpaceDN w:val="0"/>
              <w:adjustRightInd w:val="0"/>
              <w:spacing w:before="80" w:after="80"/>
              <w:ind w:left="284"/>
              <w:jc w:val="both"/>
              <w:textAlignment w:val="baseline"/>
              <w:rPr>
                <w:rFonts w:ascii="Arial" w:hAnsi="Arial" w:cs="Arial"/>
                <w:sz w:val="20"/>
                <w:szCs w:val="20"/>
              </w:rPr>
            </w:pPr>
            <w:r w:rsidRPr="00F029E0">
              <w:rPr>
                <w:rFonts w:ascii="Arial" w:hAnsi="Arial" w:cs="Arial"/>
                <w:sz w:val="20"/>
                <w:szCs w:val="20"/>
              </w:rPr>
              <w:t>Opredeliti meje projekta</w:t>
            </w:r>
          </w:p>
          <w:p w14:paraId="3D0F5487" w14:textId="77777777" w:rsidR="0086748F" w:rsidRPr="00F029E0" w:rsidRDefault="0086748F" w:rsidP="002D0477">
            <w:pPr>
              <w:widowControl w:val="0"/>
              <w:numPr>
                <w:ilvl w:val="0"/>
                <w:numId w:val="54"/>
              </w:numPr>
              <w:suppressAutoHyphens/>
              <w:overflowPunct w:val="0"/>
              <w:autoSpaceDE w:val="0"/>
              <w:autoSpaceDN w:val="0"/>
              <w:adjustRightInd w:val="0"/>
              <w:spacing w:before="80" w:after="80"/>
              <w:ind w:left="284"/>
              <w:jc w:val="both"/>
              <w:textAlignment w:val="baseline"/>
              <w:rPr>
                <w:rFonts w:ascii="Arial" w:hAnsi="Arial" w:cs="Arial"/>
                <w:sz w:val="20"/>
                <w:szCs w:val="20"/>
              </w:rPr>
            </w:pPr>
            <w:r w:rsidRPr="00F029E0">
              <w:rPr>
                <w:rFonts w:ascii="Arial" w:hAnsi="Arial" w:cs="Arial"/>
                <w:sz w:val="20"/>
                <w:szCs w:val="20"/>
              </w:rPr>
              <w:t>Opredeliti obdobje ocenjevanja</w:t>
            </w:r>
          </w:p>
          <w:p w14:paraId="102AA579" w14:textId="77777777" w:rsidR="0086748F" w:rsidRPr="00F029E0" w:rsidRDefault="0086748F" w:rsidP="002D0477">
            <w:pPr>
              <w:widowControl w:val="0"/>
              <w:numPr>
                <w:ilvl w:val="0"/>
                <w:numId w:val="54"/>
              </w:numPr>
              <w:suppressAutoHyphens/>
              <w:overflowPunct w:val="0"/>
              <w:autoSpaceDE w:val="0"/>
              <w:autoSpaceDN w:val="0"/>
              <w:adjustRightInd w:val="0"/>
              <w:spacing w:before="80" w:after="80"/>
              <w:ind w:left="284"/>
              <w:jc w:val="both"/>
              <w:textAlignment w:val="baseline"/>
              <w:rPr>
                <w:rFonts w:ascii="Arial" w:hAnsi="Arial" w:cs="Arial"/>
                <w:sz w:val="20"/>
                <w:szCs w:val="20"/>
              </w:rPr>
            </w:pPr>
            <w:r w:rsidRPr="00F029E0">
              <w:rPr>
                <w:rFonts w:ascii="Arial" w:hAnsi="Arial" w:cs="Arial"/>
                <w:sz w:val="20"/>
                <w:szCs w:val="20"/>
              </w:rPr>
              <w:t xml:space="preserve">Obsegi emisij za obseg 1, 2 in 3. Preusmeritev prometa z drugih prevoznih oblik na železnico je treba prav tako upoštevati. </w:t>
            </w:r>
          </w:p>
          <w:p w14:paraId="4F1AD20C" w14:textId="77777777" w:rsidR="0086748F" w:rsidRPr="00F029E0" w:rsidRDefault="0086748F" w:rsidP="002D0477">
            <w:pPr>
              <w:widowControl w:val="0"/>
              <w:numPr>
                <w:ilvl w:val="0"/>
                <w:numId w:val="54"/>
              </w:numPr>
              <w:suppressAutoHyphens/>
              <w:overflowPunct w:val="0"/>
              <w:autoSpaceDE w:val="0"/>
              <w:autoSpaceDN w:val="0"/>
              <w:adjustRightInd w:val="0"/>
              <w:spacing w:before="80" w:after="80"/>
              <w:ind w:left="284"/>
              <w:jc w:val="both"/>
              <w:textAlignment w:val="baseline"/>
              <w:rPr>
                <w:rFonts w:ascii="Arial" w:hAnsi="Arial" w:cs="Arial"/>
                <w:sz w:val="20"/>
                <w:szCs w:val="20"/>
              </w:rPr>
            </w:pPr>
            <w:r w:rsidRPr="00F029E0">
              <w:rPr>
                <w:rFonts w:ascii="Arial" w:hAnsi="Arial" w:cs="Arial"/>
                <w:sz w:val="20"/>
                <w:szCs w:val="20"/>
              </w:rPr>
              <w:lastRenderedPageBreak/>
              <w:t>Količinsko opredeliti absolutne emisije projekta (</w:t>
            </w:r>
            <w:proofErr w:type="spellStart"/>
            <w:r w:rsidRPr="00F029E0">
              <w:rPr>
                <w:rFonts w:ascii="Arial" w:hAnsi="Arial" w:cs="Arial"/>
                <w:sz w:val="20"/>
                <w:szCs w:val="20"/>
              </w:rPr>
              <w:t>Ab</w:t>
            </w:r>
            <w:proofErr w:type="spellEnd"/>
            <w:r w:rsidRPr="00F029E0">
              <w:rPr>
                <w:rFonts w:ascii="Arial" w:hAnsi="Arial" w:cs="Arial"/>
                <w:sz w:val="20"/>
                <w:szCs w:val="20"/>
              </w:rPr>
              <w:t>)</w:t>
            </w:r>
          </w:p>
          <w:p w14:paraId="52F8EDF3" w14:textId="77777777" w:rsidR="0086748F" w:rsidRPr="00F029E0" w:rsidRDefault="0086748F" w:rsidP="002D0477">
            <w:pPr>
              <w:widowControl w:val="0"/>
              <w:numPr>
                <w:ilvl w:val="0"/>
                <w:numId w:val="54"/>
              </w:numPr>
              <w:suppressAutoHyphens/>
              <w:overflowPunct w:val="0"/>
              <w:autoSpaceDE w:val="0"/>
              <w:autoSpaceDN w:val="0"/>
              <w:adjustRightInd w:val="0"/>
              <w:spacing w:before="80" w:after="80"/>
              <w:ind w:left="284"/>
              <w:jc w:val="both"/>
              <w:textAlignment w:val="baseline"/>
              <w:rPr>
                <w:rFonts w:ascii="Arial" w:hAnsi="Arial" w:cs="Arial"/>
                <w:sz w:val="20"/>
                <w:szCs w:val="20"/>
              </w:rPr>
            </w:pPr>
            <w:r w:rsidRPr="00F029E0">
              <w:rPr>
                <w:rFonts w:ascii="Arial" w:hAnsi="Arial" w:cs="Arial"/>
                <w:sz w:val="20"/>
                <w:szCs w:val="20"/>
              </w:rPr>
              <w:t>Prepoznati in opredeliti izhodiščne emisije (Be)</w:t>
            </w:r>
          </w:p>
          <w:p w14:paraId="32CD6A15" w14:textId="77777777" w:rsidR="0086748F" w:rsidRPr="00F029E0" w:rsidRDefault="0086748F" w:rsidP="002D0477">
            <w:pPr>
              <w:widowControl w:val="0"/>
              <w:numPr>
                <w:ilvl w:val="0"/>
                <w:numId w:val="54"/>
              </w:numPr>
              <w:suppressAutoHyphens/>
              <w:overflowPunct w:val="0"/>
              <w:autoSpaceDE w:val="0"/>
              <w:autoSpaceDN w:val="0"/>
              <w:adjustRightInd w:val="0"/>
              <w:spacing w:before="80" w:after="80"/>
              <w:ind w:left="283" w:hanging="357"/>
              <w:jc w:val="both"/>
              <w:textAlignment w:val="baseline"/>
              <w:rPr>
                <w:rFonts w:ascii="Arial" w:hAnsi="Arial" w:cs="Arial"/>
                <w:sz w:val="20"/>
                <w:szCs w:val="20"/>
              </w:rPr>
            </w:pPr>
            <w:r w:rsidRPr="00F029E0">
              <w:rPr>
                <w:rFonts w:ascii="Arial" w:hAnsi="Arial" w:cs="Arial"/>
                <w:sz w:val="20"/>
                <w:szCs w:val="20"/>
              </w:rPr>
              <w:t xml:space="preserve">Izračunati relativne emisije (Re); Re = </w:t>
            </w:r>
            <w:proofErr w:type="spellStart"/>
            <w:r w:rsidRPr="00F029E0">
              <w:rPr>
                <w:rFonts w:ascii="Arial" w:hAnsi="Arial" w:cs="Arial"/>
                <w:sz w:val="20"/>
                <w:szCs w:val="20"/>
              </w:rPr>
              <w:t>Ab</w:t>
            </w:r>
            <w:proofErr w:type="spellEnd"/>
            <w:r w:rsidRPr="00F029E0">
              <w:rPr>
                <w:rFonts w:ascii="Arial" w:hAnsi="Arial" w:cs="Arial"/>
                <w:sz w:val="20"/>
                <w:szCs w:val="20"/>
              </w:rPr>
              <w:t xml:space="preserve"> – Be</w:t>
            </w:r>
          </w:p>
          <w:p w14:paraId="0D6B6333" w14:textId="77777777" w:rsidR="0086748F" w:rsidRPr="00F029E0" w:rsidRDefault="0086748F" w:rsidP="002D0477">
            <w:pPr>
              <w:spacing w:before="80" w:after="80"/>
              <w:ind w:left="-74"/>
              <w:jc w:val="both"/>
              <w:rPr>
                <w:rFonts w:ascii="Arial" w:hAnsi="Arial" w:cs="Arial"/>
                <w:sz w:val="20"/>
                <w:szCs w:val="20"/>
              </w:rPr>
            </w:pPr>
            <w:r w:rsidRPr="00F029E0">
              <w:rPr>
                <w:rFonts w:ascii="Arial" w:hAnsi="Arial" w:cs="Arial"/>
                <w:sz w:val="20"/>
                <w:szCs w:val="20"/>
              </w:rPr>
              <w:t>Relativne emisije so razlika med izhodiščnimi in absolutnimi emisijami. V primeru izboljšanja železniške proge bi morala biti relativna emisija negativna (projekt prispeva k zmanjšanju emisij).</w:t>
            </w:r>
          </w:p>
          <w:p w14:paraId="6BC95E83" w14:textId="77777777" w:rsidR="0086748F" w:rsidRPr="00F029E0" w:rsidRDefault="0086748F" w:rsidP="002D0477">
            <w:pPr>
              <w:spacing w:before="80" w:after="80"/>
              <w:ind w:left="-74"/>
              <w:jc w:val="both"/>
              <w:rPr>
                <w:rFonts w:ascii="Arial" w:hAnsi="Arial" w:cs="Arial"/>
                <w:sz w:val="20"/>
                <w:szCs w:val="20"/>
              </w:rPr>
            </w:pPr>
            <w:r w:rsidRPr="00F029E0">
              <w:rPr>
                <w:rFonts w:ascii="Arial" w:hAnsi="Arial" w:cs="Arial"/>
                <w:sz w:val="20"/>
                <w:szCs w:val="20"/>
              </w:rPr>
              <w:t>Absolutne emisije (</w:t>
            </w:r>
            <w:proofErr w:type="spellStart"/>
            <w:r w:rsidRPr="00F029E0">
              <w:rPr>
                <w:rFonts w:ascii="Arial" w:hAnsi="Arial" w:cs="Arial"/>
                <w:sz w:val="20"/>
                <w:szCs w:val="20"/>
              </w:rPr>
              <w:t>Ab</w:t>
            </w:r>
            <w:proofErr w:type="spellEnd"/>
            <w:r w:rsidRPr="00F029E0">
              <w:rPr>
                <w:rFonts w:ascii="Arial" w:hAnsi="Arial" w:cs="Arial"/>
                <w:sz w:val="20"/>
                <w:szCs w:val="20"/>
              </w:rPr>
              <w:t>) vključujejo neposredne in posredne emisije, ki so povzročene z izvedbo projekta in opredeljene z obsegom.</w:t>
            </w:r>
          </w:p>
          <w:p w14:paraId="273BB044" w14:textId="77777777" w:rsidR="0086748F" w:rsidRPr="00F029E0" w:rsidRDefault="0086748F" w:rsidP="002D0477">
            <w:pPr>
              <w:spacing w:before="80" w:after="80"/>
              <w:ind w:left="-74"/>
              <w:jc w:val="both"/>
              <w:rPr>
                <w:rFonts w:ascii="Arial" w:hAnsi="Arial" w:cs="Arial"/>
                <w:sz w:val="20"/>
                <w:szCs w:val="20"/>
              </w:rPr>
            </w:pPr>
            <w:r w:rsidRPr="00F029E0">
              <w:rPr>
                <w:rFonts w:ascii="Arial" w:hAnsi="Arial" w:cs="Arial"/>
                <w:sz w:val="20"/>
                <w:szCs w:val="20"/>
              </w:rPr>
              <w:t>Izhodiščne emisije (Be) so emisije, ki bi nastale, če se načrtovani projekt ne bi izvedel. V našem primeru to pomeni, da mora izračun vsebovati emisije, ki bi bile proizvedene, če proga ni prenovljena. V takem primeru bi načrtovana zmogljivost železniške proge ostala del obstoječega cestnega prometa, kar pomeni bistveno več emisij.</w:t>
            </w:r>
          </w:p>
          <w:p w14:paraId="37E5F11A" w14:textId="77777777" w:rsidR="0086748F" w:rsidRPr="00F029E0" w:rsidRDefault="0086748F" w:rsidP="002D0477">
            <w:pPr>
              <w:spacing w:before="80" w:after="80"/>
              <w:ind w:left="-74"/>
              <w:jc w:val="both"/>
              <w:rPr>
                <w:rFonts w:ascii="Arial" w:hAnsi="Arial" w:cs="Arial"/>
                <w:sz w:val="20"/>
                <w:szCs w:val="20"/>
              </w:rPr>
            </w:pPr>
            <w:r w:rsidRPr="00F029E0">
              <w:rPr>
                <w:rFonts w:ascii="Arial" w:hAnsi="Arial" w:cs="Arial"/>
                <w:sz w:val="20"/>
                <w:szCs w:val="20"/>
              </w:rPr>
              <w:t>Če emisije TGP presežejo prag (20.000 t CO</w:t>
            </w:r>
            <w:r w:rsidRPr="00F029E0">
              <w:rPr>
                <w:rFonts w:ascii="Arial" w:hAnsi="Arial" w:cs="Arial"/>
                <w:sz w:val="20"/>
                <w:szCs w:val="20"/>
                <w:vertAlign w:val="subscript"/>
              </w:rPr>
              <w:t>2</w:t>
            </w:r>
            <w:r w:rsidRPr="00F029E0">
              <w:rPr>
                <w:rFonts w:ascii="Arial" w:hAnsi="Arial" w:cs="Arial"/>
                <w:sz w:val="20"/>
                <w:szCs w:val="20"/>
              </w:rPr>
              <w:t xml:space="preserve"> e/leto, povečanja ali zmanjšanja, absolutno ali relativno), se emisije TGP denarno ovrednotijo z uporabo prikritih cen ogljika. Načelo »energijska učinkovitost na prvem mestu« je vključeno v načrtovanje projekta, primerjavo alternativ ter analizo stroškov in koristi.</w:t>
            </w:r>
          </w:p>
          <w:p w14:paraId="0B5F4877" w14:textId="77777777" w:rsidR="0086748F" w:rsidRPr="00F029E0" w:rsidRDefault="0086748F" w:rsidP="002D0477">
            <w:pPr>
              <w:spacing w:before="80" w:after="80"/>
              <w:ind w:left="-76"/>
              <w:jc w:val="both"/>
              <w:rPr>
                <w:rFonts w:ascii="Arial" w:hAnsi="Arial" w:cs="Arial"/>
                <w:sz w:val="20"/>
                <w:szCs w:val="20"/>
              </w:rPr>
            </w:pPr>
            <w:r w:rsidRPr="00F029E0">
              <w:rPr>
                <w:rFonts w:ascii="Arial" w:hAnsi="Arial" w:cs="Arial"/>
                <w:sz w:val="20"/>
                <w:szCs w:val="20"/>
              </w:rPr>
              <w:t xml:space="preserve">Skladnost projekta z verodostojnim načinom za doseganja splošnih ciljev zmanjšanja emisij TGP doleta 2030 in 2050 se preveri s Strategijo razvoja Slovenije 2030, z Dolgoročno podnebno strategijo Slovenije do leta 2050, z Nacionalnim energetskim in podnebnim načrtom, Strategijo razvoja prometa Republike Slovenije in podobno. </w:t>
            </w:r>
          </w:p>
          <w:p w14:paraId="616BC4C9" w14:textId="77777777" w:rsidR="0086748F" w:rsidRPr="00F029E0" w:rsidRDefault="0086748F" w:rsidP="002D0477">
            <w:pPr>
              <w:spacing w:before="80" w:after="80"/>
              <w:ind w:left="-76"/>
              <w:jc w:val="both"/>
              <w:rPr>
                <w:rFonts w:ascii="Arial" w:hAnsi="Arial" w:cs="Arial"/>
                <w:sz w:val="20"/>
                <w:szCs w:val="20"/>
              </w:rPr>
            </w:pPr>
          </w:p>
          <w:p w14:paraId="58B2083C" w14:textId="7E693EC3" w:rsidR="0086748F" w:rsidRPr="00F029E0" w:rsidRDefault="0086748F" w:rsidP="002D0477">
            <w:pPr>
              <w:spacing w:before="80" w:after="80"/>
              <w:ind w:left="-76"/>
              <w:jc w:val="both"/>
              <w:rPr>
                <w:rFonts w:ascii="Arial" w:hAnsi="Arial" w:cs="Arial"/>
                <w:sz w:val="20"/>
                <w:szCs w:val="20"/>
              </w:rPr>
            </w:pPr>
            <w:r w:rsidRPr="00F029E0">
              <w:rPr>
                <w:rFonts w:ascii="Arial" w:hAnsi="Arial" w:cs="Arial"/>
                <w:sz w:val="20"/>
                <w:szCs w:val="20"/>
              </w:rPr>
              <w:t>Za infrastrukturo z življenjsko dobo po letu 2050 se preveri tudi skladnost projekta z obratovanjem, vzdrževanjem in končno razgradnjo pod pogoji podnebne nevtralnosti.</w:t>
            </w:r>
          </w:p>
        </w:tc>
        <w:tc>
          <w:tcPr>
            <w:tcW w:w="4580" w:type="dxa"/>
          </w:tcPr>
          <w:p w14:paraId="308A3213" w14:textId="77777777" w:rsidR="0086748F" w:rsidRPr="00F029E0" w:rsidRDefault="0086748F" w:rsidP="002D0477">
            <w:pPr>
              <w:spacing w:before="80" w:after="80"/>
              <w:jc w:val="both"/>
              <w:rPr>
                <w:rFonts w:ascii="Arial" w:hAnsi="Arial" w:cs="Arial"/>
                <w:sz w:val="20"/>
                <w:szCs w:val="20"/>
              </w:rPr>
            </w:pPr>
            <w:r w:rsidRPr="00F029E0">
              <w:rPr>
                <w:rFonts w:ascii="Arial" w:hAnsi="Arial" w:cs="Arial"/>
                <w:sz w:val="20"/>
                <w:szCs w:val="20"/>
                <w:u w:val="single"/>
              </w:rPr>
              <w:lastRenderedPageBreak/>
              <w:t>Poteka v štirih korakih</w:t>
            </w:r>
            <w:r w:rsidRPr="00F029E0">
              <w:rPr>
                <w:rFonts w:ascii="Arial" w:hAnsi="Arial" w:cs="Arial"/>
                <w:sz w:val="20"/>
                <w:szCs w:val="20"/>
              </w:rPr>
              <w:t>: ocena podnebnega tveganja, ustrezni ukrepi prilagajanja, redno spremljanje in preverjanje, preverjanje z ustreznimi strateškimi dokumenti in dokumenti prostorskega načrtovanja.</w:t>
            </w:r>
          </w:p>
          <w:p w14:paraId="40AFE043" w14:textId="77777777" w:rsidR="0086748F" w:rsidRPr="00F029E0" w:rsidRDefault="0086748F" w:rsidP="002D0477">
            <w:pPr>
              <w:spacing w:before="80" w:after="80"/>
              <w:jc w:val="both"/>
              <w:rPr>
                <w:rFonts w:ascii="Arial" w:hAnsi="Arial" w:cs="Arial"/>
                <w:sz w:val="20"/>
                <w:szCs w:val="20"/>
              </w:rPr>
            </w:pPr>
            <w:r w:rsidRPr="00F029E0">
              <w:rPr>
                <w:rFonts w:ascii="Arial" w:hAnsi="Arial" w:cs="Arial"/>
                <w:sz w:val="20"/>
                <w:szCs w:val="20"/>
              </w:rPr>
              <w:t xml:space="preserve">Ocena tveganja se osredotoča na znatne podnebne grožnje, ki so bila prepoznane v pregledu. Za vsako od teh groženj se vrednotita verjetnost njenega pojavljanja in njen potencialni vpliv na projekt. Na primer požari v naravi imajo lahko zmerno pojavljanje (50-odstotna verjetnost </w:t>
            </w:r>
            <w:r w:rsidRPr="00F029E0">
              <w:rPr>
                <w:rFonts w:ascii="Arial" w:hAnsi="Arial" w:cs="Arial"/>
                <w:sz w:val="20"/>
                <w:szCs w:val="20"/>
              </w:rPr>
              <w:lastRenderedPageBreak/>
              <w:t>v življenjski dobi) na nekaterih odsekih proge, a imajo hkrati velik vpliv na železniško infrastrukturo, kar privede do izredne ravni tveganja.</w:t>
            </w:r>
          </w:p>
          <w:p w14:paraId="363B509E" w14:textId="77777777" w:rsidR="0086748F" w:rsidRPr="00F029E0" w:rsidRDefault="0086748F" w:rsidP="002D0477">
            <w:pPr>
              <w:spacing w:before="80" w:after="80"/>
              <w:jc w:val="both"/>
              <w:rPr>
                <w:rFonts w:ascii="Arial" w:hAnsi="Arial" w:cs="Arial"/>
                <w:sz w:val="20"/>
                <w:szCs w:val="20"/>
              </w:rPr>
            </w:pPr>
            <w:r w:rsidRPr="00F029E0">
              <w:rPr>
                <w:rFonts w:ascii="Arial" w:hAnsi="Arial" w:cs="Arial"/>
                <w:sz w:val="20"/>
                <w:szCs w:val="20"/>
              </w:rPr>
              <w:t xml:space="preserve">Izhajajoč iz analize se v načrtovanju projekta upoštevajo in vključijo ustrezni prilagoditveni ukrepi: sprememba lokacije (horizontalna in vertikalna premestitev železniške proge), prilagoditve drenaže (za obvladovanje nenadnih poplav), odpornost tirov na temperaturne deformacije, </w:t>
            </w:r>
            <w:proofErr w:type="spellStart"/>
            <w:r w:rsidRPr="00F029E0">
              <w:rPr>
                <w:rFonts w:ascii="Arial" w:hAnsi="Arial" w:cs="Arial"/>
                <w:sz w:val="20"/>
                <w:szCs w:val="20"/>
              </w:rPr>
              <w:t>geotehnični</w:t>
            </w:r>
            <w:proofErr w:type="spellEnd"/>
            <w:r w:rsidRPr="00F029E0">
              <w:rPr>
                <w:rFonts w:ascii="Arial" w:hAnsi="Arial" w:cs="Arial"/>
                <w:sz w:val="20"/>
                <w:szCs w:val="20"/>
              </w:rPr>
              <w:t xml:space="preserve"> zaščitni ukrepi proti skalnim podorom, spremljanje izrednih vremenskih pojavov, sistem zgodnjega opozarjanja, povečani obseg rednih vzdrževalnih del, odstranjevanje dreves v neposredni bližini proge.</w:t>
            </w:r>
          </w:p>
          <w:p w14:paraId="1C9094EB" w14:textId="77777777" w:rsidR="0086748F" w:rsidRPr="00F029E0" w:rsidRDefault="0086748F" w:rsidP="002D0477">
            <w:pPr>
              <w:spacing w:before="80" w:after="80"/>
              <w:jc w:val="both"/>
              <w:rPr>
                <w:rFonts w:ascii="Arial" w:hAnsi="Arial" w:cs="Arial"/>
                <w:sz w:val="20"/>
                <w:szCs w:val="20"/>
              </w:rPr>
            </w:pPr>
            <w:r w:rsidRPr="00F029E0">
              <w:rPr>
                <w:rFonts w:ascii="Arial" w:hAnsi="Arial" w:cs="Arial"/>
                <w:sz w:val="20"/>
                <w:szCs w:val="20"/>
              </w:rPr>
              <w:t>Opredelita se obseg in potreba po rednem spremljanju in preverjanju. Pomembno je, da se določi, ali je izbrane prilagoditvene ukrepe mogoče dodatno okrepiti za obvladovanje večjih učinkov podnebnih sprememb, kot so bili prvotno pričakovani, ali pa so potrebni dodatni ukrepi.</w:t>
            </w:r>
          </w:p>
          <w:p w14:paraId="267A89DD" w14:textId="71ADB4D7" w:rsidR="0086748F" w:rsidRPr="00F029E0" w:rsidRDefault="0086748F" w:rsidP="002D0477">
            <w:pPr>
              <w:spacing w:before="80" w:after="80"/>
              <w:jc w:val="both"/>
              <w:rPr>
                <w:rFonts w:ascii="Arial" w:hAnsi="Arial" w:cs="Arial"/>
                <w:sz w:val="20"/>
                <w:szCs w:val="20"/>
              </w:rPr>
            </w:pPr>
            <w:r w:rsidRPr="00F029E0">
              <w:rPr>
                <w:rFonts w:ascii="Arial" w:hAnsi="Arial" w:cs="Arial"/>
                <w:sz w:val="20"/>
                <w:szCs w:val="20"/>
              </w:rPr>
              <w:t>Skladnost ukrepov s strategijami EU, državnimi, regionalnimi in lokalnimi strategijami in načrti prilagajanja podnebnim spremembam ter drugimi ustreznimi strateškimi dokumenti in dokumenti prostorskega načrtovanja se preveri glede na pomembne strateške dokumente, kot so: Strategija razvoja Slovenije 2030, Dolgoročna podnebna strategija Slovenije do leta 2050, Nacionalni energetski in podnebni načrt, Strateški okvir za podnebno prilagajanje, Strategija razvoja prometa Republike Slovenije in druge.</w:t>
            </w:r>
          </w:p>
        </w:tc>
      </w:tr>
    </w:tbl>
    <w:p w14:paraId="2F65A387" w14:textId="77777777" w:rsidR="00CB5E24" w:rsidRPr="00F029E0" w:rsidRDefault="00CB5E24" w:rsidP="002D0477">
      <w:pPr>
        <w:spacing w:before="80" w:after="80"/>
        <w:rPr>
          <w:rFonts w:ascii="Arial" w:hAnsi="Arial" w:cs="Arial"/>
          <w:sz w:val="20"/>
          <w:szCs w:val="20"/>
        </w:rPr>
      </w:pPr>
    </w:p>
    <w:p w14:paraId="693F2FB5" w14:textId="72FA0D4C" w:rsidR="00CB5E24" w:rsidRPr="00F029E0" w:rsidRDefault="00CB5E24" w:rsidP="002D0477">
      <w:pPr>
        <w:pStyle w:val="Naslov2"/>
        <w:spacing w:before="80" w:after="80"/>
        <w:rPr>
          <w:lang w:val="sl-SI"/>
        </w:rPr>
      </w:pPr>
      <w:bookmarkStart w:id="158" w:name="_Toc135128861"/>
      <w:bookmarkStart w:id="159" w:name="_Toc141980407"/>
      <w:bookmarkStart w:id="160" w:name="_Toc143854265"/>
      <w:bookmarkStart w:id="161" w:name="_Toc144976604"/>
      <w:r w:rsidRPr="00F029E0">
        <w:rPr>
          <w:sz w:val="20"/>
          <w:szCs w:val="20"/>
          <w:lang w:val="sl-SI"/>
        </w:rPr>
        <w:t>Primer 2: Energetska prenova stavb/ nove stavbe</w:t>
      </w:r>
      <w:bookmarkEnd w:id="158"/>
      <w:bookmarkEnd w:id="159"/>
      <w:bookmarkEnd w:id="160"/>
      <w:bookmarkEnd w:id="161"/>
    </w:p>
    <w:p w14:paraId="1692D12D" w14:textId="77777777" w:rsidR="007D3653" w:rsidRPr="00F029E0" w:rsidRDefault="007D3653" w:rsidP="002D0477">
      <w:pPr>
        <w:spacing w:before="80" w:after="80"/>
        <w:jc w:val="both"/>
        <w:rPr>
          <w:rFonts w:ascii="Arial" w:hAnsi="Arial" w:cs="Arial"/>
          <w:sz w:val="20"/>
          <w:szCs w:val="20"/>
        </w:rPr>
      </w:pPr>
    </w:p>
    <w:p w14:paraId="38161F67" w14:textId="444E9ABB"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V nadaljevanju sledi kratek opis hipotetičnega procesa krepitve podnebne odpornosti za rekonstrukcijo javne stavbe, ki stoji v bližini reke s potencialnim tveganjem povečanja poplav v prihodnosti.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6"/>
        <w:gridCol w:w="4586"/>
      </w:tblGrid>
      <w:tr w:rsidR="00CB5E24" w:rsidRPr="00F029E0" w14:paraId="1E98D73E" w14:textId="77777777" w:rsidTr="00AB6649">
        <w:tc>
          <w:tcPr>
            <w:tcW w:w="4616" w:type="dxa"/>
            <w:tcBorders>
              <w:bottom w:val="single" w:sz="4" w:space="0" w:color="auto"/>
            </w:tcBorders>
            <w:shd w:val="clear" w:color="auto" w:fill="8DB3E2"/>
          </w:tcPr>
          <w:p w14:paraId="43BF746E" w14:textId="77777777" w:rsidR="00CB5E24" w:rsidRPr="00F029E0" w:rsidRDefault="00CB5E24" w:rsidP="002D0477">
            <w:pPr>
              <w:spacing w:before="80" w:after="80"/>
              <w:rPr>
                <w:rFonts w:ascii="Arial" w:hAnsi="Arial" w:cs="Arial"/>
                <w:b/>
                <w:sz w:val="20"/>
                <w:szCs w:val="20"/>
              </w:rPr>
            </w:pPr>
            <w:r w:rsidRPr="00F029E0">
              <w:rPr>
                <w:rFonts w:ascii="Arial" w:hAnsi="Arial" w:cs="Arial"/>
                <w:b/>
                <w:sz w:val="20"/>
                <w:szCs w:val="20"/>
              </w:rPr>
              <w:t>Namen: podnebna nevtralnost</w:t>
            </w:r>
          </w:p>
          <w:p w14:paraId="22E27AC7" w14:textId="77777777" w:rsidR="00CB5E24" w:rsidRPr="00F029E0" w:rsidRDefault="00CB5E24" w:rsidP="002D0477">
            <w:pPr>
              <w:spacing w:before="80" w:after="80"/>
              <w:rPr>
                <w:rFonts w:ascii="Arial" w:hAnsi="Arial" w:cs="Arial"/>
                <w:b/>
                <w:sz w:val="20"/>
                <w:szCs w:val="20"/>
              </w:rPr>
            </w:pPr>
            <w:r w:rsidRPr="00F029E0">
              <w:rPr>
                <w:rFonts w:ascii="Arial" w:hAnsi="Arial" w:cs="Arial"/>
                <w:b/>
                <w:sz w:val="20"/>
                <w:szCs w:val="20"/>
              </w:rPr>
              <w:t>Blaženje podnebnih sprememb</w:t>
            </w:r>
          </w:p>
        </w:tc>
        <w:tc>
          <w:tcPr>
            <w:tcW w:w="4586" w:type="dxa"/>
            <w:tcBorders>
              <w:bottom w:val="single" w:sz="4" w:space="0" w:color="auto"/>
            </w:tcBorders>
            <w:shd w:val="clear" w:color="auto" w:fill="8DB3E2"/>
          </w:tcPr>
          <w:p w14:paraId="658CDD76" w14:textId="77777777" w:rsidR="00CB5E24" w:rsidRPr="00F029E0" w:rsidRDefault="00CB5E24" w:rsidP="002D0477">
            <w:pPr>
              <w:spacing w:before="80" w:after="80"/>
              <w:rPr>
                <w:rFonts w:ascii="Arial" w:hAnsi="Arial" w:cs="Arial"/>
                <w:b/>
                <w:sz w:val="20"/>
                <w:szCs w:val="20"/>
              </w:rPr>
            </w:pPr>
            <w:r w:rsidRPr="00F029E0">
              <w:rPr>
                <w:rFonts w:ascii="Arial" w:hAnsi="Arial" w:cs="Arial"/>
                <w:b/>
                <w:sz w:val="20"/>
                <w:szCs w:val="20"/>
              </w:rPr>
              <w:t>Namen: podnebna odpornost</w:t>
            </w:r>
          </w:p>
          <w:p w14:paraId="6818E868" w14:textId="77777777" w:rsidR="00CB5E24" w:rsidRPr="00F029E0" w:rsidRDefault="00CB5E24" w:rsidP="002D0477">
            <w:pPr>
              <w:spacing w:before="80" w:after="80"/>
              <w:rPr>
                <w:rFonts w:ascii="Arial" w:hAnsi="Arial" w:cs="Arial"/>
                <w:b/>
                <w:sz w:val="20"/>
                <w:szCs w:val="20"/>
              </w:rPr>
            </w:pPr>
            <w:r w:rsidRPr="00F029E0">
              <w:rPr>
                <w:rFonts w:ascii="Arial" w:hAnsi="Arial" w:cs="Arial"/>
                <w:b/>
                <w:sz w:val="20"/>
                <w:szCs w:val="20"/>
              </w:rPr>
              <w:t>Prilagajanje na podnebne spremembe</w:t>
            </w:r>
          </w:p>
        </w:tc>
      </w:tr>
      <w:tr w:rsidR="00CB5E24" w:rsidRPr="00F029E0" w14:paraId="7A763F45" w14:textId="77777777" w:rsidTr="00AB6649">
        <w:tc>
          <w:tcPr>
            <w:tcW w:w="4616" w:type="dxa"/>
            <w:shd w:val="clear" w:color="auto" w:fill="D9D9D9"/>
          </w:tcPr>
          <w:p w14:paraId="688629DB"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Pregled – faza 1 (blaženje)</w:t>
            </w:r>
          </w:p>
        </w:tc>
        <w:tc>
          <w:tcPr>
            <w:tcW w:w="4586" w:type="dxa"/>
            <w:shd w:val="clear" w:color="auto" w:fill="D9D9D9"/>
          </w:tcPr>
          <w:p w14:paraId="7E00A992"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Pregled – faza 1 (prilagajanje)</w:t>
            </w:r>
          </w:p>
        </w:tc>
      </w:tr>
      <w:tr w:rsidR="00AB6649" w:rsidRPr="00F029E0" w14:paraId="2C9BC91C" w14:textId="77777777" w:rsidTr="00AB6649">
        <w:tc>
          <w:tcPr>
            <w:tcW w:w="4616" w:type="dxa"/>
          </w:tcPr>
          <w:p w14:paraId="3B11634C" w14:textId="77777777" w:rsidR="00AB6649" w:rsidRPr="00F029E0" w:rsidRDefault="00AB6649" w:rsidP="002D0477">
            <w:pPr>
              <w:spacing w:before="80" w:after="80"/>
              <w:jc w:val="both"/>
              <w:rPr>
                <w:rFonts w:ascii="Arial" w:hAnsi="Arial" w:cs="Arial"/>
                <w:sz w:val="20"/>
                <w:szCs w:val="20"/>
              </w:rPr>
            </w:pPr>
            <w:r w:rsidRPr="00F029E0">
              <w:rPr>
                <w:rFonts w:ascii="Arial" w:hAnsi="Arial" w:cs="Arial"/>
                <w:sz w:val="20"/>
                <w:szCs w:val="20"/>
              </w:rPr>
              <w:t xml:space="preserve">Glede na seznam pregledov –blaženje (preglednica št. 7) investicija v stavbe ne zahteva podrobne analize. </w:t>
            </w:r>
          </w:p>
          <w:p w14:paraId="251B3D71" w14:textId="77777777" w:rsidR="00AB6649" w:rsidRPr="00F029E0" w:rsidRDefault="00AB6649" w:rsidP="002D0477">
            <w:pPr>
              <w:spacing w:before="80" w:after="80"/>
              <w:jc w:val="both"/>
              <w:rPr>
                <w:rFonts w:ascii="Arial" w:hAnsi="Arial" w:cs="Arial"/>
                <w:sz w:val="20"/>
                <w:szCs w:val="20"/>
              </w:rPr>
            </w:pPr>
            <w:r w:rsidRPr="00F029E0">
              <w:rPr>
                <w:rFonts w:ascii="Arial" w:hAnsi="Arial" w:cs="Arial"/>
                <w:sz w:val="20"/>
                <w:szCs w:val="20"/>
              </w:rPr>
              <w:lastRenderedPageBreak/>
              <w:t xml:space="preserve">Energetska prenova stavb (zamenjava opreme) mora biti izvedena v skladu s standardi za energijsko učinkovitost in z </w:t>
            </w:r>
            <w:proofErr w:type="spellStart"/>
            <w:r w:rsidRPr="00F029E0">
              <w:rPr>
                <w:rFonts w:ascii="Arial" w:hAnsi="Arial" w:cs="Arial"/>
                <w:sz w:val="20"/>
                <w:szCs w:val="20"/>
              </w:rPr>
              <w:t>okoljskimi</w:t>
            </w:r>
            <w:proofErr w:type="spellEnd"/>
            <w:r w:rsidRPr="00F029E0">
              <w:rPr>
                <w:rFonts w:ascii="Arial" w:hAnsi="Arial" w:cs="Arial"/>
                <w:sz w:val="20"/>
                <w:szCs w:val="20"/>
              </w:rPr>
              <w:t xml:space="preserve"> tehničnimi standardi. Pravilnik o učinkoviti rabi energije v stavbah (Uradni list RS, št. 70/22 in 161/22).</w:t>
            </w:r>
          </w:p>
          <w:p w14:paraId="2110E1EF" w14:textId="77777777" w:rsidR="00AB6649" w:rsidRPr="00F029E0" w:rsidRDefault="00AB6649" w:rsidP="002D0477">
            <w:pPr>
              <w:spacing w:before="80" w:after="80"/>
              <w:jc w:val="both"/>
              <w:rPr>
                <w:rFonts w:ascii="Arial" w:hAnsi="Arial" w:cs="Arial"/>
                <w:sz w:val="20"/>
                <w:szCs w:val="20"/>
              </w:rPr>
            </w:pPr>
            <w:r w:rsidRPr="00F029E0">
              <w:rPr>
                <w:rFonts w:ascii="Arial" w:hAnsi="Arial" w:cs="Arial"/>
                <w:sz w:val="20"/>
                <w:szCs w:val="20"/>
              </w:rPr>
              <w:t>»</w:t>
            </w:r>
            <w:r w:rsidRPr="00F029E0">
              <w:rPr>
                <w:rFonts w:ascii="Arial" w:hAnsi="Arial" w:cs="Arial"/>
                <w:i/>
                <w:sz w:val="20"/>
                <w:szCs w:val="20"/>
              </w:rPr>
              <w:t>Znotraj EU morajo vsi stavbni projekti, prenove ali novogradnje, izpolnjevati zahteve Direktive o energetski učinkovitosti stavb, ki so jo države članice prenesle v nacionalne gradbene predpise. Za prenove, to zahteva doseganje stroškovno optimalne ravni prenove. Za novogradnje, to pomeni, skoraj nič-energijske stavbe (</w:t>
            </w:r>
            <w:proofErr w:type="spellStart"/>
            <w:r w:rsidRPr="00F029E0">
              <w:rPr>
                <w:rFonts w:ascii="Arial" w:hAnsi="Arial" w:cs="Arial"/>
                <w:i/>
                <w:sz w:val="20"/>
                <w:szCs w:val="20"/>
              </w:rPr>
              <w:t>sNES</w:t>
            </w:r>
            <w:proofErr w:type="spellEnd"/>
            <w:r w:rsidRPr="00F029E0">
              <w:rPr>
                <w:rFonts w:ascii="Arial" w:hAnsi="Arial" w:cs="Arial"/>
                <w:i/>
                <w:sz w:val="20"/>
                <w:szCs w:val="20"/>
              </w:rPr>
              <w:t>)«.</w:t>
            </w:r>
            <w:r w:rsidRPr="00F029E0">
              <w:rPr>
                <w:rFonts w:ascii="Arial" w:hAnsi="Arial" w:cs="Arial"/>
                <w:sz w:val="20"/>
                <w:szCs w:val="20"/>
              </w:rPr>
              <w:t xml:space="preserve"> (Evropska komisija (EK), 2021a, p. 19). </w:t>
            </w:r>
            <w:r w:rsidRPr="00F029E0">
              <w:rPr>
                <w:rFonts w:ascii="Arial" w:hAnsi="Arial" w:cs="Arial"/>
                <w:i/>
                <w:iCs/>
                <w:color w:val="211D1E"/>
                <w:sz w:val="20"/>
                <w:szCs w:val="20"/>
              </w:rPr>
              <w:t>Pravilnik o učinkoviti rabi energije v stavbah (Uradni list RS, št. </w:t>
            </w:r>
            <w:hyperlink r:id="rId53" w:tgtFrame="_blank" w:tooltip="Pravilnik o učinkoviti rabi energije v stavbah" w:history="1">
              <w:r w:rsidRPr="00F029E0">
                <w:rPr>
                  <w:rFonts w:ascii="Arial" w:hAnsi="Arial" w:cs="Arial"/>
                  <w:i/>
                  <w:iCs/>
                  <w:color w:val="211D1E"/>
                  <w:sz w:val="20"/>
                  <w:szCs w:val="20"/>
                </w:rPr>
                <w:t>70/22</w:t>
              </w:r>
            </w:hyperlink>
            <w:r w:rsidRPr="00F029E0">
              <w:rPr>
                <w:rFonts w:ascii="Arial" w:hAnsi="Arial" w:cs="Arial"/>
                <w:i/>
                <w:iCs/>
                <w:color w:val="211D1E"/>
                <w:sz w:val="20"/>
                <w:szCs w:val="20"/>
              </w:rPr>
              <w:t> in </w:t>
            </w:r>
            <w:hyperlink r:id="rId54" w:tgtFrame="_blank" w:tooltip="Pravilnik o spremembah Pravilnika o učinkoviti rabi energije v stavbah" w:history="1">
              <w:r w:rsidRPr="00F029E0">
                <w:rPr>
                  <w:rFonts w:ascii="Arial" w:hAnsi="Arial" w:cs="Arial"/>
                  <w:i/>
                  <w:iCs/>
                  <w:color w:val="211D1E"/>
                  <w:sz w:val="20"/>
                  <w:szCs w:val="20"/>
                </w:rPr>
                <w:t>161/22</w:t>
              </w:r>
            </w:hyperlink>
            <w:r w:rsidRPr="00F029E0">
              <w:rPr>
                <w:rFonts w:ascii="Arial" w:hAnsi="Arial" w:cs="Arial"/>
                <w:i/>
                <w:iCs/>
                <w:color w:val="211D1E"/>
                <w:sz w:val="20"/>
                <w:szCs w:val="20"/>
              </w:rPr>
              <w:t>).</w:t>
            </w:r>
          </w:p>
          <w:p w14:paraId="1FB8450C" w14:textId="77777777" w:rsidR="00AB6649" w:rsidRPr="00F029E0" w:rsidRDefault="00AB6649" w:rsidP="002D0477">
            <w:pPr>
              <w:spacing w:before="80" w:after="80"/>
              <w:jc w:val="both"/>
              <w:rPr>
                <w:rFonts w:ascii="Arial" w:hAnsi="Arial" w:cs="Arial"/>
                <w:sz w:val="20"/>
                <w:szCs w:val="20"/>
              </w:rPr>
            </w:pPr>
            <w:r w:rsidRPr="00F029E0">
              <w:rPr>
                <w:rFonts w:ascii="Arial" w:hAnsi="Arial" w:cs="Arial"/>
                <w:sz w:val="20"/>
                <w:szCs w:val="20"/>
              </w:rPr>
              <w:t xml:space="preserve">Podrobna analiza za opisani stavbni projekt ni  predpisana. </w:t>
            </w:r>
          </w:p>
          <w:p w14:paraId="7B3DB22D" w14:textId="77777777" w:rsidR="00AB6649" w:rsidRPr="00F029E0" w:rsidRDefault="00AB6649" w:rsidP="002D0477">
            <w:pPr>
              <w:spacing w:before="80" w:after="80"/>
              <w:jc w:val="both"/>
              <w:rPr>
                <w:rFonts w:ascii="Arial" w:hAnsi="Arial" w:cs="Arial"/>
                <w:sz w:val="20"/>
                <w:szCs w:val="20"/>
              </w:rPr>
            </w:pPr>
          </w:p>
          <w:p w14:paraId="08E959DE" w14:textId="77777777" w:rsidR="00AB6649" w:rsidRPr="00F029E0" w:rsidRDefault="00AB6649" w:rsidP="002D0477">
            <w:pPr>
              <w:spacing w:before="80" w:after="80"/>
              <w:jc w:val="both"/>
              <w:rPr>
                <w:rFonts w:ascii="Arial" w:hAnsi="Arial" w:cs="Arial"/>
                <w:sz w:val="20"/>
                <w:szCs w:val="20"/>
              </w:rPr>
            </w:pPr>
            <w:bookmarkStart w:id="162" w:name="_Hlk141353450"/>
            <w:r w:rsidRPr="00F029E0">
              <w:rPr>
                <w:rFonts w:ascii="Arial" w:hAnsi="Arial" w:cs="Arial"/>
                <w:b/>
                <w:bCs/>
                <w:sz w:val="20"/>
                <w:szCs w:val="20"/>
                <w:u w:val="single"/>
              </w:rPr>
              <w:t>Upoštevajte</w:t>
            </w:r>
            <w:r w:rsidRPr="00F029E0">
              <w:rPr>
                <w:rFonts w:ascii="Arial" w:hAnsi="Arial" w:cs="Arial"/>
                <w:sz w:val="20"/>
                <w:szCs w:val="20"/>
              </w:rPr>
              <w:t>, da se lahko zgodi, da bodo v primeru velikih urbanih projektov ali programov, ki vključujejo veliko stavb (na primer energetska učinkovitost v javnih stavbah, nove soseske, poslovne cone), presežen prag 20.000 ton CO</w:t>
            </w:r>
            <w:r w:rsidRPr="00F029E0">
              <w:rPr>
                <w:rFonts w:ascii="Arial" w:hAnsi="Arial" w:cs="Arial"/>
                <w:sz w:val="20"/>
                <w:szCs w:val="20"/>
                <w:vertAlign w:val="subscript"/>
              </w:rPr>
              <w:t>2</w:t>
            </w:r>
            <w:r w:rsidRPr="00F029E0">
              <w:rPr>
                <w:rFonts w:ascii="Arial" w:hAnsi="Arial" w:cs="Arial"/>
                <w:sz w:val="20"/>
                <w:szCs w:val="20"/>
              </w:rPr>
              <w:t>e na leto. V tem primeru bo potrebna podrobna analiza.</w:t>
            </w:r>
          </w:p>
          <w:bookmarkEnd w:id="162"/>
          <w:p w14:paraId="6C2F03DB" w14:textId="77777777" w:rsidR="00AB6649" w:rsidRPr="00F029E0" w:rsidRDefault="00AB6649" w:rsidP="002D0477">
            <w:pPr>
              <w:spacing w:before="80" w:after="80"/>
              <w:jc w:val="both"/>
              <w:rPr>
                <w:rFonts w:ascii="Arial" w:hAnsi="Arial" w:cs="Arial"/>
                <w:sz w:val="20"/>
                <w:szCs w:val="20"/>
              </w:rPr>
            </w:pPr>
          </w:p>
        </w:tc>
        <w:tc>
          <w:tcPr>
            <w:tcW w:w="4586" w:type="dxa"/>
          </w:tcPr>
          <w:p w14:paraId="0B7B9E25" w14:textId="77777777" w:rsidR="00AB6649" w:rsidRPr="00F029E0" w:rsidRDefault="00AB6649" w:rsidP="002D0477">
            <w:pPr>
              <w:spacing w:before="80" w:after="80"/>
              <w:jc w:val="both"/>
              <w:rPr>
                <w:rFonts w:ascii="Arial" w:hAnsi="Arial" w:cs="Arial"/>
                <w:sz w:val="20"/>
                <w:szCs w:val="20"/>
              </w:rPr>
            </w:pPr>
            <w:r w:rsidRPr="00F029E0">
              <w:rPr>
                <w:rFonts w:ascii="Arial" w:hAnsi="Arial" w:cs="Arial"/>
                <w:sz w:val="20"/>
                <w:szCs w:val="20"/>
              </w:rPr>
              <w:lastRenderedPageBreak/>
              <w:t xml:space="preserve">Opravi se analiza podnebne občutljivosti, izpostavljenosti in ranljivosti. </w:t>
            </w:r>
          </w:p>
          <w:p w14:paraId="206E96D5" w14:textId="77777777" w:rsidR="00AB6649" w:rsidRPr="00F029E0" w:rsidRDefault="00AB6649" w:rsidP="002D0477">
            <w:pPr>
              <w:spacing w:before="80" w:after="80"/>
              <w:jc w:val="both"/>
              <w:rPr>
                <w:rFonts w:ascii="Arial" w:hAnsi="Arial" w:cs="Arial"/>
                <w:sz w:val="20"/>
                <w:szCs w:val="20"/>
              </w:rPr>
            </w:pPr>
            <w:r w:rsidRPr="00F029E0">
              <w:rPr>
                <w:rFonts w:ascii="Arial" w:hAnsi="Arial" w:cs="Arial"/>
                <w:sz w:val="20"/>
                <w:szCs w:val="20"/>
              </w:rPr>
              <w:t xml:space="preserve">Analiza občutljivosti je pokazala, da so stavbe ne glede na lokacijo občutljive na naslednje vplive </w:t>
            </w:r>
            <w:r w:rsidRPr="00F029E0">
              <w:rPr>
                <w:rFonts w:ascii="Arial" w:hAnsi="Arial" w:cs="Arial"/>
                <w:sz w:val="20"/>
                <w:szCs w:val="20"/>
              </w:rPr>
              <w:lastRenderedPageBreak/>
              <w:t xml:space="preserve">podnebnih sprememb: vročinski valovi, požari v naravi, suša, ekstremni vremenski pojavi (na primer vihar, močno deževje, nenadne poplave), poplave, erozija tal, zemeljski plazovi. </w:t>
            </w:r>
          </w:p>
          <w:p w14:paraId="4D9D355B" w14:textId="77777777" w:rsidR="00AB6649" w:rsidRPr="00F029E0" w:rsidRDefault="00AB6649" w:rsidP="002D0477">
            <w:pPr>
              <w:spacing w:before="80" w:after="80"/>
              <w:jc w:val="both"/>
              <w:rPr>
                <w:rFonts w:ascii="Arial" w:hAnsi="Arial" w:cs="Arial"/>
                <w:sz w:val="20"/>
                <w:szCs w:val="20"/>
              </w:rPr>
            </w:pPr>
            <w:r w:rsidRPr="00F029E0">
              <w:rPr>
                <w:rFonts w:ascii="Arial" w:hAnsi="Arial" w:cs="Arial"/>
                <w:sz w:val="20"/>
                <w:szCs w:val="20"/>
              </w:rPr>
              <w:t xml:space="preserve">Analiza izpostavljenosti je izvedena s pomočjo podatkov iz Atlasa podnebnih projekcij in Atlasa okolja, oboje ARSO, Atlasa voda in s portala </w:t>
            </w:r>
            <w:proofErr w:type="spellStart"/>
            <w:r w:rsidRPr="00F029E0">
              <w:rPr>
                <w:rFonts w:ascii="Arial" w:hAnsi="Arial" w:cs="Arial"/>
                <w:sz w:val="20"/>
                <w:szCs w:val="20"/>
              </w:rPr>
              <w:t>eVode</w:t>
            </w:r>
            <w:proofErr w:type="spellEnd"/>
            <w:r w:rsidRPr="00F029E0">
              <w:rPr>
                <w:rFonts w:ascii="Arial" w:hAnsi="Arial" w:cs="Arial"/>
                <w:sz w:val="20"/>
                <w:szCs w:val="20"/>
              </w:rPr>
              <w:t xml:space="preserve"> (DRSV), iz občinskega prostorskega načrta in njegovega poročila celovite presoje vplivov na okolje, iz Načrta zmanjševanja poplavne ogroženosti in zemljevidov tega ter drugih lokalnih ali regionalnih dokumentov. Za analizo izpostavljenosti se upošteva scenarij RCP4.5, ker je življenjska doba prenovljene stavbe pod 50 let.</w:t>
            </w:r>
          </w:p>
          <w:p w14:paraId="2314C4F1" w14:textId="77777777" w:rsidR="00AB6649" w:rsidRPr="00F029E0" w:rsidRDefault="00AB6649" w:rsidP="002D0477">
            <w:pPr>
              <w:spacing w:before="80" w:after="80"/>
              <w:jc w:val="both"/>
              <w:rPr>
                <w:rFonts w:ascii="Arial" w:hAnsi="Arial" w:cs="Arial"/>
                <w:sz w:val="20"/>
                <w:szCs w:val="20"/>
              </w:rPr>
            </w:pPr>
            <w:r w:rsidRPr="00F029E0">
              <w:rPr>
                <w:rFonts w:ascii="Arial" w:hAnsi="Arial" w:cs="Arial"/>
                <w:sz w:val="20"/>
                <w:szCs w:val="20"/>
              </w:rPr>
              <w:t>Analiza izpostavljenosti pokaže, da je stavba na potencialnem poplavnem območju. Med vročinskimi valovi bo izpostavljena vročini.</w:t>
            </w:r>
          </w:p>
          <w:p w14:paraId="6ED42611" w14:textId="77777777" w:rsidR="00AB6649" w:rsidRPr="00F029E0" w:rsidRDefault="00AB6649" w:rsidP="002D0477">
            <w:pPr>
              <w:spacing w:before="80" w:after="80"/>
              <w:jc w:val="both"/>
              <w:rPr>
                <w:rFonts w:ascii="Arial" w:hAnsi="Arial" w:cs="Arial"/>
                <w:sz w:val="20"/>
                <w:szCs w:val="20"/>
              </w:rPr>
            </w:pPr>
          </w:p>
          <w:p w14:paraId="5BC5562E" w14:textId="77777777" w:rsidR="00AB6649" w:rsidRPr="00F029E0" w:rsidRDefault="00AB6649" w:rsidP="002D0477">
            <w:pPr>
              <w:spacing w:before="80" w:after="80"/>
              <w:jc w:val="both"/>
              <w:rPr>
                <w:rFonts w:ascii="Arial" w:hAnsi="Arial" w:cs="Arial"/>
                <w:sz w:val="20"/>
                <w:szCs w:val="20"/>
              </w:rPr>
            </w:pPr>
            <w:r w:rsidRPr="00F029E0">
              <w:rPr>
                <w:rFonts w:ascii="Arial" w:hAnsi="Arial" w:cs="Arial"/>
                <w:sz w:val="20"/>
                <w:szCs w:val="20"/>
              </w:rPr>
              <w:t>Analiza ranljivosti, ki temelji na občutljivosti in izpostavljenosti, je pokazala, da bo imela stavba v prihodnosti visoko stopnjo ranljivosti zaradi poplav in velike vročine.</w:t>
            </w:r>
          </w:p>
          <w:p w14:paraId="547F242E" w14:textId="77777777" w:rsidR="00AB6649" w:rsidRPr="00F029E0" w:rsidRDefault="00AB6649" w:rsidP="002D0477">
            <w:pPr>
              <w:spacing w:before="80" w:after="80"/>
              <w:jc w:val="both"/>
              <w:rPr>
                <w:rFonts w:ascii="Arial" w:hAnsi="Arial" w:cs="Arial"/>
                <w:sz w:val="20"/>
                <w:szCs w:val="20"/>
              </w:rPr>
            </w:pPr>
          </w:p>
        </w:tc>
      </w:tr>
      <w:tr w:rsidR="00CB5E24" w:rsidRPr="00F029E0" w14:paraId="785E06E1" w14:textId="77777777" w:rsidTr="00AB6649">
        <w:tc>
          <w:tcPr>
            <w:tcW w:w="4616" w:type="dxa"/>
            <w:shd w:val="clear" w:color="auto" w:fill="D9D9D9"/>
          </w:tcPr>
          <w:p w14:paraId="6F7F0D30"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lastRenderedPageBreak/>
              <w:t>Podrobna analiza – faza 2 (blaženje)</w:t>
            </w:r>
          </w:p>
        </w:tc>
        <w:tc>
          <w:tcPr>
            <w:tcW w:w="4586" w:type="dxa"/>
            <w:shd w:val="clear" w:color="auto" w:fill="D9D9D9"/>
          </w:tcPr>
          <w:p w14:paraId="7829D85B"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Podrobna analiza – faza 2 (prilagajanje)</w:t>
            </w:r>
          </w:p>
        </w:tc>
      </w:tr>
      <w:tr w:rsidR="00CB5E24" w:rsidRPr="00F029E0" w14:paraId="23655EE1" w14:textId="77777777" w:rsidTr="00AB6649">
        <w:tc>
          <w:tcPr>
            <w:tcW w:w="4616" w:type="dxa"/>
          </w:tcPr>
          <w:p w14:paraId="4A3ACE43" w14:textId="77777777" w:rsidR="00CB5E24" w:rsidRPr="00F029E0" w:rsidRDefault="00CB5E24" w:rsidP="002D0477">
            <w:pPr>
              <w:spacing w:before="80" w:after="80"/>
              <w:rPr>
                <w:rFonts w:ascii="Arial" w:hAnsi="Arial" w:cs="Arial"/>
                <w:sz w:val="20"/>
                <w:szCs w:val="20"/>
              </w:rPr>
            </w:pPr>
          </w:p>
        </w:tc>
        <w:tc>
          <w:tcPr>
            <w:tcW w:w="4586" w:type="dxa"/>
          </w:tcPr>
          <w:p w14:paraId="1C11771A" w14:textId="77777777" w:rsidR="00915E07" w:rsidRPr="00F029E0" w:rsidRDefault="00CB5E24" w:rsidP="002D0477">
            <w:pPr>
              <w:spacing w:before="80" w:after="80"/>
              <w:jc w:val="both"/>
              <w:rPr>
                <w:rFonts w:ascii="Arial" w:hAnsi="Arial" w:cs="Arial"/>
                <w:sz w:val="20"/>
                <w:szCs w:val="20"/>
              </w:rPr>
            </w:pPr>
            <w:r w:rsidRPr="00F029E0">
              <w:rPr>
                <w:rFonts w:ascii="Arial" w:hAnsi="Arial" w:cs="Arial"/>
                <w:sz w:val="20"/>
                <w:szCs w:val="20"/>
                <w:u w:val="single"/>
              </w:rPr>
              <w:t>Poteka v štirih korakih</w:t>
            </w:r>
            <w:r w:rsidRPr="00F029E0">
              <w:rPr>
                <w:rFonts w:ascii="Arial" w:hAnsi="Arial" w:cs="Arial"/>
                <w:sz w:val="20"/>
                <w:szCs w:val="20"/>
              </w:rPr>
              <w:t xml:space="preserve">: </w:t>
            </w:r>
            <w:r w:rsidR="00915E07" w:rsidRPr="00F029E0">
              <w:rPr>
                <w:rFonts w:ascii="Arial" w:hAnsi="Arial" w:cs="Arial"/>
                <w:sz w:val="20"/>
                <w:szCs w:val="20"/>
              </w:rPr>
              <w:t>ocena podnebnega tveganja, ustrezni ukrepi prilagajanja, redno spremljanje in preverjanje, preverjanje skladnosti z ustreznimi strateškimi dokumenti in dokumenti prostorskega načrtovanja.</w:t>
            </w:r>
          </w:p>
          <w:p w14:paraId="6512D498" w14:textId="77777777" w:rsidR="00915E07" w:rsidRPr="00F029E0" w:rsidRDefault="00915E07" w:rsidP="002D0477">
            <w:pPr>
              <w:spacing w:before="80" w:after="80"/>
              <w:jc w:val="both"/>
              <w:rPr>
                <w:rFonts w:ascii="Arial" w:hAnsi="Arial" w:cs="Arial"/>
                <w:sz w:val="20"/>
                <w:szCs w:val="20"/>
              </w:rPr>
            </w:pPr>
            <w:r w:rsidRPr="00F029E0">
              <w:rPr>
                <w:rFonts w:ascii="Arial" w:hAnsi="Arial" w:cs="Arial"/>
                <w:sz w:val="20"/>
                <w:szCs w:val="20"/>
              </w:rPr>
              <w:t>Ocenjevanje se osredotoča na znatne podnebne grožnje, ki so bile prepoznane pri preverjanju. Za vsako od teh groženj se vrednotita verjetnost njihovega pojavljanja in njihov potencialni vpliv na projekt. Poplave imajo zmerno stopnjo pojavljanja (20-odstotna v življenjski dobi) in lahko povzročijo zmerno škodo na stavbah, kar privede do visoke ravni tveganja. Prevelika vročina bo pogosta, vendar z majhnimi posledicami, kar pomeni srednjo raven tveganja.</w:t>
            </w:r>
          </w:p>
          <w:p w14:paraId="1E72B53F" w14:textId="77777777" w:rsidR="00915E07" w:rsidRPr="00F029E0" w:rsidRDefault="00915E07" w:rsidP="002D0477">
            <w:pPr>
              <w:spacing w:before="80" w:after="80"/>
              <w:jc w:val="both"/>
              <w:rPr>
                <w:rFonts w:ascii="Arial" w:hAnsi="Arial" w:cs="Arial"/>
                <w:sz w:val="20"/>
                <w:szCs w:val="20"/>
              </w:rPr>
            </w:pPr>
            <w:r w:rsidRPr="00F029E0">
              <w:rPr>
                <w:rFonts w:ascii="Arial" w:hAnsi="Arial" w:cs="Arial"/>
                <w:sz w:val="20"/>
                <w:szCs w:val="20"/>
              </w:rPr>
              <w:t xml:space="preserve">Izhajajoč iz ocene tveganja, je treba v projekt vključiti ustrezne prilagoditvene ukrepe. Pri novih stavbah bi bil prvi razmislek o spremembi lokacije. V primeru energetske prenove obstoječe stavbe je treba načrtovati in izvajati dodatne prilagoditvene ukrepe (na primer prilagoditev odvodnjavanja, povratni ventili na odvodnih ceveh, nasipi za varovanje pred poplavami, uporaba proti poplavam odpornih materialov in napeljav v pritličju, uvedba sistema zgodnjega opozarjanja in podobno). Proti previsoki vročini se v načrtovanje vključijo ukrepi, kot so izboljšanje </w:t>
            </w:r>
            <w:r w:rsidRPr="00F029E0">
              <w:rPr>
                <w:rFonts w:ascii="Arial" w:hAnsi="Arial" w:cs="Arial"/>
                <w:sz w:val="20"/>
                <w:szCs w:val="20"/>
              </w:rPr>
              <w:lastRenderedPageBreak/>
              <w:t>izolacije, zunanje senčenje z drevesi, zelene strehe in hladilni sistemi.</w:t>
            </w:r>
          </w:p>
          <w:p w14:paraId="319FE630" w14:textId="77777777" w:rsidR="00915E07" w:rsidRPr="00F029E0" w:rsidRDefault="00915E07" w:rsidP="002D0477">
            <w:pPr>
              <w:spacing w:before="80" w:after="80"/>
              <w:jc w:val="both"/>
              <w:rPr>
                <w:rFonts w:ascii="Arial" w:hAnsi="Arial" w:cs="Arial"/>
                <w:sz w:val="20"/>
                <w:szCs w:val="20"/>
              </w:rPr>
            </w:pPr>
            <w:r w:rsidRPr="00F029E0">
              <w:rPr>
                <w:rFonts w:ascii="Arial" w:hAnsi="Arial" w:cs="Arial"/>
                <w:sz w:val="20"/>
                <w:szCs w:val="20"/>
              </w:rPr>
              <w:t>Opredelita se obseg in potreba po rednem spremljanju in preverjanju. Pomembno je, da se določi, ali je izbrane prilagoditvene ukrepe mogoče dodatno okrepiti za obvladovanje večjih učinkov podnebnih sprememb, kot so bili prvotno pričakovani, ali pa so potrebni dodatni ukrepi.</w:t>
            </w:r>
          </w:p>
          <w:p w14:paraId="79F4120C" w14:textId="5E4E9108" w:rsidR="00CB5E24" w:rsidRPr="00F029E0" w:rsidRDefault="00915E07" w:rsidP="002D0477">
            <w:pPr>
              <w:spacing w:before="80" w:after="80"/>
              <w:jc w:val="both"/>
              <w:rPr>
                <w:rFonts w:ascii="Arial" w:hAnsi="Arial" w:cs="Arial"/>
                <w:sz w:val="20"/>
                <w:szCs w:val="20"/>
              </w:rPr>
            </w:pPr>
            <w:r w:rsidRPr="00F029E0">
              <w:rPr>
                <w:rFonts w:ascii="Arial" w:hAnsi="Arial" w:cs="Arial"/>
                <w:sz w:val="20"/>
                <w:szCs w:val="20"/>
              </w:rPr>
              <w:t>Skladnost ukrepov z EU- ter državnimi, regionalnimi in lokalnimi strategijami in načrti prilagajanja podnebnim spremembam ter drugimi ustreznimi strateškimi dokumenti in dokumenti prostorskega načrtovanja se preveri s Strategijo razvoja Slovenije 2030, z Dolgoročno podnebno strategijo Slovenije do leta 2050, z Nacionalnim energetskim in podnebnim načrtom, Strateškim okvirom prilagajanja podnebnim spremembam in podobno</w:t>
            </w:r>
          </w:p>
        </w:tc>
      </w:tr>
    </w:tbl>
    <w:p w14:paraId="02F5B5C8" w14:textId="77777777" w:rsidR="00CB5E24" w:rsidRPr="00F029E0" w:rsidRDefault="00CB5E24" w:rsidP="002D0477">
      <w:pPr>
        <w:spacing w:before="80" w:after="80"/>
        <w:jc w:val="both"/>
        <w:rPr>
          <w:rFonts w:ascii="Arial" w:hAnsi="Arial" w:cs="Arial"/>
          <w:sz w:val="20"/>
          <w:szCs w:val="20"/>
        </w:rPr>
      </w:pPr>
    </w:p>
    <w:p w14:paraId="274B7D8B" w14:textId="4B0CFFFC" w:rsidR="00CB5E24" w:rsidRPr="00F029E0" w:rsidRDefault="00CB5E24" w:rsidP="002D0477">
      <w:pPr>
        <w:pStyle w:val="Naslov2"/>
        <w:spacing w:before="80" w:after="80"/>
        <w:rPr>
          <w:lang w:val="sl-SI"/>
        </w:rPr>
      </w:pPr>
      <w:bookmarkStart w:id="163" w:name="_Toc135128862"/>
      <w:bookmarkStart w:id="164" w:name="_Toc141980408"/>
      <w:bookmarkStart w:id="165" w:name="_Toc143854266"/>
      <w:bookmarkStart w:id="166" w:name="_Toc144976605"/>
      <w:r w:rsidRPr="00F029E0">
        <w:rPr>
          <w:sz w:val="20"/>
          <w:szCs w:val="20"/>
          <w:lang w:val="sl-SI"/>
        </w:rPr>
        <w:t>Primer 3: Novi prenosni daljnovod z napetostjo 220 KV in dolžino, ki presega 15 km</w:t>
      </w:r>
      <w:bookmarkEnd w:id="163"/>
      <w:bookmarkEnd w:id="164"/>
      <w:bookmarkEnd w:id="165"/>
      <w:bookmarkEnd w:id="166"/>
    </w:p>
    <w:p w14:paraId="4B5C96CE" w14:textId="77777777" w:rsidR="007D3653" w:rsidRPr="00F029E0" w:rsidRDefault="007D3653" w:rsidP="002D0477">
      <w:pPr>
        <w:spacing w:before="80" w:after="80"/>
        <w:rPr>
          <w:rFonts w:ascii="Arial" w:hAnsi="Arial" w:cs="Arial"/>
          <w:sz w:val="20"/>
          <w:szCs w:val="20"/>
        </w:rPr>
      </w:pPr>
    </w:p>
    <w:p w14:paraId="161C06B5" w14:textId="4387C5EC"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 xml:space="preserve">V nadaljevanju </w:t>
      </w:r>
      <w:r w:rsidR="0020620E" w:rsidRPr="00F029E0">
        <w:rPr>
          <w:rFonts w:ascii="Arial" w:hAnsi="Arial" w:cs="Arial"/>
          <w:sz w:val="20"/>
          <w:szCs w:val="20"/>
        </w:rPr>
        <w:t>je</w:t>
      </w:r>
      <w:r w:rsidRPr="00F029E0">
        <w:rPr>
          <w:rFonts w:ascii="Arial" w:hAnsi="Arial" w:cs="Arial"/>
          <w:sz w:val="20"/>
          <w:szCs w:val="20"/>
        </w:rPr>
        <w:t xml:space="preserve"> kratek opis hipotetičnega procesa krepitve podnebne odpornosti za nov daljnovod, ki je potreben zaradi povečanja proizvodnje elektrike iz obnovljivih virov v regiji.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0"/>
        <w:gridCol w:w="4602"/>
      </w:tblGrid>
      <w:tr w:rsidR="00CB5E24" w:rsidRPr="00F029E0" w14:paraId="5328F8AC" w14:textId="77777777" w:rsidTr="0020620E">
        <w:tc>
          <w:tcPr>
            <w:tcW w:w="4600" w:type="dxa"/>
            <w:tcBorders>
              <w:bottom w:val="single" w:sz="4" w:space="0" w:color="auto"/>
            </w:tcBorders>
            <w:shd w:val="clear" w:color="auto" w:fill="8DB3E2"/>
          </w:tcPr>
          <w:p w14:paraId="4C3A03A0" w14:textId="77777777" w:rsidR="00CB5E24" w:rsidRPr="00F029E0" w:rsidRDefault="00CB5E24" w:rsidP="002D0477">
            <w:pPr>
              <w:spacing w:before="80" w:after="80"/>
              <w:rPr>
                <w:rFonts w:ascii="Arial" w:hAnsi="Arial" w:cs="Arial"/>
                <w:b/>
                <w:sz w:val="20"/>
                <w:szCs w:val="20"/>
              </w:rPr>
            </w:pPr>
            <w:r w:rsidRPr="00F029E0">
              <w:rPr>
                <w:rFonts w:ascii="Arial" w:hAnsi="Arial" w:cs="Arial"/>
                <w:b/>
                <w:sz w:val="20"/>
                <w:szCs w:val="20"/>
              </w:rPr>
              <w:t>Namen: podnebna nevtralnost</w:t>
            </w:r>
          </w:p>
          <w:p w14:paraId="68AA01F7" w14:textId="77777777" w:rsidR="00CB5E24" w:rsidRPr="00F029E0" w:rsidRDefault="00CB5E24" w:rsidP="002D0477">
            <w:pPr>
              <w:spacing w:before="80" w:after="80"/>
              <w:rPr>
                <w:rFonts w:ascii="Arial" w:hAnsi="Arial" w:cs="Arial"/>
                <w:b/>
                <w:sz w:val="20"/>
                <w:szCs w:val="20"/>
              </w:rPr>
            </w:pPr>
            <w:r w:rsidRPr="00F029E0">
              <w:rPr>
                <w:rFonts w:ascii="Arial" w:hAnsi="Arial" w:cs="Arial"/>
                <w:b/>
                <w:sz w:val="20"/>
                <w:szCs w:val="20"/>
              </w:rPr>
              <w:t>Blaženje podnebnih sprememb</w:t>
            </w:r>
          </w:p>
        </w:tc>
        <w:tc>
          <w:tcPr>
            <w:tcW w:w="4602" w:type="dxa"/>
            <w:tcBorders>
              <w:bottom w:val="single" w:sz="4" w:space="0" w:color="auto"/>
            </w:tcBorders>
            <w:shd w:val="clear" w:color="auto" w:fill="8DB3E2"/>
          </w:tcPr>
          <w:p w14:paraId="5D1A4FB3" w14:textId="77777777" w:rsidR="00CB5E24" w:rsidRPr="00F029E0" w:rsidRDefault="00CB5E24" w:rsidP="002D0477">
            <w:pPr>
              <w:spacing w:before="80" w:after="80"/>
              <w:rPr>
                <w:rFonts w:ascii="Arial" w:hAnsi="Arial" w:cs="Arial"/>
                <w:b/>
                <w:sz w:val="20"/>
                <w:szCs w:val="20"/>
              </w:rPr>
            </w:pPr>
            <w:r w:rsidRPr="00F029E0">
              <w:rPr>
                <w:rFonts w:ascii="Arial" w:hAnsi="Arial" w:cs="Arial"/>
                <w:b/>
                <w:sz w:val="20"/>
                <w:szCs w:val="20"/>
              </w:rPr>
              <w:t>Namen: podnebna odpornost</w:t>
            </w:r>
          </w:p>
          <w:p w14:paraId="5570603D" w14:textId="77777777" w:rsidR="00CB5E24" w:rsidRPr="00F029E0" w:rsidRDefault="00CB5E24" w:rsidP="002D0477">
            <w:pPr>
              <w:spacing w:before="80" w:after="80"/>
              <w:rPr>
                <w:rFonts w:ascii="Arial" w:hAnsi="Arial" w:cs="Arial"/>
                <w:b/>
                <w:sz w:val="20"/>
                <w:szCs w:val="20"/>
              </w:rPr>
            </w:pPr>
            <w:r w:rsidRPr="00F029E0">
              <w:rPr>
                <w:rFonts w:ascii="Arial" w:hAnsi="Arial" w:cs="Arial"/>
                <w:b/>
                <w:sz w:val="20"/>
                <w:szCs w:val="20"/>
              </w:rPr>
              <w:t>Prilagajanje na podnebne spremembe</w:t>
            </w:r>
          </w:p>
        </w:tc>
      </w:tr>
      <w:tr w:rsidR="00CB5E24" w:rsidRPr="00F029E0" w14:paraId="738919C8" w14:textId="77777777" w:rsidTr="0020620E">
        <w:tc>
          <w:tcPr>
            <w:tcW w:w="4600" w:type="dxa"/>
            <w:shd w:val="clear" w:color="auto" w:fill="D9D9D9"/>
          </w:tcPr>
          <w:p w14:paraId="65D8C9A1"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Pregled – faza 1 (blaženje)</w:t>
            </w:r>
          </w:p>
        </w:tc>
        <w:tc>
          <w:tcPr>
            <w:tcW w:w="4602" w:type="dxa"/>
            <w:shd w:val="clear" w:color="auto" w:fill="D9D9D9"/>
          </w:tcPr>
          <w:p w14:paraId="48BC1BF3"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Pregled – faza 1 (prilagajanje)</w:t>
            </w:r>
          </w:p>
        </w:tc>
      </w:tr>
      <w:tr w:rsidR="0020620E" w:rsidRPr="00F029E0" w14:paraId="5B10E57A" w14:textId="77777777" w:rsidTr="0020620E">
        <w:tc>
          <w:tcPr>
            <w:tcW w:w="4600" w:type="dxa"/>
          </w:tcPr>
          <w:p w14:paraId="7497D52F" w14:textId="77777777" w:rsidR="0020620E" w:rsidRPr="00F029E0" w:rsidRDefault="0020620E" w:rsidP="002D0477">
            <w:pPr>
              <w:spacing w:before="80" w:after="80"/>
              <w:jc w:val="both"/>
              <w:rPr>
                <w:rFonts w:ascii="Arial" w:hAnsi="Arial" w:cs="Arial"/>
                <w:sz w:val="20"/>
                <w:szCs w:val="20"/>
              </w:rPr>
            </w:pPr>
            <w:r w:rsidRPr="00F029E0">
              <w:rPr>
                <w:rFonts w:ascii="Arial" w:hAnsi="Arial" w:cs="Arial"/>
                <w:sz w:val="20"/>
                <w:szCs w:val="20"/>
              </w:rPr>
              <w:t>Glede na seznam pregledov – blaženje  (preglednica št. 7) so prenosni daljnovodi predmet podrobne analize v povezavi z blaženjem.</w:t>
            </w:r>
          </w:p>
          <w:p w14:paraId="6F6E85C5" w14:textId="7FDA60BC" w:rsidR="0020620E" w:rsidRPr="00F029E0" w:rsidRDefault="0020620E" w:rsidP="002D0477">
            <w:pPr>
              <w:spacing w:before="80" w:after="80"/>
              <w:jc w:val="both"/>
              <w:rPr>
                <w:rFonts w:ascii="Arial" w:hAnsi="Arial" w:cs="Arial"/>
                <w:sz w:val="20"/>
                <w:szCs w:val="20"/>
              </w:rPr>
            </w:pPr>
            <w:r w:rsidRPr="00F029E0">
              <w:rPr>
                <w:rFonts w:ascii="Arial" w:hAnsi="Arial" w:cs="Arial"/>
                <w:sz w:val="20"/>
                <w:szCs w:val="20"/>
              </w:rPr>
              <w:t>Glede na ustrezne uredbe je projekt predmet presoje vplivov na okolje. Krepitev blaženja in prilagajanja sta del ocenjevalnega postopka v okviru PVO.</w:t>
            </w:r>
          </w:p>
        </w:tc>
        <w:tc>
          <w:tcPr>
            <w:tcW w:w="4602" w:type="dxa"/>
          </w:tcPr>
          <w:p w14:paraId="2C07A89B" w14:textId="77777777" w:rsidR="0020620E" w:rsidRPr="00F029E0" w:rsidRDefault="0020620E" w:rsidP="002D0477">
            <w:pPr>
              <w:spacing w:before="80" w:after="80"/>
              <w:jc w:val="both"/>
              <w:rPr>
                <w:rFonts w:ascii="Arial" w:hAnsi="Arial" w:cs="Arial"/>
                <w:sz w:val="20"/>
                <w:szCs w:val="20"/>
              </w:rPr>
            </w:pPr>
            <w:r w:rsidRPr="00F029E0">
              <w:rPr>
                <w:rFonts w:ascii="Arial" w:hAnsi="Arial" w:cs="Arial"/>
                <w:sz w:val="20"/>
                <w:szCs w:val="20"/>
              </w:rPr>
              <w:t>Opraviti je treba analizo podnebne občutljivosti, izpostavljenosti in ranljivosti.</w:t>
            </w:r>
          </w:p>
          <w:p w14:paraId="3CDC1DDF" w14:textId="77777777" w:rsidR="0020620E" w:rsidRPr="00F029E0" w:rsidRDefault="0020620E" w:rsidP="002D0477">
            <w:pPr>
              <w:spacing w:before="80" w:after="80"/>
              <w:jc w:val="both"/>
              <w:rPr>
                <w:rFonts w:ascii="Arial" w:hAnsi="Arial" w:cs="Arial"/>
                <w:sz w:val="20"/>
                <w:szCs w:val="20"/>
              </w:rPr>
            </w:pPr>
            <w:r w:rsidRPr="00F029E0">
              <w:rPr>
                <w:rFonts w:ascii="Arial" w:hAnsi="Arial" w:cs="Arial"/>
                <w:sz w:val="20"/>
                <w:szCs w:val="20"/>
              </w:rPr>
              <w:t>Analiza občutljivosti kaže, da so prenosni daljnovodi ne glede na lokacijo občutljivi za te učinke podnebnih sprememb: toplotne obremenitve, požari v naravi in gozdni požari, žled, zamrzovanje – taljenje, vetrolom, močno deževje, poplave, hudourniške poplave, skalne podore, zemeljski plazovi.</w:t>
            </w:r>
          </w:p>
          <w:p w14:paraId="6372CC80" w14:textId="77777777" w:rsidR="0020620E" w:rsidRPr="00F029E0" w:rsidRDefault="0020620E" w:rsidP="002D0477">
            <w:pPr>
              <w:spacing w:before="80" w:after="80"/>
              <w:jc w:val="both"/>
              <w:rPr>
                <w:rFonts w:ascii="Arial" w:hAnsi="Arial" w:cs="Arial"/>
                <w:sz w:val="20"/>
                <w:szCs w:val="20"/>
              </w:rPr>
            </w:pPr>
            <w:r w:rsidRPr="00F029E0">
              <w:rPr>
                <w:rFonts w:ascii="Arial" w:hAnsi="Arial" w:cs="Arial"/>
                <w:sz w:val="20"/>
                <w:szCs w:val="20"/>
              </w:rPr>
              <w:t xml:space="preserve">Analiza izpostavljenosti je bila opravljena na podlagi podatkov iz Atlasa podnebnih projekcij in Atlasa okolja, oboje ARSO, ter Atlasa voda in s portala </w:t>
            </w:r>
            <w:proofErr w:type="spellStart"/>
            <w:r w:rsidRPr="00F029E0">
              <w:rPr>
                <w:rFonts w:ascii="Arial" w:hAnsi="Arial" w:cs="Arial"/>
                <w:sz w:val="20"/>
                <w:szCs w:val="20"/>
              </w:rPr>
              <w:t>eVode</w:t>
            </w:r>
            <w:proofErr w:type="spellEnd"/>
            <w:r w:rsidRPr="00F029E0">
              <w:rPr>
                <w:rFonts w:ascii="Arial" w:hAnsi="Arial" w:cs="Arial"/>
                <w:sz w:val="20"/>
                <w:szCs w:val="20"/>
              </w:rPr>
              <w:t xml:space="preserve"> (DRSV). Podatki o območjih, ki so izpostavljena požarom v naravi, se pridobijo pri Zavodu za gozdove Slovenije.</w:t>
            </w:r>
          </w:p>
          <w:p w14:paraId="461C3832" w14:textId="77777777" w:rsidR="0020620E" w:rsidRPr="00F029E0" w:rsidRDefault="0020620E" w:rsidP="002D0477">
            <w:pPr>
              <w:spacing w:before="80" w:after="80"/>
              <w:jc w:val="both"/>
              <w:rPr>
                <w:rFonts w:ascii="Arial" w:hAnsi="Arial" w:cs="Arial"/>
                <w:sz w:val="20"/>
                <w:szCs w:val="20"/>
              </w:rPr>
            </w:pPr>
            <w:r w:rsidRPr="00F029E0">
              <w:rPr>
                <w:rFonts w:ascii="Arial" w:hAnsi="Arial" w:cs="Arial"/>
                <w:sz w:val="20"/>
                <w:szCs w:val="20"/>
              </w:rPr>
              <w:t>Analiza izpostavljenosti kaže, da na območju predlagane trase daljnovoda obstaja velika verjetnost žleda in požarov v naravi. Ob vročinskih valovih bo to območje izpostavljeno tudi toplotni obremenitvi.</w:t>
            </w:r>
          </w:p>
          <w:p w14:paraId="43A4AD02" w14:textId="77777777" w:rsidR="0020620E" w:rsidRPr="00F029E0" w:rsidRDefault="0020620E" w:rsidP="002D0477">
            <w:pPr>
              <w:spacing w:before="80" w:after="80"/>
              <w:jc w:val="both"/>
              <w:rPr>
                <w:rFonts w:ascii="Arial" w:hAnsi="Arial" w:cs="Arial"/>
                <w:sz w:val="20"/>
                <w:szCs w:val="20"/>
              </w:rPr>
            </w:pPr>
          </w:p>
          <w:p w14:paraId="1F8DED36" w14:textId="77777777" w:rsidR="0020620E" w:rsidRPr="00F029E0" w:rsidRDefault="0020620E" w:rsidP="002D0477">
            <w:pPr>
              <w:spacing w:before="80" w:after="80"/>
              <w:jc w:val="both"/>
              <w:rPr>
                <w:rFonts w:ascii="Arial" w:hAnsi="Arial" w:cs="Arial"/>
                <w:sz w:val="20"/>
                <w:szCs w:val="20"/>
              </w:rPr>
            </w:pPr>
            <w:r w:rsidRPr="00F029E0">
              <w:rPr>
                <w:rFonts w:ascii="Arial" w:hAnsi="Arial" w:cs="Arial"/>
                <w:sz w:val="20"/>
                <w:szCs w:val="20"/>
              </w:rPr>
              <w:t xml:space="preserve">Analiza ranljivosti je združila občutljivost in izpostavljenost ter pokazala, da bo daljnovod zelo občutljiv za žled, požare v naravi, za erozijo tal </w:t>
            </w:r>
            <w:r w:rsidRPr="00F029E0">
              <w:rPr>
                <w:rFonts w:ascii="Arial" w:hAnsi="Arial" w:cs="Arial"/>
                <w:sz w:val="20"/>
                <w:szCs w:val="20"/>
              </w:rPr>
              <w:lastRenderedPageBreak/>
              <w:t>(proženje kamenja zaradi gozdnih požarov) in toplotno obremenitev.</w:t>
            </w:r>
          </w:p>
          <w:p w14:paraId="22D1EF09" w14:textId="77777777" w:rsidR="0020620E" w:rsidRPr="00F029E0" w:rsidRDefault="0020620E" w:rsidP="002D0477">
            <w:pPr>
              <w:spacing w:before="80" w:after="80"/>
              <w:jc w:val="both"/>
              <w:rPr>
                <w:rFonts w:ascii="Arial" w:hAnsi="Arial" w:cs="Arial"/>
                <w:sz w:val="20"/>
                <w:szCs w:val="20"/>
              </w:rPr>
            </w:pPr>
          </w:p>
          <w:p w14:paraId="5ED98D5C" w14:textId="77777777" w:rsidR="0020620E" w:rsidRPr="00F029E0" w:rsidRDefault="0020620E" w:rsidP="002D0477">
            <w:pPr>
              <w:spacing w:before="80" w:after="80"/>
              <w:jc w:val="both"/>
              <w:rPr>
                <w:rFonts w:ascii="Arial" w:hAnsi="Arial" w:cs="Arial"/>
                <w:sz w:val="20"/>
                <w:szCs w:val="20"/>
              </w:rPr>
            </w:pPr>
          </w:p>
        </w:tc>
      </w:tr>
      <w:tr w:rsidR="00CB5E24" w:rsidRPr="00F029E0" w14:paraId="0E7969DA" w14:textId="77777777" w:rsidTr="0020620E">
        <w:tc>
          <w:tcPr>
            <w:tcW w:w="4600" w:type="dxa"/>
            <w:shd w:val="clear" w:color="auto" w:fill="D9D9D9"/>
          </w:tcPr>
          <w:p w14:paraId="3240581B"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lastRenderedPageBreak/>
              <w:t>Podrobna analiza – faza 2 (blaženje)</w:t>
            </w:r>
          </w:p>
        </w:tc>
        <w:tc>
          <w:tcPr>
            <w:tcW w:w="4602" w:type="dxa"/>
            <w:shd w:val="clear" w:color="auto" w:fill="D9D9D9"/>
          </w:tcPr>
          <w:p w14:paraId="6980D507"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Podrobna analiza – faza 2 (prilagajanje)</w:t>
            </w:r>
          </w:p>
        </w:tc>
      </w:tr>
      <w:tr w:rsidR="0020620E" w:rsidRPr="00F029E0" w14:paraId="0CC3915B" w14:textId="77777777" w:rsidTr="0020620E">
        <w:tc>
          <w:tcPr>
            <w:tcW w:w="4600" w:type="dxa"/>
          </w:tcPr>
          <w:p w14:paraId="36C81D9E" w14:textId="77777777" w:rsidR="0020620E" w:rsidRPr="00F029E0" w:rsidRDefault="0020620E" w:rsidP="002D0477">
            <w:pPr>
              <w:spacing w:before="80" w:after="80"/>
              <w:jc w:val="both"/>
              <w:rPr>
                <w:rFonts w:ascii="Arial" w:hAnsi="Arial" w:cs="Arial"/>
                <w:sz w:val="20"/>
                <w:szCs w:val="20"/>
              </w:rPr>
            </w:pPr>
            <w:r w:rsidRPr="00F029E0">
              <w:rPr>
                <w:rFonts w:ascii="Arial" w:hAnsi="Arial" w:cs="Arial"/>
                <w:sz w:val="20"/>
                <w:szCs w:val="20"/>
              </w:rPr>
              <w:t xml:space="preserve">Količinsko ocenimo emisije TGP v običajnem letu obratovanja z uporabo priporočene metodologije izračuna </w:t>
            </w:r>
            <w:proofErr w:type="spellStart"/>
            <w:r w:rsidRPr="00F029E0">
              <w:rPr>
                <w:rFonts w:ascii="Arial" w:hAnsi="Arial" w:cs="Arial"/>
                <w:sz w:val="20"/>
                <w:szCs w:val="20"/>
              </w:rPr>
              <w:t>ogljičnega</w:t>
            </w:r>
            <w:proofErr w:type="spellEnd"/>
            <w:r w:rsidRPr="00F029E0">
              <w:rPr>
                <w:rFonts w:ascii="Arial" w:hAnsi="Arial" w:cs="Arial"/>
                <w:sz w:val="20"/>
                <w:szCs w:val="20"/>
              </w:rPr>
              <w:t xml:space="preserve"> odtisa (na primer metodologija EIB). Primerjamo s pragovi absolutnih in relativnih emisij TGP.</w:t>
            </w:r>
          </w:p>
          <w:p w14:paraId="3624FAA9" w14:textId="77777777" w:rsidR="0020620E" w:rsidRPr="00F029E0" w:rsidRDefault="0020620E" w:rsidP="002D0477">
            <w:pPr>
              <w:widowControl w:val="0"/>
              <w:numPr>
                <w:ilvl w:val="0"/>
                <w:numId w:val="55"/>
              </w:numPr>
              <w:suppressAutoHyphens/>
              <w:overflowPunct w:val="0"/>
              <w:autoSpaceDE w:val="0"/>
              <w:autoSpaceDN w:val="0"/>
              <w:adjustRightInd w:val="0"/>
              <w:spacing w:before="80" w:after="80"/>
              <w:ind w:left="284"/>
              <w:jc w:val="both"/>
              <w:textAlignment w:val="baseline"/>
              <w:rPr>
                <w:rFonts w:ascii="Arial" w:hAnsi="Arial" w:cs="Arial"/>
                <w:sz w:val="20"/>
                <w:szCs w:val="20"/>
              </w:rPr>
            </w:pPr>
            <w:r w:rsidRPr="00F029E0">
              <w:rPr>
                <w:rFonts w:ascii="Arial" w:hAnsi="Arial" w:cs="Arial"/>
                <w:sz w:val="20"/>
                <w:szCs w:val="20"/>
              </w:rPr>
              <w:t>Opredeliti meje projekta</w:t>
            </w:r>
          </w:p>
          <w:p w14:paraId="43B0EB14" w14:textId="77777777" w:rsidR="0020620E" w:rsidRPr="00F029E0" w:rsidRDefault="0020620E" w:rsidP="002D0477">
            <w:pPr>
              <w:widowControl w:val="0"/>
              <w:numPr>
                <w:ilvl w:val="0"/>
                <w:numId w:val="55"/>
              </w:numPr>
              <w:suppressAutoHyphens/>
              <w:overflowPunct w:val="0"/>
              <w:autoSpaceDE w:val="0"/>
              <w:autoSpaceDN w:val="0"/>
              <w:adjustRightInd w:val="0"/>
              <w:spacing w:before="80" w:after="80"/>
              <w:ind w:left="284"/>
              <w:jc w:val="both"/>
              <w:textAlignment w:val="baseline"/>
              <w:rPr>
                <w:rFonts w:ascii="Arial" w:hAnsi="Arial" w:cs="Arial"/>
                <w:sz w:val="20"/>
                <w:szCs w:val="20"/>
              </w:rPr>
            </w:pPr>
            <w:r w:rsidRPr="00F029E0">
              <w:rPr>
                <w:rFonts w:ascii="Arial" w:hAnsi="Arial" w:cs="Arial"/>
                <w:sz w:val="20"/>
                <w:szCs w:val="20"/>
              </w:rPr>
              <w:t>Opredeliti obdobje ocenjevanja</w:t>
            </w:r>
          </w:p>
          <w:p w14:paraId="75373541" w14:textId="77777777" w:rsidR="0020620E" w:rsidRPr="00F029E0" w:rsidRDefault="0020620E" w:rsidP="002D0477">
            <w:pPr>
              <w:widowControl w:val="0"/>
              <w:numPr>
                <w:ilvl w:val="0"/>
                <w:numId w:val="55"/>
              </w:numPr>
              <w:suppressAutoHyphens/>
              <w:overflowPunct w:val="0"/>
              <w:autoSpaceDE w:val="0"/>
              <w:autoSpaceDN w:val="0"/>
              <w:adjustRightInd w:val="0"/>
              <w:spacing w:before="80" w:after="80"/>
              <w:ind w:left="284"/>
              <w:jc w:val="both"/>
              <w:textAlignment w:val="baseline"/>
              <w:rPr>
                <w:rFonts w:ascii="Arial" w:hAnsi="Arial" w:cs="Arial"/>
                <w:sz w:val="20"/>
                <w:szCs w:val="20"/>
              </w:rPr>
            </w:pPr>
            <w:r w:rsidRPr="00F029E0">
              <w:rPr>
                <w:rFonts w:ascii="Arial" w:hAnsi="Arial" w:cs="Arial"/>
                <w:sz w:val="20"/>
                <w:szCs w:val="20"/>
              </w:rPr>
              <w:t>Obsegi emisij z obsegi 1 in 2</w:t>
            </w:r>
          </w:p>
          <w:p w14:paraId="6202FA65" w14:textId="77777777" w:rsidR="0020620E" w:rsidRPr="00F029E0" w:rsidRDefault="0020620E" w:rsidP="002D0477">
            <w:pPr>
              <w:widowControl w:val="0"/>
              <w:numPr>
                <w:ilvl w:val="0"/>
                <w:numId w:val="55"/>
              </w:numPr>
              <w:suppressAutoHyphens/>
              <w:overflowPunct w:val="0"/>
              <w:autoSpaceDE w:val="0"/>
              <w:autoSpaceDN w:val="0"/>
              <w:adjustRightInd w:val="0"/>
              <w:spacing w:before="80" w:after="80"/>
              <w:ind w:left="284"/>
              <w:jc w:val="both"/>
              <w:textAlignment w:val="baseline"/>
              <w:rPr>
                <w:rFonts w:ascii="Arial" w:hAnsi="Arial" w:cs="Arial"/>
                <w:sz w:val="20"/>
                <w:szCs w:val="20"/>
              </w:rPr>
            </w:pPr>
            <w:r w:rsidRPr="00F029E0">
              <w:rPr>
                <w:rFonts w:ascii="Arial" w:hAnsi="Arial" w:cs="Arial"/>
                <w:sz w:val="20"/>
                <w:szCs w:val="20"/>
              </w:rPr>
              <w:t>Količinsko opredeliti absolutne emisije projekta (</w:t>
            </w:r>
            <w:proofErr w:type="spellStart"/>
            <w:r w:rsidRPr="00F029E0">
              <w:rPr>
                <w:rFonts w:ascii="Arial" w:hAnsi="Arial" w:cs="Arial"/>
                <w:sz w:val="20"/>
                <w:szCs w:val="20"/>
              </w:rPr>
              <w:t>Ab</w:t>
            </w:r>
            <w:proofErr w:type="spellEnd"/>
            <w:r w:rsidRPr="00F029E0">
              <w:rPr>
                <w:rFonts w:ascii="Arial" w:hAnsi="Arial" w:cs="Arial"/>
                <w:sz w:val="20"/>
                <w:szCs w:val="20"/>
              </w:rPr>
              <w:t>)</w:t>
            </w:r>
          </w:p>
          <w:p w14:paraId="274CD13B" w14:textId="77777777" w:rsidR="0020620E" w:rsidRPr="00F029E0" w:rsidRDefault="0020620E" w:rsidP="002D0477">
            <w:pPr>
              <w:widowControl w:val="0"/>
              <w:numPr>
                <w:ilvl w:val="0"/>
                <w:numId w:val="55"/>
              </w:numPr>
              <w:suppressAutoHyphens/>
              <w:overflowPunct w:val="0"/>
              <w:autoSpaceDE w:val="0"/>
              <w:autoSpaceDN w:val="0"/>
              <w:adjustRightInd w:val="0"/>
              <w:spacing w:before="80" w:after="80"/>
              <w:ind w:left="284"/>
              <w:jc w:val="both"/>
              <w:textAlignment w:val="baseline"/>
              <w:rPr>
                <w:rFonts w:ascii="Arial" w:hAnsi="Arial" w:cs="Arial"/>
                <w:sz w:val="20"/>
                <w:szCs w:val="20"/>
              </w:rPr>
            </w:pPr>
            <w:r w:rsidRPr="00F029E0">
              <w:rPr>
                <w:rFonts w:ascii="Arial" w:hAnsi="Arial" w:cs="Arial"/>
                <w:sz w:val="20"/>
                <w:szCs w:val="20"/>
              </w:rPr>
              <w:t>Prepoznati in opredeliti izhodiščne emisije (Be)</w:t>
            </w:r>
          </w:p>
          <w:p w14:paraId="4903846C" w14:textId="77777777" w:rsidR="0020620E" w:rsidRPr="00F029E0" w:rsidRDefault="0020620E" w:rsidP="002D0477">
            <w:pPr>
              <w:widowControl w:val="0"/>
              <w:numPr>
                <w:ilvl w:val="0"/>
                <w:numId w:val="55"/>
              </w:numPr>
              <w:suppressAutoHyphens/>
              <w:overflowPunct w:val="0"/>
              <w:autoSpaceDE w:val="0"/>
              <w:autoSpaceDN w:val="0"/>
              <w:adjustRightInd w:val="0"/>
              <w:spacing w:before="80" w:after="80"/>
              <w:ind w:left="283" w:hanging="357"/>
              <w:jc w:val="both"/>
              <w:textAlignment w:val="baseline"/>
              <w:rPr>
                <w:rFonts w:ascii="Arial" w:hAnsi="Arial" w:cs="Arial"/>
                <w:sz w:val="20"/>
                <w:szCs w:val="20"/>
              </w:rPr>
            </w:pPr>
            <w:r w:rsidRPr="00F029E0">
              <w:rPr>
                <w:rFonts w:ascii="Arial" w:hAnsi="Arial" w:cs="Arial"/>
                <w:sz w:val="20"/>
                <w:szCs w:val="20"/>
              </w:rPr>
              <w:t xml:space="preserve">Izračunati relativne emisije (Re); Re = </w:t>
            </w:r>
            <w:proofErr w:type="spellStart"/>
            <w:r w:rsidRPr="00F029E0">
              <w:rPr>
                <w:rFonts w:ascii="Arial" w:hAnsi="Arial" w:cs="Arial"/>
                <w:sz w:val="20"/>
                <w:szCs w:val="20"/>
              </w:rPr>
              <w:t>Ab</w:t>
            </w:r>
            <w:proofErr w:type="spellEnd"/>
            <w:r w:rsidRPr="00F029E0">
              <w:rPr>
                <w:rFonts w:ascii="Arial" w:hAnsi="Arial" w:cs="Arial"/>
                <w:sz w:val="20"/>
                <w:szCs w:val="20"/>
              </w:rPr>
              <w:t xml:space="preserve"> – Be</w:t>
            </w:r>
          </w:p>
          <w:p w14:paraId="26FC01B9" w14:textId="77777777" w:rsidR="0020620E" w:rsidRPr="00F029E0" w:rsidRDefault="0020620E" w:rsidP="002D0477">
            <w:pPr>
              <w:spacing w:before="80" w:after="80"/>
              <w:ind w:left="-74"/>
              <w:jc w:val="both"/>
              <w:rPr>
                <w:rFonts w:ascii="Arial" w:hAnsi="Arial" w:cs="Arial"/>
                <w:sz w:val="20"/>
                <w:szCs w:val="20"/>
              </w:rPr>
            </w:pPr>
            <w:r w:rsidRPr="00F029E0">
              <w:rPr>
                <w:rFonts w:ascii="Arial" w:hAnsi="Arial" w:cs="Arial"/>
                <w:sz w:val="20"/>
                <w:szCs w:val="20"/>
              </w:rPr>
              <w:t>Relativne emisije so razlika med izhodiščnimi emisijami in absolutnimi emisijami. V primeru daljnovoda bi morale biti emisije obravnavane na ravni celotnega električnega omrežja, vključno s povečano zmogljivostjo za vstop obnovljivih virov energije.</w:t>
            </w:r>
          </w:p>
          <w:p w14:paraId="2CDACB8F" w14:textId="77777777" w:rsidR="0020620E" w:rsidRPr="00F029E0" w:rsidRDefault="0020620E" w:rsidP="002D0477">
            <w:pPr>
              <w:spacing w:before="80" w:after="80"/>
              <w:ind w:left="-74"/>
              <w:jc w:val="both"/>
              <w:rPr>
                <w:rFonts w:ascii="Arial" w:hAnsi="Arial" w:cs="Arial"/>
                <w:sz w:val="20"/>
                <w:szCs w:val="20"/>
              </w:rPr>
            </w:pPr>
            <w:r w:rsidRPr="00F029E0">
              <w:rPr>
                <w:rFonts w:ascii="Arial" w:hAnsi="Arial" w:cs="Arial"/>
                <w:sz w:val="20"/>
                <w:szCs w:val="20"/>
              </w:rPr>
              <w:t>Absolutne emisije (</w:t>
            </w:r>
            <w:proofErr w:type="spellStart"/>
            <w:r w:rsidRPr="00F029E0">
              <w:rPr>
                <w:rFonts w:ascii="Arial" w:hAnsi="Arial" w:cs="Arial"/>
                <w:sz w:val="20"/>
                <w:szCs w:val="20"/>
              </w:rPr>
              <w:t>Ab</w:t>
            </w:r>
            <w:proofErr w:type="spellEnd"/>
            <w:r w:rsidRPr="00F029E0">
              <w:rPr>
                <w:rFonts w:ascii="Arial" w:hAnsi="Arial" w:cs="Arial"/>
                <w:sz w:val="20"/>
                <w:szCs w:val="20"/>
              </w:rPr>
              <w:t xml:space="preserve">) vključujejo neposredne in posredne emisije, ki so povzročene z izvedbo projekta na ravni električnega omrežja. </w:t>
            </w:r>
          </w:p>
          <w:p w14:paraId="60BFED03" w14:textId="77777777" w:rsidR="0020620E" w:rsidRPr="00F029E0" w:rsidRDefault="0020620E" w:rsidP="002D0477">
            <w:pPr>
              <w:spacing w:before="80" w:after="80"/>
              <w:ind w:left="-74"/>
              <w:jc w:val="both"/>
              <w:rPr>
                <w:rFonts w:ascii="Arial" w:hAnsi="Arial" w:cs="Arial"/>
                <w:sz w:val="20"/>
                <w:szCs w:val="20"/>
              </w:rPr>
            </w:pPr>
            <w:r w:rsidRPr="00F029E0">
              <w:rPr>
                <w:rFonts w:ascii="Arial" w:hAnsi="Arial" w:cs="Arial"/>
                <w:sz w:val="20"/>
                <w:szCs w:val="20"/>
              </w:rPr>
              <w:t>Izhodiščne emisije (Be) so emisije, ki bi nastale, če se načrtovani projekt ne izvede. V tem primeru to pomeni, da mora izračun vsebovati emisije, ki bi bile proizvedene v električnem omrežju, če se daljnovod ne postavi.</w:t>
            </w:r>
          </w:p>
          <w:p w14:paraId="3DF4718B" w14:textId="77777777" w:rsidR="0020620E" w:rsidRPr="00F029E0" w:rsidRDefault="0020620E" w:rsidP="002D0477">
            <w:pPr>
              <w:spacing w:before="80" w:after="80"/>
              <w:ind w:left="-74"/>
              <w:jc w:val="both"/>
              <w:rPr>
                <w:rFonts w:ascii="Arial" w:hAnsi="Arial" w:cs="Arial"/>
                <w:sz w:val="20"/>
                <w:szCs w:val="20"/>
              </w:rPr>
            </w:pPr>
            <w:r w:rsidRPr="00F029E0">
              <w:rPr>
                <w:rFonts w:ascii="Arial" w:hAnsi="Arial" w:cs="Arial"/>
                <w:sz w:val="20"/>
                <w:szCs w:val="20"/>
              </w:rPr>
              <w:t>Če emisije TGP presežejo prag (20.000 t Co</w:t>
            </w:r>
            <w:r w:rsidRPr="00F029E0">
              <w:rPr>
                <w:rFonts w:ascii="Arial" w:hAnsi="Arial" w:cs="Arial"/>
                <w:sz w:val="20"/>
                <w:szCs w:val="20"/>
                <w:vertAlign w:val="subscript"/>
              </w:rPr>
              <w:t>2</w:t>
            </w:r>
            <w:r w:rsidRPr="00F029E0">
              <w:rPr>
                <w:rFonts w:ascii="Arial" w:hAnsi="Arial" w:cs="Arial"/>
                <w:sz w:val="20"/>
                <w:szCs w:val="20"/>
              </w:rPr>
              <w:t xml:space="preserve"> e/leto, povečanja ali zmanjšanja, absolutno ali relativno), se emisije TGP denarno ovrednotijo z uporabo prikritih cen ogljika. Načelo »energijska učinkovitost na prvem mestu« je vključeno v načrtovanje projekta, analizo možnosti ter analizo stroškov in koristi.</w:t>
            </w:r>
          </w:p>
          <w:p w14:paraId="65B4B916" w14:textId="77777777" w:rsidR="0020620E" w:rsidRPr="00F029E0" w:rsidRDefault="0020620E" w:rsidP="002D0477">
            <w:pPr>
              <w:spacing w:before="80" w:after="80"/>
              <w:ind w:left="-74"/>
              <w:jc w:val="both"/>
              <w:rPr>
                <w:rFonts w:ascii="Arial" w:hAnsi="Arial" w:cs="Arial"/>
                <w:sz w:val="20"/>
                <w:szCs w:val="20"/>
              </w:rPr>
            </w:pPr>
            <w:r w:rsidRPr="00F029E0">
              <w:rPr>
                <w:rFonts w:ascii="Arial" w:hAnsi="Arial" w:cs="Arial"/>
                <w:sz w:val="20"/>
                <w:szCs w:val="20"/>
              </w:rPr>
              <w:t>Skladnost projekta z verodostojnim načinom za doseganje splošnih ciljev zmanjšanja emisij TGP do leta 2030 in 2050 se preveri s Strategijo razvoja Slovenije 2030, z Dolgoročno podnebno strategijo Slovenije do leta 2050 ter z Nacionalnim energetskim in podnebnim načrtom.</w:t>
            </w:r>
          </w:p>
          <w:p w14:paraId="4C2F0FA4" w14:textId="612D67CB" w:rsidR="0020620E" w:rsidRPr="00F029E0" w:rsidRDefault="0020620E" w:rsidP="002D0477">
            <w:pPr>
              <w:spacing w:before="80" w:after="80"/>
              <w:ind w:left="-74"/>
              <w:jc w:val="both"/>
              <w:rPr>
                <w:rFonts w:ascii="Arial" w:hAnsi="Arial" w:cs="Arial"/>
                <w:sz w:val="20"/>
                <w:szCs w:val="20"/>
              </w:rPr>
            </w:pPr>
            <w:r w:rsidRPr="00F029E0">
              <w:rPr>
                <w:rFonts w:ascii="Arial" w:hAnsi="Arial" w:cs="Arial"/>
                <w:sz w:val="20"/>
                <w:szCs w:val="20"/>
              </w:rPr>
              <w:t>Za infrastrukturo z življenjsko dobo po letu 2050 se preveri tudi skladnost projekta z obratovanjem, vzdrževanjem in končno razgradnjo pod pogoji podnebne nevtralnosti.</w:t>
            </w:r>
          </w:p>
        </w:tc>
        <w:tc>
          <w:tcPr>
            <w:tcW w:w="4602" w:type="dxa"/>
          </w:tcPr>
          <w:p w14:paraId="740BC020" w14:textId="77777777" w:rsidR="0020620E" w:rsidRPr="00F029E0" w:rsidRDefault="0020620E" w:rsidP="002D0477">
            <w:pPr>
              <w:spacing w:before="80" w:after="80"/>
              <w:jc w:val="both"/>
              <w:rPr>
                <w:rFonts w:ascii="Arial" w:hAnsi="Arial" w:cs="Arial"/>
                <w:sz w:val="20"/>
                <w:szCs w:val="20"/>
              </w:rPr>
            </w:pPr>
            <w:r w:rsidRPr="00F029E0">
              <w:rPr>
                <w:rFonts w:ascii="Arial" w:hAnsi="Arial" w:cs="Arial"/>
                <w:sz w:val="20"/>
                <w:szCs w:val="20"/>
              </w:rPr>
              <w:t>Poteka v štirih korakih: ocena podnebnega tveganja, ustrezni ukrepi prilagajanja, redno spremljanje in preverjanje, preverjanje skladnosti z ustreznimi strateškimi dokumenti in dokumenti prostorskega načrtovanja.</w:t>
            </w:r>
          </w:p>
          <w:p w14:paraId="01D67AE6" w14:textId="77777777" w:rsidR="0020620E" w:rsidRPr="00F029E0" w:rsidRDefault="0020620E" w:rsidP="002D0477">
            <w:pPr>
              <w:spacing w:before="80" w:after="80"/>
              <w:jc w:val="both"/>
              <w:rPr>
                <w:rFonts w:ascii="Arial" w:hAnsi="Arial" w:cs="Arial"/>
                <w:sz w:val="20"/>
                <w:szCs w:val="20"/>
              </w:rPr>
            </w:pPr>
            <w:r w:rsidRPr="00F029E0">
              <w:rPr>
                <w:rFonts w:ascii="Arial" w:hAnsi="Arial" w:cs="Arial"/>
                <w:sz w:val="20"/>
                <w:szCs w:val="20"/>
              </w:rPr>
              <w:t>Ocenjevanje se osredotoča na znatne grožnje, ki so bile prepoznane pri preverjanju. Za vsako od teh groženj se vrednotita verjetnost njihovega pojavljanja in njihov potencialni vpliv na projekt. Na primer požari v naravi in žled imajo zmerno stopnjo pojavljanja (50 odstotkov v življenjski dobi) na posameznih odsekih, a imajo velik vpliv na prenosni daljnovod, kar privede do izredne ravni tveganja. Močno deževje, poplave, nenadne poplave, erozija tal, kamniti podori imajo malo verjetno stopnjo pojavljanja (20 odstotkov v življenjski dobi) in lahko povzročijo manjšo škodo na daljnovodu, kar privede do zmerne ravni tveganja. Zemeljski plazovi imajo nizko stopnjo pojavljanja, a povzročijo večjo škodo, kar privede do visoke ravni tveganja.</w:t>
            </w:r>
          </w:p>
          <w:p w14:paraId="1C3572FE" w14:textId="77777777" w:rsidR="0020620E" w:rsidRPr="00F029E0" w:rsidRDefault="0020620E" w:rsidP="002D0477">
            <w:pPr>
              <w:spacing w:before="80" w:after="80"/>
              <w:jc w:val="both"/>
              <w:rPr>
                <w:rFonts w:ascii="Arial" w:hAnsi="Arial" w:cs="Arial"/>
                <w:sz w:val="20"/>
                <w:szCs w:val="20"/>
              </w:rPr>
            </w:pPr>
            <w:r w:rsidRPr="00F029E0">
              <w:rPr>
                <w:rFonts w:ascii="Arial" w:hAnsi="Arial" w:cs="Arial"/>
                <w:sz w:val="20"/>
                <w:szCs w:val="20"/>
              </w:rPr>
              <w:t xml:space="preserve">Na podlagi analize so upoštevani ustrezni prilagoditveni ukrepi, ki so vključeni v projekt: preučitev alternative z uporabo kabla na celotni trasi ali na določenih odsekih, ustrezna lokacija stebrov, </w:t>
            </w:r>
            <w:proofErr w:type="spellStart"/>
            <w:r w:rsidRPr="00F029E0">
              <w:rPr>
                <w:rFonts w:ascii="Arial" w:hAnsi="Arial" w:cs="Arial"/>
                <w:sz w:val="20"/>
                <w:szCs w:val="20"/>
              </w:rPr>
              <w:t>geotehnični</w:t>
            </w:r>
            <w:proofErr w:type="spellEnd"/>
            <w:r w:rsidRPr="00F029E0">
              <w:rPr>
                <w:rFonts w:ascii="Arial" w:hAnsi="Arial" w:cs="Arial"/>
                <w:sz w:val="20"/>
                <w:szCs w:val="20"/>
              </w:rPr>
              <w:t xml:space="preserve"> zaščitni ukrepi, širša preseka v gozdu, vzdrževanje presek, spremljanje ekstremnih vremenskih dogodkov, sistem zgodnjega opozarjanja.</w:t>
            </w:r>
          </w:p>
          <w:p w14:paraId="49893EE9" w14:textId="77777777" w:rsidR="0020620E" w:rsidRPr="00F029E0" w:rsidRDefault="0020620E" w:rsidP="002D0477">
            <w:pPr>
              <w:spacing w:before="80" w:after="80"/>
              <w:jc w:val="both"/>
              <w:rPr>
                <w:rFonts w:ascii="Arial" w:hAnsi="Arial" w:cs="Arial"/>
                <w:sz w:val="20"/>
                <w:szCs w:val="20"/>
              </w:rPr>
            </w:pPr>
            <w:r w:rsidRPr="00F029E0">
              <w:rPr>
                <w:rFonts w:ascii="Arial" w:hAnsi="Arial" w:cs="Arial"/>
                <w:sz w:val="20"/>
                <w:szCs w:val="20"/>
              </w:rPr>
              <w:t>Opredelita se obseg in potreba po rednem spremljanju in preverjanju. Pomembno je, da se določi, ali je izbrane prilagoditvene ukrepe mogoče dodatno razvijati za obvladovanje večjih učinkov podnebnih sprememb, kot so bili prvotno pričakovani, ali pa so potrebni dodatni ukrepi.</w:t>
            </w:r>
          </w:p>
          <w:p w14:paraId="3A05D4DA" w14:textId="313F49CF" w:rsidR="0020620E" w:rsidRPr="00F029E0" w:rsidRDefault="0020620E" w:rsidP="002D0477">
            <w:pPr>
              <w:spacing w:before="80" w:after="80"/>
              <w:jc w:val="both"/>
              <w:rPr>
                <w:rFonts w:ascii="Arial" w:hAnsi="Arial" w:cs="Arial"/>
                <w:sz w:val="20"/>
                <w:szCs w:val="20"/>
              </w:rPr>
            </w:pPr>
            <w:r w:rsidRPr="00F029E0">
              <w:rPr>
                <w:rFonts w:ascii="Arial" w:hAnsi="Arial" w:cs="Arial"/>
                <w:sz w:val="20"/>
                <w:szCs w:val="20"/>
              </w:rPr>
              <w:t xml:space="preserve">Skladnost ukrepov z EU- in državnimi, regionalnimi in lokalnimi strategijami in načrti prilagajanja podnebnim spremembam ter drugimi ustreznimi strateškimi dokumenti in dokumenti prostorskega načrtovanja se preveri s Strategijo razvoja Slovenije 2030, z Dolgoročno podnebno strategijo Slovenije do 2050, z Nacionalnim energetskim in podnebnim načrtom, Strateškim okvirom prilagajanja podnebnim spremembam in drugimi dokumenti. </w:t>
            </w:r>
          </w:p>
        </w:tc>
      </w:tr>
    </w:tbl>
    <w:p w14:paraId="45AC0196" w14:textId="77777777" w:rsidR="00CB5E24" w:rsidRPr="00F029E0" w:rsidRDefault="00CB5E24" w:rsidP="002D0477">
      <w:pPr>
        <w:spacing w:before="80" w:after="80"/>
        <w:rPr>
          <w:rFonts w:ascii="Arial" w:hAnsi="Arial" w:cs="Arial"/>
          <w:sz w:val="20"/>
          <w:szCs w:val="20"/>
        </w:rPr>
      </w:pPr>
    </w:p>
    <w:p w14:paraId="72C5B3CD" w14:textId="077517A6" w:rsidR="00CB5E24" w:rsidRPr="00F029E0" w:rsidRDefault="00CB5E24" w:rsidP="002D0477">
      <w:pPr>
        <w:pStyle w:val="Naslov2"/>
        <w:spacing w:before="80" w:after="80"/>
        <w:rPr>
          <w:sz w:val="20"/>
          <w:szCs w:val="20"/>
          <w:lang w:val="sl-SI"/>
        </w:rPr>
      </w:pPr>
      <w:r w:rsidRPr="00F029E0">
        <w:rPr>
          <w:color w:val="0070C0"/>
          <w:sz w:val="20"/>
          <w:szCs w:val="20"/>
          <w:lang w:val="sl-SI"/>
        </w:rPr>
        <w:br w:type="page"/>
      </w:r>
      <w:bookmarkStart w:id="167" w:name="_Toc135128863"/>
      <w:bookmarkStart w:id="168" w:name="_Toc141980409"/>
      <w:bookmarkStart w:id="169" w:name="_Toc143854267"/>
      <w:bookmarkStart w:id="170" w:name="_Toc144976606"/>
      <w:r w:rsidRPr="00F029E0">
        <w:rPr>
          <w:sz w:val="20"/>
          <w:szCs w:val="20"/>
          <w:lang w:val="sl-SI"/>
        </w:rPr>
        <w:lastRenderedPageBreak/>
        <w:t>POROČANJE O REZULTATIH KREPITVE PODNEBNE ODPORNOSTI KOT DEL PROJEKTNE DOKUMENTACIJE</w:t>
      </w:r>
      <w:bookmarkEnd w:id="167"/>
      <w:bookmarkEnd w:id="168"/>
      <w:bookmarkEnd w:id="169"/>
      <w:bookmarkEnd w:id="170"/>
    </w:p>
    <w:p w14:paraId="6EBFA386" w14:textId="77777777" w:rsidR="005A3791" w:rsidRPr="00F029E0" w:rsidRDefault="005A3791" w:rsidP="002D0477">
      <w:pPr>
        <w:spacing w:before="80" w:after="80"/>
        <w:jc w:val="both"/>
        <w:rPr>
          <w:rFonts w:ascii="Arial" w:hAnsi="Arial" w:cs="Arial"/>
          <w:sz w:val="20"/>
          <w:szCs w:val="20"/>
        </w:rPr>
      </w:pPr>
    </w:p>
    <w:p w14:paraId="258FB749" w14:textId="5FD08BDB" w:rsidR="00CB5E24" w:rsidRPr="00F029E0" w:rsidRDefault="000C33CB" w:rsidP="002D0477">
      <w:pPr>
        <w:spacing w:before="80" w:after="80"/>
        <w:jc w:val="both"/>
        <w:rPr>
          <w:rFonts w:ascii="Arial" w:hAnsi="Arial" w:cs="Arial"/>
          <w:sz w:val="20"/>
          <w:szCs w:val="20"/>
        </w:rPr>
      </w:pPr>
      <w:r w:rsidRPr="00F029E0">
        <w:rPr>
          <w:rFonts w:ascii="Arial" w:hAnsi="Arial" w:cs="Arial"/>
          <w:sz w:val="20"/>
          <w:szCs w:val="20"/>
        </w:rPr>
        <w:t xml:space="preserve">Proces krepitve podnebne odpornosti in s tem povezani procesi odločanja morajo biti ustrezno dokumentirani. </w:t>
      </w:r>
      <w:r w:rsidRPr="00F029E0">
        <w:rPr>
          <w:rFonts w:ascii="Arial" w:hAnsi="Arial" w:cs="Arial"/>
          <w:b/>
          <w:bCs/>
          <w:sz w:val="20"/>
          <w:szCs w:val="20"/>
        </w:rPr>
        <w:t>Dokumentacija krepitve podnebne odpornosti bo bistveni sestavni del odločanja o predlaganem projektu, sofinanciranem s sredstvi</w:t>
      </w:r>
      <w:r w:rsidRPr="00F029E0">
        <w:rPr>
          <w:rFonts w:ascii="Arial" w:hAnsi="Arial" w:cs="Arial"/>
          <w:sz w:val="20"/>
          <w:szCs w:val="20"/>
        </w:rPr>
        <w:t xml:space="preserve"> EU, ne glede na to, ali je proces krepitve končan v fazi pregleda ali vključuje tudi podrobne ocene. Med drugim je dokumentiranje namenjeno tudi doslednemu in preglednemu obveščanju pristojnih organov, investitorjev, sogovornikov, deležnikov in drugih vključenih v ta proces</w:t>
      </w:r>
      <w:r w:rsidR="00CB5E24" w:rsidRPr="00F029E0">
        <w:rPr>
          <w:rFonts w:ascii="Arial" w:hAnsi="Arial" w:cs="Arial"/>
          <w:sz w:val="20"/>
          <w:szCs w:val="20"/>
        </w:rPr>
        <w:t>.</w:t>
      </w:r>
    </w:p>
    <w:p w14:paraId="15773015" w14:textId="621DD8E0" w:rsidR="00CB5E24" w:rsidRPr="009B0C88" w:rsidRDefault="00CB5E24" w:rsidP="002D0477">
      <w:pPr>
        <w:pStyle w:val="Slika"/>
        <w:numPr>
          <w:ilvl w:val="0"/>
          <w:numId w:val="0"/>
        </w:numPr>
        <w:spacing w:before="80" w:after="80"/>
        <w:ind w:left="360"/>
        <w:rPr>
          <w:rFonts w:ascii="Arial" w:hAnsi="Arial" w:cs="Arial"/>
          <w:sz w:val="20"/>
          <w:szCs w:val="20"/>
        </w:rPr>
      </w:pPr>
    </w:p>
    <w:p w14:paraId="3C393831" w14:textId="73DDF9C5" w:rsidR="00F259D8" w:rsidRPr="009B0C88" w:rsidRDefault="00F259D8" w:rsidP="002D0477">
      <w:pPr>
        <w:pStyle w:val="Napis"/>
        <w:keepNext/>
        <w:spacing w:before="80" w:after="80"/>
        <w:jc w:val="both"/>
        <w:rPr>
          <w:rFonts w:ascii="Arial" w:hAnsi="Arial" w:cs="Arial"/>
          <w:b/>
          <w:i w:val="0"/>
          <w:sz w:val="20"/>
        </w:rPr>
      </w:pPr>
      <w:bookmarkStart w:id="171" w:name="_Toc144976654"/>
      <w:r w:rsidRPr="009B0C88">
        <w:rPr>
          <w:rFonts w:ascii="Arial" w:hAnsi="Arial" w:cs="Arial"/>
          <w:b/>
          <w:i w:val="0"/>
          <w:sz w:val="20"/>
        </w:rPr>
        <w:t xml:space="preserve">Slika </w:t>
      </w:r>
      <w:r w:rsidRPr="009B0C88">
        <w:rPr>
          <w:rFonts w:ascii="Arial" w:hAnsi="Arial" w:cs="Arial"/>
          <w:b/>
          <w:i w:val="0"/>
          <w:sz w:val="20"/>
        </w:rPr>
        <w:fldChar w:fldCharType="begin"/>
      </w:r>
      <w:r w:rsidRPr="009B0C88">
        <w:rPr>
          <w:rFonts w:ascii="Arial" w:hAnsi="Arial" w:cs="Arial"/>
          <w:b/>
          <w:i w:val="0"/>
          <w:sz w:val="20"/>
        </w:rPr>
        <w:instrText xml:space="preserve"> SEQ Slika \* ARABIC </w:instrText>
      </w:r>
      <w:r w:rsidRPr="009B0C88">
        <w:rPr>
          <w:rFonts w:ascii="Arial" w:hAnsi="Arial" w:cs="Arial"/>
          <w:b/>
          <w:i w:val="0"/>
          <w:sz w:val="20"/>
        </w:rPr>
        <w:fldChar w:fldCharType="separate"/>
      </w:r>
      <w:r w:rsidR="001446F4">
        <w:rPr>
          <w:rFonts w:ascii="Arial" w:hAnsi="Arial" w:cs="Arial"/>
          <w:b/>
          <w:i w:val="0"/>
          <w:noProof/>
          <w:sz w:val="20"/>
        </w:rPr>
        <w:t>5</w:t>
      </w:r>
      <w:r w:rsidRPr="009B0C88">
        <w:rPr>
          <w:rFonts w:ascii="Arial" w:hAnsi="Arial" w:cs="Arial"/>
          <w:b/>
          <w:i w:val="0"/>
          <w:sz w:val="20"/>
        </w:rPr>
        <w:fldChar w:fldCharType="end"/>
      </w:r>
      <w:r w:rsidRPr="009B0C88">
        <w:rPr>
          <w:rFonts w:ascii="Arial" w:hAnsi="Arial" w:cs="Arial"/>
          <w:b/>
          <w:i w:val="0"/>
          <w:sz w:val="20"/>
        </w:rPr>
        <w:t xml:space="preserve">: </w:t>
      </w:r>
      <w:r w:rsidR="000C33CB" w:rsidRPr="009B0C88">
        <w:rPr>
          <w:rFonts w:ascii="Arial" w:hAnsi="Arial" w:cs="Arial"/>
          <w:b/>
          <w:i w:val="0"/>
          <w:sz w:val="20"/>
        </w:rPr>
        <w:t>Sestavine</w:t>
      </w:r>
      <w:r w:rsidRPr="009B0C88">
        <w:rPr>
          <w:rFonts w:ascii="Arial" w:hAnsi="Arial" w:cs="Arial"/>
          <w:b/>
          <w:i w:val="0"/>
          <w:sz w:val="20"/>
        </w:rPr>
        <w:t xml:space="preserve"> dokumentiranja pri krepitvi podnebne odpornosti, ko se obe fazi (pregled, podrobna analiza) izvajata za oba stebra (blaženje, prilagajanje)</w:t>
      </w:r>
      <w:bookmarkEnd w:id="171"/>
    </w:p>
    <w:p w14:paraId="05596A18" w14:textId="77777777" w:rsidR="002835DE" w:rsidRPr="009B0C88" w:rsidRDefault="002835DE" w:rsidP="002D0477">
      <w:pPr>
        <w:pStyle w:val="Napis"/>
        <w:keepNext/>
        <w:spacing w:before="80" w:after="80"/>
        <w:jc w:val="both"/>
        <w:rPr>
          <w:rFonts w:ascii="Arial" w:hAnsi="Arial" w:cs="Arial"/>
          <w:sz w:val="20"/>
        </w:rPr>
      </w:pPr>
    </w:p>
    <w:p w14:paraId="187C50D3" w14:textId="77777777" w:rsidR="00CB5E24" w:rsidRPr="00F029E0" w:rsidRDefault="00CB5E24" w:rsidP="002D0477">
      <w:pPr>
        <w:spacing w:before="80" w:after="80"/>
        <w:jc w:val="both"/>
        <w:rPr>
          <w:rFonts w:ascii="Arial" w:hAnsi="Arial" w:cs="Arial"/>
        </w:rPr>
      </w:pPr>
      <w:r w:rsidRPr="00F029E0">
        <w:rPr>
          <w:rFonts w:ascii="Arial" w:hAnsi="Arial" w:cs="Arial"/>
          <w:noProof/>
        </w:rPr>
        <w:drawing>
          <wp:inline distT="0" distB="0" distL="0" distR="0" wp14:anchorId="2480349E" wp14:editId="656F4ADE">
            <wp:extent cx="6118860" cy="5387340"/>
            <wp:effectExtent l="0" t="0" r="0" b="0"/>
            <wp:docPr id="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18860" cy="5387340"/>
                    </a:xfrm>
                    <a:prstGeom prst="rect">
                      <a:avLst/>
                    </a:prstGeom>
                    <a:noFill/>
                    <a:ln>
                      <a:noFill/>
                    </a:ln>
                  </pic:spPr>
                </pic:pic>
              </a:graphicData>
            </a:graphic>
          </wp:inline>
        </w:drawing>
      </w:r>
    </w:p>
    <w:p w14:paraId="74357528" w14:textId="77777777" w:rsidR="00CB5E24" w:rsidRPr="00F029E0" w:rsidRDefault="00CB5E24" w:rsidP="002D0477">
      <w:pPr>
        <w:spacing w:before="80" w:after="80"/>
        <w:jc w:val="both"/>
        <w:rPr>
          <w:rFonts w:ascii="Arial" w:hAnsi="Arial" w:cs="Arial"/>
          <w:sz w:val="20"/>
        </w:rPr>
      </w:pPr>
    </w:p>
    <w:p w14:paraId="41DC7CD0" w14:textId="4FAC2729" w:rsidR="00CB5E24" w:rsidRPr="00F029E0" w:rsidRDefault="001069F9" w:rsidP="002D0477">
      <w:pPr>
        <w:spacing w:before="80" w:after="80"/>
        <w:jc w:val="both"/>
        <w:rPr>
          <w:rFonts w:ascii="Arial" w:hAnsi="Arial" w:cs="Arial"/>
          <w:sz w:val="20"/>
          <w:szCs w:val="20"/>
        </w:rPr>
      </w:pPr>
      <w:r w:rsidRPr="00F029E0">
        <w:rPr>
          <w:rFonts w:ascii="Arial" w:hAnsi="Arial" w:cs="Arial"/>
          <w:sz w:val="20"/>
          <w:szCs w:val="20"/>
        </w:rPr>
        <w:t>Vir: Evropska k</w:t>
      </w:r>
      <w:r w:rsidR="00CB5E24" w:rsidRPr="00F029E0">
        <w:rPr>
          <w:rFonts w:ascii="Arial" w:hAnsi="Arial" w:cs="Arial"/>
          <w:sz w:val="20"/>
          <w:szCs w:val="20"/>
        </w:rPr>
        <w:t xml:space="preserve">omisija (EK), 2021a. </w:t>
      </w:r>
    </w:p>
    <w:p w14:paraId="7CAD0C5D" w14:textId="77777777" w:rsidR="00062929" w:rsidRPr="00F029E0" w:rsidRDefault="00CB5E24" w:rsidP="002D0477">
      <w:pPr>
        <w:spacing w:before="80" w:after="80"/>
        <w:jc w:val="both"/>
        <w:rPr>
          <w:rFonts w:ascii="Arial" w:hAnsi="Arial" w:cs="Arial"/>
          <w:sz w:val="20"/>
          <w:szCs w:val="20"/>
        </w:rPr>
      </w:pPr>
      <w:r w:rsidRPr="00F029E0">
        <w:rPr>
          <w:rFonts w:ascii="Arial" w:hAnsi="Arial" w:cs="Arial"/>
          <w:sz w:val="20"/>
          <w:szCs w:val="20"/>
        </w:rPr>
        <w:br w:type="page"/>
      </w:r>
      <w:r w:rsidR="00062929" w:rsidRPr="00F029E0">
        <w:rPr>
          <w:rFonts w:ascii="Arial" w:hAnsi="Arial" w:cs="Arial"/>
          <w:sz w:val="20"/>
          <w:szCs w:val="20"/>
        </w:rPr>
        <w:lastRenderedPageBreak/>
        <w:t xml:space="preserve">Kakor je razvidno iz zgornje sheme, </w:t>
      </w:r>
      <w:r w:rsidR="00062929" w:rsidRPr="00F029E0">
        <w:rPr>
          <w:rFonts w:ascii="Arial" w:hAnsi="Arial" w:cs="Arial"/>
          <w:b/>
          <w:sz w:val="20"/>
          <w:szCs w:val="20"/>
        </w:rPr>
        <w:t>so rezultati preverjanja krepitve podnebne odpornosti sestavni del projektne dokumentacije za pridobitev sredstev EU</w:t>
      </w:r>
      <w:r w:rsidR="00062929" w:rsidRPr="00F029E0">
        <w:rPr>
          <w:rFonts w:ascii="Arial" w:hAnsi="Arial" w:cs="Arial"/>
          <w:sz w:val="20"/>
          <w:szCs w:val="20"/>
        </w:rPr>
        <w:t xml:space="preserve">, ki jo nosilec projekta (upravičenec) predloži posredniškemu organu kot del vloge za financiranje. Dokumentacija se predloži kot izjava s prilogami. Izjava vključuje obrazložitev, kako je bila krepitev podnebne odpornosti izvedena, ter glavne ugotovitve, povezane s podnebnim blaženjem in prilagajanjem. Posredniški organ pregleda dokumentacijo v okviru preverjanja upravne, tehnične, finančne in vsebinske ustreznosti ter popolnosti vloge. </w:t>
      </w:r>
    </w:p>
    <w:p w14:paraId="15C0507C" w14:textId="77777777" w:rsidR="00062929" w:rsidRPr="00F029E0" w:rsidRDefault="00062929" w:rsidP="002D0477">
      <w:pPr>
        <w:spacing w:before="80" w:after="80"/>
        <w:jc w:val="both"/>
        <w:rPr>
          <w:rFonts w:ascii="Arial" w:hAnsi="Arial" w:cs="Arial"/>
          <w:sz w:val="20"/>
          <w:szCs w:val="20"/>
        </w:rPr>
      </w:pPr>
    </w:p>
    <w:p w14:paraId="5D30B0D4" w14:textId="0217BFD1" w:rsidR="00062929" w:rsidRPr="00F029E0" w:rsidRDefault="00062929" w:rsidP="009B0C88">
      <w:pPr>
        <w:spacing w:before="80" w:after="80"/>
        <w:jc w:val="both"/>
        <w:rPr>
          <w:rFonts w:ascii="Arial" w:hAnsi="Arial" w:cs="Arial"/>
          <w:sz w:val="20"/>
          <w:szCs w:val="20"/>
        </w:rPr>
      </w:pPr>
      <w:r w:rsidRPr="00F029E0">
        <w:rPr>
          <w:rFonts w:ascii="Arial" w:hAnsi="Arial" w:cs="Arial"/>
          <w:sz w:val="20"/>
          <w:szCs w:val="20"/>
        </w:rPr>
        <w:t>Izjava o krepitvi podnebne odpornosti je predvidena v obliki razmeroma kratkega povzetka in mora okvirno zajemati ta poglavja:</w:t>
      </w:r>
    </w:p>
    <w:p w14:paraId="2FFC9599" w14:textId="77777777" w:rsidR="00062929" w:rsidRPr="00F029E0" w:rsidRDefault="00062929" w:rsidP="00120485">
      <w:pPr>
        <w:numPr>
          <w:ilvl w:val="0"/>
          <w:numId w:val="56"/>
        </w:numPr>
        <w:spacing w:before="80" w:after="80"/>
        <w:ind w:left="567" w:hanging="283"/>
        <w:jc w:val="both"/>
        <w:rPr>
          <w:rFonts w:ascii="Arial" w:hAnsi="Arial" w:cs="Arial"/>
          <w:b/>
          <w:sz w:val="20"/>
          <w:szCs w:val="20"/>
        </w:rPr>
      </w:pPr>
      <w:r w:rsidRPr="00F029E0">
        <w:rPr>
          <w:rFonts w:ascii="Arial" w:hAnsi="Arial" w:cs="Arial"/>
          <w:b/>
          <w:sz w:val="20"/>
          <w:szCs w:val="20"/>
        </w:rPr>
        <w:t>Uvod:</w:t>
      </w:r>
    </w:p>
    <w:p w14:paraId="0803ED98" w14:textId="77777777" w:rsidR="00062929" w:rsidRPr="00F029E0" w:rsidRDefault="00062929" w:rsidP="00120485">
      <w:pPr>
        <w:numPr>
          <w:ilvl w:val="0"/>
          <w:numId w:val="57"/>
        </w:numPr>
        <w:spacing w:before="80" w:after="80"/>
        <w:ind w:left="567" w:hanging="283"/>
        <w:jc w:val="both"/>
        <w:rPr>
          <w:rFonts w:ascii="Arial" w:hAnsi="Arial" w:cs="Arial"/>
          <w:b/>
          <w:sz w:val="20"/>
          <w:szCs w:val="20"/>
        </w:rPr>
      </w:pPr>
      <w:r w:rsidRPr="00F029E0">
        <w:rPr>
          <w:rFonts w:ascii="Arial" w:hAnsi="Arial" w:cs="Arial"/>
          <w:sz w:val="20"/>
          <w:szCs w:val="20"/>
        </w:rPr>
        <w:t>opis infrastrukturnega projekta in predstavitev, kako vključuje podnebne spremembe, vključno s finančnimi informacijami (skupni naložbeni stroški, prispevek EU);</w:t>
      </w:r>
    </w:p>
    <w:p w14:paraId="19BE9FFC" w14:textId="77777777" w:rsidR="00062929" w:rsidRPr="00F029E0" w:rsidRDefault="00062929" w:rsidP="00120485">
      <w:pPr>
        <w:numPr>
          <w:ilvl w:val="0"/>
          <w:numId w:val="57"/>
        </w:numPr>
        <w:spacing w:before="80" w:after="80"/>
        <w:ind w:left="567" w:hanging="283"/>
        <w:jc w:val="both"/>
        <w:rPr>
          <w:rFonts w:ascii="Arial" w:hAnsi="Arial" w:cs="Arial"/>
          <w:b/>
          <w:sz w:val="20"/>
          <w:szCs w:val="20"/>
        </w:rPr>
      </w:pPr>
      <w:r w:rsidRPr="00F029E0">
        <w:rPr>
          <w:rFonts w:ascii="Arial" w:hAnsi="Arial" w:cs="Arial"/>
          <w:sz w:val="20"/>
          <w:szCs w:val="20"/>
        </w:rPr>
        <w:t>kontaktni podatki (na primer organizacija nosilca projekta).</w:t>
      </w:r>
    </w:p>
    <w:p w14:paraId="410C5020" w14:textId="77777777" w:rsidR="00062929" w:rsidRPr="00F029E0" w:rsidRDefault="00062929" w:rsidP="00120485">
      <w:pPr>
        <w:spacing w:before="80" w:after="80"/>
        <w:ind w:left="567" w:hanging="283"/>
        <w:jc w:val="both"/>
        <w:rPr>
          <w:rFonts w:ascii="Arial" w:hAnsi="Arial" w:cs="Arial"/>
          <w:sz w:val="20"/>
          <w:szCs w:val="20"/>
        </w:rPr>
      </w:pPr>
    </w:p>
    <w:p w14:paraId="106AC3B4" w14:textId="77777777" w:rsidR="00062929" w:rsidRPr="00F029E0" w:rsidRDefault="00062929" w:rsidP="00120485">
      <w:pPr>
        <w:numPr>
          <w:ilvl w:val="0"/>
          <w:numId w:val="56"/>
        </w:numPr>
        <w:spacing w:before="80" w:after="80"/>
        <w:ind w:left="567" w:hanging="283"/>
        <w:jc w:val="both"/>
        <w:rPr>
          <w:rFonts w:ascii="Arial" w:hAnsi="Arial" w:cs="Arial"/>
          <w:b/>
          <w:sz w:val="20"/>
          <w:szCs w:val="20"/>
        </w:rPr>
      </w:pPr>
      <w:r w:rsidRPr="00F029E0">
        <w:rPr>
          <w:rFonts w:ascii="Arial" w:hAnsi="Arial" w:cs="Arial"/>
          <w:b/>
          <w:sz w:val="20"/>
          <w:szCs w:val="20"/>
        </w:rPr>
        <w:t>Postopek krepitve podnebne odpornosti:</w:t>
      </w:r>
    </w:p>
    <w:p w14:paraId="6AE28F54" w14:textId="77777777" w:rsidR="00062929" w:rsidRPr="00F029E0" w:rsidRDefault="00062929" w:rsidP="00120485">
      <w:pPr>
        <w:numPr>
          <w:ilvl w:val="0"/>
          <w:numId w:val="57"/>
        </w:numPr>
        <w:spacing w:before="80" w:after="80"/>
        <w:ind w:left="567" w:hanging="283"/>
        <w:jc w:val="both"/>
        <w:rPr>
          <w:rFonts w:ascii="Arial" w:hAnsi="Arial" w:cs="Arial"/>
          <w:b/>
          <w:sz w:val="20"/>
          <w:szCs w:val="20"/>
        </w:rPr>
      </w:pPr>
      <w:r w:rsidRPr="00F029E0">
        <w:rPr>
          <w:rFonts w:ascii="Arial" w:hAnsi="Arial" w:cs="Arial"/>
          <w:sz w:val="20"/>
          <w:szCs w:val="20"/>
        </w:rPr>
        <w:t xml:space="preserve">opis postopka krepitve podnebne odpornosti od začetnega načrtovanja do konca, vključno z vključevanjem v proces razvoja projekta in z usklajevanjem s postopki </w:t>
      </w:r>
      <w:proofErr w:type="spellStart"/>
      <w:r w:rsidRPr="00F029E0">
        <w:rPr>
          <w:rFonts w:ascii="Arial" w:hAnsi="Arial" w:cs="Arial"/>
          <w:sz w:val="20"/>
          <w:szCs w:val="20"/>
        </w:rPr>
        <w:t>okoljske</w:t>
      </w:r>
      <w:proofErr w:type="spellEnd"/>
      <w:r w:rsidRPr="00F029E0">
        <w:rPr>
          <w:rFonts w:ascii="Arial" w:hAnsi="Arial" w:cs="Arial"/>
          <w:sz w:val="20"/>
          <w:szCs w:val="20"/>
        </w:rPr>
        <w:t xml:space="preserve"> presoje (na primer PVO).</w:t>
      </w:r>
    </w:p>
    <w:p w14:paraId="10A17989" w14:textId="77777777" w:rsidR="00062929" w:rsidRPr="00F029E0" w:rsidRDefault="00062929" w:rsidP="00120485">
      <w:pPr>
        <w:spacing w:before="80" w:after="80"/>
        <w:ind w:left="567" w:hanging="283"/>
        <w:jc w:val="both"/>
        <w:rPr>
          <w:rFonts w:ascii="Arial" w:hAnsi="Arial" w:cs="Arial"/>
          <w:b/>
          <w:sz w:val="20"/>
          <w:szCs w:val="20"/>
        </w:rPr>
      </w:pPr>
    </w:p>
    <w:p w14:paraId="1DC04587" w14:textId="77777777" w:rsidR="00062929" w:rsidRPr="00F029E0" w:rsidRDefault="00062929" w:rsidP="00120485">
      <w:pPr>
        <w:numPr>
          <w:ilvl w:val="0"/>
          <w:numId w:val="56"/>
        </w:numPr>
        <w:spacing w:before="80" w:after="80"/>
        <w:ind w:left="567" w:hanging="283"/>
        <w:jc w:val="both"/>
        <w:rPr>
          <w:rFonts w:ascii="Arial" w:hAnsi="Arial" w:cs="Arial"/>
          <w:b/>
          <w:sz w:val="20"/>
          <w:szCs w:val="20"/>
        </w:rPr>
      </w:pPr>
      <w:r w:rsidRPr="00F029E0">
        <w:rPr>
          <w:rFonts w:ascii="Arial" w:hAnsi="Arial" w:cs="Arial"/>
          <w:b/>
          <w:sz w:val="20"/>
          <w:szCs w:val="20"/>
        </w:rPr>
        <w:t>Blaženje podnebnih sprememb (podnebna nevtralnost):</w:t>
      </w:r>
    </w:p>
    <w:p w14:paraId="74380DD4" w14:textId="77777777" w:rsidR="00062929" w:rsidRPr="00F029E0" w:rsidRDefault="00062929" w:rsidP="00120485">
      <w:pPr>
        <w:numPr>
          <w:ilvl w:val="0"/>
          <w:numId w:val="57"/>
        </w:numPr>
        <w:spacing w:before="80" w:after="80"/>
        <w:ind w:left="567" w:hanging="283"/>
        <w:jc w:val="both"/>
        <w:rPr>
          <w:rFonts w:ascii="Arial" w:hAnsi="Arial" w:cs="Arial"/>
          <w:b/>
          <w:sz w:val="20"/>
          <w:szCs w:val="20"/>
        </w:rPr>
      </w:pPr>
      <w:r w:rsidRPr="00F029E0">
        <w:rPr>
          <w:rFonts w:ascii="Arial" w:hAnsi="Arial" w:cs="Arial"/>
          <w:sz w:val="20"/>
          <w:szCs w:val="20"/>
        </w:rPr>
        <w:t>opis pregleda in njegovih rezultatov;</w:t>
      </w:r>
    </w:p>
    <w:p w14:paraId="25776A4A" w14:textId="77777777" w:rsidR="00062929" w:rsidRPr="00F029E0" w:rsidRDefault="00062929" w:rsidP="00120485">
      <w:pPr>
        <w:numPr>
          <w:ilvl w:val="0"/>
          <w:numId w:val="57"/>
        </w:numPr>
        <w:spacing w:before="80" w:after="80"/>
        <w:ind w:left="567" w:hanging="283"/>
        <w:jc w:val="both"/>
        <w:rPr>
          <w:rFonts w:ascii="Arial" w:hAnsi="Arial" w:cs="Arial"/>
          <w:b/>
          <w:sz w:val="20"/>
          <w:szCs w:val="20"/>
        </w:rPr>
      </w:pPr>
      <w:r w:rsidRPr="00F029E0">
        <w:rPr>
          <w:rFonts w:ascii="Arial" w:hAnsi="Arial" w:cs="Arial"/>
          <w:sz w:val="20"/>
          <w:szCs w:val="20"/>
        </w:rPr>
        <w:t>če je opravljena 2. faza (podrobna analiza):</w:t>
      </w:r>
    </w:p>
    <w:p w14:paraId="71355E7D" w14:textId="77777777" w:rsidR="00062929" w:rsidRPr="00F029E0" w:rsidRDefault="00062929" w:rsidP="00120485">
      <w:pPr>
        <w:numPr>
          <w:ilvl w:val="0"/>
          <w:numId w:val="57"/>
        </w:numPr>
        <w:spacing w:before="80" w:after="80"/>
        <w:ind w:left="567" w:hanging="283"/>
        <w:jc w:val="both"/>
        <w:rPr>
          <w:rFonts w:ascii="Arial" w:hAnsi="Arial" w:cs="Arial"/>
          <w:b/>
          <w:sz w:val="20"/>
          <w:szCs w:val="20"/>
        </w:rPr>
      </w:pPr>
      <w:r w:rsidRPr="00F029E0">
        <w:rPr>
          <w:rFonts w:ascii="Arial" w:hAnsi="Arial" w:cs="Arial"/>
          <w:sz w:val="20"/>
          <w:szCs w:val="20"/>
        </w:rPr>
        <w:t>opis emisij toplogrednih plinov in primerjava s pragovi za absolutne in relativne emisije. Po potrebi opis ekonomske analize, uporabe prikritih stroškov ogljika, analize alternativ in vključevanja načela „energijska učinkovitost na prvem mestu“;</w:t>
      </w:r>
    </w:p>
    <w:p w14:paraId="2776D7CC" w14:textId="77777777" w:rsidR="00062929" w:rsidRPr="00F029E0" w:rsidRDefault="00062929" w:rsidP="00120485">
      <w:pPr>
        <w:numPr>
          <w:ilvl w:val="0"/>
          <w:numId w:val="57"/>
        </w:numPr>
        <w:spacing w:before="80" w:after="80"/>
        <w:ind w:left="567" w:hanging="283"/>
        <w:jc w:val="both"/>
        <w:rPr>
          <w:rFonts w:ascii="Arial" w:hAnsi="Arial" w:cs="Arial"/>
          <w:b/>
          <w:sz w:val="20"/>
          <w:szCs w:val="20"/>
        </w:rPr>
      </w:pPr>
      <w:r w:rsidRPr="00F029E0">
        <w:rPr>
          <w:rFonts w:ascii="Arial" w:hAnsi="Arial" w:cs="Arial"/>
          <w:sz w:val="20"/>
          <w:szCs w:val="20"/>
        </w:rPr>
        <w:t>opis skladnosti projekta z ustreznimi energetskimi in podnebnimi načrti EU ter nacionalnimi energetskimi in podnebnimi načrti, ciljem EU za zmanjšanje emisij do leta 2030 in za podnebno nevtralnost do leta 2050. Navedba, kako projekt prispeva k ciljem teh načrtov in planov;</w:t>
      </w:r>
    </w:p>
    <w:p w14:paraId="154186A7" w14:textId="77777777" w:rsidR="00062929" w:rsidRPr="00F029E0" w:rsidRDefault="00062929" w:rsidP="00120485">
      <w:pPr>
        <w:numPr>
          <w:ilvl w:val="0"/>
          <w:numId w:val="57"/>
        </w:numPr>
        <w:spacing w:before="80" w:after="80"/>
        <w:ind w:left="567" w:hanging="283"/>
        <w:jc w:val="both"/>
        <w:rPr>
          <w:rFonts w:ascii="Arial" w:hAnsi="Arial" w:cs="Arial"/>
          <w:b/>
          <w:sz w:val="20"/>
          <w:szCs w:val="20"/>
        </w:rPr>
      </w:pPr>
      <w:r w:rsidRPr="00F029E0">
        <w:rPr>
          <w:rFonts w:ascii="Arial" w:hAnsi="Arial" w:cs="Arial"/>
          <w:sz w:val="20"/>
          <w:szCs w:val="20"/>
        </w:rPr>
        <w:t>opis združljivosti z obratovanjem, vzdrževanjem in morebitno razgradnjo v okoliščinah podnebne nevtralnosti pri projektih s predvideno življenjsko dobo po letu 2050;</w:t>
      </w:r>
    </w:p>
    <w:p w14:paraId="0DD76A78" w14:textId="77777777" w:rsidR="00062929" w:rsidRPr="00F029E0" w:rsidRDefault="00062929" w:rsidP="00120485">
      <w:pPr>
        <w:numPr>
          <w:ilvl w:val="0"/>
          <w:numId w:val="57"/>
        </w:numPr>
        <w:spacing w:before="80" w:after="80"/>
        <w:ind w:left="567" w:hanging="283"/>
        <w:jc w:val="both"/>
        <w:rPr>
          <w:rFonts w:ascii="Arial" w:hAnsi="Arial" w:cs="Arial"/>
          <w:b/>
          <w:sz w:val="20"/>
          <w:szCs w:val="20"/>
        </w:rPr>
      </w:pPr>
      <w:r w:rsidRPr="00F029E0">
        <w:rPr>
          <w:rFonts w:ascii="Arial" w:hAnsi="Arial" w:cs="Arial"/>
          <w:sz w:val="20"/>
          <w:szCs w:val="20"/>
        </w:rPr>
        <w:t xml:space="preserve">navedba drugih pomembnih informacij, na primer o izhodiščni vrednosti za </w:t>
      </w:r>
      <w:proofErr w:type="spellStart"/>
      <w:r w:rsidRPr="00F029E0">
        <w:rPr>
          <w:rFonts w:ascii="Arial" w:hAnsi="Arial" w:cs="Arial"/>
          <w:sz w:val="20"/>
          <w:szCs w:val="20"/>
        </w:rPr>
        <w:t>ogljični</w:t>
      </w:r>
      <w:proofErr w:type="spellEnd"/>
      <w:r w:rsidRPr="00F029E0">
        <w:rPr>
          <w:rFonts w:ascii="Arial" w:hAnsi="Arial" w:cs="Arial"/>
          <w:sz w:val="20"/>
          <w:szCs w:val="20"/>
        </w:rPr>
        <w:t xml:space="preserve"> odtis.</w:t>
      </w:r>
    </w:p>
    <w:p w14:paraId="1C1C411B" w14:textId="77777777" w:rsidR="00062929" w:rsidRPr="00F029E0" w:rsidRDefault="00062929" w:rsidP="00120485">
      <w:pPr>
        <w:spacing w:before="80" w:after="80"/>
        <w:ind w:left="567" w:hanging="283"/>
        <w:jc w:val="both"/>
        <w:rPr>
          <w:rFonts w:ascii="Arial" w:hAnsi="Arial" w:cs="Arial"/>
          <w:b/>
          <w:sz w:val="20"/>
          <w:szCs w:val="20"/>
        </w:rPr>
      </w:pPr>
    </w:p>
    <w:p w14:paraId="02FA758A" w14:textId="77777777" w:rsidR="00062929" w:rsidRPr="00F029E0" w:rsidRDefault="00062929" w:rsidP="00120485">
      <w:pPr>
        <w:numPr>
          <w:ilvl w:val="0"/>
          <w:numId w:val="56"/>
        </w:numPr>
        <w:spacing w:before="80" w:after="80"/>
        <w:ind w:left="567" w:hanging="283"/>
        <w:jc w:val="both"/>
        <w:rPr>
          <w:rFonts w:ascii="Arial" w:hAnsi="Arial" w:cs="Arial"/>
          <w:b/>
          <w:sz w:val="20"/>
          <w:szCs w:val="20"/>
        </w:rPr>
      </w:pPr>
      <w:r w:rsidRPr="00F029E0">
        <w:rPr>
          <w:rFonts w:ascii="Arial" w:hAnsi="Arial" w:cs="Arial"/>
          <w:b/>
          <w:sz w:val="20"/>
          <w:szCs w:val="20"/>
        </w:rPr>
        <w:t>Prilagajanje na podnebne spremembe (odpornost proti podnebnim spremembam):</w:t>
      </w:r>
    </w:p>
    <w:p w14:paraId="5D7BE29B" w14:textId="77777777" w:rsidR="00062929" w:rsidRPr="00F029E0" w:rsidRDefault="00062929" w:rsidP="00120485">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opis pregleda in njegovih rezultatov, vključno z ustreznimi podrobnostmi o analizah občutljivosti, izpostavljenosti in ranljivosti;</w:t>
      </w:r>
    </w:p>
    <w:p w14:paraId="74B14C58" w14:textId="77777777" w:rsidR="00062929" w:rsidRPr="00F029E0" w:rsidRDefault="00062929" w:rsidP="00120485">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kadar je opravljena 2. faza (podrobna analiza):</w:t>
      </w:r>
    </w:p>
    <w:p w14:paraId="50CABC5C" w14:textId="77777777" w:rsidR="00062929" w:rsidRPr="00F029E0" w:rsidRDefault="00062929" w:rsidP="00120485">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opis ocene podnebnega tveganja, vključno z analizo verjetnosti in vpliva ter opredeljenih podnebnih tveganj;</w:t>
      </w:r>
    </w:p>
    <w:p w14:paraId="0CA900F3" w14:textId="77777777" w:rsidR="00062929" w:rsidRPr="00F029E0" w:rsidRDefault="00062929" w:rsidP="00120485">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opis, kako se ugotovljena podnebna tveganja obravnavajo z ustreznimi prilagoditvenimi ukrepi, vključno z opredelitvijo, oceno, načrtovanjem in izvajanjem teh ukrepov;</w:t>
      </w:r>
    </w:p>
    <w:p w14:paraId="4A96107E" w14:textId="77777777" w:rsidR="00062929" w:rsidRPr="00F029E0" w:rsidRDefault="00062929" w:rsidP="00120485">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opis ocene in ukrepov v zvezi z rednim spremljanjem in nadaljnjim ukrepanjem, na primer kritičnih predpostavk v zvezi s podnebnimi spremembami v prihodnosti;</w:t>
      </w:r>
    </w:p>
    <w:p w14:paraId="7A037DAC" w14:textId="77777777" w:rsidR="00062929" w:rsidRPr="00F029E0" w:rsidRDefault="00062929" w:rsidP="00120485">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opis skladnosti projekta s strategijami in načrti EU ter po potrebi z državnimi, regionalnimi in lokalnimi strategijami ter načrti za prilagajanje na podnebne spremembe ter državnimi ali regionalnimi načrti za obvladovanje tveganja nesreč.</w:t>
      </w:r>
    </w:p>
    <w:p w14:paraId="72F92FC2" w14:textId="77777777" w:rsidR="00062929" w:rsidRPr="00F029E0" w:rsidRDefault="00062929" w:rsidP="00120485">
      <w:pPr>
        <w:spacing w:before="80" w:after="80"/>
        <w:ind w:left="567" w:hanging="283"/>
        <w:jc w:val="both"/>
        <w:rPr>
          <w:rFonts w:ascii="Arial" w:hAnsi="Arial" w:cs="Arial"/>
          <w:sz w:val="20"/>
          <w:szCs w:val="20"/>
        </w:rPr>
      </w:pPr>
    </w:p>
    <w:p w14:paraId="5CAA247B" w14:textId="77777777" w:rsidR="00062929" w:rsidRPr="00F029E0" w:rsidRDefault="00062929" w:rsidP="00120485">
      <w:pPr>
        <w:numPr>
          <w:ilvl w:val="0"/>
          <w:numId w:val="56"/>
        </w:numPr>
        <w:spacing w:before="80" w:after="80"/>
        <w:ind w:left="567" w:hanging="283"/>
        <w:jc w:val="both"/>
        <w:rPr>
          <w:rFonts w:ascii="Arial" w:hAnsi="Arial" w:cs="Arial"/>
          <w:b/>
          <w:sz w:val="20"/>
          <w:szCs w:val="20"/>
        </w:rPr>
      </w:pPr>
      <w:r w:rsidRPr="00F029E0">
        <w:rPr>
          <w:rFonts w:ascii="Arial" w:hAnsi="Arial" w:cs="Arial"/>
          <w:b/>
          <w:sz w:val="20"/>
          <w:szCs w:val="20"/>
        </w:rPr>
        <w:t>Informacije o preverjanju (če je izvedeno):</w:t>
      </w:r>
    </w:p>
    <w:p w14:paraId="06465808" w14:textId="77777777" w:rsidR="00062929" w:rsidRPr="00F029E0" w:rsidRDefault="00062929" w:rsidP="002D0477">
      <w:pPr>
        <w:numPr>
          <w:ilvl w:val="0"/>
          <w:numId w:val="57"/>
        </w:numPr>
        <w:spacing w:before="80" w:after="80"/>
        <w:jc w:val="both"/>
        <w:rPr>
          <w:rFonts w:ascii="Arial" w:hAnsi="Arial" w:cs="Arial"/>
          <w:sz w:val="20"/>
          <w:szCs w:val="20"/>
        </w:rPr>
      </w:pPr>
      <w:r w:rsidRPr="00F029E0">
        <w:rPr>
          <w:rFonts w:ascii="Arial" w:hAnsi="Arial" w:cs="Arial"/>
          <w:sz w:val="20"/>
          <w:szCs w:val="20"/>
        </w:rPr>
        <w:t>opis, kako je potekalo preverjanje;</w:t>
      </w:r>
    </w:p>
    <w:p w14:paraId="53ABDA1C" w14:textId="77777777" w:rsidR="00062929" w:rsidRPr="00F029E0" w:rsidRDefault="00062929" w:rsidP="002D0477">
      <w:pPr>
        <w:numPr>
          <w:ilvl w:val="0"/>
          <w:numId w:val="57"/>
        </w:numPr>
        <w:spacing w:before="80" w:after="80"/>
        <w:jc w:val="both"/>
        <w:rPr>
          <w:rFonts w:ascii="Arial" w:hAnsi="Arial" w:cs="Arial"/>
          <w:sz w:val="20"/>
          <w:szCs w:val="20"/>
        </w:rPr>
      </w:pPr>
      <w:r w:rsidRPr="00F029E0">
        <w:rPr>
          <w:rFonts w:ascii="Arial" w:hAnsi="Arial" w:cs="Arial"/>
          <w:sz w:val="20"/>
          <w:szCs w:val="20"/>
        </w:rPr>
        <w:lastRenderedPageBreak/>
        <w:t>navedba glavnih ugotovitev.</w:t>
      </w:r>
    </w:p>
    <w:p w14:paraId="02DB4EA6" w14:textId="77777777" w:rsidR="00062929" w:rsidRPr="00F029E0" w:rsidRDefault="00062929" w:rsidP="00120485">
      <w:pPr>
        <w:spacing w:before="80" w:after="80"/>
        <w:ind w:left="567" w:hanging="283"/>
        <w:jc w:val="both"/>
        <w:rPr>
          <w:rFonts w:ascii="Arial" w:hAnsi="Arial" w:cs="Arial"/>
          <w:sz w:val="20"/>
          <w:szCs w:val="20"/>
        </w:rPr>
      </w:pPr>
    </w:p>
    <w:p w14:paraId="3264EE0D" w14:textId="77777777" w:rsidR="00062929" w:rsidRPr="00F029E0" w:rsidRDefault="00062929" w:rsidP="00120485">
      <w:pPr>
        <w:numPr>
          <w:ilvl w:val="0"/>
          <w:numId w:val="56"/>
        </w:numPr>
        <w:spacing w:before="80" w:after="80"/>
        <w:ind w:left="567" w:hanging="283"/>
        <w:jc w:val="both"/>
        <w:rPr>
          <w:rFonts w:ascii="Arial" w:hAnsi="Arial" w:cs="Arial"/>
          <w:b/>
          <w:sz w:val="20"/>
          <w:szCs w:val="20"/>
        </w:rPr>
      </w:pPr>
      <w:r w:rsidRPr="00F029E0">
        <w:rPr>
          <w:rFonts w:ascii="Arial" w:hAnsi="Arial" w:cs="Arial"/>
          <w:b/>
          <w:sz w:val="20"/>
          <w:szCs w:val="20"/>
        </w:rPr>
        <w:t>Morebitne dodatne informacije:</w:t>
      </w:r>
    </w:p>
    <w:p w14:paraId="650D47F5" w14:textId="77777777" w:rsidR="00062929" w:rsidRPr="00F029E0" w:rsidRDefault="00062929" w:rsidP="00120485">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Kakršne koli druge pomembne teme, zahtevane v teh smernicah ali drugih dokumentih;</w:t>
      </w:r>
    </w:p>
    <w:p w14:paraId="498E6DAD" w14:textId="77777777" w:rsidR="00062929" w:rsidRPr="00F029E0" w:rsidRDefault="00062929" w:rsidP="00120485">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opis nalog, povezanih s krepitvijo podnebne odpornosti, ki so odložene na naslednjo fazo projekta, ki jih mora na primer med gradnjo izvesti pogodbeni izvajalec, upravitelj infrastrukture pa med obratovanjem;</w:t>
      </w:r>
    </w:p>
    <w:p w14:paraId="7812605C" w14:textId="77777777" w:rsidR="00062929" w:rsidRPr="00F029E0" w:rsidRDefault="00062929" w:rsidP="00120485">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 xml:space="preserve">seznam objavljenih dokumentov (na primer v zvezi s PVO in drugimi </w:t>
      </w:r>
      <w:proofErr w:type="spellStart"/>
      <w:r w:rsidRPr="00F029E0">
        <w:rPr>
          <w:rFonts w:ascii="Arial" w:hAnsi="Arial" w:cs="Arial"/>
          <w:sz w:val="20"/>
          <w:szCs w:val="20"/>
        </w:rPr>
        <w:t>okoljskimi</w:t>
      </w:r>
      <w:proofErr w:type="spellEnd"/>
      <w:r w:rsidRPr="00F029E0">
        <w:rPr>
          <w:rFonts w:ascii="Arial" w:hAnsi="Arial" w:cs="Arial"/>
          <w:sz w:val="20"/>
          <w:szCs w:val="20"/>
        </w:rPr>
        <w:t xml:space="preserve"> presojami);</w:t>
      </w:r>
    </w:p>
    <w:p w14:paraId="74079371" w14:textId="77777777" w:rsidR="00062929" w:rsidRPr="00F029E0" w:rsidRDefault="00062929" w:rsidP="00120485">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seznam ključnih dokumentov, ki so na voljo upravičencu projekta.</w:t>
      </w:r>
    </w:p>
    <w:p w14:paraId="61B05727" w14:textId="77777777" w:rsidR="00062929" w:rsidRPr="00F029E0" w:rsidRDefault="00062929" w:rsidP="00120485">
      <w:pPr>
        <w:spacing w:before="80" w:after="80"/>
        <w:ind w:left="567" w:hanging="283"/>
        <w:jc w:val="both"/>
        <w:rPr>
          <w:rFonts w:ascii="Arial" w:hAnsi="Arial" w:cs="Arial"/>
          <w:sz w:val="20"/>
          <w:szCs w:val="20"/>
        </w:rPr>
      </w:pPr>
    </w:p>
    <w:p w14:paraId="450C4BCF" w14:textId="77777777" w:rsidR="00062929" w:rsidRPr="00F029E0" w:rsidRDefault="00062929" w:rsidP="002D0477">
      <w:pPr>
        <w:spacing w:before="80" w:after="80"/>
        <w:jc w:val="both"/>
        <w:rPr>
          <w:rFonts w:ascii="Arial" w:hAnsi="Arial" w:cs="Arial"/>
          <w:sz w:val="20"/>
          <w:szCs w:val="20"/>
        </w:rPr>
      </w:pPr>
      <w:r w:rsidRPr="00F029E0">
        <w:rPr>
          <w:rFonts w:ascii="Arial" w:hAnsi="Arial" w:cs="Arial"/>
          <w:sz w:val="20"/>
          <w:szCs w:val="20"/>
        </w:rPr>
        <w:t>Vsa druga poročila ali dokumenti, pripravljeni ali pridobljeni v tem postopku, so lahko predloženi kot priloge.</w:t>
      </w:r>
    </w:p>
    <w:p w14:paraId="03C51979" w14:textId="77777777" w:rsidR="00062929" w:rsidRPr="00F029E0" w:rsidRDefault="00062929" w:rsidP="002D0477">
      <w:pPr>
        <w:spacing w:before="80" w:after="80"/>
        <w:jc w:val="both"/>
        <w:rPr>
          <w:rFonts w:ascii="Arial" w:hAnsi="Arial" w:cs="Arial"/>
          <w:sz w:val="20"/>
          <w:szCs w:val="20"/>
        </w:rPr>
      </w:pPr>
    </w:p>
    <w:p w14:paraId="3B6EDF32" w14:textId="77777777" w:rsidR="00062929" w:rsidRPr="00F029E0" w:rsidRDefault="00062929" w:rsidP="002D0477">
      <w:pPr>
        <w:spacing w:before="80" w:after="80"/>
        <w:jc w:val="both"/>
        <w:rPr>
          <w:rFonts w:ascii="Arial" w:hAnsi="Arial" w:cs="Arial"/>
          <w:sz w:val="20"/>
          <w:szCs w:val="20"/>
        </w:rPr>
      </w:pPr>
      <w:r w:rsidRPr="00F029E0">
        <w:rPr>
          <w:rFonts w:ascii="Arial" w:hAnsi="Arial" w:cs="Arial"/>
          <w:sz w:val="20"/>
          <w:szCs w:val="20"/>
        </w:rPr>
        <w:t xml:space="preserve">V določenih primerih je lahko potrebno neodvisno strokovno preverjanje dokumentacije, s čimer se zagotovi, da je krepitev podnebne odpornosti v skladu z EU-, državnimi, regionalnimi in lokalnimi prilagoditvenimi strategijami in načrti ter da upošteva veljavne smernice in druge zahteve. O potrebi po neodvisnem preverjanju dokumentacije odloča posredniško telo po lastni presoji ali na zahtevo organa upravljanja. Pri tem je smiselno zagotoviti povezanost z drugimi postopki. Neodvisno preverjanje je na primer del morebitnih postopkov PVO in CPVO, v katerih se lahko učinkovito preverijo informacije, pridobljene pri krepitvi podnebne odpornosti. Dokumentacija o krepitvi podnebne odpornosti se lahko preverja v okviru siceršnjih upravnih postopkov pri pristojnih organih, odgovornih za naložbo ali izdajanje dovoljenj, ali pa z neodvisnimi </w:t>
      </w:r>
      <w:proofErr w:type="spellStart"/>
      <w:r w:rsidRPr="00F029E0">
        <w:rPr>
          <w:rFonts w:ascii="Arial" w:hAnsi="Arial" w:cs="Arial"/>
          <w:sz w:val="20"/>
          <w:szCs w:val="20"/>
        </w:rPr>
        <w:t>preveritelji</w:t>
      </w:r>
      <w:proofErr w:type="spellEnd"/>
      <w:r w:rsidRPr="00F029E0">
        <w:rPr>
          <w:rFonts w:ascii="Arial" w:hAnsi="Arial" w:cs="Arial"/>
          <w:sz w:val="20"/>
          <w:szCs w:val="20"/>
        </w:rPr>
        <w:t>, na primer v primeru ocenjevanja pričakovanih emisij TGP.</w:t>
      </w:r>
    </w:p>
    <w:p w14:paraId="27754966" w14:textId="77777777" w:rsidR="00062929" w:rsidRPr="00F029E0" w:rsidRDefault="00062929" w:rsidP="002D0477">
      <w:pPr>
        <w:spacing w:before="80" w:after="80"/>
        <w:jc w:val="both"/>
        <w:rPr>
          <w:rFonts w:ascii="Arial" w:hAnsi="Arial" w:cs="Arial"/>
          <w:sz w:val="20"/>
          <w:szCs w:val="20"/>
        </w:rPr>
      </w:pPr>
    </w:p>
    <w:p w14:paraId="598D856D" w14:textId="77777777" w:rsidR="00062929" w:rsidRPr="00F029E0" w:rsidRDefault="00062929" w:rsidP="002D0477">
      <w:pPr>
        <w:spacing w:before="80" w:after="80"/>
        <w:jc w:val="both"/>
        <w:rPr>
          <w:rFonts w:ascii="Arial" w:hAnsi="Arial" w:cs="Arial"/>
          <w:sz w:val="20"/>
          <w:szCs w:val="20"/>
        </w:rPr>
      </w:pPr>
      <w:r w:rsidRPr="00F029E0">
        <w:rPr>
          <w:rFonts w:ascii="Arial" w:hAnsi="Arial" w:cs="Arial"/>
          <w:sz w:val="20"/>
          <w:szCs w:val="20"/>
        </w:rPr>
        <w:t xml:space="preserve">V primerih, ko po slovenski zakonodaji CPVO ali PVO nista zahtevana (projekti, ki niso predmet presoje po uredbah o PVO in CPVO ter projekti, obravnavani kot vzdrževanje infrastrukture v javno korist), projekti pa zaprošajo za sofinanciranje iz sredstev EU, se tovrstna dokumentacija pripravi v skladu s pravno podlago za pričakovano financiranje EU. </w:t>
      </w:r>
    </w:p>
    <w:p w14:paraId="75F3F6D5" w14:textId="7B1C030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 xml:space="preserve"> </w:t>
      </w:r>
    </w:p>
    <w:p w14:paraId="684CED34" w14:textId="347482ED" w:rsidR="00CB5E24" w:rsidRPr="00F029E0" w:rsidRDefault="00CB5E24" w:rsidP="002D0477">
      <w:pPr>
        <w:pStyle w:val="Naslov1"/>
        <w:spacing w:before="80" w:after="80" w:line="260" w:lineRule="exact"/>
        <w:jc w:val="both"/>
      </w:pPr>
      <w:bookmarkStart w:id="172" w:name="_Toc135128864"/>
      <w:bookmarkStart w:id="173" w:name="_Toc141980410"/>
      <w:bookmarkStart w:id="174" w:name="_Toc143854268"/>
      <w:bookmarkStart w:id="175" w:name="_Toc144976607"/>
      <w:r w:rsidRPr="00F029E0">
        <w:lastRenderedPageBreak/>
        <w:t>VIRI IN LITERATURA</w:t>
      </w:r>
      <w:bookmarkEnd w:id="172"/>
      <w:bookmarkEnd w:id="173"/>
      <w:bookmarkEnd w:id="174"/>
      <w:bookmarkEnd w:id="175"/>
    </w:p>
    <w:p w14:paraId="46A8E628" w14:textId="77777777" w:rsidR="00BF01A5" w:rsidRPr="00F029E0" w:rsidRDefault="00BF01A5" w:rsidP="002D0477">
      <w:pPr>
        <w:spacing w:before="80" w:after="80"/>
        <w:jc w:val="both"/>
        <w:rPr>
          <w:rFonts w:ascii="Arial" w:hAnsi="Arial" w:cs="Arial"/>
        </w:rPr>
      </w:pPr>
    </w:p>
    <w:p w14:paraId="0234156C" w14:textId="77777777" w:rsidR="003B43A0" w:rsidRPr="00F029E0" w:rsidRDefault="003B43A0" w:rsidP="002D0477">
      <w:pPr>
        <w:spacing w:before="80" w:after="80"/>
        <w:rPr>
          <w:rFonts w:ascii="Arial" w:hAnsi="Arial" w:cs="Arial"/>
          <w:sz w:val="20"/>
          <w:szCs w:val="20"/>
        </w:rPr>
      </w:pPr>
      <w:r w:rsidRPr="00F029E0">
        <w:rPr>
          <w:rFonts w:ascii="Arial" w:hAnsi="Arial" w:cs="Arial"/>
          <w:sz w:val="20"/>
          <w:szCs w:val="20"/>
        </w:rPr>
        <w:t xml:space="preserve">Agencija Republike Slovenije za okolje (ARSO). (2019a). </w:t>
      </w:r>
      <w:r w:rsidRPr="00F029E0">
        <w:rPr>
          <w:rFonts w:ascii="Arial" w:hAnsi="Arial" w:cs="Arial"/>
          <w:i/>
          <w:iCs/>
          <w:sz w:val="20"/>
          <w:szCs w:val="20"/>
        </w:rPr>
        <w:t>Ocena podnebnih sprememb v Sloveniji do konca 21. stoletja</w:t>
      </w:r>
      <w:r w:rsidRPr="00F029E0">
        <w:rPr>
          <w:rFonts w:ascii="Arial" w:hAnsi="Arial" w:cs="Arial"/>
          <w:sz w:val="20"/>
          <w:szCs w:val="20"/>
        </w:rPr>
        <w:t>.</w:t>
      </w:r>
    </w:p>
    <w:p w14:paraId="23268E47" w14:textId="77777777" w:rsidR="003B43A0" w:rsidRPr="00F029E0" w:rsidRDefault="003B43A0" w:rsidP="002D0477">
      <w:pPr>
        <w:spacing w:before="80" w:after="80"/>
        <w:rPr>
          <w:rFonts w:ascii="Arial" w:hAnsi="Arial" w:cs="Arial"/>
          <w:sz w:val="20"/>
          <w:szCs w:val="20"/>
        </w:rPr>
      </w:pPr>
      <w:r w:rsidRPr="00F029E0">
        <w:rPr>
          <w:rFonts w:ascii="Arial" w:hAnsi="Arial" w:cs="Arial"/>
          <w:sz w:val="20"/>
          <w:szCs w:val="20"/>
        </w:rPr>
        <w:t xml:space="preserve">Agencija Republike Slovenije za okolje (ARSO). (2019b). </w:t>
      </w:r>
      <w:r w:rsidRPr="00F029E0">
        <w:rPr>
          <w:rFonts w:ascii="Arial" w:hAnsi="Arial" w:cs="Arial"/>
          <w:i/>
          <w:iCs/>
          <w:sz w:val="20"/>
          <w:szCs w:val="20"/>
        </w:rPr>
        <w:t>Ocena podnebnih sprememb v Sloveniji do konca 21. stoletja - Priloga 1: Spremembe temperature</w:t>
      </w:r>
      <w:r w:rsidRPr="00F029E0">
        <w:rPr>
          <w:rFonts w:ascii="Arial" w:hAnsi="Arial" w:cs="Arial"/>
          <w:sz w:val="20"/>
          <w:szCs w:val="20"/>
        </w:rPr>
        <w:t>.</w:t>
      </w:r>
    </w:p>
    <w:p w14:paraId="192CFC8F" w14:textId="77777777" w:rsidR="003B43A0" w:rsidRPr="00F029E0" w:rsidRDefault="003B43A0" w:rsidP="002D0477">
      <w:pPr>
        <w:spacing w:before="80" w:after="80"/>
        <w:rPr>
          <w:rFonts w:ascii="Arial" w:hAnsi="Arial" w:cs="Arial"/>
          <w:sz w:val="20"/>
          <w:szCs w:val="20"/>
        </w:rPr>
      </w:pPr>
      <w:r w:rsidRPr="00F029E0">
        <w:rPr>
          <w:rFonts w:ascii="Arial" w:hAnsi="Arial" w:cs="Arial"/>
          <w:sz w:val="20"/>
          <w:szCs w:val="20"/>
        </w:rPr>
        <w:t xml:space="preserve">Agencija Republike Slovenije za okolje. (2022). </w:t>
      </w:r>
      <w:r w:rsidRPr="00F029E0">
        <w:rPr>
          <w:rFonts w:ascii="Arial" w:hAnsi="Arial" w:cs="Arial"/>
          <w:i/>
          <w:iCs/>
          <w:sz w:val="20"/>
          <w:szCs w:val="20"/>
        </w:rPr>
        <w:t>Atlas podnebnih projekcij</w:t>
      </w:r>
      <w:r w:rsidRPr="00F029E0">
        <w:rPr>
          <w:rFonts w:ascii="Arial" w:hAnsi="Arial" w:cs="Arial"/>
          <w:sz w:val="20"/>
          <w:szCs w:val="20"/>
        </w:rPr>
        <w:t>.</w:t>
      </w:r>
    </w:p>
    <w:p w14:paraId="6DE1BE5B" w14:textId="77777777" w:rsidR="003B43A0" w:rsidRPr="00F029E0" w:rsidRDefault="003B43A0" w:rsidP="002D0477">
      <w:pPr>
        <w:spacing w:before="80" w:after="80"/>
        <w:rPr>
          <w:rFonts w:ascii="Arial" w:hAnsi="Arial" w:cs="Arial"/>
          <w:sz w:val="20"/>
          <w:szCs w:val="20"/>
        </w:rPr>
      </w:pPr>
      <w:r w:rsidRPr="00F029E0">
        <w:rPr>
          <w:rFonts w:ascii="Arial" w:hAnsi="Arial" w:cs="Arial"/>
          <w:i/>
          <w:iCs/>
          <w:sz w:val="20"/>
          <w:szCs w:val="20"/>
        </w:rPr>
        <w:t>Celoviti nacionalni energetski in podnebni načrt Republike Slovenije</w:t>
      </w:r>
      <w:r w:rsidRPr="00F029E0">
        <w:rPr>
          <w:rFonts w:ascii="Arial" w:hAnsi="Arial" w:cs="Arial"/>
          <w:sz w:val="20"/>
          <w:szCs w:val="20"/>
        </w:rPr>
        <w:t>. (2020). http://www.vlada.si/</w:t>
      </w:r>
    </w:p>
    <w:p w14:paraId="0850A30C" w14:textId="77777777" w:rsidR="003B43A0" w:rsidRPr="00F029E0" w:rsidRDefault="003B43A0" w:rsidP="002D0477">
      <w:pPr>
        <w:spacing w:before="80" w:after="80"/>
        <w:rPr>
          <w:rFonts w:ascii="Arial" w:hAnsi="Arial" w:cs="Arial"/>
          <w:sz w:val="20"/>
          <w:szCs w:val="20"/>
        </w:rPr>
      </w:pPr>
      <w:proofErr w:type="spellStart"/>
      <w:r w:rsidRPr="00F029E0">
        <w:rPr>
          <w:rFonts w:ascii="Arial" w:hAnsi="Arial" w:cs="Arial"/>
          <w:sz w:val="20"/>
          <w:szCs w:val="20"/>
        </w:rPr>
        <w:t>Climate</w:t>
      </w:r>
      <w:proofErr w:type="spellEnd"/>
      <w:r w:rsidRPr="00F029E0">
        <w:rPr>
          <w:rFonts w:ascii="Arial" w:hAnsi="Arial" w:cs="Arial"/>
          <w:sz w:val="20"/>
          <w:szCs w:val="20"/>
        </w:rPr>
        <w:t xml:space="preserve"> ADAPT. (2022). </w:t>
      </w:r>
      <w:proofErr w:type="spellStart"/>
      <w:r w:rsidRPr="00F029E0">
        <w:rPr>
          <w:rFonts w:ascii="Arial" w:hAnsi="Arial" w:cs="Arial"/>
          <w:i/>
          <w:iCs/>
          <w:sz w:val="20"/>
          <w:szCs w:val="20"/>
        </w:rPr>
        <w:t>Slovenia</w:t>
      </w:r>
      <w:proofErr w:type="spellEnd"/>
      <w:r w:rsidRPr="00F029E0">
        <w:rPr>
          <w:rFonts w:ascii="Arial" w:hAnsi="Arial" w:cs="Arial"/>
          <w:i/>
          <w:iCs/>
          <w:sz w:val="20"/>
          <w:szCs w:val="20"/>
        </w:rPr>
        <w:t xml:space="preserve"> - </w:t>
      </w:r>
      <w:proofErr w:type="spellStart"/>
      <w:r w:rsidRPr="00F029E0">
        <w:rPr>
          <w:rFonts w:ascii="Arial" w:hAnsi="Arial" w:cs="Arial"/>
          <w:i/>
          <w:iCs/>
          <w:sz w:val="20"/>
          <w:szCs w:val="20"/>
        </w:rPr>
        <w:t>country</w:t>
      </w:r>
      <w:proofErr w:type="spellEnd"/>
      <w:r w:rsidRPr="00F029E0">
        <w:rPr>
          <w:rFonts w:ascii="Arial" w:hAnsi="Arial" w:cs="Arial"/>
          <w:i/>
          <w:iCs/>
          <w:sz w:val="20"/>
          <w:szCs w:val="20"/>
        </w:rPr>
        <w:t xml:space="preserve"> profile</w:t>
      </w:r>
      <w:r w:rsidRPr="00F029E0">
        <w:rPr>
          <w:rFonts w:ascii="Arial" w:hAnsi="Arial" w:cs="Arial"/>
          <w:sz w:val="20"/>
          <w:szCs w:val="20"/>
        </w:rPr>
        <w:t>.</w:t>
      </w:r>
    </w:p>
    <w:p w14:paraId="188BABC0" w14:textId="77777777" w:rsidR="003B43A0" w:rsidRPr="00F029E0" w:rsidRDefault="003B43A0" w:rsidP="002D0477">
      <w:pPr>
        <w:spacing w:before="80" w:after="80"/>
        <w:rPr>
          <w:rFonts w:ascii="Arial" w:hAnsi="Arial" w:cs="Arial"/>
          <w:sz w:val="20"/>
          <w:szCs w:val="20"/>
        </w:rPr>
      </w:pPr>
      <w:proofErr w:type="spellStart"/>
      <w:r w:rsidRPr="00F029E0">
        <w:rPr>
          <w:rFonts w:ascii="Arial" w:hAnsi="Arial" w:cs="Arial"/>
          <w:i/>
          <w:iCs/>
          <w:sz w:val="20"/>
          <w:szCs w:val="20"/>
        </w:rPr>
        <w:t>Commission</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Delegated</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Regulation</w:t>
      </w:r>
      <w:proofErr w:type="spellEnd"/>
      <w:r w:rsidRPr="00F029E0">
        <w:rPr>
          <w:rFonts w:ascii="Arial" w:hAnsi="Arial" w:cs="Arial"/>
          <w:i/>
          <w:iCs/>
          <w:sz w:val="20"/>
          <w:szCs w:val="20"/>
        </w:rPr>
        <w:t xml:space="preserve"> (EU) 2021/2139 - Do No </w:t>
      </w:r>
      <w:proofErr w:type="spellStart"/>
      <w:r w:rsidRPr="00F029E0">
        <w:rPr>
          <w:rFonts w:ascii="Arial" w:hAnsi="Arial" w:cs="Arial"/>
          <w:i/>
          <w:iCs/>
          <w:sz w:val="20"/>
          <w:szCs w:val="20"/>
        </w:rPr>
        <w:t>Significant</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Harm</w:t>
      </w:r>
      <w:proofErr w:type="spellEnd"/>
      <w:r w:rsidRPr="00F029E0">
        <w:rPr>
          <w:rFonts w:ascii="Arial" w:hAnsi="Arial" w:cs="Arial"/>
          <w:sz w:val="20"/>
          <w:szCs w:val="20"/>
        </w:rPr>
        <w:t>, (2021).</w:t>
      </w:r>
    </w:p>
    <w:p w14:paraId="4148948E" w14:textId="77777777" w:rsidR="003B43A0" w:rsidRPr="00F029E0" w:rsidRDefault="003B43A0" w:rsidP="002D0477">
      <w:pPr>
        <w:spacing w:before="80" w:after="80"/>
        <w:rPr>
          <w:rFonts w:ascii="Arial" w:hAnsi="Arial" w:cs="Arial"/>
          <w:sz w:val="20"/>
          <w:szCs w:val="20"/>
        </w:rPr>
      </w:pPr>
      <w:r w:rsidRPr="00F029E0">
        <w:rPr>
          <w:rFonts w:ascii="Arial" w:hAnsi="Arial" w:cs="Arial"/>
          <w:sz w:val="20"/>
          <w:szCs w:val="20"/>
        </w:rPr>
        <w:t xml:space="preserve">Direkcija Republike Slovenije za infrastrukturo (DRSI). (2020). </w:t>
      </w:r>
      <w:r w:rsidRPr="00F029E0">
        <w:rPr>
          <w:rFonts w:ascii="Arial" w:hAnsi="Arial" w:cs="Arial"/>
          <w:i/>
          <w:iCs/>
          <w:sz w:val="20"/>
          <w:szCs w:val="20"/>
        </w:rPr>
        <w:t>Smernice za prilagajanje projektov javne železniške infrastrukture na prihodnje podnebne spremembe</w:t>
      </w:r>
      <w:r w:rsidRPr="00F029E0">
        <w:rPr>
          <w:rFonts w:ascii="Arial" w:hAnsi="Arial" w:cs="Arial"/>
          <w:sz w:val="20"/>
          <w:szCs w:val="20"/>
        </w:rPr>
        <w:t>.</w:t>
      </w:r>
    </w:p>
    <w:p w14:paraId="1877E115" w14:textId="77777777" w:rsidR="003B43A0" w:rsidRPr="00F029E0" w:rsidRDefault="003B43A0" w:rsidP="002D0477">
      <w:pPr>
        <w:spacing w:before="80" w:after="80"/>
        <w:rPr>
          <w:rFonts w:ascii="Arial" w:hAnsi="Arial" w:cs="Arial"/>
          <w:sz w:val="20"/>
          <w:szCs w:val="20"/>
        </w:rPr>
      </w:pPr>
      <w:r w:rsidRPr="00F029E0">
        <w:rPr>
          <w:rFonts w:ascii="Arial" w:hAnsi="Arial" w:cs="Arial"/>
          <w:sz w:val="20"/>
          <w:szCs w:val="20"/>
        </w:rPr>
        <w:t xml:space="preserve">Dr. Škarja, M., Mag. Lampič, G., </w:t>
      </w:r>
      <w:proofErr w:type="spellStart"/>
      <w:r w:rsidRPr="00F029E0">
        <w:rPr>
          <w:rFonts w:ascii="Arial" w:hAnsi="Arial" w:cs="Arial"/>
          <w:sz w:val="20"/>
          <w:szCs w:val="20"/>
        </w:rPr>
        <w:t>Izr.prof.dr</w:t>
      </w:r>
      <w:proofErr w:type="spellEnd"/>
      <w:r w:rsidRPr="00F029E0">
        <w:rPr>
          <w:rFonts w:ascii="Arial" w:hAnsi="Arial" w:cs="Arial"/>
          <w:sz w:val="20"/>
          <w:szCs w:val="20"/>
        </w:rPr>
        <w:t xml:space="preserve"> Sekavčnik, M., Dr. Mori, M., </w:t>
      </w:r>
      <w:proofErr w:type="spellStart"/>
      <w:r w:rsidRPr="00F029E0">
        <w:rPr>
          <w:rFonts w:ascii="Arial" w:hAnsi="Arial" w:cs="Arial"/>
          <w:sz w:val="20"/>
          <w:szCs w:val="20"/>
        </w:rPr>
        <w:t>Prof.dr</w:t>
      </w:r>
      <w:proofErr w:type="spellEnd"/>
      <w:r w:rsidRPr="00F029E0">
        <w:rPr>
          <w:rFonts w:ascii="Arial" w:hAnsi="Arial" w:cs="Arial"/>
          <w:sz w:val="20"/>
          <w:szCs w:val="20"/>
        </w:rPr>
        <w:t xml:space="preserve">. </w:t>
      </w:r>
      <w:proofErr w:type="spellStart"/>
      <w:r w:rsidRPr="00F029E0">
        <w:rPr>
          <w:rFonts w:ascii="Arial" w:hAnsi="Arial" w:cs="Arial"/>
          <w:sz w:val="20"/>
          <w:szCs w:val="20"/>
        </w:rPr>
        <w:t>Sicherl</w:t>
      </w:r>
      <w:proofErr w:type="spellEnd"/>
      <w:r w:rsidRPr="00F029E0">
        <w:rPr>
          <w:rFonts w:ascii="Arial" w:hAnsi="Arial" w:cs="Arial"/>
          <w:sz w:val="20"/>
          <w:szCs w:val="20"/>
        </w:rPr>
        <w:t xml:space="preserve">, P., Mag. Urbančič, A., &amp; Dr. Hočevar, S. (2011). </w:t>
      </w:r>
      <w:r w:rsidRPr="00F029E0">
        <w:rPr>
          <w:rFonts w:ascii="Arial" w:hAnsi="Arial" w:cs="Arial"/>
          <w:i/>
          <w:iCs/>
          <w:sz w:val="20"/>
          <w:szCs w:val="20"/>
        </w:rPr>
        <w:t xml:space="preserve">Slovenija - </w:t>
      </w:r>
      <w:proofErr w:type="spellStart"/>
      <w:r w:rsidRPr="00F029E0">
        <w:rPr>
          <w:rFonts w:ascii="Arial" w:hAnsi="Arial" w:cs="Arial"/>
          <w:i/>
          <w:iCs/>
          <w:sz w:val="20"/>
          <w:szCs w:val="20"/>
        </w:rPr>
        <w:t>nizkoogljična</w:t>
      </w:r>
      <w:proofErr w:type="spellEnd"/>
      <w:r w:rsidRPr="00F029E0">
        <w:rPr>
          <w:rFonts w:ascii="Arial" w:hAnsi="Arial" w:cs="Arial"/>
          <w:i/>
          <w:iCs/>
          <w:sz w:val="20"/>
          <w:szCs w:val="20"/>
        </w:rPr>
        <w:t xml:space="preserve"> družba - ZAKLJUČNO POROČILO</w:t>
      </w:r>
      <w:r w:rsidRPr="00F029E0">
        <w:rPr>
          <w:rFonts w:ascii="Arial" w:hAnsi="Arial" w:cs="Arial"/>
          <w:sz w:val="20"/>
          <w:szCs w:val="20"/>
        </w:rPr>
        <w:t>.</w:t>
      </w:r>
    </w:p>
    <w:p w14:paraId="4A029FC5" w14:textId="77777777" w:rsidR="003B43A0" w:rsidRPr="00F029E0" w:rsidRDefault="003B43A0" w:rsidP="002D0477">
      <w:pPr>
        <w:spacing w:before="80" w:after="80"/>
        <w:rPr>
          <w:rFonts w:ascii="Arial" w:hAnsi="Arial" w:cs="Arial"/>
          <w:sz w:val="20"/>
          <w:szCs w:val="20"/>
        </w:rPr>
      </w:pPr>
      <w:proofErr w:type="spellStart"/>
      <w:r w:rsidRPr="00F029E0">
        <w:rPr>
          <w:rFonts w:ascii="Arial" w:hAnsi="Arial" w:cs="Arial"/>
          <w:sz w:val="20"/>
          <w:szCs w:val="20"/>
        </w:rPr>
        <w:t>Earth</w:t>
      </w:r>
      <w:proofErr w:type="spellEnd"/>
      <w:r w:rsidRPr="00F029E0">
        <w:rPr>
          <w:rFonts w:ascii="Arial" w:hAnsi="Arial" w:cs="Arial"/>
          <w:sz w:val="20"/>
          <w:szCs w:val="20"/>
        </w:rPr>
        <w:t xml:space="preserve"> </w:t>
      </w:r>
      <w:proofErr w:type="spellStart"/>
      <w:r w:rsidRPr="00F029E0">
        <w:rPr>
          <w:rFonts w:ascii="Arial" w:hAnsi="Arial" w:cs="Arial"/>
          <w:sz w:val="20"/>
          <w:szCs w:val="20"/>
        </w:rPr>
        <w:t>System</w:t>
      </w:r>
      <w:proofErr w:type="spellEnd"/>
      <w:r w:rsidRPr="00F029E0">
        <w:rPr>
          <w:rFonts w:ascii="Arial" w:hAnsi="Arial" w:cs="Arial"/>
          <w:sz w:val="20"/>
          <w:szCs w:val="20"/>
        </w:rPr>
        <w:t xml:space="preserve"> </w:t>
      </w:r>
      <w:proofErr w:type="spellStart"/>
      <w:r w:rsidRPr="00F029E0">
        <w:rPr>
          <w:rFonts w:ascii="Arial" w:hAnsi="Arial" w:cs="Arial"/>
          <w:sz w:val="20"/>
          <w:szCs w:val="20"/>
        </w:rPr>
        <w:t>Research</w:t>
      </w:r>
      <w:proofErr w:type="spellEnd"/>
      <w:r w:rsidRPr="00F029E0">
        <w:rPr>
          <w:rFonts w:ascii="Arial" w:hAnsi="Arial" w:cs="Arial"/>
          <w:sz w:val="20"/>
          <w:szCs w:val="20"/>
        </w:rPr>
        <w:t xml:space="preserve"> </w:t>
      </w:r>
      <w:proofErr w:type="spellStart"/>
      <w:r w:rsidRPr="00F029E0">
        <w:rPr>
          <w:rFonts w:ascii="Arial" w:hAnsi="Arial" w:cs="Arial"/>
          <w:sz w:val="20"/>
          <w:szCs w:val="20"/>
        </w:rPr>
        <w:t>Laboratories</w:t>
      </w:r>
      <w:proofErr w:type="spellEnd"/>
      <w:r w:rsidRPr="00F029E0">
        <w:rPr>
          <w:rFonts w:ascii="Arial" w:hAnsi="Arial" w:cs="Arial"/>
          <w:sz w:val="20"/>
          <w:szCs w:val="20"/>
        </w:rPr>
        <w:t xml:space="preserve">. (2022). </w:t>
      </w:r>
      <w:proofErr w:type="spellStart"/>
      <w:r w:rsidRPr="00F029E0">
        <w:rPr>
          <w:rFonts w:ascii="Arial" w:hAnsi="Arial" w:cs="Arial"/>
          <w:i/>
          <w:iCs/>
          <w:sz w:val="20"/>
          <w:szCs w:val="20"/>
        </w:rPr>
        <w:t>What</w:t>
      </w:r>
      <w:proofErr w:type="spellEnd"/>
      <w:r w:rsidRPr="00F029E0">
        <w:rPr>
          <w:rFonts w:ascii="Arial" w:hAnsi="Arial" w:cs="Arial"/>
          <w:i/>
          <w:iCs/>
          <w:sz w:val="20"/>
          <w:szCs w:val="20"/>
        </w:rPr>
        <w:t xml:space="preserve"> are </w:t>
      </w:r>
      <w:proofErr w:type="spellStart"/>
      <w:r w:rsidRPr="00F029E0">
        <w:rPr>
          <w:rFonts w:ascii="Arial" w:hAnsi="Arial" w:cs="Arial"/>
          <w:i/>
          <w:iCs/>
          <w:sz w:val="20"/>
          <w:szCs w:val="20"/>
        </w:rPr>
        <w:t>hydrochlorofluorocarbons</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HCFCs</w:t>
      </w:r>
      <w:proofErr w:type="spellEnd"/>
      <w:r w:rsidRPr="00F029E0">
        <w:rPr>
          <w:rFonts w:ascii="Arial" w:hAnsi="Arial" w:cs="Arial"/>
          <w:i/>
          <w:iCs/>
          <w:sz w:val="20"/>
          <w:szCs w:val="20"/>
        </w:rPr>
        <w:t>)?</w:t>
      </w:r>
      <w:r w:rsidRPr="00F029E0">
        <w:rPr>
          <w:rFonts w:ascii="Arial" w:hAnsi="Arial" w:cs="Arial"/>
          <w:sz w:val="20"/>
          <w:szCs w:val="20"/>
        </w:rPr>
        <w:t xml:space="preserve"> Https://Gml.Noaa.Gov/Hats/about/Hcfc.Html.</w:t>
      </w:r>
    </w:p>
    <w:p w14:paraId="61B82ACC" w14:textId="77777777" w:rsidR="003B43A0" w:rsidRPr="00F029E0" w:rsidRDefault="003B43A0" w:rsidP="002D0477">
      <w:pPr>
        <w:spacing w:before="80" w:after="80"/>
        <w:rPr>
          <w:rFonts w:ascii="Arial" w:hAnsi="Arial" w:cs="Arial"/>
          <w:sz w:val="20"/>
          <w:szCs w:val="20"/>
        </w:rPr>
      </w:pPr>
      <w:proofErr w:type="spellStart"/>
      <w:r w:rsidRPr="00F029E0">
        <w:rPr>
          <w:rFonts w:ascii="Arial" w:hAnsi="Arial" w:cs="Arial"/>
          <w:sz w:val="20"/>
          <w:szCs w:val="20"/>
        </w:rPr>
        <w:t>European</w:t>
      </w:r>
      <w:proofErr w:type="spellEnd"/>
      <w:r w:rsidRPr="00F029E0">
        <w:rPr>
          <w:rFonts w:ascii="Arial" w:hAnsi="Arial" w:cs="Arial"/>
          <w:sz w:val="20"/>
          <w:szCs w:val="20"/>
        </w:rPr>
        <w:t xml:space="preserve"> </w:t>
      </w:r>
      <w:proofErr w:type="spellStart"/>
      <w:r w:rsidRPr="00F029E0">
        <w:rPr>
          <w:rFonts w:ascii="Arial" w:hAnsi="Arial" w:cs="Arial"/>
          <w:sz w:val="20"/>
          <w:szCs w:val="20"/>
        </w:rPr>
        <w:t>Commission</w:t>
      </w:r>
      <w:proofErr w:type="spellEnd"/>
      <w:r w:rsidRPr="00F029E0">
        <w:rPr>
          <w:rFonts w:ascii="Arial" w:hAnsi="Arial" w:cs="Arial"/>
          <w:sz w:val="20"/>
          <w:szCs w:val="20"/>
        </w:rPr>
        <w:t xml:space="preserve">. (2013). </w:t>
      </w:r>
      <w:proofErr w:type="spellStart"/>
      <w:r w:rsidRPr="00F029E0">
        <w:rPr>
          <w:rFonts w:ascii="Arial" w:hAnsi="Arial" w:cs="Arial"/>
          <w:i/>
          <w:iCs/>
          <w:sz w:val="20"/>
          <w:szCs w:val="20"/>
        </w:rPr>
        <w:t>Green</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Infrastructure</w:t>
      </w:r>
      <w:proofErr w:type="spellEnd"/>
      <w:r w:rsidRPr="00F029E0">
        <w:rPr>
          <w:rFonts w:ascii="Arial" w:hAnsi="Arial" w:cs="Arial"/>
          <w:i/>
          <w:iCs/>
          <w:sz w:val="20"/>
          <w:szCs w:val="20"/>
        </w:rPr>
        <w:t xml:space="preserve"> (GI) - </w:t>
      </w:r>
      <w:proofErr w:type="spellStart"/>
      <w:r w:rsidRPr="00F029E0">
        <w:rPr>
          <w:rFonts w:ascii="Arial" w:hAnsi="Arial" w:cs="Arial"/>
          <w:i/>
          <w:iCs/>
          <w:sz w:val="20"/>
          <w:szCs w:val="20"/>
        </w:rPr>
        <w:t>Enhancing</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Europe`s</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Natural</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Capital</w:t>
      </w:r>
      <w:proofErr w:type="spellEnd"/>
      <w:r w:rsidRPr="00F029E0">
        <w:rPr>
          <w:rFonts w:ascii="Arial" w:hAnsi="Arial" w:cs="Arial"/>
          <w:i/>
          <w:iCs/>
          <w:sz w:val="20"/>
          <w:szCs w:val="20"/>
        </w:rPr>
        <w:t xml:space="preserve"> - COM(2013) 249 </w:t>
      </w:r>
      <w:proofErr w:type="spellStart"/>
      <w:r w:rsidRPr="00F029E0">
        <w:rPr>
          <w:rFonts w:ascii="Arial" w:hAnsi="Arial" w:cs="Arial"/>
          <w:i/>
          <w:iCs/>
          <w:sz w:val="20"/>
          <w:szCs w:val="20"/>
        </w:rPr>
        <w:t>final</w:t>
      </w:r>
      <w:proofErr w:type="spellEnd"/>
      <w:r w:rsidRPr="00F029E0">
        <w:rPr>
          <w:rFonts w:ascii="Arial" w:hAnsi="Arial" w:cs="Arial"/>
          <w:sz w:val="20"/>
          <w:szCs w:val="20"/>
        </w:rPr>
        <w:t>.</w:t>
      </w:r>
    </w:p>
    <w:p w14:paraId="714EB2F7" w14:textId="77777777" w:rsidR="003B43A0" w:rsidRPr="00F029E0" w:rsidRDefault="003B43A0" w:rsidP="002D0477">
      <w:pPr>
        <w:spacing w:before="80" w:after="80"/>
        <w:rPr>
          <w:rFonts w:ascii="Arial" w:hAnsi="Arial" w:cs="Arial"/>
          <w:sz w:val="20"/>
          <w:szCs w:val="20"/>
        </w:rPr>
      </w:pPr>
      <w:proofErr w:type="spellStart"/>
      <w:r w:rsidRPr="00F029E0">
        <w:rPr>
          <w:rFonts w:ascii="Arial" w:hAnsi="Arial" w:cs="Arial"/>
          <w:sz w:val="20"/>
          <w:szCs w:val="20"/>
        </w:rPr>
        <w:t>European</w:t>
      </w:r>
      <w:proofErr w:type="spellEnd"/>
      <w:r w:rsidRPr="00F029E0">
        <w:rPr>
          <w:rFonts w:ascii="Arial" w:hAnsi="Arial" w:cs="Arial"/>
          <w:sz w:val="20"/>
          <w:szCs w:val="20"/>
        </w:rPr>
        <w:t xml:space="preserve"> </w:t>
      </w:r>
      <w:proofErr w:type="spellStart"/>
      <w:r w:rsidRPr="00F029E0">
        <w:rPr>
          <w:rFonts w:ascii="Arial" w:hAnsi="Arial" w:cs="Arial"/>
          <w:sz w:val="20"/>
          <w:szCs w:val="20"/>
        </w:rPr>
        <w:t>Commission</w:t>
      </w:r>
      <w:proofErr w:type="spellEnd"/>
      <w:r w:rsidRPr="00F029E0">
        <w:rPr>
          <w:rFonts w:ascii="Arial" w:hAnsi="Arial" w:cs="Arial"/>
          <w:sz w:val="20"/>
          <w:szCs w:val="20"/>
        </w:rPr>
        <w:t xml:space="preserve">. (2020). </w:t>
      </w:r>
      <w:proofErr w:type="spellStart"/>
      <w:r w:rsidRPr="00F029E0">
        <w:rPr>
          <w:rFonts w:ascii="Arial" w:hAnsi="Arial" w:cs="Arial"/>
          <w:i/>
          <w:iCs/>
          <w:sz w:val="20"/>
          <w:szCs w:val="20"/>
        </w:rPr>
        <w:t>Summary</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of</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the</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Commission</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assessment</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of</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the</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draft</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National</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Energy</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and</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Climate</w:t>
      </w:r>
      <w:proofErr w:type="spellEnd"/>
      <w:r w:rsidRPr="00F029E0">
        <w:rPr>
          <w:rFonts w:ascii="Arial" w:hAnsi="Arial" w:cs="Arial"/>
          <w:i/>
          <w:iCs/>
          <w:sz w:val="20"/>
          <w:szCs w:val="20"/>
        </w:rPr>
        <w:t xml:space="preserve"> Plan 2021-2030 SLOVENIA-</w:t>
      </w:r>
      <w:proofErr w:type="spellStart"/>
      <w:r w:rsidRPr="00F029E0">
        <w:rPr>
          <w:rFonts w:ascii="Arial" w:hAnsi="Arial" w:cs="Arial"/>
          <w:i/>
          <w:iCs/>
          <w:sz w:val="20"/>
          <w:szCs w:val="20"/>
        </w:rPr>
        <w:t>National</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targets</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and</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contributions</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foreseen</w:t>
      </w:r>
      <w:proofErr w:type="spellEnd"/>
      <w:r w:rsidRPr="00F029E0">
        <w:rPr>
          <w:rFonts w:ascii="Arial" w:hAnsi="Arial" w:cs="Arial"/>
          <w:i/>
          <w:iCs/>
          <w:sz w:val="20"/>
          <w:szCs w:val="20"/>
        </w:rPr>
        <w:t xml:space="preserve"> in </w:t>
      </w:r>
      <w:proofErr w:type="spellStart"/>
      <w:r w:rsidRPr="00F029E0">
        <w:rPr>
          <w:rFonts w:ascii="Arial" w:hAnsi="Arial" w:cs="Arial"/>
          <w:i/>
          <w:iCs/>
          <w:sz w:val="20"/>
          <w:szCs w:val="20"/>
        </w:rPr>
        <w:t>the</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draft</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National</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Energy</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and</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Climate</w:t>
      </w:r>
      <w:proofErr w:type="spellEnd"/>
      <w:r w:rsidRPr="00F029E0">
        <w:rPr>
          <w:rFonts w:ascii="Arial" w:hAnsi="Arial" w:cs="Arial"/>
          <w:i/>
          <w:iCs/>
          <w:sz w:val="20"/>
          <w:szCs w:val="20"/>
        </w:rPr>
        <w:t xml:space="preserve"> Plan</w:t>
      </w:r>
      <w:r w:rsidRPr="00F029E0">
        <w:rPr>
          <w:rFonts w:ascii="Arial" w:hAnsi="Arial" w:cs="Arial"/>
          <w:sz w:val="20"/>
          <w:szCs w:val="20"/>
        </w:rPr>
        <w:t>. http://ec.europa.eu/environment/nature/natura2000/management/docs/Wind_farms.pdf;</w:t>
      </w:r>
    </w:p>
    <w:p w14:paraId="7334AC48" w14:textId="77777777" w:rsidR="003B43A0" w:rsidRPr="00F029E0" w:rsidRDefault="003B43A0" w:rsidP="002D0477">
      <w:pPr>
        <w:spacing w:before="80" w:after="80"/>
        <w:rPr>
          <w:rFonts w:ascii="Arial" w:hAnsi="Arial" w:cs="Arial"/>
          <w:sz w:val="20"/>
          <w:szCs w:val="20"/>
        </w:rPr>
      </w:pPr>
      <w:proofErr w:type="spellStart"/>
      <w:r w:rsidRPr="00F029E0">
        <w:rPr>
          <w:rFonts w:ascii="Arial" w:hAnsi="Arial" w:cs="Arial"/>
          <w:sz w:val="20"/>
          <w:szCs w:val="20"/>
        </w:rPr>
        <w:t>European</w:t>
      </w:r>
      <w:proofErr w:type="spellEnd"/>
      <w:r w:rsidRPr="00F029E0">
        <w:rPr>
          <w:rFonts w:ascii="Arial" w:hAnsi="Arial" w:cs="Arial"/>
          <w:sz w:val="20"/>
          <w:szCs w:val="20"/>
        </w:rPr>
        <w:t xml:space="preserve"> </w:t>
      </w:r>
      <w:proofErr w:type="spellStart"/>
      <w:r w:rsidRPr="00F029E0">
        <w:rPr>
          <w:rFonts w:ascii="Arial" w:hAnsi="Arial" w:cs="Arial"/>
          <w:sz w:val="20"/>
          <w:szCs w:val="20"/>
        </w:rPr>
        <w:t>Commission</w:t>
      </w:r>
      <w:proofErr w:type="spellEnd"/>
      <w:r w:rsidRPr="00F029E0">
        <w:rPr>
          <w:rFonts w:ascii="Arial" w:hAnsi="Arial" w:cs="Arial"/>
          <w:sz w:val="20"/>
          <w:szCs w:val="20"/>
        </w:rPr>
        <w:t xml:space="preserve"> (EC). (2021a). </w:t>
      </w:r>
      <w:proofErr w:type="spellStart"/>
      <w:r w:rsidRPr="00F029E0">
        <w:rPr>
          <w:rFonts w:ascii="Arial" w:hAnsi="Arial" w:cs="Arial"/>
          <w:i/>
          <w:iCs/>
          <w:sz w:val="20"/>
          <w:szCs w:val="20"/>
        </w:rPr>
        <w:t>Technical</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guidance</w:t>
      </w:r>
      <w:proofErr w:type="spellEnd"/>
      <w:r w:rsidRPr="00F029E0">
        <w:rPr>
          <w:rFonts w:ascii="Arial" w:hAnsi="Arial" w:cs="Arial"/>
          <w:i/>
          <w:iCs/>
          <w:sz w:val="20"/>
          <w:szCs w:val="20"/>
        </w:rPr>
        <w:t xml:space="preserve"> on </w:t>
      </w:r>
      <w:proofErr w:type="spellStart"/>
      <w:r w:rsidRPr="00F029E0">
        <w:rPr>
          <w:rFonts w:ascii="Arial" w:hAnsi="Arial" w:cs="Arial"/>
          <w:i/>
          <w:iCs/>
          <w:sz w:val="20"/>
          <w:szCs w:val="20"/>
        </w:rPr>
        <w:t>the</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climate</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proofing</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of</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infrastructure</w:t>
      </w:r>
      <w:proofErr w:type="spellEnd"/>
      <w:r w:rsidRPr="00F029E0">
        <w:rPr>
          <w:rFonts w:ascii="Arial" w:hAnsi="Arial" w:cs="Arial"/>
          <w:i/>
          <w:iCs/>
          <w:sz w:val="20"/>
          <w:szCs w:val="20"/>
        </w:rPr>
        <w:t xml:space="preserve"> in </w:t>
      </w:r>
      <w:proofErr w:type="spellStart"/>
      <w:r w:rsidRPr="00F029E0">
        <w:rPr>
          <w:rFonts w:ascii="Arial" w:hAnsi="Arial" w:cs="Arial"/>
          <w:i/>
          <w:iCs/>
          <w:sz w:val="20"/>
          <w:szCs w:val="20"/>
        </w:rPr>
        <w:t>the</w:t>
      </w:r>
      <w:proofErr w:type="spellEnd"/>
      <w:r w:rsidRPr="00F029E0">
        <w:rPr>
          <w:rFonts w:ascii="Arial" w:hAnsi="Arial" w:cs="Arial"/>
          <w:i/>
          <w:iCs/>
          <w:sz w:val="20"/>
          <w:szCs w:val="20"/>
        </w:rPr>
        <w:t xml:space="preserve"> period 2021-2027 C(2021) 5430 </w:t>
      </w:r>
      <w:proofErr w:type="spellStart"/>
      <w:r w:rsidRPr="00F029E0">
        <w:rPr>
          <w:rFonts w:ascii="Arial" w:hAnsi="Arial" w:cs="Arial"/>
          <w:i/>
          <w:iCs/>
          <w:sz w:val="20"/>
          <w:szCs w:val="20"/>
        </w:rPr>
        <w:t>final</w:t>
      </w:r>
      <w:proofErr w:type="spellEnd"/>
      <w:r w:rsidRPr="00F029E0">
        <w:rPr>
          <w:rFonts w:ascii="Arial" w:hAnsi="Arial" w:cs="Arial"/>
          <w:sz w:val="20"/>
          <w:szCs w:val="20"/>
        </w:rPr>
        <w:t>.</w:t>
      </w:r>
    </w:p>
    <w:p w14:paraId="46C23E6B" w14:textId="77777777" w:rsidR="003B43A0" w:rsidRPr="00F029E0" w:rsidRDefault="003B43A0" w:rsidP="002D0477">
      <w:pPr>
        <w:spacing w:before="80" w:after="80"/>
        <w:rPr>
          <w:rFonts w:ascii="Arial" w:hAnsi="Arial" w:cs="Arial"/>
          <w:sz w:val="20"/>
          <w:szCs w:val="20"/>
        </w:rPr>
      </w:pPr>
      <w:proofErr w:type="spellStart"/>
      <w:r w:rsidRPr="00F029E0">
        <w:rPr>
          <w:rFonts w:ascii="Arial" w:hAnsi="Arial" w:cs="Arial"/>
          <w:sz w:val="20"/>
          <w:szCs w:val="20"/>
        </w:rPr>
        <w:t>European</w:t>
      </w:r>
      <w:proofErr w:type="spellEnd"/>
      <w:r w:rsidRPr="00F029E0">
        <w:rPr>
          <w:rFonts w:ascii="Arial" w:hAnsi="Arial" w:cs="Arial"/>
          <w:sz w:val="20"/>
          <w:szCs w:val="20"/>
        </w:rPr>
        <w:t xml:space="preserve"> </w:t>
      </w:r>
      <w:proofErr w:type="spellStart"/>
      <w:r w:rsidRPr="00F029E0">
        <w:rPr>
          <w:rFonts w:ascii="Arial" w:hAnsi="Arial" w:cs="Arial"/>
          <w:sz w:val="20"/>
          <w:szCs w:val="20"/>
        </w:rPr>
        <w:t>Commission</w:t>
      </w:r>
      <w:proofErr w:type="spellEnd"/>
      <w:r w:rsidRPr="00F029E0">
        <w:rPr>
          <w:rFonts w:ascii="Arial" w:hAnsi="Arial" w:cs="Arial"/>
          <w:sz w:val="20"/>
          <w:szCs w:val="20"/>
        </w:rPr>
        <w:t xml:space="preserve"> (EC). (2021b). </w:t>
      </w:r>
      <w:r w:rsidRPr="00F029E0">
        <w:rPr>
          <w:rFonts w:ascii="Arial" w:hAnsi="Arial" w:cs="Arial"/>
          <w:i/>
          <w:iCs/>
          <w:sz w:val="20"/>
          <w:szCs w:val="20"/>
        </w:rPr>
        <w:t>Tehnične smernice za krepitev podnebne odpornosti 2021/C 373/01</w:t>
      </w:r>
      <w:r w:rsidRPr="00F029E0">
        <w:rPr>
          <w:rFonts w:ascii="Arial" w:hAnsi="Arial" w:cs="Arial"/>
          <w:sz w:val="20"/>
          <w:szCs w:val="20"/>
        </w:rPr>
        <w:t>.</w:t>
      </w:r>
    </w:p>
    <w:p w14:paraId="24E156E1" w14:textId="77777777" w:rsidR="003B43A0" w:rsidRPr="00F029E0" w:rsidRDefault="003B43A0" w:rsidP="002D0477">
      <w:pPr>
        <w:spacing w:before="80" w:after="80"/>
        <w:rPr>
          <w:rFonts w:ascii="Arial" w:hAnsi="Arial" w:cs="Arial"/>
          <w:sz w:val="20"/>
          <w:szCs w:val="20"/>
        </w:rPr>
      </w:pPr>
      <w:proofErr w:type="spellStart"/>
      <w:r w:rsidRPr="00F029E0">
        <w:rPr>
          <w:rFonts w:ascii="Arial" w:hAnsi="Arial" w:cs="Arial"/>
          <w:sz w:val="20"/>
          <w:szCs w:val="20"/>
        </w:rPr>
        <w:t>European</w:t>
      </w:r>
      <w:proofErr w:type="spellEnd"/>
      <w:r w:rsidRPr="00F029E0">
        <w:rPr>
          <w:rFonts w:ascii="Arial" w:hAnsi="Arial" w:cs="Arial"/>
          <w:sz w:val="20"/>
          <w:szCs w:val="20"/>
        </w:rPr>
        <w:t xml:space="preserve"> </w:t>
      </w:r>
      <w:proofErr w:type="spellStart"/>
      <w:r w:rsidRPr="00F029E0">
        <w:rPr>
          <w:rFonts w:ascii="Arial" w:hAnsi="Arial" w:cs="Arial"/>
          <w:sz w:val="20"/>
          <w:szCs w:val="20"/>
        </w:rPr>
        <w:t>Commission</w:t>
      </w:r>
      <w:proofErr w:type="spellEnd"/>
      <w:r w:rsidRPr="00F029E0">
        <w:rPr>
          <w:rFonts w:ascii="Arial" w:hAnsi="Arial" w:cs="Arial"/>
          <w:sz w:val="20"/>
          <w:szCs w:val="20"/>
        </w:rPr>
        <w:t xml:space="preserve"> (EC). (2022). </w:t>
      </w:r>
      <w:proofErr w:type="spellStart"/>
      <w:r w:rsidRPr="00F029E0">
        <w:rPr>
          <w:rFonts w:ascii="Arial" w:hAnsi="Arial" w:cs="Arial"/>
          <w:i/>
          <w:iCs/>
          <w:sz w:val="20"/>
          <w:szCs w:val="20"/>
        </w:rPr>
        <w:t>Flourinated</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greenhouse</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gases</w:t>
      </w:r>
      <w:proofErr w:type="spellEnd"/>
      <w:r w:rsidRPr="00F029E0">
        <w:rPr>
          <w:rFonts w:ascii="Arial" w:hAnsi="Arial" w:cs="Arial"/>
          <w:sz w:val="20"/>
          <w:szCs w:val="20"/>
        </w:rPr>
        <w:t>. Https://Ec.Europa.Eu/Clima/Eu-Action/Fluorinated-Greenhouse-Gases_en.</w:t>
      </w:r>
    </w:p>
    <w:p w14:paraId="73CEBE91" w14:textId="77777777" w:rsidR="003B43A0" w:rsidRPr="00F029E0" w:rsidRDefault="003B43A0" w:rsidP="002D0477">
      <w:pPr>
        <w:spacing w:before="80" w:after="80"/>
        <w:rPr>
          <w:rFonts w:ascii="Arial" w:hAnsi="Arial" w:cs="Arial"/>
          <w:sz w:val="20"/>
          <w:szCs w:val="20"/>
        </w:rPr>
      </w:pPr>
      <w:proofErr w:type="spellStart"/>
      <w:r w:rsidRPr="00F029E0">
        <w:rPr>
          <w:rFonts w:ascii="Arial" w:hAnsi="Arial" w:cs="Arial"/>
          <w:sz w:val="20"/>
          <w:szCs w:val="20"/>
        </w:rPr>
        <w:t>European</w:t>
      </w:r>
      <w:proofErr w:type="spellEnd"/>
      <w:r w:rsidRPr="00F029E0">
        <w:rPr>
          <w:rFonts w:ascii="Arial" w:hAnsi="Arial" w:cs="Arial"/>
          <w:sz w:val="20"/>
          <w:szCs w:val="20"/>
        </w:rPr>
        <w:t xml:space="preserve"> </w:t>
      </w:r>
      <w:proofErr w:type="spellStart"/>
      <w:r w:rsidRPr="00F029E0">
        <w:rPr>
          <w:rFonts w:ascii="Arial" w:hAnsi="Arial" w:cs="Arial"/>
          <w:sz w:val="20"/>
          <w:szCs w:val="20"/>
        </w:rPr>
        <w:t>Investment</w:t>
      </w:r>
      <w:proofErr w:type="spellEnd"/>
      <w:r w:rsidRPr="00F029E0">
        <w:rPr>
          <w:rFonts w:ascii="Arial" w:hAnsi="Arial" w:cs="Arial"/>
          <w:sz w:val="20"/>
          <w:szCs w:val="20"/>
        </w:rPr>
        <w:t xml:space="preserve"> Bank (EIB). (2020). </w:t>
      </w:r>
      <w:r w:rsidRPr="00F029E0">
        <w:rPr>
          <w:rFonts w:ascii="Arial" w:hAnsi="Arial" w:cs="Arial"/>
          <w:i/>
          <w:iCs/>
          <w:sz w:val="20"/>
          <w:szCs w:val="20"/>
        </w:rPr>
        <w:t xml:space="preserve">EIB Project </w:t>
      </w:r>
      <w:proofErr w:type="spellStart"/>
      <w:r w:rsidRPr="00F029E0">
        <w:rPr>
          <w:rFonts w:ascii="Arial" w:hAnsi="Arial" w:cs="Arial"/>
          <w:i/>
          <w:iCs/>
          <w:sz w:val="20"/>
          <w:szCs w:val="20"/>
        </w:rPr>
        <w:t>Carbon</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Footprint</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Methodologies</w:t>
      </w:r>
      <w:proofErr w:type="spellEnd"/>
      <w:r w:rsidRPr="00F029E0">
        <w:rPr>
          <w:rFonts w:ascii="Arial" w:hAnsi="Arial" w:cs="Arial"/>
          <w:i/>
          <w:iCs/>
          <w:sz w:val="20"/>
          <w:szCs w:val="20"/>
        </w:rPr>
        <w:t xml:space="preserve"> - </w:t>
      </w:r>
      <w:proofErr w:type="spellStart"/>
      <w:r w:rsidRPr="00F029E0">
        <w:rPr>
          <w:rFonts w:ascii="Arial" w:hAnsi="Arial" w:cs="Arial"/>
          <w:i/>
          <w:iCs/>
          <w:sz w:val="20"/>
          <w:szCs w:val="20"/>
        </w:rPr>
        <w:t>Methodologies</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for</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the</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Assessment</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of</w:t>
      </w:r>
      <w:proofErr w:type="spellEnd"/>
      <w:r w:rsidRPr="00F029E0">
        <w:rPr>
          <w:rFonts w:ascii="Arial" w:hAnsi="Arial" w:cs="Arial"/>
          <w:i/>
          <w:iCs/>
          <w:sz w:val="20"/>
          <w:szCs w:val="20"/>
        </w:rPr>
        <w:t xml:space="preserve"> Project GHG </w:t>
      </w:r>
      <w:proofErr w:type="spellStart"/>
      <w:r w:rsidRPr="00F029E0">
        <w:rPr>
          <w:rFonts w:ascii="Arial" w:hAnsi="Arial" w:cs="Arial"/>
          <w:i/>
          <w:iCs/>
          <w:sz w:val="20"/>
          <w:szCs w:val="20"/>
        </w:rPr>
        <w:t>Emissions</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and</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Emission</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Variations</w:t>
      </w:r>
      <w:proofErr w:type="spellEnd"/>
      <w:r w:rsidRPr="00F029E0">
        <w:rPr>
          <w:rFonts w:ascii="Arial" w:hAnsi="Arial" w:cs="Arial"/>
          <w:sz w:val="20"/>
          <w:szCs w:val="20"/>
        </w:rPr>
        <w:t>.</w:t>
      </w:r>
    </w:p>
    <w:p w14:paraId="5D71AFCB" w14:textId="77777777" w:rsidR="003B43A0" w:rsidRPr="00F029E0" w:rsidRDefault="003B43A0" w:rsidP="002D0477">
      <w:pPr>
        <w:spacing w:before="80" w:after="80"/>
        <w:rPr>
          <w:rFonts w:ascii="Arial" w:hAnsi="Arial" w:cs="Arial"/>
          <w:sz w:val="20"/>
          <w:szCs w:val="20"/>
        </w:rPr>
      </w:pPr>
      <w:r w:rsidRPr="00F029E0">
        <w:rPr>
          <w:rFonts w:ascii="Arial" w:hAnsi="Arial" w:cs="Arial"/>
          <w:i/>
          <w:iCs/>
          <w:sz w:val="20"/>
          <w:szCs w:val="20"/>
        </w:rPr>
        <w:t>Gradbeni zakon (GZ-1)</w:t>
      </w:r>
      <w:r w:rsidRPr="00F029E0">
        <w:rPr>
          <w:rFonts w:ascii="Arial" w:hAnsi="Arial" w:cs="Arial"/>
          <w:sz w:val="20"/>
          <w:szCs w:val="20"/>
        </w:rPr>
        <w:t>, (2021).</w:t>
      </w:r>
    </w:p>
    <w:p w14:paraId="6D71E6F8" w14:textId="77777777" w:rsidR="003B43A0" w:rsidRPr="00F029E0" w:rsidRDefault="003B43A0" w:rsidP="002D0477">
      <w:pPr>
        <w:spacing w:before="80" w:after="80"/>
        <w:rPr>
          <w:rFonts w:ascii="Arial" w:hAnsi="Arial" w:cs="Arial"/>
          <w:sz w:val="20"/>
          <w:szCs w:val="20"/>
        </w:rPr>
      </w:pPr>
      <w:proofErr w:type="spellStart"/>
      <w:r w:rsidRPr="00F029E0">
        <w:rPr>
          <w:rFonts w:ascii="Arial" w:hAnsi="Arial" w:cs="Arial"/>
          <w:i/>
          <w:iCs/>
          <w:sz w:val="20"/>
          <w:szCs w:val="20"/>
        </w:rPr>
        <w:t>Kyoto</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Protocol</w:t>
      </w:r>
      <w:proofErr w:type="spellEnd"/>
      <w:r w:rsidRPr="00F029E0">
        <w:rPr>
          <w:rFonts w:ascii="Arial" w:hAnsi="Arial" w:cs="Arial"/>
          <w:sz w:val="20"/>
          <w:szCs w:val="20"/>
        </w:rPr>
        <w:t>, (1997).</w:t>
      </w:r>
    </w:p>
    <w:p w14:paraId="45B6AB55" w14:textId="77777777" w:rsidR="003B43A0" w:rsidRPr="00F029E0" w:rsidRDefault="003B43A0" w:rsidP="002D0477">
      <w:pPr>
        <w:spacing w:before="80" w:after="80"/>
        <w:rPr>
          <w:rFonts w:ascii="Arial" w:hAnsi="Arial" w:cs="Arial"/>
          <w:sz w:val="20"/>
          <w:szCs w:val="20"/>
        </w:rPr>
      </w:pPr>
      <w:r w:rsidRPr="00F029E0">
        <w:rPr>
          <w:rFonts w:ascii="Arial" w:hAnsi="Arial" w:cs="Arial"/>
          <w:sz w:val="20"/>
          <w:szCs w:val="20"/>
        </w:rPr>
        <w:t xml:space="preserve">Ministrstvo za okolje in prostor Republike Slovenije. (2022). </w:t>
      </w:r>
      <w:r w:rsidRPr="00F029E0">
        <w:rPr>
          <w:rFonts w:ascii="Arial" w:hAnsi="Arial" w:cs="Arial"/>
          <w:i/>
          <w:iCs/>
          <w:sz w:val="20"/>
          <w:szCs w:val="20"/>
        </w:rPr>
        <w:t>Podnebno ogledalo 2022 – Povzetek za odločanje. Končno poročilo</w:t>
      </w:r>
      <w:r w:rsidRPr="00F029E0">
        <w:rPr>
          <w:rFonts w:ascii="Arial" w:hAnsi="Arial" w:cs="Arial"/>
          <w:sz w:val="20"/>
          <w:szCs w:val="20"/>
        </w:rPr>
        <w:t>.</w:t>
      </w:r>
    </w:p>
    <w:p w14:paraId="0BD7C3CF" w14:textId="77777777" w:rsidR="003B43A0" w:rsidRPr="00F029E0" w:rsidRDefault="003B43A0" w:rsidP="002D0477">
      <w:pPr>
        <w:spacing w:before="80" w:after="80"/>
        <w:rPr>
          <w:rFonts w:ascii="Arial" w:hAnsi="Arial" w:cs="Arial"/>
          <w:sz w:val="20"/>
          <w:szCs w:val="20"/>
        </w:rPr>
      </w:pPr>
      <w:proofErr w:type="spellStart"/>
      <w:r w:rsidRPr="00F029E0">
        <w:rPr>
          <w:rFonts w:ascii="Arial" w:hAnsi="Arial" w:cs="Arial"/>
          <w:i/>
          <w:iCs/>
          <w:sz w:val="20"/>
          <w:szCs w:val="20"/>
        </w:rPr>
        <w:t>Regulation</w:t>
      </w:r>
      <w:proofErr w:type="spellEnd"/>
      <w:r w:rsidRPr="00F029E0">
        <w:rPr>
          <w:rFonts w:ascii="Arial" w:hAnsi="Arial" w:cs="Arial"/>
          <w:i/>
          <w:iCs/>
          <w:sz w:val="20"/>
          <w:szCs w:val="20"/>
        </w:rPr>
        <w:t xml:space="preserve"> (EU) 2020/852 - “EU </w:t>
      </w:r>
      <w:proofErr w:type="spellStart"/>
      <w:r w:rsidRPr="00F029E0">
        <w:rPr>
          <w:rFonts w:ascii="Arial" w:hAnsi="Arial" w:cs="Arial"/>
          <w:i/>
          <w:iCs/>
          <w:sz w:val="20"/>
          <w:szCs w:val="20"/>
        </w:rPr>
        <w:t>Taxonomy</w:t>
      </w:r>
      <w:proofErr w:type="spellEnd"/>
      <w:r w:rsidRPr="00F029E0">
        <w:rPr>
          <w:rFonts w:ascii="Arial" w:hAnsi="Arial" w:cs="Arial"/>
          <w:i/>
          <w:iCs/>
          <w:sz w:val="20"/>
          <w:szCs w:val="20"/>
        </w:rPr>
        <w:t>,”</w:t>
      </w:r>
      <w:r w:rsidRPr="00F029E0">
        <w:rPr>
          <w:rFonts w:ascii="Arial" w:hAnsi="Arial" w:cs="Arial"/>
          <w:sz w:val="20"/>
          <w:szCs w:val="20"/>
        </w:rPr>
        <w:t xml:space="preserve"> (2020) (</w:t>
      </w:r>
      <w:proofErr w:type="spellStart"/>
      <w:r w:rsidRPr="00F029E0">
        <w:rPr>
          <w:rFonts w:ascii="Arial" w:hAnsi="Arial" w:cs="Arial"/>
          <w:sz w:val="20"/>
          <w:szCs w:val="20"/>
        </w:rPr>
        <w:t>testimony</w:t>
      </w:r>
      <w:proofErr w:type="spellEnd"/>
      <w:r w:rsidRPr="00F029E0">
        <w:rPr>
          <w:rFonts w:ascii="Arial" w:hAnsi="Arial" w:cs="Arial"/>
          <w:sz w:val="20"/>
          <w:szCs w:val="20"/>
        </w:rPr>
        <w:t xml:space="preserve"> </w:t>
      </w:r>
      <w:proofErr w:type="spellStart"/>
      <w:r w:rsidRPr="00F029E0">
        <w:rPr>
          <w:rFonts w:ascii="Arial" w:hAnsi="Arial" w:cs="Arial"/>
          <w:sz w:val="20"/>
          <w:szCs w:val="20"/>
        </w:rPr>
        <w:t>of</w:t>
      </w:r>
      <w:proofErr w:type="spellEnd"/>
      <w:r w:rsidRPr="00F029E0">
        <w:rPr>
          <w:rFonts w:ascii="Arial" w:hAnsi="Arial" w:cs="Arial"/>
          <w:sz w:val="20"/>
          <w:szCs w:val="20"/>
        </w:rPr>
        <w:t xml:space="preserve"> </w:t>
      </w:r>
      <w:proofErr w:type="spellStart"/>
      <w:r w:rsidRPr="00F029E0">
        <w:rPr>
          <w:rFonts w:ascii="Arial" w:hAnsi="Arial" w:cs="Arial"/>
          <w:sz w:val="20"/>
          <w:szCs w:val="20"/>
        </w:rPr>
        <w:t>Official</w:t>
      </w:r>
      <w:proofErr w:type="spellEnd"/>
      <w:r w:rsidRPr="00F029E0">
        <w:rPr>
          <w:rFonts w:ascii="Arial" w:hAnsi="Arial" w:cs="Arial"/>
          <w:sz w:val="20"/>
          <w:szCs w:val="20"/>
        </w:rPr>
        <w:t xml:space="preserve"> </w:t>
      </w:r>
      <w:proofErr w:type="spellStart"/>
      <w:r w:rsidRPr="00F029E0">
        <w:rPr>
          <w:rFonts w:ascii="Arial" w:hAnsi="Arial" w:cs="Arial"/>
          <w:sz w:val="20"/>
          <w:szCs w:val="20"/>
        </w:rPr>
        <w:t>Journal</w:t>
      </w:r>
      <w:proofErr w:type="spellEnd"/>
      <w:r w:rsidRPr="00F029E0">
        <w:rPr>
          <w:rFonts w:ascii="Arial" w:hAnsi="Arial" w:cs="Arial"/>
          <w:sz w:val="20"/>
          <w:szCs w:val="20"/>
        </w:rPr>
        <w:t xml:space="preserve"> </w:t>
      </w:r>
      <w:proofErr w:type="spellStart"/>
      <w:r w:rsidRPr="00F029E0">
        <w:rPr>
          <w:rFonts w:ascii="Arial" w:hAnsi="Arial" w:cs="Arial"/>
          <w:sz w:val="20"/>
          <w:szCs w:val="20"/>
        </w:rPr>
        <w:t>of</w:t>
      </w:r>
      <w:proofErr w:type="spellEnd"/>
      <w:r w:rsidRPr="00F029E0">
        <w:rPr>
          <w:rFonts w:ascii="Arial" w:hAnsi="Arial" w:cs="Arial"/>
          <w:sz w:val="20"/>
          <w:szCs w:val="20"/>
        </w:rPr>
        <w:t xml:space="preserve"> </w:t>
      </w:r>
      <w:proofErr w:type="spellStart"/>
      <w:r w:rsidRPr="00F029E0">
        <w:rPr>
          <w:rFonts w:ascii="Arial" w:hAnsi="Arial" w:cs="Arial"/>
          <w:sz w:val="20"/>
          <w:szCs w:val="20"/>
        </w:rPr>
        <w:t>the</w:t>
      </w:r>
      <w:proofErr w:type="spellEnd"/>
      <w:r w:rsidRPr="00F029E0">
        <w:rPr>
          <w:rFonts w:ascii="Arial" w:hAnsi="Arial" w:cs="Arial"/>
          <w:sz w:val="20"/>
          <w:szCs w:val="20"/>
        </w:rPr>
        <w:t xml:space="preserve"> </w:t>
      </w:r>
      <w:proofErr w:type="spellStart"/>
      <w:r w:rsidRPr="00F029E0">
        <w:rPr>
          <w:rFonts w:ascii="Arial" w:hAnsi="Arial" w:cs="Arial"/>
          <w:sz w:val="20"/>
          <w:szCs w:val="20"/>
        </w:rPr>
        <w:t>European</w:t>
      </w:r>
      <w:proofErr w:type="spellEnd"/>
      <w:r w:rsidRPr="00F029E0">
        <w:rPr>
          <w:rFonts w:ascii="Arial" w:hAnsi="Arial" w:cs="Arial"/>
          <w:sz w:val="20"/>
          <w:szCs w:val="20"/>
        </w:rPr>
        <w:t xml:space="preserve"> Union).</w:t>
      </w:r>
    </w:p>
    <w:p w14:paraId="6F7F8D33" w14:textId="77777777" w:rsidR="003B43A0" w:rsidRPr="00F029E0" w:rsidRDefault="003B43A0" w:rsidP="002D0477">
      <w:pPr>
        <w:spacing w:before="80" w:after="80"/>
        <w:rPr>
          <w:rFonts w:ascii="Arial" w:hAnsi="Arial" w:cs="Arial"/>
          <w:sz w:val="20"/>
          <w:szCs w:val="20"/>
        </w:rPr>
      </w:pPr>
      <w:proofErr w:type="spellStart"/>
      <w:r w:rsidRPr="00F029E0">
        <w:rPr>
          <w:rFonts w:ascii="Arial" w:hAnsi="Arial" w:cs="Arial"/>
          <w:i/>
          <w:iCs/>
          <w:sz w:val="20"/>
          <w:szCs w:val="20"/>
        </w:rPr>
        <w:t>Regulation</w:t>
      </w:r>
      <w:proofErr w:type="spellEnd"/>
      <w:r w:rsidRPr="00F029E0">
        <w:rPr>
          <w:rFonts w:ascii="Arial" w:hAnsi="Arial" w:cs="Arial"/>
          <w:i/>
          <w:iCs/>
          <w:sz w:val="20"/>
          <w:szCs w:val="20"/>
        </w:rPr>
        <w:t xml:space="preserve"> (EU) 2021/1999 - “</w:t>
      </w:r>
      <w:proofErr w:type="spellStart"/>
      <w:r w:rsidRPr="00F029E0">
        <w:rPr>
          <w:rFonts w:ascii="Arial" w:hAnsi="Arial" w:cs="Arial"/>
          <w:i/>
          <w:iCs/>
          <w:sz w:val="20"/>
          <w:szCs w:val="20"/>
        </w:rPr>
        <w:t>European</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Climate</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Law</w:t>
      </w:r>
      <w:proofErr w:type="spellEnd"/>
      <w:r w:rsidRPr="00F029E0">
        <w:rPr>
          <w:rFonts w:ascii="Arial" w:hAnsi="Arial" w:cs="Arial"/>
          <w:i/>
          <w:iCs/>
          <w:sz w:val="20"/>
          <w:szCs w:val="20"/>
        </w:rPr>
        <w:t>,”</w:t>
      </w:r>
      <w:r w:rsidRPr="00F029E0">
        <w:rPr>
          <w:rFonts w:ascii="Arial" w:hAnsi="Arial" w:cs="Arial"/>
          <w:sz w:val="20"/>
          <w:szCs w:val="20"/>
        </w:rPr>
        <w:t xml:space="preserve"> (2021) (</w:t>
      </w:r>
      <w:proofErr w:type="spellStart"/>
      <w:r w:rsidRPr="00F029E0">
        <w:rPr>
          <w:rFonts w:ascii="Arial" w:hAnsi="Arial" w:cs="Arial"/>
          <w:sz w:val="20"/>
          <w:szCs w:val="20"/>
        </w:rPr>
        <w:t>testimony</w:t>
      </w:r>
      <w:proofErr w:type="spellEnd"/>
      <w:r w:rsidRPr="00F029E0">
        <w:rPr>
          <w:rFonts w:ascii="Arial" w:hAnsi="Arial" w:cs="Arial"/>
          <w:sz w:val="20"/>
          <w:szCs w:val="20"/>
        </w:rPr>
        <w:t xml:space="preserve"> </w:t>
      </w:r>
      <w:proofErr w:type="spellStart"/>
      <w:r w:rsidRPr="00F029E0">
        <w:rPr>
          <w:rFonts w:ascii="Arial" w:hAnsi="Arial" w:cs="Arial"/>
          <w:sz w:val="20"/>
          <w:szCs w:val="20"/>
        </w:rPr>
        <w:t>of</w:t>
      </w:r>
      <w:proofErr w:type="spellEnd"/>
      <w:r w:rsidRPr="00F029E0">
        <w:rPr>
          <w:rFonts w:ascii="Arial" w:hAnsi="Arial" w:cs="Arial"/>
          <w:sz w:val="20"/>
          <w:szCs w:val="20"/>
        </w:rPr>
        <w:t xml:space="preserve"> </w:t>
      </w:r>
      <w:proofErr w:type="spellStart"/>
      <w:r w:rsidRPr="00F029E0">
        <w:rPr>
          <w:rFonts w:ascii="Arial" w:hAnsi="Arial" w:cs="Arial"/>
          <w:sz w:val="20"/>
          <w:szCs w:val="20"/>
        </w:rPr>
        <w:t>Official</w:t>
      </w:r>
      <w:proofErr w:type="spellEnd"/>
      <w:r w:rsidRPr="00F029E0">
        <w:rPr>
          <w:rFonts w:ascii="Arial" w:hAnsi="Arial" w:cs="Arial"/>
          <w:sz w:val="20"/>
          <w:szCs w:val="20"/>
        </w:rPr>
        <w:t xml:space="preserve"> </w:t>
      </w:r>
      <w:proofErr w:type="spellStart"/>
      <w:r w:rsidRPr="00F029E0">
        <w:rPr>
          <w:rFonts w:ascii="Arial" w:hAnsi="Arial" w:cs="Arial"/>
          <w:sz w:val="20"/>
          <w:szCs w:val="20"/>
        </w:rPr>
        <w:t>Journal</w:t>
      </w:r>
      <w:proofErr w:type="spellEnd"/>
      <w:r w:rsidRPr="00F029E0">
        <w:rPr>
          <w:rFonts w:ascii="Arial" w:hAnsi="Arial" w:cs="Arial"/>
          <w:sz w:val="20"/>
          <w:szCs w:val="20"/>
        </w:rPr>
        <w:t xml:space="preserve"> </w:t>
      </w:r>
      <w:proofErr w:type="spellStart"/>
      <w:r w:rsidRPr="00F029E0">
        <w:rPr>
          <w:rFonts w:ascii="Arial" w:hAnsi="Arial" w:cs="Arial"/>
          <w:sz w:val="20"/>
          <w:szCs w:val="20"/>
        </w:rPr>
        <w:t>of</w:t>
      </w:r>
      <w:proofErr w:type="spellEnd"/>
      <w:r w:rsidRPr="00F029E0">
        <w:rPr>
          <w:rFonts w:ascii="Arial" w:hAnsi="Arial" w:cs="Arial"/>
          <w:sz w:val="20"/>
          <w:szCs w:val="20"/>
        </w:rPr>
        <w:t xml:space="preserve"> </w:t>
      </w:r>
      <w:proofErr w:type="spellStart"/>
      <w:r w:rsidRPr="00F029E0">
        <w:rPr>
          <w:rFonts w:ascii="Arial" w:hAnsi="Arial" w:cs="Arial"/>
          <w:sz w:val="20"/>
          <w:szCs w:val="20"/>
        </w:rPr>
        <w:t>the</w:t>
      </w:r>
      <w:proofErr w:type="spellEnd"/>
      <w:r w:rsidRPr="00F029E0">
        <w:rPr>
          <w:rFonts w:ascii="Arial" w:hAnsi="Arial" w:cs="Arial"/>
          <w:sz w:val="20"/>
          <w:szCs w:val="20"/>
        </w:rPr>
        <w:t xml:space="preserve"> </w:t>
      </w:r>
      <w:proofErr w:type="spellStart"/>
      <w:r w:rsidRPr="00F029E0">
        <w:rPr>
          <w:rFonts w:ascii="Arial" w:hAnsi="Arial" w:cs="Arial"/>
          <w:sz w:val="20"/>
          <w:szCs w:val="20"/>
        </w:rPr>
        <w:t>European</w:t>
      </w:r>
      <w:proofErr w:type="spellEnd"/>
      <w:r w:rsidRPr="00F029E0">
        <w:rPr>
          <w:rFonts w:ascii="Arial" w:hAnsi="Arial" w:cs="Arial"/>
          <w:sz w:val="20"/>
          <w:szCs w:val="20"/>
        </w:rPr>
        <w:t xml:space="preserve"> Union).</w:t>
      </w:r>
    </w:p>
    <w:p w14:paraId="0B58D5CA" w14:textId="77777777" w:rsidR="003B43A0" w:rsidRPr="00F029E0" w:rsidRDefault="003B43A0" w:rsidP="002D0477">
      <w:pPr>
        <w:spacing w:before="80" w:after="80"/>
        <w:rPr>
          <w:rFonts w:ascii="Arial" w:hAnsi="Arial" w:cs="Arial"/>
          <w:sz w:val="20"/>
          <w:szCs w:val="20"/>
        </w:rPr>
      </w:pPr>
      <w:r w:rsidRPr="00F029E0">
        <w:rPr>
          <w:rFonts w:ascii="Arial" w:hAnsi="Arial" w:cs="Arial"/>
          <w:i/>
          <w:iCs/>
          <w:sz w:val="20"/>
          <w:szCs w:val="20"/>
        </w:rPr>
        <w:t xml:space="preserve">Paris </w:t>
      </w:r>
      <w:proofErr w:type="spellStart"/>
      <w:r w:rsidRPr="00F029E0">
        <w:rPr>
          <w:rFonts w:ascii="Arial" w:hAnsi="Arial" w:cs="Arial"/>
          <w:i/>
          <w:iCs/>
          <w:sz w:val="20"/>
          <w:szCs w:val="20"/>
        </w:rPr>
        <w:t>Agreement</w:t>
      </w:r>
      <w:proofErr w:type="spellEnd"/>
      <w:r w:rsidRPr="00F029E0">
        <w:rPr>
          <w:rFonts w:ascii="Arial" w:hAnsi="Arial" w:cs="Arial"/>
          <w:sz w:val="20"/>
          <w:szCs w:val="20"/>
        </w:rPr>
        <w:t>, (2015).</w:t>
      </w:r>
    </w:p>
    <w:p w14:paraId="6A0E6E63" w14:textId="77777777" w:rsidR="003B43A0" w:rsidRPr="00F029E0" w:rsidRDefault="003B43A0" w:rsidP="002D0477">
      <w:pPr>
        <w:spacing w:before="80" w:after="80"/>
        <w:rPr>
          <w:rFonts w:ascii="Arial" w:hAnsi="Arial" w:cs="Arial"/>
          <w:sz w:val="20"/>
          <w:szCs w:val="20"/>
        </w:rPr>
      </w:pPr>
      <w:proofErr w:type="spellStart"/>
      <w:r w:rsidRPr="00F029E0">
        <w:rPr>
          <w:rFonts w:ascii="Arial" w:hAnsi="Arial" w:cs="Arial"/>
          <w:sz w:val="20"/>
          <w:szCs w:val="20"/>
        </w:rPr>
        <w:t>Pörtner</w:t>
      </w:r>
      <w:proofErr w:type="spellEnd"/>
      <w:r w:rsidRPr="00F029E0">
        <w:rPr>
          <w:rFonts w:ascii="Arial" w:hAnsi="Arial" w:cs="Arial"/>
          <w:sz w:val="20"/>
          <w:szCs w:val="20"/>
        </w:rPr>
        <w:t xml:space="preserve">, H.-O., Roberts, D. C., </w:t>
      </w:r>
      <w:proofErr w:type="spellStart"/>
      <w:r w:rsidRPr="00F029E0">
        <w:rPr>
          <w:rFonts w:ascii="Arial" w:hAnsi="Arial" w:cs="Arial"/>
          <w:sz w:val="20"/>
          <w:szCs w:val="20"/>
        </w:rPr>
        <w:t>Poloczanska</w:t>
      </w:r>
      <w:proofErr w:type="spellEnd"/>
      <w:r w:rsidRPr="00F029E0">
        <w:rPr>
          <w:rFonts w:ascii="Arial" w:hAnsi="Arial" w:cs="Arial"/>
          <w:sz w:val="20"/>
          <w:szCs w:val="20"/>
        </w:rPr>
        <w:t xml:space="preserve">, Elvira., </w:t>
      </w:r>
      <w:proofErr w:type="spellStart"/>
      <w:r w:rsidRPr="00F029E0">
        <w:rPr>
          <w:rFonts w:ascii="Arial" w:hAnsi="Arial" w:cs="Arial"/>
          <w:sz w:val="20"/>
          <w:szCs w:val="20"/>
        </w:rPr>
        <w:t>Mintenbeck</w:t>
      </w:r>
      <w:proofErr w:type="spellEnd"/>
      <w:r w:rsidRPr="00F029E0">
        <w:rPr>
          <w:rFonts w:ascii="Arial" w:hAnsi="Arial" w:cs="Arial"/>
          <w:sz w:val="20"/>
          <w:szCs w:val="20"/>
        </w:rPr>
        <w:t xml:space="preserve">, K., </w:t>
      </w:r>
      <w:proofErr w:type="spellStart"/>
      <w:r w:rsidRPr="00F029E0">
        <w:rPr>
          <w:rFonts w:ascii="Arial" w:hAnsi="Arial" w:cs="Arial"/>
          <w:sz w:val="20"/>
          <w:szCs w:val="20"/>
        </w:rPr>
        <w:t>Tignor</w:t>
      </w:r>
      <w:proofErr w:type="spellEnd"/>
      <w:r w:rsidRPr="00F029E0">
        <w:rPr>
          <w:rFonts w:ascii="Arial" w:hAnsi="Arial" w:cs="Arial"/>
          <w:sz w:val="20"/>
          <w:szCs w:val="20"/>
        </w:rPr>
        <w:t xml:space="preserve">, M., </w:t>
      </w:r>
      <w:proofErr w:type="spellStart"/>
      <w:r w:rsidRPr="00F029E0">
        <w:rPr>
          <w:rFonts w:ascii="Arial" w:hAnsi="Arial" w:cs="Arial"/>
          <w:sz w:val="20"/>
          <w:szCs w:val="20"/>
        </w:rPr>
        <w:t>Alegria</w:t>
      </w:r>
      <w:proofErr w:type="spellEnd"/>
      <w:r w:rsidRPr="00F029E0">
        <w:rPr>
          <w:rFonts w:ascii="Arial" w:hAnsi="Arial" w:cs="Arial"/>
          <w:sz w:val="20"/>
          <w:szCs w:val="20"/>
        </w:rPr>
        <w:t xml:space="preserve">, A., Craig, M., </w:t>
      </w:r>
      <w:proofErr w:type="spellStart"/>
      <w:r w:rsidRPr="00F029E0">
        <w:rPr>
          <w:rFonts w:ascii="Arial" w:hAnsi="Arial" w:cs="Arial"/>
          <w:sz w:val="20"/>
          <w:szCs w:val="20"/>
        </w:rPr>
        <w:t>Langsdorf</w:t>
      </w:r>
      <w:proofErr w:type="spellEnd"/>
      <w:r w:rsidRPr="00F029E0">
        <w:rPr>
          <w:rFonts w:ascii="Arial" w:hAnsi="Arial" w:cs="Arial"/>
          <w:sz w:val="20"/>
          <w:szCs w:val="20"/>
        </w:rPr>
        <w:t xml:space="preserve">, S., </w:t>
      </w:r>
      <w:proofErr w:type="spellStart"/>
      <w:r w:rsidRPr="00F029E0">
        <w:rPr>
          <w:rFonts w:ascii="Arial" w:hAnsi="Arial" w:cs="Arial"/>
          <w:sz w:val="20"/>
          <w:szCs w:val="20"/>
        </w:rPr>
        <w:t>Löschke</w:t>
      </w:r>
      <w:proofErr w:type="spellEnd"/>
      <w:r w:rsidRPr="00F029E0">
        <w:rPr>
          <w:rFonts w:ascii="Arial" w:hAnsi="Arial" w:cs="Arial"/>
          <w:sz w:val="20"/>
          <w:szCs w:val="20"/>
        </w:rPr>
        <w:t xml:space="preserve">, S., </w:t>
      </w:r>
      <w:proofErr w:type="spellStart"/>
      <w:r w:rsidRPr="00F029E0">
        <w:rPr>
          <w:rFonts w:ascii="Arial" w:hAnsi="Arial" w:cs="Arial"/>
          <w:sz w:val="20"/>
          <w:szCs w:val="20"/>
        </w:rPr>
        <w:t>Möller</w:t>
      </w:r>
      <w:proofErr w:type="spellEnd"/>
      <w:r w:rsidRPr="00F029E0">
        <w:rPr>
          <w:rFonts w:ascii="Arial" w:hAnsi="Arial" w:cs="Arial"/>
          <w:sz w:val="20"/>
          <w:szCs w:val="20"/>
        </w:rPr>
        <w:t xml:space="preserve">, V., &amp; </w:t>
      </w:r>
      <w:proofErr w:type="spellStart"/>
      <w:r w:rsidRPr="00F029E0">
        <w:rPr>
          <w:rFonts w:ascii="Arial" w:hAnsi="Arial" w:cs="Arial"/>
          <w:sz w:val="20"/>
          <w:szCs w:val="20"/>
        </w:rPr>
        <w:t>Okem</w:t>
      </w:r>
      <w:proofErr w:type="spellEnd"/>
      <w:r w:rsidRPr="00F029E0">
        <w:rPr>
          <w:rFonts w:ascii="Arial" w:hAnsi="Arial" w:cs="Arial"/>
          <w:sz w:val="20"/>
          <w:szCs w:val="20"/>
        </w:rPr>
        <w:t>, A. (</w:t>
      </w:r>
      <w:proofErr w:type="spellStart"/>
      <w:r w:rsidRPr="00F029E0">
        <w:rPr>
          <w:rFonts w:ascii="Arial" w:hAnsi="Arial" w:cs="Arial"/>
          <w:sz w:val="20"/>
          <w:szCs w:val="20"/>
        </w:rPr>
        <w:t>eds</w:t>
      </w:r>
      <w:proofErr w:type="spellEnd"/>
      <w:r w:rsidRPr="00F029E0">
        <w:rPr>
          <w:rFonts w:ascii="Arial" w:hAnsi="Arial" w:cs="Arial"/>
          <w:sz w:val="20"/>
          <w:szCs w:val="20"/>
        </w:rPr>
        <w:t xml:space="preserve">). (2022). IPCC, 2022: </w:t>
      </w:r>
      <w:proofErr w:type="spellStart"/>
      <w:r w:rsidRPr="00F029E0">
        <w:rPr>
          <w:rFonts w:ascii="Arial" w:hAnsi="Arial" w:cs="Arial"/>
          <w:sz w:val="20"/>
          <w:szCs w:val="20"/>
        </w:rPr>
        <w:t>Summary</w:t>
      </w:r>
      <w:proofErr w:type="spellEnd"/>
      <w:r w:rsidRPr="00F029E0">
        <w:rPr>
          <w:rFonts w:ascii="Arial" w:hAnsi="Arial" w:cs="Arial"/>
          <w:sz w:val="20"/>
          <w:szCs w:val="20"/>
        </w:rPr>
        <w:t xml:space="preserve"> </w:t>
      </w:r>
      <w:proofErr w:type="spellStart"/>
      <w:r w:rsidRPr="00F029E0">
        <w:rPr>
          <w:rFonts w:ascii="Arial" w:hAnsi="Arial" w:cs="Arial"/>
          <w:sz w:val="20"/>
          <w:szCs w:val="20"/>
        </w:rPr>
        <w:t>for</w:t>
      </w:r>
      <w:proofErr w:type="spellEnd"/>
      <w:r w:rsidRPr="00F029E0">
        <w:rPr>
          <w:rFonts w:ascii="Arial" w:hAnsi="Arial" w:cs="Arial"/>
          <w:sz w:val="20"/>
          <w:szCs w:val="20"/>
        </w:rPr>
        <w:t xml:space="preserve"> </w:t>
      </w:r>
      <w:proofErr w:type="spellStart"/>
      <w:r w:rsidRPr="00F029E0">
        <w:rPr>
          <w:rFonts w:ascii="Arial" w:hAnsi="Arial" w:cs="Arial"/>
          <w:sz w:val="20"/>
          <w:szCs w:val="20"/>
        </w:rPr>
        <w:t>Policymakers</w:t>
      </w:r>
      <w:proofErr w:type="spellEnd"/>
      <w:r w:rsidRPr="00F029E0">
        <w:rPr>
          <w:rFonts w:ascii="Arial" w:hAnsi="Arial" w:cs="Arial"/>
          <w:sz w:val="20"/>
          <w:szCs w:val="20"/>
        </w:rPr>
        <w:t xml:space="preserve">. </w:t>
      </w:r>
      <w:proofErr w:type="spellStart"/>
      <w:r w:rsidRPr="00F029E0">
        <w:rPr>
          <w:rFonts w:ascii="Arial" w:hAnsi="Arial" w:cs="Arial"/>
          <w:i/>
          <w:iCs/>
          <w:sz w:val="20"/>
          <w:szCs w:val="20"/>
        </w:rPr>
        <w:t>Climate</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Change</w:t>
      </w:r>
      <w:proofErr w:type="spellEnd"/>
      <w:r w:rsidRPr="00F029E0">
        <w:rPr>
          <w:rFonts w:ascii="Arial" w:hAnsi="Arial" w:cs="Arial"/>
          <w:i/>
          <w:iCs/>
          <w:sz w:val="20"/>
          <w:szCs w:val="20"/>
        </w:rPr>
        <w:t xml:space="preserve"> 2022: </w:t>
      </w:r>
      <w:proofErr w:type="spellStart"/>
      <w:r w:rsidRPr="00F029E0">
        <w:rPr>
          <w:rFonts w:ascii="Arial" w:hAnsi="Arial" w:cs="Arial"/>
          <w:i/>
          <w:iCs/>
          <w:sz w:val="20"/>
          <w:szCs w:val="20"/>
        </w:rPr>
        <w:t>Impacts</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Adaptation</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and</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Vulnerability</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Contribubtion</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of</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Working</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Group</w:t>
      </w:r>
      <w:proofErr w:type="spellEnd"/>
      <w:r w:rsidRPr="00F029E0">
        <w:rPr>
          <w:rFonts w:ascii="Arial" w:hAnsi="Arial" w:cs="Arial"/>
          <w:i/>
          <w:iCs/>
          <w:sz w:val="20"/>
          <w:szCs w:val="20"/>
        </w:rPr>
        <w:t xml:space="preserve"> II to </w:t>
      </w:r>
      <w:proofErr w:type="spellStart"/>
      <w:r w:rsidRPr="00F029E0">
        <w:rPr>
          <w:rFonts w:ascii="Arial" w:hAnsi="Arial" w:cs="Arial"/>
          <w:i/>
          <w:iCs/>
          <w:sz w:val="20"/>
          <w:szCs w:val="20"/>
        </w:rPr>
        <w:t>the</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Sixt</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Assessment</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Report</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of</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the</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Intergovernmental</w:t>
      </w:r>
      <w:proofErr w:type="spellEnd"/>
      <w:r w:rsidRPr="00F029E0">
        <w:rPr>
          <w:rFonts w:ascii="Arial" w:hAnsi="Arial" w:cs="Arial"/>
          <w:i/>
          <w:iCs/>
          <w:sz w:val="20"/>
          <w:szCs w:val="20"/>
        </w:rPr>
        <w:t xml:space="preserve"> Panel on </w:t>
      </w:r>
      <w:proofErr w:type="spellStart"/>
      <w:r w:rsidRPr="00F029E0">
        <w:rPr>
          <w:rFonts w:ascii="Arial" w:hAnsi="Arial" w:cs="Arial"/>
          <w:i/>
          <w:iCs/>
          <w:sz w:val="20"/>
          <w:szCs w:val="20"/>
        </w:rPr>
        <w:t>Climate</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Change</w:t>
      </w:r>
      <w:proofErr w:type="spellEnd"/>
      <w:r w:rsidRPr="00F029E0">
        <w:rPr>
          <w:rFonts w:ascii="Arial" w:hAnsi="Arial" w:cs="Arial"/>
          <w:i/>
          <w:iCs/>
          <w:sz w:val="20"/>
          <w:szCs w:val="20"/>
        </w:rPr>
        <w:t xml:space="preserve">. </w:t>
      </w:r>
      <w:r w:rsidRPr="00F029E0">
        <w:rPr>
          <w:rFonts w:ascii="Arial" w:hAnsi="Arial" w:cs="Arial"/>
          <w:sz w:val="20"/>
          <w:szCs w:val="20"/>
        </w:rPr>
        <w:t>, 3–33. https://doi.org/10.1017/9781009325844.001.</w:t>
      </w:r>
    </w:p>
    <w:p w14:paraId="46ADBB29" w14:textId="77777777" w:rsidR="003B43A0" w:rsidRPr="00F029E0" w:rsidRDefault="003B43A0" w:rsidP="002D0477">
      <w:pPr>
        <w:spacing w:before="80" w:after="80"/>
        <w:rPr>
          <w:rFonts w:ascii="Arial" w:hAnsi="Arial" w:cs="Arial"/>
          <w:sz w:val="20"/>
          <w:szCs w:val="20"/>
        </w:rPr>
      </w:pPr>
      <w:proofErr w:type="spellStart"/>
      <w:r w:rsidRPr="00F029E0">
        <w:rPr>
          <w:rFonts w:ascii="Arial" w:hAnsi="Arial" w:cs="Arial"/>
          <w:i/>
          <w:iCs/>
          <w:sz w:val="20"/>
          <w:szCs w:val="20"/>
        </w:rPr>
        <w:t>Regulation</w:t>
      </w:r>
      <w:proofErr w:type="spellEnd"/>
      <w:r w:rsidRPr="00F029E0">
        <w:rPr>
          <w:rFonts w:ascii="Arial" w:hAnsi="Arial" w:cs="Arial"/>
          <w:i/>
          <w:iCs/>
          <w:sz w:val="20"/>
          <w:szCs w:val="20"/>
        </w:rPr>
        <w:t xml:space="preserve"> (EU) 2021/241 - “</w:t>
      </w:r>
      <w:proofErr w:type="spellStart"/>
      <w:r w:rsidRPr="00F029E0">
        <w:rPr>
          <w:rFonts w:ascii="Arial" w:hAnsi="Arial" w:cs="Arial"/>
          <w:i/>
          <w:iCs/>
          <w:sz w:val="20"/>
          <w:szCs w:val="20"/>
        </w:rPr>
        <w:t>Recovery</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and</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Resilience</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Facility</w:t>
      </w:r>
      <w:proofErr w:type="spellEnd"/>
      <w:r w:rsidRPr="00F029E0">
        <w:rPr>
          <w:rFonts w:ascii="Arial" w:hAnsi="Arial" w:cs="Arial"/>
          <w:i/>
          <w:iCs/>
          <w:sz w:val="20"/>
          <w:szCs w:val="20"/>
        </w:rPr>
        <w:t>,”</w:t>
      </w:r>
      <w:r w:rsidRPr="00F029E0">
        <w:rPr>
          <w:rFonts w:ascii="Arial" w:hAnsi="Arial" w:cs="Arial"/>
          <w:sz w:val="20"/>
          <w:szCs w:val="20"/>
        </w:rPr>
        <w:t xml:space="preserve"> (2021).</w:t>
      </w:r>
    </w:p>
    <w:p w14:paraId="11F1DCA7" w14:textId="77777777" w:rsidR="003B43A0" w:rsidRPr="00F029E0" w:rsidRDefault="003B43A0" w:rsidP="002D0477">
      <w:pPr>
        <w:spacing w:before="80" w:after="80"/>
        <w:rPr>
          <w:rFonts w:ascii="Arial" w:hAnsi="Arial" w:cs="Arial"/>
          <w:sz w:val="20"/>
          <w:szCs w:val="20"/>
        </w:rPr>
      </w:pPr>
      <w:proofErr w:type="spellStart"/>
      <w:r w:rsidRPr="00F029E0">
        <w:rPr>
          <w:rFonts w:ascii="Arial" w:hAnsi="Arial" w:cs="Arial"/>
          <w:i/>
          <w:iCs/>
          <w:sz w:val="20"/>
          <w:szCs w:val="20"/>
        </w:rPr>
        <w:t>Regulation</w:t>
      </w:r>
      <w:proofErr w:type="spellEnd"/>
      <w:r w:rsidRPr="00F029E0">
        <w:rPr>
          <w:rFonts w:ascii="Arial" w:hAnsi="Arial" w:cs="Arial"/>
          <w:i/>
          <w:iCs/>
          <w:sz w:val="20"/>
          <w:szCs w:val="20"/>
        </w:rPr>
        <w:t xml:space="preserve"> (EU) 2021/523</w:t>
      </w:r>
      <w:r w:rsidRPr="00F029E0">
        <w:rPr>
          <w:rFonts w:ascii="Arial" w:hAnsi="Arial" w:cs="Arial"/>
          <w:sz w:val="20"/>
          <w:szCs w:val="20"/>
        </w:rPr>
        <w:t>, (2021).</w:t>
      </w:r>
    </w:p>
    <w:p w14:paraId="06AAB475" w14:textId="77777777" w:rsidR="003B43A0" w:rsidRPr="00F029E0" w:rsidRDefault="003B43A0" w:rsidP="002D0477">
      <w:pPr>
        <w:spacing w:before="80" w:after="80"/>
        <w:rPr>
          <w:rFonts w:ascii="Arial" w:hAnsi="Arial" w:cs="Arial"/>
          <w:sz w:val="20"/>
          <w:szCs w:val="20"/>
        </w:rPr>
      </w:pPr>
      <w:proofErr w:type="spellStart"/>
      <w:r w:rsidRPr="00F029E0">
        <w:rPr>
          <w:rFonts w:ascii="Arial" w:hAnsi="Arial" w:cs="Arial"/>
          <w:i/>
          <w:iCs/>
          <w:sz w:val="20"/>
          <w:szCs w:val="20"/>
        </w:rPr>
        <w:t>Regulation</w:t>
      </w:r>
      <w:proofErr w:type="spellEnd"/>
      <w:r w:rsidRPr="00F029E0">
        <w:rPr>
          <w:rFonts w:ascii="Arial" w:hAnsi="Arial" w:cs="Arial"/>
          <w:i/>
          <w:iCs/>
          <w:sz w:val="20"/>
          <w:szCs w:val="20"/>
        </w:rPr>
        <w:t xml:space="preserve"> (EU) 2021/1060</w:t>
      </w:r>
      <w:r w:rsidRPr="00F029E0">
        <w:rPr>
          <w:rFonts w:ascii="Arial" w:hAnsi="Arial" w:cs="Arial"/>
          <w:sz w:val="20"/>
          <w:szCs w:val="20"/>
        </w:rPr>
        <w:t>, (2021).</w:t>
      </w:r>
    </w:p>
    <w:p w14:paraId="5DD9B269" w14:textId="77777777" w:rsidR="003B43A0" w:rsidRPr="00F029E0" w:rsidRDefault="003B43A0" w:rsidP="002D0477">
      <w:pPr>
        <w:spacing w:before="80" w:after="80"/>
        <w:rPr>
          <w:rFonts w:ascii="Arial" w:hAnsi="Arial" w:cs="Arial"/>
          <w:sz w:val="20"/>
          <w:szCs w:val="20"/>
        </w:rPr>
      </w:pPr>
      <w:proofErr w:type="spellStart"/>
      <w:r w:rsidRPr="00F029E0">
        <w:rPr>
          <w:rFonts w:ascii="Arial" w:hAnsi="Arial" w:cs="Arial"/>
          <w:sz w:val="20"/>
          <w:szCs w:val="20"/>
        </w:rPr>
        <w:lastRenderedPageBreak/>
        <w:t>Republic</w:t>
      </w:r>
      <w:proofErr w:type="spellEnd"/>
      <w:r w:rsidRPr="00F029E0">
        <w:rPr>
          <w:rFonts w:ascii="Arial" w:hAnsi="Arial" w:cs="Arial"/>
          <w:sz w:val="20"/>
          <w:szCs w:val="20"/>
        </w:rPr>
        <w:t xml:space="preserve"> </w:t>
      </w:r>
      <w:proofErr w:type="spellStart"/>
      <w:r w:rsidRPr="00F029E0">
        <w:rPr>
          <w:rFonts w:ascii="Arial" w:hAnsi="Arial" w:cs="Arial"/>
          <w:sz w:val="20"/>
          <w:szCs w:val="20"/>
        </w:rPr>
        <w:t>of</w:t>
      </w:r>
      <w:proofErr w:type="spellEnd"/>
      <w:r w:rsidRPr="00F029E0">
        <w:rPr>
          <w:rFonts w:ascii="Arial" w:hAnsi="Arial" w:cs="Arial"/>
          <w:sz w:val="20"/>
          <w:szCs w:val="20"/>
        </w:rPr>
        <w:t xml:space="preserve"> </w:t>
      </w:r>
      <w:proofErr w:type="spellStart"/>
      <w:r w:rsidRPr="00F029E0">
        <w:rPr>
          <w:rFonts w:ascii="Arial" w:hAnsi="Arial" w:cs="Arial"/>
          <w:sz w:val="20"/>
          <w:szCs w:val="20"/>
        </w:rPr>
        <w:t>Slovenia</w:t>
      </w:r>
      <w:proofErr w:type="spellEnd"/>
      <w:r w:rsidRPr="00F029E0">
        <w:rPr>
          <w:rFonts w:ascii="Arial" w:hAnsi="Arial" w:cs="Arial"/>
          <w:sz w:val="20"/>
          <w:szCs w:val="20"/>
        </w:rPr>
        <w:t xml:space="preserve">. (2020). </w:t>
      </w:r>
      <w:r w:rsidRPr="00F029E0">
        <w:rPr>
          <w:rFonts w:ascii="Arial" w:hAnsi="Arial" w:cs="Arial"/>
          <w:i/>
          <w:iCs/>
          <w:sz w:val="20"/>
          <w:szCs w:val="20"/>
        </w:rPr>
        <w:t>REPUBLIC OF SLOVENIA SLOVENIA’S FOURTH BIENNIAL REPORT UNFCCC</w:t>
      </w:r>
      <w:r w:rsidRPr="00F029E0">
        <w:rPr>
          <w:rFonts w:ascii="Arial" w:hAnsi="Arial" w:cs="Arial"/>
          <w:sz w:val="20"/>
          <w:szCs w:val="20"/>
        </w:rPr>
        <w:t>.</w:t>
      </w:r>
    </w:p>
    <w:p w14:paraId="039E520C" w14:textId="77777777" w:rsidR="003B43A0" w:rsidRPr="00F029E0" w:rsidRDefault="003B43A0" w:rsidP="002D0477">
      <w:pPr>
        <w:spacing w:before="80" w:after="80"/>
        <w:rPr>
          <w:rFonts w:ascii="Arial" w:hAnsi="Arial" w:cs="Arial"/>
          <w:sz w:val="20"/>
          <w:szCs w:val="20"/>
        </w:rPr>
      </w:pPr>
      <w:r w:rsidRPr="00F029E0">
        <w:rPr>
          <w:rFonts w:ascii="Arial" w:hAnsi="Arial" w:cs="Arial"/>
          <w:i/>
          <w:iCs/>
          <w:sz w:val="20"/>
          <w:szCs w:val="20"/>
        </w:rPr>
        <w:t>Resolucija o Dolgoročni podnebni strategiji Slovenije do leta 2050 (ReDPS50)</w:t>
      </w:r>
      <w:r w:rsidRPr="00F029E0">
        <w:rPr>
          <w:rFonts w:ascii="Arial" w:hAnsi="Arial" w:cs="Arial"/>
          <w:sz w:val="20"/>
          <w:szCs w:val="20"/>
        </w:rPr>
        <w:t>, (2021).</w:t>
      </w:r>
    </w:p>
    <w:p w14:paraId="6BBE390D" w14:textId="77777777" w:rsidR="003B43A0" w:rsidRPr="00F029E0" w:rsidRDefault="003B43A0" w:rsidP="002D0477">
      <w:pPr>
        <w:spacing w:before="80" w:after="80"/>
        <w:rPr>
          <w:rFonts w:ascii="Arial" w:hAnsi="Arial" w:cs="Arial"/>
          <w:sz w:val="20"/>
          <w:szCs w:val="20"/>
        </w:rPr>
      </w:pPr>
      <w:r w:rsidRPr="00F029E0">
        <w:rPr>
          <w:rFonts w:ascii="Arial" w:hAnsi="Arial" w:cs="Arial"/>
          <w:sz w:val="20"/>
          <w:szCs w:val="20"/>
        </w:rPr>
        <w:t xml:space="preserve">Statistični urad Republike Slovenije. (2022). </w:t>
      </w:r>
      <w:r w:rsidRPr="00F029E0">
        <w:rPr>
          <w:rFonts w:ascii="Arial" w:hAnsi="Arial" w:cs="Arial"/>
          <w:i/>
          <w:iCs/>
          <w:sz w:val="20"/>
          <w:szCs w:val="20"/>
        </w:rPr>
        <w:t>Bruto domači proizvod, Slovenija, letno</w:t>
      </w:r>
      <w:r w:rsidRPr="00F029E0">
        <w:rPr>
          <w:rFonts w:ascii="Arial" w:hAnsi="Arial" w:cs="Arial"/>
          <w:sz w:val="20"/>
          <w:szCs w:val="20"/>
        </w:rPr>
        <w:t>.</w:t>
      </w:r>
    </w:p>
    <w:p w14:paraId="7B9F8561" w14:textId="77777777" w:rsidR="003B43A0" w:rsidRPr="00F029E0" w:rsidRDefault="003B43A0" w:rsidP="002D0477">
      <w:pPr>
        <w:spacing w:before="80" w:after="80"/>
        <w:rPr>
          <w:rFonts w:ascii="Arial" w:hAnsi="Arial" w:cs="Arial"/>
          <w:sz w:val="20"/>
          <w:szCs w:val="20"/>
        </w:rPr>
      </w:pPr>
      <w:proofErr w:type="spellStart"/>
      <w:r w:rsidRPr="00F029E0">
        <w:rPr>
          <w:rFonts w:ascii="Arial" w:hAnsi="Arial" w:cs="Arial"/>
          <w:i/>
          <w:iCs/>
          <w:sz w:val="20"/>
          <w:szCs w:val="20"/>
        </w:rPr>
        <w:t>Strategic</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Framework</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for</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Climate</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Change</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Adaptation</w:t>
      </w:r>
      <w:proofErr w:type="spellEnd"/>
      <w:r w:rsidRPr="00F029E0">
        <w:rPr>
          <w:rFonts w:ascii="Arial" w:hAnsi="Arial" w:cs="Arial"/>
          <w:sz w:val="20"/>
          <w:szCs w:val="20"/>
        </w:rPr>
        <w:t>. (2016).</w:t>
      </w:r>
    </w:p>
    <w:p w14:paraId="31CCDC8A" w14:textId="77777777" w:rsidR="003B43A0" w:rsidRPr="00F029E0" w:rsidRDefault="003B43A0" w:rsidP="002D0477">
      <w:pPr>
        <w:spacing w:before="80" w:after="80"/>
        <w:rPr>
          <w:rFonts w:ascii="Arial" w:hAnsi="Arial" w:cs="Arial"/>
          <w:sz w:val="20"/>
          <w:szCs w:val="20"/>
        </w:rPr>
      </w:pPr>
      <w:r w:rsidRPr="00F029E0">
        <w:rPr>
          <w:rFonts w:ascii="Arial" w:hAnsi="Arial" w:cs="Arial"/>
          <w:i/>
          <w:iCs/>
          <w:sz w:val="20"/>
          <w:szCs w:val="20"/>
        </w:rPr>
        <w:t>Strategija razvoja Slovenije 2030</w:t>
      </w:r>
      <w:r w:rsidRPr="00F029E0">
        <w:rPr>
          <w:rFonts w:ascii="Arial" w:hAnsi="Arial" w:cs="Arial"/>
          <w:sz w:val="20"/>
          <w:szCs w:val="20"/>
        </w:rPr>
        <w:t>. (2017).</w:t>
      </w:r>
    </w:p>
    <w:p w14:paraId="1B356F2E" w14:textId="77777777" w:rsidR="003B43A0" w:rsidRPr="00F029E0" w:rsidRDefault="003B43A0" w:rsidP="002D0477">
      <w:pPr>
        <w:spacing w:before="80" w:after="80"/>
        <w:rPr>
          <w:rFonts w:ascii="Arial" w:hAnsi="Arial" w:cs="Arial"/>
          <w:sz w:val="20"/>
          <w:szCs w:val="20"/>
        </w:rPr>
      </w:pPr>
      <w:proofErr w:type="spellStart"/>
      <w:r w:rsidRPr="00F029E0">
        <w:rPr>
          <w:rFonts w:ascii="Arial" w:hAnsi="Arial" w:cs="Arial"/>
          <w:i/>
          <w:iCs/>
          <w:sz w:val="20"/>
          <w:szCs w:val="20"/>
        </w:rPr>
        <w:t>United</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Nations</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Framework</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Convention</w:t>
      </w:r>
      <w:proofErr w:type="spellEnd"/>
      <w:r w:rsidRPr="00F029E0">
        <w:rPr>
          <w:rFonts w:ascii="Arial" w:hAnsi="Arial" w:cs="Arial"/>
          <w:i/>
          <w:iCs/>
          <w:sz w:val="20"/>
          <w:szCs w:val="20"/>
        </w:rPr>
        <w:t xml:space="preserve"> on </w:t>
      </w:r>
      <w:proofErr w:type="spellStart"/>
      <w:r w:rsidRPr="00F029E0">
        <w:rPr>
          <w:rFonts w:ascii="Arial" w:hAnsi="Arial" w:cs="Arial"/>
          <w:i/>
          <w:iCs/>
          <w:sz w:val="20"/>
          <w:szCs w:val="20"/>
        </w:rPr>
        <w:t>Climate</w:t>
      </w:r>
      <w:proofErr w:type="spellEnd"/>
      <w:r w:rsidRPr="00F029E0">
        <w:rPr>
          <w:rFonts w:ascii="Arial" w:hAnsi="Arial" w:cs="Arial"/>
          <w:i/>
          <w:iCs/>
          <w:sz w:val="20"/>
          <w:szCs w:val="20"/>
        </w:rPr>
        <w:t xml:space="preserve"> </w:t>
      </w:r>
      <w:proofErr w:type="spellStart"/>
      <w:r w:rsidRPr="00F029E0">
        <w:rPr>
          <w:rFonts w:ascii="Arial" w:hAnsi="Arial" w:cs="Arial"/>
          <w:i/>
          <w:iCs/>
          <w:sz w:val="20"/>
          <w:szCs w:val="20"/>
        </w:rPr>
        <w:t>Change</w:t>
      </w:r>
      <w:proofErr w:type="spellEnd"/>
      <w:r w:rsidRPr="00F029E0">
        <w:rPr>
          <w:rFonts w:ascii="Arial" w:hAnsi="Arial" w:cs="Arial"/>
          <w:i/>
          <w:iCs/>
          <w:sz w:val="20"/>
          <w:szCs w:val="20"/>
        </w:rPr>
        <w:t xml:space="preserve"> (UNFCCC)</w:t>
      </w:r>
      <w:r w:rsidRPr="00F029E0">
        <w:rPr>
          <w:rFonts w:ascii="Arial" w:hAnsi="Arial" w:cs="Arial"/>
          <w:sz w:val="20"/>
          <w:szCs w:val="20"/>
        </w:rPr>
        <w:t>, (1992).</w:t>
      </w:r>
    </w:p>
    <w:p w14:paraId="6BF6F167" w14:textId="77777777" w:rsidR="003B43A0" w:rsidRPr="00F029E0" w:rsidRDefault="003B43A0" w:rsidP="002D0477">
      <w:pPr>
        <w:spacing w:before="80" w:after="80"/>
        <w:rPr>
          <w:rFonts w:ascii="Arial" w:hAnsi="Arial" w:cs="Arial"/>
          <w:sz w:val="20"/>
          <w:szCs w:val="20"/>
        </w:rPr>
      </w:pPr>
      <w:r w:rsidRPr="00F029E0">
        <w:rPr>
          <w:rFonts w:ascii="Arial" w:hAnsi="Arial" w:cs="Arial"/>
          <w:i/>
          <w:iCs/>
          <w:sz w:val="20"/>
          <w:szCs w:val="20"/>
        </w:rPr>
        <w:t xml:space="preserve">Uredba o </w:t>
      </w:r>
      <w:proofErr w:type="spellStart"/>
      <w:r w:rsidRPr="00F029E0">
        <w:rPr>
          <w:rFonts w:ascii="Arial" w:hAnsi="Arial" w:cs="Arial"/>
          <w:i/>
          <w:iCs/>
          <w:sz w:val="20"/>
          <w:szCs w:val="20"/>
        </w:rPr>
        <w:t>okoljskem</w:t>
      </w:r>
      <w:proofErr w:type="spellEnd"/>
      <w:r w:rsidRPr="00F029E0">
        <w:rPr>
          <w:rFonts w:ascii="Arial" w:hAnsi="Arial" w:cs="Arial"/>
          <w:i/>
          <w:iCs/>
          <w:sz w:val="20"/>
          <w:szCs w:val="20"/>
        </w:rPr>
        <w:t xml:space="preserve"> poročilu in podrobnejšem postopku celovite presoje vplivov izvedbe planov na okolje</w:t>
      </w:r>
      <w:r w:rsidRPr="00F029E0">
        <w:rPr>
          <w:rFonts w:ascii="Arial" w:hAnsi="Arial" w:cs="Arial"/>
          <w:sz w:val="20"/>
          <w:szCs w:val="20"/>
        </w:rPr>
        <w:t>, (2005).</w:t>
      </w:r>
    </w:p>
    <w:p w14:paraId="7B97F75F" w14:textId="77777777" w:rsidR="003B43A0" w:rsidRPr="00F029E0" w:rsidRDefault="003B43A0" w:rsidP="002D0477">
      <w:pPr>
        <w:spacing w:before="80" w:after="80"/>
        <w:rPr>
          <w:rFonts w:ascii="Arial" w:hAnsi="Arial" w:cs="Arial"/>
          <w:sz w:val="20"/>
          <w:szCs w:val="20"/>
        </w:rPr>
      </w:pPr>
      <w:r w:rsidRPr="00F029E0">
        <w:rPr>
          <w:rFonts w:ascii="Arial" w:hAnsi="Arial" w:cs="Arial"/>
          <w:i/>
          <w:iCs/>
          <w:sz w:val="20"/>
          <w:szCs w:val="20"/>
        </w:rPr>
        <w:t>Uredba o posegih v okolje, za katere je treba izvesti presojo vplivov na okolje (Uradni list RS, št. 51/14, 57/15, 26/17, 105/20 in 44/22 - ZVO-2)</w:t>
      </w:r>
      <w:r w:rsidRPr="00F029E0">
        <w:rPr>
          <w:rFonts w:ascii="Arial" w:hAnsi="Arial" w:cs="Arial"/>
          <w:sz w:val="20"/>
          <w:szCs w:val="20"/>
        </w:rPr>
        <w:t>. (2014).</w:t>
      </w:r>
    </w:p>
    <w:p w14:paraId="0FF9FA91" w14:textId="77777777" w:rsidR="003B43A0" w:rsidRPr="00F029E0" w:rsidRDefault="003B43A0" w:rsidP="002D0477">
      <w:pPr>
        <w:spacing w:before="80" w:after="80"/>
        <w:rPr>
          <w:rFonts w:ascii="Arial" w:hAnsi="Arial" w:cs="Arial"/>
          <w:sz w:val="20"/>
          <w:szCs w:val="20"/>
        </w:rPr>
      </w:pPr>
      <w:r w:rsidRPr="00F029E0">
        <w:rPr>
          <w:rFonts w:ascii="Arial" w:hAnsi="Arial" w:cs="Arial"/>
          <w:i/>
          <w:iCs/>
          <w:sz w:val="20"/>
          <w:szCs w:val="20"/>
        </w:rPr>
        <w:t>Uredba o vsebini poročila o vplivih nameravanega posega na okolje in načinu njegove priprave (Uradni list RS, št. 36/09, 40/17 in 44/22 – ZVO-2)</w:t>
      </w:r>
      <w:r w:rsidRPr="00F029E0">
        <w:rPr>
          <w:rFonts w:ascii="Arial" w:hAnsi="Arial" w:cs="Arial"/>
          <w:sz w:val="20"/>
          <w:szCs w:val="20"/>
        </w:rPr>
        <w:t>. (2009).</w:t>
      </w:r>
    </w:p>
    <w:p w14:paraId="040E3451" w14:textId="77777777" w:rsidR="003B43A0" w:rsidRPr="00F029E0" w:rsidRDefault="003B43A0" w:rsidP="002D0477">
      <w:pPr>
        <w:spacing w:before="80" w:after="80"/>
        <w:rPr>
          <w:rFonts w:ascii="Arial" w:hAnsi="Arial" w:cs="Arial"/>
          <w:sz w:val="20"/>
          <w:szCs w:val="20"/>
        </w:rPr>
      </w:pPr>
      <w:r w:rsidRPr="00F029E0">
        <w:rPr>
          <w:rFonts w:ascii="Arial" w:hAnsi="Arial" w:cs="Arial"/>
          <w:sz w:val="20"/>
          <w:szCs w:val="20"/>
        </w:rPr>
        <w:t xml:space="preserve">Vlada Republike Slovenije. (2020). </w:t>
      </w:r>
      <w:r w:rsidRPr="00F029E0">
        <w:rPr>
          <w:rFonts w:ascii="Arial" w:hAnsi="Arial" w:cs="Arial"/>
          <w:i/>
          <w:iCs/>
          <w:sz w:val="20"/>
          <w:szCs w:val="20"/>
        </w:rPr>
        <w:t>CELOVITI NACIONALNI ENERGETSKI IN PODNEBNI NAČRT REPUBLIKE SLOVENIJE</w:t>
      </w:r>
      <w:r w:rsidRPr="00F029E0">
        <w:rPr>
          <w:rFonts w:ascii="Arial" w:hAnsi="Arial" w:cs="Arial"/>
          <w:sz w:val="20"/>
          <w:szCs w:val="20"/>
        </w:rPr>
        <w:t>. http://www.vlada.si/</w:t>
      </w:r>
    </w:p>
    <w:p w14:paraId="2FF9BE46" w14:textId="77777777" w:rsidR="003B43A0" w:rsidRPr="00F029E0" w:rsidRDefault="003B43A0" w:rsidP="002D0477">
      <w:pPr>
        <w:spacing w:before="80" w:after="80"/>
        <w:rPr>
          <w:rFonts w:ascii="Arial" w:hAnsi="Arial" w:cs="Arial"/>
          <w:sz w:val="20"/>
          <w:szCs w:val="20"/>
        </w:rPr>
      </w:pPr>
      <w:r w:rsidRPr="00F029E0">
        <w:rPr>
          <w:rFonts w:ascii="Arial" w:hAnsi="Arial" w:cs="Arial"/>
          <w:i/>
          <w:iCs/>
          <w:sz w:val="20"/>
          <w:szCs w:val="20"/>
        </w:rPr>
        <w:t>Zakon o ohranjanju narave (ZON)</w:t>
      </w:r>
      <w:r w:rsidRPr="00F029E0">
        <w:rPr>
          <w:rFonts w:ascii="Arial" w:hAnsi="Arial" w:cs="Arial"/>
          <w:sz w:val="20"/>
          <w:szCs w:val="20"/>
        </w:rPr>
        <w:t>, (1999).</w:t>
      </w:r>
    </w:p>
    <w:p w14:paraId="1B055BC6" w14:textId="77777777" w:rsidR="003B43A0" w:rsidRPr="00F029E0" w:rsidRDefault="003B43A0" w:rsidP="002D0477">
      <w:pPr>
        <w:spacing w:before="80" w:after="80"/>
        <w:rPr>
          <w:rFonts w:ascii="Arial" w:hAnsi="Arial" w:cs="Arial"/>
          <w:sz w:val="20"/>
          <w:szCs w:val="20"/>
        </w:rPr>
      </w:pPr>
      <w:r w:rsidRPr="00F029E0">
        <w:rPr>
          <w:rFonts w:ascii="Arial" w:hAnsi="Arial" w:cs="Arial"/>
          <w:i/>
          <w:iCs/>
          <w:sz w:val="20"/>
          <w:szCs w:val="20"/>
        </w:rPr>
        <w:t>Zakon o urejanju prostora (ZUreP-3)</w:t>
      </w:r>
      <w:r w:rsidRPr="00F029E0">
        <w:rPr>
          <w:rFonts w:ascii="Arial" w:hAnsi="Arial" w:cs="Arial"/>
          <w:sz w:val="20"/>
          <w:szCs w:val="20"/>
        </w:rPr>
        <w:t>, (2021).</w:t>
      </w:r>
    </w:p>
    <w:p w14:paraId="74F5EF1A" w14:textId="379E7453" w:rsidR="008276F6" w:rsidRPr="00F029E0" w:rsidRDefault="003B43A0" w:rsidP="002D0477">
      <w:pPr>
        <w:spacing w:before="80" w:after="80"/>
        <w:rPr>
          <w:rFonts w:ascii="Arial" w:hAnsi="Arial" w:cs="Arial"/>
          <w:sz w:val="20"/>
          <w:szCs w:val="20"/>
        </w:rPr>
      </w:pPr>
      <w:r w:rsidRPr="00F029E0">
        <w:rPr>
          <w:rFonts w:ascii="Arial" w:hAnsi="Arial" w:cs="Arial"/>
          <w:i/>
          <w:iCs/>
          <w:sz w:val="20"/>
          <w:szCs w:val="20"/>
        </w:rPr>
        <w:t>Zakon o varstvu okolja (ZVO-1)</w:t>
      </w:r>
      <w:r w:rsidRPr="00F029E0">
        <w:rPr>
          <w:rFonts w:ascii="Arial" w:hAnsi="Arial" w:cs="Arial"/>
          <w:sz w:val="20"/>
          <w:szCs w:val="20"/>
        </w:rPr>
        <w:t>, (2004).</w:t>
      </w:r>
      <w:r w:rsidR="008276F6" w:rsidRPr="00F029E0">
        <w:rPr>
          <w:rFonts w:ascii="Arial" w:hAnsi="Arial" w:cs="Arial"/>
          <w:sz w:val="20"/>
          <w:szCs w:val="20"/>
        </w:rPr>
        <w:br w:type="page"/>
      </w:r>
    </w:p>
    <w:p w14:paraId="7E14CDEB" w14:textId="639ACF03" w:rsidR="008276F6" w:rsidRPr="00F029E0" w:rsidRDefault="008276F6" w:rsidP="002D0477">
      <w:pPr>
        <w:pStyle w:val="Naslov1"/>
        <w:spacing w:before="80" w:after="80" w:line="260" w:lineRule="exact"/>
        <w:jc w:val="both"/>
      </w:pPr>
      <w:bookmarkStart w:id="176" w:name="_Toc143854269"/>
      <w:bookmarkStart w:id="177" w:name="_Toc144976608"/>
      <w:r w:rsidRPr="00F029E0">
        <w:lastRenderedPageBreak/>
        <w:t>P</w:t>
      </w:r>
      <w:r w:rsidR="007D3653" w:rsidRPr="00F029E0">
        <w:t xml:space="preserve">RILOGA </w:t>
      </w:r>
      <w:r w:rsidRPr="00F029E0">
        <w:t>1: POLITIKE, ZAKONODAJA IN FINANCIRANJE</w:t>
      </w:r>
      <w:bookmarkEnd w:id="176"/>
      <w:bookmarkEnd w:id="177"/>
    </w:p>
    <w:p w14:paraId="1EAD163C" w14:textId="7826B24F" w:rsidR="008276F6" w:rsidRPr="00F029E0" w:rsidRDefault="008276F6" w:rsidP="002D0477">
      <w:pPr>
        <w:spacing w:before="80" w:after="80"/>
        <w:ind w:hanging="480"/>
        <w:rPr>
          <w:rFonts w:ascii="Arial" w:hAnsi="Arial" w:cs="Arial"/>
          <w:sz w:val="20"/>
          <w:szCs w:val="20"/>
        </w:rPr>
      </w:pPr>
    </w:p>
    <w:p w14:paraId="676B74E2" w14:textId="7F7EB6BC" w:rsidR="008276F6" w:rsidRPr="00F029E0" w:rsidRDefault="008276F6" w:rsidP="002D0477">
      <w:pPr>
        <w:pStyle w:val="Naslov2"/>
        <w:spacing w:before="80" w:after="80"/>
        <w:rPr>
          <w:sz w:val="20"/>
          <w:szCs w:val="20"/>
          <w:lang w:val="sl-SI"/>
        </w:rPr>
      </w:pPr>
      <w:bookmarkStart w:id="178" w:name="_Toc135128873"/>
      <w:bookmarkStart w:id="179" w:name="_Toc141980412"/>
      <w:bookmarkStart w:id="180" w:name="_Toc143854270"/>
      <w:bookmarkStart w:id="181" w:name="_Toc144976609"/>
      <w:r w:rsidRPr="00F029E0">
        <w:rPr>
          <w:lang w:val="sl-SI"/>
        </w:rPr>
        <w:t>Pomembne politike EU in finančna sredstva</w:t>
      </w:r>
      <w:bookmarkEnd w:id="178"/>
      <w:bookmarkEnd w:id="179"/>
      <w:bookmarkEnd w:id="180"/>
      <w:bookmarkEnd w:id="181"/>
    </w:p>
    <w:p w14:paraId="1532C419" w14:textId="77777777" w:rsidR="008276F6" w:rsidRPr="00F029E0" w:rsidRDefault="008276F6" w:rsidP="002D0477">
      <w:pPr>
        <w:spacing w:before="80" w:after="80"/>
        <w:jc w:val="both"/>
        <w:rPr>
          <w:rFonts w:ascii="Arial" w:hAnsi="Arial" w:cs="Arial"/>
          <w:sz w:val="20"/>
          <w:szCs w:val="20"/>
        </w:rPr>
      </w:pPr>
    </w:p>
    <w:p w14:paraId="16E2F843"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 xml:space="preserve">Najpomembnejša dokumenta podnebne politike EU in zakonodaje sta </w:t>
      </w:r>
      <w:r w:rsidRPr="00F029E0">
        <w:rPr>
          <w:rFonts w:ascii="Arial" w:hAnsi="Arial" w:cs="Arial"/>
          <w:b/>
          <w:sz w:val="20"/>
          <w:szCs w:val="20"/>
        </w:rPr>
        <w:t>Evropski zeleni dogovor,</w:t>
      </w:r>
      <w:r w:rsidRPr="00F029E0">
        <w:rPr>
          <w:rFonts w:ascii="Arial" w:hAnsi="Arial" w:cs="Arial"/>
          <w:sz w:val="20"/>
          <w:szCs w:val="20"/>
        </w:rPr>
        <w:t xml:space="preserve"> predstavljen decembra 2019, in </w:t>
      </w:r>
      <w:r w:rsidRPr="00F029E0">
        <w:rPr>
          <w:rFonts w:ascii="Arial" w:hAnsi="Arial" w:cs="Arial"/>
          <w:b/>
          <w:sz w:val="20"/>
          <w:szCs w:val="20"/>
        </w:rPr>
        <w:t>Evropska podnebna pravila,</w:t>
      </w:r>
      <w:r w:rsidRPr="00F029E0">
        <w:rPr>
          <w:rFonts w:ascii="Arial" w:hAnsi="Arial" w:cs="Arial"/>
          <w:sz w:val="20"/>
          <w:szCs w:val="20"/>
        </w:rPr>
        <w:t xml:space="preserve"> sprejeta junija 2021.</w:t>
      </w:r>
    </w:p>
    <w:p w14:paraId="1C5AE28E" w14:textId="77777777" w:rsidR="00A53E7C" w:rsidRPr="00F029E0" w:rsidRDefault="00A53E7C" w:rsidP="002D0477">
      <w:pPr>
        <w:spacing w:before="80" w:after="80"/>
        <w:jc w:val="both"/>
        <w:rPr>
          <w:rFonts w:ascii="Arial" w:hAnsi="Arial" w:cs="Arial"/>
          <w:sz w:val="20"/>
          <w:szCs w:val="20"/>
        </w:rPr>
      </w:pPr>
    </w:p>
    <w:p w14:paraId="65B22E9C" w14:textId="77777777" w:rsidR="00A53E7C" w:rsidRPr="00F029E0" w:rsidRDefault="001446F4" w:rsidP="002D0477">
      <w:pPr>
        <w:spacing w:before="80" w:after="80"/>
        <w:jc w:val="both"/>
        <w:rPr>
          <w:rFonts w:ascii="Arial" w:hAnsi="Arial" w:cs="Arial"/>
          <w:sz w:val="20"/>
          <w:szCs w:val="20"/>
        </w:rPr>
      </w:pPr>
      <w:hyperlink r:id="rId56" w:history="1">
        <w:r w:rsidR="00A53E7C" w:rsidRPr="00F029E0">
          <w:rPr>
            <w:rStyle w:val="Hiperpovezava"/>
            <w:rFonts w:ascii="Arial" w:hAnsi="Arial" w:cs="Arial"/>
            <w:b/>
            <w:sz w:val="20"/>
            <w:szCs w:val="20"/>
          </w:rPr>
          <w:t xml:space="preserve">Evropski zeleni dogovor </w:t>
        </w:r>
      </w:hyperlink>
      <w:r w:rsidR="00A53E7C" w:rsidRPr="00F029E0">
        <w:rPr>
          <w:rFonts w:ascii="Arial" w:hAnsi="Arial" w:cs="Arial"/>
          <w:sz w:val="20"/>
          <w:szCs w:val="20"/>
        </w:rPr>
        <w:t xml:space="preserve"> je celovit sveženj ukrepov, ki zajema številne pobude in predloge, od zmanjševanja emisij toplogrednih plinov do vlaganja v najnaprednejše raziskovanje in inovacije ter ohranjanje evropskega naravnega okolja. Vzpostavlja strategijo EU za povečanje podnebnih ambicij: dobavljati čisto, dosegljivo in varno energijo; spodbujati industrijo za čisto in krožno gospodarstvo; podpirati trajnostno gradnjo, uporabljati in obnavljati zgradbe; pospeševati prehod k trajnostni in pametni mobilnosti; ustvarjati ničelno onesnaževanje in okolje brez toksinov; ohranjati in obnavljati ekosisteme in biotsko pestrost; razvijati pravični, zdrav in okolju prijazen prehranski sistem. Dokument tudi zavezuje aktivnosti in politike EU k načelu »da se ne škoduje bistveno« v </w:t>
      </w:r>
      <w:proofErr w:type="spellStart"/>
      <w:r w:rsidR="00A53E7C" w:rsidRPr="00F029E0">
        <w:rPr>
          <w:rFonts w:ascii="Arial" w:hAnsi="Arial" w:cs="Arial"/>
          <w:sz w:val="20"/>
          <w:szCs w:val="20"/>
        </w:rPr>
        <w:t>okoljskem</w:t>
      </w:r>
      <w:proofErr w:type="spellEnd"/>
      <w:r w:rsidR="00A53E7C" w:rsidRPr="00F029E0">
        <w:rPr>
          <w:rFonts w:ascii="Arial" w:hAnsi="Arial" w:cs="Arial"/>
          <w:sz w:val="20"/>
          <w:szCs w:val="20"/>
        </w:rPr>
        <w:t xml:space="preserve"> pomenu ter lajša pravični prehod v trajnostno prihodnost.</w:t>
      </w:r>
    </w:p>
    <w:p w14:paraId="7FB30C61" w14:textId="77777777" w:rsidR="00A53E7C" w:rsidRPr="00F029E0" w:rsidRDefault="00A53E7C" w:rsidP="002D0477">
      <w:pPr>
        <w:spacing w:before="80" w:after="80"/>
        <w:jc w:val="both"/>
        <w:rPr>
          <w:rFonts w:ascii="Arial" w:hAnsi="Arial" w:cs="Arial"/>
          <w:sz w:val="20"/>
          <w:szCs w:val="20"/>
        </w:rPr>
      </w:pPr>
    </w:p>
    <w:p w14:paraId="12EEF328" w14:textId="77777777" w:rsidR="00A53E7C" w:rsidRPr="00F029E0" w:rsidRDefault="001446F4" w:rsidP="002D0477">
      <w:pPr>
        <w:spacing w:before="80" w:after="80"/>
        <w:jc w:val="both"/>
        <w:rPr>
          <w:rFonts w:ascii="Arial" w:hAnsi="Arial" w:cs="Arial"/>
          <w:sz w:val="20"/>
          <w:szCs w:val="20"/>
        </w:rPr>
      </w:pPr>
      <w:hyperlink r:id="rId57" w:history="1">
        <w:r w:rsidR="00A53E7C" w:rsidRPr="00F029E0">
          <w:rPr>
            <w:rStyle w:val="Hiperpovezava"/>
            <w:rFonts w:ascii="Arial" w:hAnsi="Arial" w:cs="Arial"/>
            <w:b/>
            <w:sz w:val="20"/>
            <w:szCs w:val="20"/>
          </w:rPr>
          <w:t>Evropska podnebna pravila</w:t>
        </w:r>
      </w:hyperlink>
      <w:r w:rsidR="00A53E7C" w:rsidRPr="00F029E0">
        <w:rPr>
          <w:rFonts w:ascii="Arial" w:hAnsi="Arial" w:cs="Arial"/>
          <w:sz w:val="20"/>
          <w:szCs w:val="20"/>
        </w:rPr>
        <w:t xml:space="preserve"> stremijo k dvema glavnima ciljema: podnebni nevtralnosti in prilagajanju na podnebne spremembe. Predpisuje pravno zavezujoče cilje neto emisij toplogrednih plinov, enake nič do leta 2050, kakor tudi cilj 55-odstotno zmanjšanje emisij do leta 2030. Za prilagajanje na podnebne spremembe zahtevajo Evropska podnebna pravila od pristojnih institucij EU in držav članic, da zagotovijo stalni napredek pri izboljševanju prilagoditvenih zmožnosti, povečujejo odpornost in zmanjšujejo ranljivost na podnebne spremembe. Od Evropske komisije je bilo zahtevano, da sprejme smernice, ki predpisujejo skupna načela in prakse za opredelitev, klasifikacijo ter skrbno in varno upravljanje materialnih podnebnih tveganj pri načrtovanju, razvoju, izvajanju in spremljanju projektov in programov.</w:t>
      </w:r>
    </w:p>
    <w:p w14:paraId="73F2FA34" w14:textId="77777777" w:rsidR="00A53E7C" w:rsidRPr="00F029E0" w:rsidRDefault="00A53E7C" w:rsidP="002D0477">
      <w:pPr>
        <w:spacing w:before="80" w:after="80"/>
        <w:jc w:val="both"/>
        <w:rPr>
          <w:rFonts w:ascii="Arial" w:hAnsi="Arial" w:cs="Arial"/>
          <w:sz w:val="20"/>
          <w:szCs w:val="20"/>
        </w:rPr>
      </w:pPr>
    </w:p>
    <w:p w14:paraId="4B759154"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 xml:space="preserve">Oba navedena dokumenta sta podkrepljena z </w:t>
      </w:r>
      <w:hyperlink r:id="rId58" w:history="1">
        <w:r w:rsidRPr="00F029E0">
          <w:rPr>
            <w:rStyle w:val="Hiperpovezava"/>
            <w:rFonts w:ascii="Arial" w:hAnsi="Arial" w:cs="Arial"/>
            <w:b/>
            <w:sz w:val="20"/>
            <w:szCs w:val="20"/>
          </w:rPr>
          <w:t xml:space="preserve">Dolgoročno strategijo </w:t>
        </w:r>
        <w:proofErr w:type="spellStart"/>
        <w:r w:rsidRPr="00F029E0">
          <w:rPr>
            <w:rStyle w:val="Hiperpovezava"/>
            <w:rFonts w:ascii="Arial" w:hAnsi="Arial" w:cs="Arial"/>
            <w:b/>
            <w:sz w:val="20"/>
            <w:szCs w:val="20"/>
          </w:rPr>
          <w:t>nizkoogljičnega</w:t>
        </w:r>
        <w:proofErr w:type="spellEnd"/>
        <w:r w:rsidRPr="00F029E0">
          <w:rPr>
            <w:rStyle w:val="Hiperpovezava"/>
            <w:rFonts w:ascii="Arial" w:hAnsi="Arial" w:cs="Arial"/>
            <w:b/>
            <w:sz w:val="20"/>
            <w:szCs w:val="20"/>
          </w:rPr>
          <w:t xml:space="preserve"> gospodarstva EU in držav članic</w:t>
        </w:r>
      </w:hyperlink>
      <w:r w:rsidRPr="00F029E0">
        <w:rPr>
          <w:rFonts w:ascii="Arial" w:hAnsi="Arial" w:cs="Arial"/>
          <w:sz w:val="20"/>
          <w:szCs w:val="20"/>
        </w:rPr>
        <w:t xml:space="preserve"> (dolgoročna strategija do leta 2050), odobreno decembra 2019, in </w:t>
      </w:r>
      <w:hyperlink r:id="rId59" w:history="1">
        <w:r w:rsidRPr="00F029E0">
          <w:rPr>
            <w:rStyle w:val="Hiperpovezava"/>
            <w:rFonts w:ascii="Arial" w:hAnsi="Arial" w:cs="Arial"/>
            <w:b/>
            <w:sz w:val="20"/>
            <w:szCs w:val="20"/>
          </w:rPr>
          <w:t xml:space="preserve"> Strategijo prilagajanja EU na podnebne spremembe</w:t>
        </w:r>
      </w:hyperlink>
      <w:r w:rsidRPr="00F029E0">
        <w:rPr>
          <w:rFonts w:ascii="Arial" w:hAnsi="Arial" w:cs="Arial"/>
          <w:sz w:val="20"/>
          <w:szCs w:val="20"/>
        </w:rPr>
        <w:t xml:space="preserve">, ki jo je Evropska komisija sprejela februarja 2021. Pristopa k blaženju podnebnih sprememb in prilagajanju nanje se bistveno razlikujeta. Na področju prilagajanja ni mogoče predpisati posebnih ciljev, poudarek je na izboljšanju znanja, sistemskem vključevanju prilagajanja v odločanje in na pospešitvi procesov prilagajanja na vseh ravneh upravljanja. Na področju blaženja pa je poudarek na zmanjšanju emisij toplogrednih plinov s pravno zavezujočimi mehanizmi ETS, na delitvi prizadevanj in uredbi o rabi tal in gozdarstvu. Zdaj veljavna različica teh mehanizmov je bila večinoma sprejeta v letu 2018 kot del prvotnega </w:t>
      </w:r>
      <w:hyperlink r:id="rId60" w:history="1">
        <w:r w:rsidRPr="00F029E0">
          <w:rPr>
            <w:rStyle w:val="Hiperpovezava"/>
            <w:rFonts w:ascii="Arial" w:hAnsi="Arial" w:cs="Arial"/>
            <w:b/>
            <w:sz w:val="20"/>
            <w:szCs w:val="20"/>
          </w:rPr>
          <w:t>okvira za podnebje in energijo do leta 2030</w:t>
        </w:r>
      </w:hyperlink>
      <w:r w:rsidRPr="00F029E0">
        <w:rPr>
          <w:rFonts w:ascii="Arial" w:hAnsi="Arial" w:cs="Arial"/>
          <w:sz w:val="20"/>
          <w:szCs w:val="20"/>
        </w:rPr>
        <w:t xml:space="preserve"> s ciljem 43-odstotnega zmanjšanja emisij TGP.</w:t>
      </w:r>
    </w:p>
    <w:p w14:paraId="785527D7" w14:textId="77777777" w:rsidR="00A53E7C" w:rsidRPr="00F029E0" w:rsidRDefault="00A53E7C" w:rsidP="002D0477">
      <w:pPr>
        <w:spacing w:before="80" w:after="80"/>
        <w:jc w:val="both"/>
        <w:rPr>
          <w:rFonts w:ascii="Arial" w:hAnsi="Arial" w:cs="Arial"/>
          <w:sz w:val="20"/>
          <w:szCs w:val="20"/>
        </w:rPr>
      </w:pPr>
    </w:p>
    <w:p w14:paraId="75E66B9F" w14:textId="77777777" w:rsidR="00A53E7C" w:rsidRPr="00F029E0" w:rsidRDefault="001446F4" w:rsidP="002D0477">
      <w:pPr>
        <w:spacing w:before="80" w:after="80"/>
        <w:jc w:val="both"/>
        <w:rPr>
          <w:rFonts w:ascii="Arial" w:hAnsi="Arial" w:cs="Arial"/>
          <w:sz w:val="20"/>
          <w:szCs w:val="20"/>
        </w:rPr>
      </w:pPr>
      <w:hyperlink r:id="rId61" w:history="1">
        <w:r w:rsidR="00A53E7C" w:rsidRPr="00F029E0">
          <w:rPr>
            <w:rStyle w:val="Hiperpovezava"/>
            <w:rFonts w:ascii="Arial" w:hAnsi="Arial" w:cs="Arial"/>
            <w:b/>
            <w:sz w:val="20"/>
            <w:szCs w:val="20"/>
          </w:rPr>
          <w:t>Strategija</w:t>
        </w:r>
        <w:r w:rsidR="00A53E7C" w:rsidRPr="00F029E0">
          <w:rPr>
            <w:rStyle w:val="Hiperpovezava"/>
            <w:rFonts w:ascii="Arial" w:hAnsi="Arial" w:cs="Arial"/>
            <w:sz w:val="20"/>
            <w:szCs w:val="20"/>
          </w:rPr>
          <w:t xml:space="preserve"> </w:t>
        </w:r>
        <w:r w:rsidR="00A53E7C" w:rsidRPr="00F029E0">
          <w:rPr>
            <w:rStyle w:val="Hiperpovezava"/>
            <w:rFonts w:ascii="Arial" w:hAnsi="Arial" w:cs="Arial"/>
            <w:b/>
            <w:sz w:val="20"/>
            <w:szCs w:val="20"/>
          </w:rPr>
          <w:t>EU za gozdove</w:t>
        </w:r>
      </w:hyperlink>
      <w:r w:rsidR="00A53E7C" w:rsidRPr="00F029E0">
        <w:rPr>
          <w:rFonts w:ascii="Arial" w:hAnsi="Arial" w:cs="Arial"/>
          <w:sz w:val="20"/>
          <w:szCs w:val="20"/>
        </w:rPr>
        <w:t xml:space="preserve"> opredeljuje vizijo in konkretne ukrepe za izboljšanje obsega in kakovosti gozdov EU ter krepi njihovo varovanje, obnovo in odpornost. Njen cilj je prilagoditi evropske gozdove na nove razmere, vremenske ekstreme in veliko negotovost, ki jo prinašajo podnebne spremembe. To je prvi pogoj za ohranjanje družbenoekonomske vloge gozdov in razvoj dinamičnih podeželskih območij z vitalnim prebivalstvom. Strategija ciljno podpira družbenoekonomske vloge gozda za cvetoča podeželska območja in rast na gozdu temelječega </w:t>
      </w:r>
      <w:proofErr w:type="spellStart"/>
      <w:r w:rsidR="00A53E7C" w:rsidRPr="00F029E0">
        <w:rPr>
          <w:rFonts w:ascii="Arial" w:hAnsi="Arial" w:cs="Arial"/>
          <w:sz w:val="20"/>
          <w:szCs w:val="20"/>
        </w:rPr>
        <w:t>biogospodarstva</w:t>
      </w:r>
      <w:proofErr w:type="spellEnd"/>
      <w:r w:rsidR="00A53E7C" w:rsidRPr="00F029E0">
        <w:rPr>
          <w:rFonts w:ascii="Arial" w:hAnsi="Arial" w:cs="Arial"/>
          <w:sz w:val="20"/>
          <w:szCs w:val="20"/>
        </w:rPr>
        <w:t xml:space="preserve"> v okviru trajnostnih omejitev. Tudi varuje, obnavlja in povečuje gozdove EU za spoprijemanje s podnebnimi spremembami in izgubo biotske pestrosti ter zagotavlja odporne in </w:t>
      </w:r>
      <w:proofErr w:type="spellStart"/>
      <w:r w:rsidR="00A53E7C" w:rsidRPr="00F029E0">
        <w:rPr>
          <w:rFonts w:ascii="Arial" w:hAnsi="Arial" w:cs="Arial"/>
          <w:sz w:val="20"/>
          <w:szCs w:val="20"/>
        </w:rPr>
        <w:t>večfunkcijske</w:t>
      </w:r>
      <w:proofErr w:type="spellEnd"/>
      <w:r w:rsidR="00A53E7C" w:rsidRPr="00F029E0">
        <w:rPr>
          <w:rFonts w:ascii="Arial" w:hAnsi="Arial" w:cs="Arial"/>
          <w:sz w:val="20"/>
          <w:szCs w:val="20"/>
        </w:rPr>
        <w:t xml:space="preserve"> gozdne ekosisteme s/z:</w:t>
      </w:r>
    </w:p>
    <w:p w14:paraId="23BBB12B" w14:textId="77777777" w:rsidR="00A53E7C" w:rsidRPr="00F029E0" w:rsidRDefault="00A53E7C" w:rsidP="00E254E7">
      <w:pPr>
        <w:numPr>
          <w:ilvl w:val="0"/>
          <w:numId w:val="59"/>
        </w:numPr>
        <w:spacing w:before="80" w:after="80"/>
        <w:ind w:left="567" w:hanging="283"/>
        <w:jc w:val="both"/>
        <w:rPr>
          <w:rFonts w:ascii="Arial" w:hAnsi="Arial" w:cs="Arial"/>
          <w:sz w:val="20"/>
          <w:szCs w:val="20"/>
        </w:rPr>
      </w:pPr>
      <w:r w:rsidRPr="00F029E0">
        <w:rPr>
          <w:rFonts w:ascii="Arial" w:hAnsi="Arial" w:cs="Arial"/>
          <w:sz w:val="20"/>
          <w:szCs w:val="20"/>
        </w:rPr>
        <w:t>promocijo trajnostnega gozdnega ekološkega gospodarstva za dolgotrajne lesene izdelke,</w:t>
      </w:r>
    </w:p>
    <w:p w14:paraId="72888294" w14:textId="77777777" w:rsidR="00A53E7C" w:rsidRPr="00F029E0" w:rsidRDefault="00A53E7C" w:rsidP="00E254E7">
      <w:pPr>
        <w:numPr>
          <w:ilvl w:val="0"/>
          <w:numId w:val="59"/>
        </w:numPr>
        <w:spacing w:before="80" w:after="80"/>
        <w:ind w:left="567" w:hanging="283"/>
        <w:jc w:val="both"/>
        <w:rPr>
          <w:rFonts w:ascii="Arial" w:hAnsi="Arial" w:cs="Arial"/>
          <w:sz w:val="20"/>
          <w:szCs w:val="20"/>
        </w:rPr>
      </w:pPr>
      <w:r w:rsidRPr="00F029E0">
        <w:rPr>
          <w:rFonts w:ascii="Arial" w:hAnsi="Arial" w:cs="Arial"/>
          <w:sz w:val="20"/>
          <w:szCs w:val="20"/>
        </w:rPr>
        <w:t>zagotavljanjem trajnostne rabe lesnih virov za bioenergijo,</w:t>
      </w:r>
    </w:p>
    <w:p w14:paraId="7A065E4D" w14:textId="77777777" w:rsidR="00A53E7C" w:rsidRPr="00F029E0" w:rsidRDefault="00A53E7C" w:rsidP="00E254E7">
      <w:pPr>
        <w:numPr>
          <w:ilvl w:val="0"/>
          <w:numId w:val="59"/>
        </w:numPr>
        <w:spacing w:before="80" w:after="80"/>
        <w:ind w:left="567" w:hanging="283"/>
        <w:jc w:val="both"/>
        <w:rPr>
          <w:rFonts w:ascii="Arial" w:hAnsi="Arial" w:cs="Arial"/>
          <w:sz w:val="20"/>
          <w:szCs w:val="20"/>
        </w:rPr>
      </w:pPr>
      <w:r w:rsidRPr="00F029E0">
        <w:rPr>
          <w:rFonts w:ascii="Arial" w:hAnsi="Arial" w:cs="Arial"/>
          <w:sz w:val="20"/>
          <w:szCs w:val="20"/>
        </w:rPr>
        <w:t xml:space="preserve">promocijo </w:t>
      </w:r>
      <w:proofErr w:type="spellStart"/>
      <w:r w:rsidRPr="00F029E0">
        <w:rPr>
          <w:rFonts w:ascii="Arial" w:hAnsi="Arial" w:cs="Arial"/>
          <w:sz w:val="20"/>
          <w:szCs w:val="20"/>
        </w:rPr>
        <w:t>nelesnega</w:t>
      </w:r>
      <w:proofErr w:type="spellEnd"/>
      <w:r w:rsidRPr="00F029E0">
        <w:rPr>
          <w:rFonts w:ascii="Arial" w:hAnsi="Arial" w:cs="Arial"/>
          <w:sz w:val="20"/>
          <w:szCs w:val="20"/>
        </w:rPr>
        <w:t xml:space="preserve">, na gozdu temelječega </w:t>
      </w:r>
      <w:proofErr w:type="spellStart"/>
      <w:r w:rsidRPr="00F029E0">
        <w:rPr>
          <w:rFonts w:ascii="Arial" w:hAnsi="Arial" w:cs="Arial"/>
          <w:sz w:val="20"/>
          <w:szCs w:val="20"/>
        </w:rPr>
        <w:t>biogospodarstva</w:t>
      </w:r>
      <w:proofErr w:type="spellEnd"/>
      <w:r w:rsidRPr="00F029E0">
        <w:rPr>
          <w:rFonts w:ascii="Arial" w:hAnsi="Arial" w:cs="Arial"/>
          <w:sz w:val="20"/>
          <w:szCs w:val="20"/>
        </w:rPr>
        <w:t>, vključno z ekološkim turizmom,</w:t>
      </w:r>
    </w:p>
    <w:p w14:paraId="615C9799" w14:textId="77777777" w:rsidR="00A53E7C" w:rsidRPr="00F029E0" w:rsidRDefault="00A53E7C" w:rsidP="00E254E7">
      <w:pPr>
        <w:numPr>
          <w:ilvl w:val="0"/>
          <w:numId w:val="59"/>
        </w:numPr>
        <w:spacing w:before="80" w:after="80"/>
        <w:ind w:left="567" w:hanging="283"/>
        <w:jc w:val="both"/>
        <w:rPr>
          <w:rFonts w:ascii="Arial" w:hAnsi="Arial" w:cs="Arial"/>
          <w:sz w:val="20"/>
          <w:szCs w:val="20"/>
        </w:rPr>
      </w:pPr>
      <w:r w:rsidRPr="00F029E0">
        <w:rPr>
          <w:rFonts w:ascii="Arial" w:hAnsi="Arial" w:cs="Arial"/>
          <w:sz w:val="20"/>
          <w:szCs w:val="20"/>
        </w:rPr>
        <w:t xml:space="preserve">razvojem spretnosti in veščin ter </w:t>
      </w:r>
      <w:proofErr w:type="spellStart"/>
      <w:r w:rsidRPr="00F029E0">
        <w:rPr>
          <w:rFonts w:ascii="Arial" w:hAnsi="Arial" w:cs="Arial"/>
          <w:sz w:val="20"/>
          <w:szCs w:val="20"/>
        </w:rPr>
        <w:t>opolnomočenjem</w:t>
      </w:r>
      <w:proofErr w:type="spellEnd"/>
      <w:r w:rsidRPr="00F029E0">
        <w:rPr>
          <w:rFonts w:ascii="Arial" w:hAnsi="Arial" w:cs="Arial"/>
          <w:sz w:val="20"/>
          <w:szCs w:val="20"/>
        </w:rPr>
        <w:t xml:space="preserve"> ljudi za trajnostno, na gozdu temelječe </w:t>
      </w:r>
      <w:proofErr w:type="spellStart"/>
      <w:r w:rsidRPr="00F029E0">
        <w:rPr>
          <w:rFonts w:ascii="Arial" w:hAnsi="Arial" w:cs="Arial"/>
          <w:sz w:val="20"/>
          <w:szCs w:val="20"/>
        </w:rPr>
        <w:t>biogospodarstvo</w:t>
      </w:r>
      <w:proofErr w:type="spellEnd"/>
      <w:r w:rsidRPr="00F029E0">
        <w:rPr>
          <w:rFonts w:ascii="Arial" w:hAnsi="Arial" w:cs="Arial"/>
          <w:sz w:val="20"/>
          <w:szCs w:val="20"/>
        </w:rPr>
        <w:t>,</w:t>
      </w:r>
    </w:p>
    <w:p w14:paraId="3830AA84" w14:textId="77777777" w:rsidR="00A53E7C" w:rsidRPr="00F029E0" w:rsidRDefault="00A53E7C" w:rsidP="00E254E7">
      <w:pPr>
        <w:numPr>
          <w:ilvl w:val="0"/>
          <w:numId w:val="59"/>
        </w:numPr>
        <w:spacing w:before="80" w:after="80"/>
        <w:ind w:left="567" w:hanging="283"/>
        <w:jc w:val="both"/>
        <w:rPr>
          <w:rFonts w:ascii="Arial" w:hAnsi="Arial" w:cs="Arial"/>
          <w:sz w:val="20"/>
          <w:szCs w:val="20"/>
        </w:rPr>
      </w:pPr>
      <w:r w:rsidRPr="00F029E0">
        <w:rPr>
          <w:rFonts w:ascii="Arial" w:hAnsi="Arial" w:cs="Arial"/>
          <w:sz w:val="20"/>
          <w:szCs w:val="20"/>
        </w:rPr>
        <w:t>varstvom zadnjih ohranjenih območij naravnega in prvotnega gozda v EU,</w:t>
      </w:r>
    </w:p>
    <w:p w14:paraId="3E0A4CF1" w14:textId="77777777" w:rsidR="00A53E7C" w:rsidRPr="00F029E0" w:rsidRDefault="00A53E7C" w:rsidP="00E254E7">
      <w:pPr>
        <w:numPr>
          <w:ilvl w:val="0"/>
          <w:numId w:val="59"/>
        </w:numPr>
        <w:spacing w:before="80" w:after="80"/>
        <w:ind w:left="567" w:hanging="283"/>
        <w:jc w:val="both"/>
        <w:rPr>
          <w:rFonts w:ascii="Arial" w:hAnsi="Arial" w:cs="Arial"/>
          <w:sz w:val="20"/>
          <w:szCs w:val="20"/>
        </w:rPr>
      </w:pPr>
      <w:r w:rsidRPr="00F029E0">
        <w:rPr>
          <w:rFonts w:ascii="Arial" w:hAnsi="Arial" w:cs="Arial"/>
          <w:sz w:val="20"/>
          <w:szCs w:val="20"/>
        </w:rPr>
        <w:lastRenderedPageBreak/>
        <w:t>zagotavljanjem obnove gozda in krepitvijo trajnostnega upravljanja gozda za podnebno prilagajanje in odpornost,</w:t>
      </w:r>
    </w:p>
    <w:p w14:paraId="2C367BDD" w14:textId="77777777" w:rsidR="00A53E7C" w:rsidRPr="00F029E0" w:rsidRDefault="00A53E7C" w:rsidP="00E254E7">
      <w:pPr>
        <w:numPr>
          <w:ilvl w:val="0"/>
          <w:numId w:val="59"/>
        </w:numPr>
        <w:spacing w:before="80" w:after="80"/>
        <w:ind w:left="567" w:hanging="283"/>
        <w:jc w:val="both"/>
        <w:rPr>
          <w:rFonts w:ascii="Arial" w:hAnsi="Arial" w:cs="Arial"/>
          <w:sz w:val="20"/>
          <w:szCs w:val="20"/>
        </w:rPr>
      </w:pPr>
      <w:r w:rsidRPr="00F029E0">
        <w:rPr>
          <w:rFonts w:ascii="Arial" w:hAnsi="Arial" w:cs="Arial"/>
          <w:sz w:val="20"/>
          <w:szCs w:val="20"/>
        </w:rPr>
        <w:t>ponovnim pogozdovanjem in snovanjem biotsko pestrih gozdov z nasaditvijo treh milijard dreves do leta 2030,</w:t>
      </w:r>
    </w:p>
    <w:p w14:paraId="413A9D9C" w14:textId="77777777" w:rsidR="00A53E7C" w:rsidRPr="00F029E0" w:rsidRDefault="00A53E7C" w:rsidP="00E254E7">
      <w:pPr>
        <w:numPr>
          <w:ilvl w:val="0"/>
          <w:numId w:val="59"/>
        </w:numPr>
        <w:spacing w:before="80" w:after="80"/>
        <w:ind w:left="567" w:hanging="283"/>
        <w:jc w:val="both"/>
        <w:rPr>
          <w:rFonts w:ascii="Arial" w:hAnsi="Arial" w:cs="Arial"/>
          <w:sz w:val="20"/>
          <w:szCs w:val="20"/>
        </w:rPr>
      </w:pPr>
      <w:r w:rsidRPr="00F029E0">
        <w:rPr>
          <w:rFonts w:ascii="Arial" w:hAnsi="Arial" w:cs="Arial"/>
          <w:sz w:val="20"/>
          <w:szCs w:val="20"/>
        </w:rPr>
        <w:t>zagotavljanjem finančnih spodbud za lastnike in upravljavce gozdov za izboljšanje obsega in kakovosti gozdov EU.</w:t>
      </w:r>
    </w:p>
    <w:p w14:paraId="00BD38BA" w14:textId="77777777" w:rsidR="00A53E7C" w:rsidRPr="00F029E0" w:rsidRDefault="00A53E7C" w:rsidP="002D0477">
      <w:pPr>
        <w:spacing w:before="80" w:after="80"/>
        <w:jc w:val="both"/>
        <w:rPr>
          <w:rFonts w:ascii="Arial" w:hAnsi="Arial" w:cs="Arial"/>
          <w:sz w:val="20"/>
          <w:szCs w:val="20"/>
        </w:rPr>
      </w:pPr>
    </w:p>
    <w:p w14:paraId="7635DCE2"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Strategija je pomemben korak k razumevanju ekosistemskih storitev blaženja podnebnih sprememb in varstva biotske pestrosti kot enakovrednih tradicionalni proizvodnji lesa. Državam članicam prinaša pomemben okvir za razvoj njihovih ukrepov za upravljanje gozdov, njihovo obnovo in prilagajanje. Izvaja se lahko v okviru nacionalnih ukrepov in v okviru ukrepov skupne kmetijske politike.</w:t>
      </w:r>
    </w:p>
    <w:p w14:paraId="0B67B57B" w14:textId="77777777" w:rsidR="00A53E7C" w:rsidRPr="00F029E0" w:rsidRDefault="00A53E7C" w:rsidP="002D0477">
      <w:pPr>
        <w:spacing w:before="80" w:after="80"/>
        <w:jc w:val="both"/>
        <w:rPr>
          <w:rFonts w:ascii="Arial" w:hAnsi="Arial" w:cs="Arial"/>
          <w:sz w:val="20"/>
          <w:szCs w:val="20"/>
        </w:rPr>
      </w:pPr>
    </w:p>
    <w:p w14:paraId="24A9D394"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 xml:space="preserve">Cilj </w:t>
      </w:r>
      <w:hyperlink r:id="rId62" w:history="1">
        <w:r w:rsidRPr="00F029E0">
          <w:rPr>
            <w:rStyle w:val="Hiperpovezava"/>
            <w:rFonts w:ascii="Arial" w:hAnsi="Arial" w:cs="Arial"/>
            <w:b/>
            <w:bCs/>
            <w:sz w:val="20"/>
            <w:szCs w:val="20"/>
          </w:rPr>
          <w:t>Strategije EU za biotsko raznovrstnost</w:t>
        </w:r>
      </w:hyperlink>
      <w:r w:rsidRPr="00F029E0">
        <w:rPr>
          <w:rFonts w:ascii="Arial" w:hAnsi="Arial" w:cs="Arial"/>
          <w:sz w:val="20"/>
          <w:szCs w:val="20"/>
        </w:rPr>
        <w:t xml:space="preserve"> je do leta 2030 obnoviti evropsko biotsko raznovrstnost v korist ljudi, podnebja in planeta. V obdobju po covidu-19 je cilj strategije povečati odpornost družbe na prihodnje grožnje, kot so:</w:t>
      </w:r>
    </w:p>
    <w:p w14:paraId="22268878" w14:textId="6791D678" w:rsidR="00A53E7C" w:rsidRPr="00E254E7" w:rsidRDefault="00A53E7C" w:rsidP="00E254E7">
      <w:pPr>
        <w:pStyle w:val="Odstavekseznama"/>
        <w:numPr>
          <w:ilvl w:val="0"/>
          <w:numId w:val="104"/>
        </w:numPr>
        <w:spacing w:before="80" w:after="80"/>
        <w:jc w:val="both"/>
        <w:rPr>
          <w:rFonts w:ascii="Arial" w:hAnsi="Arial" w:cs="Arial"/>
          <w:sz w:val="20"/>
          <w:szCs w:val="20"/>
        </w:rPr>
      </w:pPr>
      <w:r w:rsidRPr="00E254E7">
        <w:rPr>
          <w:rFonts w:ascii="Arial" w:hAnsi="Arial" w:cs="Arial"/>
          <w:sz w:val="20"/>
          <w:szCs w:val="20"/>
        </w:rPr>
        <w:t xml:space="preserve"> vplivi podnebnih sprememb,</w:t>
      </w:r>
    </w:p>
    <w:p w14:paraId="3B4E23CF" w14:textId="1C3E952A" w:rsidR="00A53E7C" w:rsidRPr="00E254E7" w:rsidRDefault="00A53E7C" w:rsidP="00E254E7">
      <w:pPr>
        <w:pStyle w:val="Odstavekseznama"/>
        <w:numPr>
          <w:ilvl w:val="0"/>
          <w:numId w:val="104"/>
        </w:numPr>
        <w:spacing w:before="80" w:after="80"/>
        <w:jc w:val="both"/>
        <w:rPr>
          <w:rFonts w:ascii="Arial" w:hAnsi="Arial" w:cs="Arial"/>
          <w:sz w:val="20"/>
          <w:szCs w:val="20"/>
        </w:rPr>
      </w:pPr>
      <w:r w:rsidRPr="00E254E7">
        <w:rPr>
          <w:rFonts w:ascii="Arial" w:hAnsi="Arial" w:cs="Arial"/>
          <w:sz w:val="20"/>
          <w:szCs w:val="20"/>
        </w:rPr>
        <w:t xml:space="preserve"> gozdni požari,</w:t>
      </w:r>
    </w:p>
    <w:p w14:paraId="3FC0893A" w14:textId="12F004A5" w:rsidR="00A53E7C" w:rsidRPr="00E254E7" w:rsidRDefault="00A53E7C" w:rsidP="00E254E7">
      <w:pPr>
        <w:pStyle w:val="Odstavekseznama"/>
        <w:numPr>
          <w:ilvl w:val="0"/>
          <w:numId w:val="104"/>
        </w:numPr>
        <w:spacing w:before="80" w:after="80"/>
        <w:jc w:val="both"/>
        <w:rPr>
          <w:rFonts w:ascii="Arial" w:hAnsi="Arial" w:cs="Arial"/>
          <w:sz w:val="20"/>
          <w:szCs w:val="20"/>
        </w:rPr>
      </w:pPr>
      <w:r w:rsidRPr="00E254E7">
        <w:rPr>
          <w:rFonts w:ascii="Arial" w:hAnsi="Arial" w:cs="Arial"/>
          <w:sz w:val="20"/>
          <w:szCs w:val="20"/>
        </w:rPr>
        <w:t xml:space="preserve"> negotovost preskrbe s hrano,</w:t>
      </w:r>
    </w:p>
    <w:p w14:paraId="585D456B" w14:textId="4D7B7E17" w:rsidR="00A53E7C" w:rsidRPr="00E254E7" w:rsidRDefault="00A53E7C" w:rsidP="00E254E7">
      <w:pPr>
        <w:pStyle w:val="Odstavekseznama"/>
        <w:numPr>
          <w:ilvl w:val="0"/>
          <w:numId w:val="104"/>
        </w:numPr>
        <w:spacing w:before="80" w:after="80"/>
        <w:jc w:val="both"/>
        <w:rPr>
          <w:rFonts w:ascii="Arial" w:hAnsi="Arial" w:cs="Arial"/>
          <w:sz w:val="20"/>
          <w:szCs w:val="20"/>
        </w:rPr>
      </w:pPr>
      <w:r w:rsidRPr="00E254E7">
        <w:rPr>
          <w:rFonts w:ascii="Arial" w:hAnsi="Arial" w:cs="Arial"/>
          <w:sz w:val="20"/>
          <w:szCs w:val="20"/>
        </w:rPr>
        <w:t xml:space="preserve"> izbruhi bolezni,</w:t>
      </w:r>
    </w:p>
    <w:p w14:paraId="0D3D016D" w14:textId="77777777" w:rsidR="00A53E7C" w:rsidRPr="00F029E0" w:rsidRDefault="00A53E7C" w:rsidP="00E254E7">
      <w:pPr>
        <w:spacing w:before="80" w:after="80"/>
        <w:ind w:left="567" w:hanging="283"/>
        <w:jc w:val="both"/>
        <w:rPr>
          <w:rFonts w:ascii="Arial" w:hAnsi="Arial" w:cs="Arial"/>
          <w:sz w:val="20"/>
          <w:szCs w:val="20"/>
        </w:rPr>
      </w:pPr>
      <w:r w:rsidRPr="00F029E0">
        <w:rPr>
          <w:rFonts w:ascii="Arial" w:hAnsi="Arial" w:cs="Arial"/>
          <w:sz w:val="20"/>
          <w:szCs w:val="20"/>
        </w:rPr>
        <w:t>tudi z varstvom divjih živali in bojem proti nezakoniti trgovini z njimi.</w:t>
      </w:r>
    </w:p>
    <w:p w14:paraId="786C671F" w14:textId="77777777" w:rsidR="00A53E7C" w:rsidRPr="00F029E0" w:rsidRDefault="00A53E7C" w:rsidP="002D0477">
      <w:pPr>
        <w:spacing w:before="80" w:after="80"/>
        <w:jc w:val="both"/>
        <w:rPr>
          <w:rFonts w:ascii="Arial" w:hAnsi="Arial" w:cs="Arial"/>
          <w:sz w:val="20"/>
          <w:szCs w:val="20"/>
        </w:rPr>
      </w:pPr>
    </w:p>
    <w:p w14:paraId="71BCF6C3"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Strategija vsebuje posebne zaveze in ukrepe, ki jih je treba uresničiti do leta 2030 in ki vključujejo povečanje mreže zavarovanih območij na kopnem in morju po vsej EU, uvedbo načrta EU za obnovo narave, uvedbo ukrepov za omogočanje potrebnih preobrazbenih sprememb in uvedbo ukrepov za reševanje svetovnega izziva biotske raznovrstnosti.</w:t>
      </w:r>
    </w:p>
    <w:p w14:paraId="79538342" w14:textId="77777777" w:rsidR="00A53E7C" w:rsidRPr="00F029E0" w:rsidRDefault="00A53E7C" w:rsidP="002D0477">
      <w:pPr>
        <w:spacing w:before="80" w:after="80"/>
        <w:jc w:val="both"/>
        <w:rPr>
          <w:rFonts w:ascii="Arial" w:hAnsi="Arial" w:cs="Arial"/>
          <w:sz w:val="20"/>
          <w:szCs w:val="20"/>
        </w:rPr>
      </w:pPr>
    </w:p>
    <w:p w14:paraId="13DF74E3"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Julija 2023 je Evropski parlament sprejel t. i. »</w:t>
      </w:r>
      <w:r w:rsidRPr="00F029E0">
        <w:rPr>
          <w:rFonts w:ascii="Arial" w:hAnsi="Arial" w:cs="Arial"/>
          <w:b/>
          <w:bCs/>
          <w:sz w:val="20"/>
          <w:szCs w:val="20"/>
        </w:rPr>
        <w:t xml:space="preserve">Nature </w:t>
      </w:r>
      <w:proofErr w:type="spellStart"/>
      <w:r w:rsidRPr="00F029E0">
        <w:rPr>
          <w:rFonts w:ascii="Arial" w:hAnsi="Arial" w:cs="Arial"/>
          <w:b/>
          <w:bCs/>
          <w:sz w:val="20"/>
          <w:szCs w:val="20"/>
        </w:rPr>
        <w:t>Restoration</w:t>
      </w:r>
      <w:proofErr w:type="spellEnd"/>
      <w:r w:rsidRPr="00F029E0">
        <w:rPr>
          <w:rFonts w:ascii="Arial" w:hAnsi="Arial" w:cs="Arial"/>
          <w:b/>
          <w:bCs/>
          <w:sz w:val="20"/>
          <w:szCs w:val="20"/>
        </w:rPr>
        <w:t xml:space="preserve"> </w:t>
      </w:r>
      <w:proofErr w:type="spellStart"/>
      <w:r w:rsidRPr="00F029E0">
        <w:rPr>
          <w:rFonts w:ascii="Arial" w:hAnsi="Arial" w:cs="Arial"/>
          <w:b/>
          <w:bCs/>
          <w:sz w:val="20"/>
          <w:szCs w:val="20"/>
        </w:rPr>
        <w:t>Law</w:t>
      </w:r>
      <w:proofErr w:type="spellEnd"/>
      <w:r w:rsidRPr="00F029E0">
        <w:rPr>
          <w:rFonts w:ascii="Arial" w:hAnsi="Arial" w:cs="Arial"/>
          <w:sz w:val="20"/>
          <w:szCs w:val="20"/>
        </w:rPr>
        <w:t>« PREVESTI!, katerega cilj je obnoviti ekosisteme, saj je več kot 80 odstotkov habitatov v EU v slabem stanju. Cilj je obnoviti mokrišča, reke, gozdove, travnike in morske ekosisteme. V okviru Evropskega zelenega dogovora lahko pričakujemo sprejetje nadaljnje zakonodaje na področjih trajnostne rabe ključnih naravnih virov, spremljanja stanja tal, odpornejših prehranskih sistemov, zmanjšanja količine odpadne hrane in tekstila ter drugih, ki bodo omogočili doseganje ciljev podnebne nevtralnosti.</w:t>
      </w:r>
    </w:p>
    <w:p w14:paraId="7E93F051" w14:textId="77777777" w:rsidR="00A53E7C" w:rsidRPr="00F029E0" w:rsidRDefault="00A53E7C" w:rsidP="002D0477">
      <w:pPr>
        <w:spacing w:before="80" w:after="80"/>
        <w:jc w:val="both"/>
        <w:rPr>
          <w:rFonts w:ascii="Arial" w:hAnsi="Arial" w:cs="Arial"/>
          <w:sz w:val="20"/>
          <w:szCs w:val="20"/>
        </w:rPr>
      </w:pPr>
    </w:p>
    <w:p w14:paraId="0C775B0D"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 xml:space="preserve">Ukrepi blaženja podnebnih sprememb, zapisani v teh strategijah, so popolnoma skladni z </w:t>
      </w:r>
      <w:hyperlink r:id="rId63" w:history="1">
        <w:r w:rsidRPr="00F029E0">
          <w:rPr>
            <w:rStyle w:val="Hiperpovezava"/>
            <w:rFonts w:ascii="Arial" w:hAnsi="Arial" w:cs="Arial"/>
            <w:b/>
            <w:sz w:val="20"/>
            <w:szCs w:val="20"/>
          </w:rPr>
          <w:t xml:space="preserve">načrtom </w:t>
        </w:r>
        <w:proofErr w:type="spellStart"/>
        <w:r w:rsidRPr="00F029E0">
          <w:rPr>
            <w:rStyle w:val="Hiperpovezava"/>
            <w:rFonts w:ascii="Arial" w:hAnsi="Arial" w:cs="Arial"/>
            <w:b/>
            <w:sz w:val="20"/>
            <w:szCs w:val="20"/>
          </w:rPr>
          <w:t>REPowerEU</w:t>
        </w:r>
        <w:proofErr w:type="spellEnd"/>
        <w:r w:rsidRPr="00F029E0">
          <w:rPr>
            <w:rStyle w:val="Hiperpovezava"/>
            <w:rFonts w:ascii="Arial" w:hAnsi="Arial" w:cs="Arial"/>
            <w:b/>
            <w:sz w:val="20"/>
            <w:szCs w:val="20"/>
          </w:rPr>
          <w:t xml:space="preserve"> SLOVENSKI</w:t>
        </w:r>
      </w:hyperlink>
      <w:r w:rsidRPr="00F029E0">
        <w:rPr>
          <w:rFonts w:ascii="Arial" w:hAnsi="Arial" w:cs="Arial"/>
          <w:b/>
          <w:sz w:val="20"/>
          <w:szCs w:val="20"/>
          <w:u w:val="single"/>
        </w:rPr>
        <w:t xml:space="preserve"> PREVOD!!!</w:t>
      </w:r>
      <w:r w:rsidRPr="00F029E0">
        <w:rPr>
          <w:rFonts w:ascii="Arial" w:hAnsi="Arial" w:cs="Arial"/>
          <w:sz w:val="20"/>
          <w:szCs w:val="20"/>
        </w:rPr>
        <w:t xml:space="preserve">, ki ga je Evropska komisija predložila 18. maja 2022 kot odgovor na rusko invazijo na Ukrajino. Vključuje načrte za skorajšnjo podvojitev evropske proizvodnje metana in potrojitev zmogljivosti okolju prijaznega vodika s povečanjem proizvodnje in uvoza do leta 2030, za množično uvajanje za 510 gigavatov vgrajene vetrne energije in 600 gigavatov vgrajene </w:t>
      </w:r>
      <w:proofErr w:type="spellStart"/>
      <w:r w:rsidRPr="00F029E0">
        <w:rPr>
          <w:rFonts w:ascii="Arial" w:hAnsi="Arial" w:cs="Arial"/>
          <w:sz w:val="20"/>
          <w:szCs w:val="20"/>
        </w:rPr>
        <w:t>fotovoltaične</w:t>
      </w:r>
      <w:proofErr w:type="spellEnd"/>
      <w:r w:rsidRPr="00F029E0">
        <w:rPr>
          <w:rFonts w:ascii="Arial" w:hAnsi="Arial" w:cs="Arial"/>
          <w:sz w:val="20"/>
          <w:szCs w:val="20"/>
        </w:rPr>
        <w:t xml:space="preserve"> proizvodnje elektrike do leta 2030, za vgradnjo približno 30 milijonov toplotnih črpalk, povečanje zmogljivosti domače industrijske proizvodnje ter znatne poenostavitve postopkov pridobivanja soglasij in dovoljenj za proizvodnjo obnovljive energije in infrastrukturne razvojne projekte, vse v naslednjih osmih letih.</w:t>
      </w:r>
    </w:p>
    <w:p w14:paraId="276838C9" w14:textId="77777777" w:rsidR="008276F6" w:rsidRPr="00F029E0" w:rsidRDefault="008276F6" w:rsidP="002D0477">
      <w:pPr>
        <w:spacing w:before="80" w:after="80"/>
        <w:jc w:val="both"/>
        <w:rPr>
          <w:rFonts w:ascii="Arial" w:hAnsi="Arial" w:cs="Arial"/>
          <w:sz w:val="20"/>
          <w:szCs w:val="20"/>
        </w:rPr>
      </w:pPr>
    </w:p>
    <w:p w14:paraId="6457355C" w14:textId="4D1A9A8D" w:rsidR="008276F6" w:rsidRPr="00F029E0" w:rsidRDefault="008276F6" w:rsidP="002D0477">
      <w:pPr>
        <w:pStyle w:val="Naslov2"/>
        <w:spacing w:before="80" w:after="80"/>
        <w:rPr>
          <w:sz w:val="20"/>
          <w:szCs w:val="20"/>
          <w:lang w:val="sl-SI"/>
        </w:rPr>
      </w:pPr>
      <w:bookmarkStart w:id="182" w:name="_Toc135128874"/>
      <w:bookmarkStart w:id="183" w:name="_Toc141980413"/>
      <w:bookmarkStart w:id="184" w:name="_Toc143854271"/>
      <w:bookmarkStart w:id="185" w:name="_Toc144976610"/>
      <w:r w:rsidRPr="00F029E0">
        <w:rPr>
          <w:sz w:val="20"/>
          <w:szCs w:val="20"/>
          <w:lang w:val="sl-SI"/>
        </w:rPr>
        <w:t>Zakonodaja</w:t>
      </w:r>
      <w:bookmarkEnd w:id="182"/>
      <w:bookmarkEnd w:id="183"/>
      <w:bookmarkEnd w:id="184"/>
      <w:bookmarkEnd w:id="185"/>
    </w:p>
    <w:p w14:paraId="00D7ED98" w14:textId="77777777" w:rsidR="00E30795" w:rsidRPr="00F029E0" w:rsidRDefault="00E30795" w:rsidP="002D0477">
      <w:pPr>
        <w:spacing w:before="80" w:after="80"/>
        <w:jc w:val="both"/>
        <w:rPr>
          <w:rFonts w:ascii="Arial" w:hAnsi="Arial" w:cs="Arial"/>
          <w:sz w:val="20"/>
          <w:szCs w:val="20"/>
        </w:rPr>
      </w:pPr>
    </w:p>
    <w:p w14:paraId="3967D394"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Za povečanje zahtevnostne ravni s ciljem zmanjšanja emisij za 55 odstotkov do leta 2030 in ob upoštevanju zaveze konference Združenih narodov o podnebnih spremembah COP26 v Glasgowu je Evropska komisija v juliju 2021 sprejela sveženj zakonodajnih predlogov, imenovanih »</w:t>
      </w:r>
      <w:hyperlink r:id="rId64" w:history="1">
        <w:r w:rsidRPr="00F029E0">
          <w:rPr>
            <w:rStyle w:val="Hiperpovezava"/>
            <w:rFonts w:ascii="Arial" w:hAnsi="Arial" w:cs="Arial"/>
            <w:sz w:val="20"/>
            <w:szCs w:val="20"/>
          </w:rPr>
          <w:t>Pripravljeni na 55</w:t>
        </w:r>
      </w:hyperlink>
      <w:r w:rsidRPr="00F029E0">
        <w:rPr>
          <w:rFonts w:ascii="Arial" w:hAnsi="Arial" w:cs="Arial"/>
          <w:sz w:val="20"/>
          <w:szCs w:val="20"/>
        </w:rPr>
        <w:t>« (</w:t>
      </w:r>
      <w:proofErr w:type="spellStart"/>
      <w:r w:rsidRPr="00F029E0">
        <w:rPr>
          <w:rFonts w:ascii="Arial" w:hAnsi="Arial" w:cs="Arial"/>
          <w:i/>
          <w:sz w:val="20"/>
          <w:szCs w:val="20"/>
        </w:rPr>
        <w:t>Fit</w:t>
      </w:r>
      <w:proofErr w:type="spellEnd"/>
      <w:r w:rsidRPr="00F029E0">
        <w:rPr>
          <w:rFonts w:ascii="Arial" w:hAnsi="Arial" w:cs="Arial"/>
          <w:i/>
          <w:sz w:val="20"/>
          <w:szCs w:val="20"/>
        </w:rPr>
        <w:t xml:space="preserve"> </w:t>
      </w:r>
      <w:proofErr w:type="spellStart"/>
      <w:r w:rsidRPr="00F029E0">
        <w:rPr>
          <w:rFonts w:ascii="Arial" w:hAnsi="Arial" w:cs="Arial"/>
          <w:i/>
          <w:sz w:val="20"/>
          <w:szCs w:val="20"/>
        </w:rPr>
        <w:t>for</w:t>
      </w:r>
      <w:proofErr w:type="spellEnd"/>
      <w:r w:rsidRPr="00F029E0">
        <w:rPr>
          <w:rFonts w:ascii="Arial" w:hAnsi="Arial" w:cs="Arial"/>
          <w:i/>
          <w:sz w:val="20"/>
          <w:szCs w:val="20"/>
        </w:rPr>
        <w:t xml:space="preserve"> 55</w:t>
      </w:r>
      <w:r w:rsidRPr="00F029E0">
        <w:rPr>
          <w:rFonts w:ascii="Arial" w:hAnsi="Arial" w:cs="Arial"/>
          <w:sz w:val="20"/>
          <w:szCs w:val="20"/>
        </w:rPr>
        <w:t>). Ti vključujejo revizijo sistema EU za trgovanje z emisijami (EU ETS), uredbe o delitvi naporov ter zakonodaje na področju prometa in rabe tal.</w:t>
      </w:r>
    </w:p>
    <w:p w14:paraId="5F2CAEC1" w14:textId="77777777" w:rsidR="00A53E7C" w:rsidRPr="00F029E0" w:rsidRDefault="00A53E7C" w:rsidP="002D0477">
      <w:pPr>
        <w:spacing w:before="80" w:after="80"/>
        <w:jc w:val="both"/>
        <w:rPr>
          <w:rFonts w:ascii="Arial" w:hAnsi="Arial" w:cs="Arial"/>
          <w:sz w:val="20"/>
          <w:szCs w:val="20"/>
        </w:rPr>
      </w:pPr>
    </w:p>
    <w:p w14:paraId="503901B9"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lastRenderedPageBreak/>
        <w:t xml:space="preserve">Emisije TGP iz velikih virov se na ravni EU upravljajo s </w:t>
      </w:r>
      <w:hyperlink r:id="rId65" w:history="1">
        <w:r w:rsidRPr="00F029E0">
          <w:rPr>
            <w:rStyle w:val="Hiperpovezava"/>
            <w:rFonts w:ascii="Arial" w:hAnsi="Arial" w:cs="Arial"/>
            <w:sz w:val="20"/>
            <w:szCs w:val="20"/>
          </w:rPr>
          <w:t>sistemom trgovanja z emisijami (EU ETS)</w:t>
        </w:r>
      </w:hyperlink>
      <w:r w:rsidRPr="00F029E0">
        <w:rPr>
          <w:rFonts w:ascii="Arial" w:hAnsi="Arial" w:cs="Arial"/>
          <w:sz w:val="20"/>
          <w:szCs w:val="20"/>
        </w:rPr>
        <w:t>. Ta pokriva več kot 11.000 tovarn, elektrarn in drugih objektov z nazivno močjo nad 20 MW v 31 državah, tj. vseh 27 državah članic EU ter na Islandiji, v Norveški, Lihtenštajnu in Združenem kraljestvu, ki so skupaj odgovorni za približno 40 odstotkov emisij toplogrednih plinov v EU. Celotni obseg emisij TGP iz elektrarn, industrije in letalstva je zajet v sistemu za trgovanje z emisijami in omejen z zgornjim obsegom emisijskih pravic. V okviru omejenega obsega podjetja pridobijo ali kupijo pravice, s katerimi lahko trgujejo glede na svoje potrebe. Obseg pravic se zmanjšuje vsako leto, s čimer se zagotavlja zmanjševanje skupnih emisij. Udeleženci morajo spremljati svoje emisije CO</w:t>
      </w:r>
      <w:r w:rsidRPr="00F029E0">
        <w:rPr>
          <w:rFonts w:ascii="Arial" w:hAnsi="Arial" w:cs="Arial"/>
          <w:sz w:val="20"/>
          <w:szCs w:val="20"/>
          <w:vertAlign w:val="subscript"/>
        </w:rPr>
        <w:t xml:space="preserve">2 </w:t>
      </w:r>
      <w:r w:rsidRPr="00F029E0">
        <w:rPr>
          <w:rFonts w:ascii="Arial" w:hAnsi="Arial" w:cs="Arial"/>
          <w:sz w:val="20"/>
          <w:szCs w:val="20"/>
        </w:rPr>
        <w:t>in poročati o njih ter pristojnim organom predati dovolj pravic za pokritje emisij. Če emisije presežejo dovoljeno mejo, mora objekt kupiti pravice od drugih, in nasprotno, če je objekt zmanjšal emisije, lahko proda preostanek svojih pravic drugim. Na ta način sistem zagotavlja, da se najdejo najbolj stroškovno učinkoviti načini zmanjševanja emisij brez znatnega poseganja vlad.</w:t>
      </w:r>
    </w:p>
    <w:p w14:paraId="3603E75B" w14:textId="77777777" w:rsidR="00A53E7C" w:rsidRPr="00F029E0" w:rsidRDefault="00A53E7C" w:rsidP="002D0477">
      <w:pPr>
        <w:spacing w:before="80" w:after="80"/>
        <w:jc w:val="both"/>
        <w:rPr>
          <w:rFonts w:ascii="Arial" w:hAnsi="Arial" w:cs="Arial"/>
          <w:sz w:val="20"/>
          <w:szCs w:val="20"/>
        </w:rPr>
      </w:pPr>
    </w:p>
    <w:p w14:paraId="4ECF5D08"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 xml:space="preserve">Za emisije izven sistema EU ETS, kot so emisije od prometa, zgradb, kmetijstva in odpadkov, so odgovorne države članice. </w:t>
      </w:r>
      <w:hyperlink r:id="rId66" w:history="1">
        <w:r w:rsidRPr="00F029E0">
          <w:rPr>
            <w:rStyle w:val="Hiperpovezava"/>
            <w:rFonts w:ascii="Arial" w:hAnsi="Arial" w:cs="Arial"/>
            <w:sz w:val="20"/>
            <w:szCs w:val="20"/>
          </w:rPr>
          <w:t>Uredba o delitvi naporov</w:t>
        </w:r>
      </w:hyperlink>
      <w:r w:rsidRPr="00F029E0">
        <w:rPr>
          <w:rFonts w:ascii="Arial" w:hAnsi="Arial" w:cs="Arial"/>
          <w:sz w:val="20"/>
          <w:szCs w:val="20"/>
        </w:rPr>
        <w:t xml:space="preserve"> predpisuje zavezujoče cilje letnih emisij TGP za vsako državo članico za obdobji 2013–2020 in 2021–2030. Nacionalni cilji temeljijo na relativnem gospodarskem položaju članic, ki se meri z bruto domačim proizvodom na prebivalca. Manj premožne države imajo manj zahtevne cilje, ker njihova relativno visoka gospodarska rast po vsej verjetnosti bolj povečuje emisije, hkrati pa imajo relativno majhno naložbeno zmogljivost. Države članice so odgovorne za nacionalne politike in ukrepe za omejitev emisij iz sektorjev, ki jih pokriva zakonodaja za delitev naporov. Primeri politik in ukrepov vključujejo te cilje:</w:t>
      </w:r>
    </w:p>
    <w:p w14:paraId="0430E6FC" w14:textId="77777777" w:rsidR="00A53E7C" w:rsidRPr="00F029E0" w:rsidRDefault="00A53E7C" w:rsidP="00E254E7">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zmanjšati povpraševanje po prevozu,</w:t>
      </w:r>
    </w:p>
    <w:p w14:paraId="6319F450" w14:textId="77777777" w:rsidR="00A53E7C" w:rsidRPr="00F029E0" w:rsidRDefault="00A53E7C" w:rsidP="00E254E7">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spodbujati javni prevoz,</w:t>
      </w:r>
    </w:p>
    <w:p w14:paraId="75BE85B0" w14:textId="77777777" w:rsidR="00A53E7C" w:rsidRPr="00F029E0" w:rsidRDefault="00A53E7C" w:rsidP="00E254E7">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odmik od prevoza, ki temelji na rabi fosilnih goriv,</w:t>
      </w:r>
    </w:p>
    <w:p w14:paraId="291BAEF8" w14:textId="77777777" w:rsidR="00A53E7C" w:rsidRPr="00F029E0" w:rsidRDefault="00A53E7C" w:rsidP="00E254E7">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podpirati sheme za obnovo zgradb,</w:t>
      </w:r>
    </w:p>
    <w:p w14:paraId="261427A7" w14:textId="77777777" w:rsidR="00A53E7C" w:rsidRPr="00F029E0" w:rsidRDefault="00A53E7C" w:rsidP="00E254E7">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učinkovitejši sistemi za ogrevanje in hlajenje,</w:t>
      </w:r>
    </w:p>
    <w:p w14:paraId="6E41F70D" w14:textId="77777777" w:rsidR="00A53E7C" w:rsidRPr="00F029E0" w:rsidRDefault="00A53E7C" w:rsidP="00E254E7">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raba obnovljive energije za ogrevanje in hlajenje,</w:t>
      </w:r>
    </w:p>
    <w:p w14:paraId="73AF8F34" w14:textId="77777777" w:rsidR="00A53E7C" w:rsidRPr="00F029E0" w:rsidRDefault="00A53E7C" w:rsidP="00E254E7">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okolju prijaznejše kmetijske prakse,</w:t>
      </w:r>
    </w:p>
    <w:p w14:paraId="3115A3DF" w14:textId="77777777" w:rsidR="00A53E7C" w:rsidRPr="00F029E0" w:rsidRDefault="00A53E7C" w:rsidP="00E254E7">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predelava živinskega gnoja v bioplin.</w:t>
      </w:r>
    </w:p>
    <w:p w14:paraId="263C5DBB" w14:textId="77777777" w:rsidR="00A53E7C" w:rsidRPr="00F029E0" w:rsidRDefault="00A53E7C" w:rsidP="002D0477">
      <w:pPr>
        <w:spacing w:before="80" w:after="80"/>
        <w:jc w:val="both"/>
        <w:rPr>
          <w:rFonts w:ascii="Arial" w:hAnsi="Arial" w:cs="Arial"/>
          <w:sz w:val="20"/>
          <w:szCs w:val="20"/>
        </w:rPr>
      </w:pPr>
    </w:p>
    <w:p w14:paraId="74E49FDA"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Po veljavni uredbi naj bi nacionalni cilji privedli do zmanjšanja za približno 10 odstotkov skupnih emisij EU iz vključenih sektorjev do leta 2020 in za 30 odstotkov do leta 2030 v primerjavi z ravnijo v letu 2005. Nacionalni cilj zmanjšanja emisij v Sloveniji za obdobje 2013–2020 je bil +4 odstotke, za obdobje 2021–2030 pa je –15 odstotkov. Glede na predlog Evropske komisije po doseganju 55-odstotnega zmanjšanja na ravni EU je predlagani cilj za Slovenijo za obdobje 2021–2030 –27 odstotkov.</w:t>
      </w:r>
    </w:p>
    <w:p w14:paraId="01D574FF" w14:textId="77777777" w:rsidR="00A53E7C" w:rsidRPr="00F029E0" w:rsidRDefault="00A53E7C" w:rsidP="002D0477">
      <w:pPr>
        <w:spacing w:before="80" w:after="80"/>
        <w:jc w:val="both"/>
        <w:rPr>
          <w:rFonts w:ascii="Arial" w:hAnsi="Arial" w:cs="Arial"/>
          <w:sz w:val="20"/>
          <w:szCs w:val="20"/>
        </w:rPr>
      </w:pPr>
    </w:p>
    <w:p w14:paraId="74F6056B"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 xml:space="preserve">Po veljavni </w:t>
      </w:r>
      <w:hyperlink r:id="rId67" w:history="1">
        <w:r w:rsidRPr="00F029E0">
          <w:rPr>
            <w:rStyle w:val="Hiperpovezava"/>
            <w:rFonts w:ascii="Arial" w:hAnsi="Arial" w:cs="Arial"/>
            <w:sz w:val="20"/>
            <w:szCs w:val="20"/>
          </w:rPr>
          <w:t>Uredbi o rabi zemljišč, spremembi rabe zemljišč in gozdarstvu (LULUCF)</w:t>
        </w:r>
      </w:hyperlink>
      <w:r w:rsidRPr="00F029E0">
        <w:rPr>
          <w:rFonts w:ascii="Arial" w:hAnsi="Arial" w:cs="Arial"/>
          <w:sz w:val="20"/>
          <w:szCs w:val="20"/>
        </w:rPr>
        <w:t xml:space="preserve"> iz leta 2018 morajo države članice zagotoviti, da so izračunane emisije TGP od rabe zemljišč, spremembe rabe zemljišč in gozdarstva omejene vsaj na raven izračunanega odvzema CO</w:t>
      </w:r>
      <w:r w:rsidRPr="00F029E0">
        <w:rPr>
          <w:rFonts w:ascii="Arial" w:hAnsi="Arial" w:cs="Arial"/>
          <w:sz w:val="20"/>
          <w:szCs w:val="20"/>
          <w:vertAlign w:val="subscript"/>
        </w:rPr>
        <w:t>2</w:t>
      </w:r>
      <w:r w:rsidRPr="00F029E0">
        <w:rPr>
          <w:rFonts w:ascii="Arial" w:hAnsi="Arial" w:cs="Arial"/>
          <w:sz w:val="20"/>
          <w:szCs w:val="20"/>
        </w:rPr>
        <w:t xml:space="preserve"> iz atmosfere v obdobju 2021–2030.</w:t>
      </w:r>
    </w:p>
    <w:p w14:paraId="1D3ACF37" w14:textId="77777777" w:rsidR="00A53E7C" w:rsidRPr="00F029E0" w:rsidRDefault="00A53E7C" w:rsidP="002D0477">
      <w:pPr>
        <w:spacing w:before="80" w:after="80"/>
        <w:jc w:val="both"/>
        <w:rPr>
          <w:rFonts w:ascii="Arial" w:hAnsi="Arial" w:cs="Arial"/>
          <w:sz w:val="20"/>
          <w:szCs w:val="20"/>
        </w:rPr>
      </w:pPr>
    </w:p>
    <w:p w14:paraId="742C2667"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Evropska komisija kot del svežnja »Pripravljeni na 55« predlaga povečanje odvzema CO</w:t>
      </w:r>
      <w:r w:rsidRPr="00F029E0">
        <w:rPr>
          <w:rFonts w:ascii="Arial" w:hAnsi="Arial" w:cs="Arial"/>
          <w:sz w:val="20"/>
          <w:szCs w:val="20"/>
          <w:vertAlign w:val="subscript"/>
        </w:rPr>
        <w:t>2</w:t>
      </w:r>
      <w:r w:rsidRPr="00F029E0">
        <w:rPr>
          <w:rFonts w:ascii="Arial" w:hAnsi="Arial" w:cs="Arial"/>
          <w:sz w:val="20"/>
          <w:szCs w:val="20"/>
        </w:rPr>
        <w:t xml:space="preserve"> na –310 milijonov ton CO</w:t>
      </w:r>
      <w:r w:rsidRPr="00F029E0">
        <w:rPr>
          <w:rFonts w:ascii="Arial" w:hAnsi="Arial" w:cs="Arial"/>
          <w:sz w:val="20"/>
          <w:szCs w:val="20"/>
          <w:vertAlign w:val="subscript"/>
        </w:rPr>
        <w:t>2</w:t>
      </w:r>
      <w:r w:rsidRPr="00F029E0">
        <w:rPr>
          <w:rFonts w:ascii="Arial" w:hAnsi="Arial" w:cs="Arial"/>
          <w:sz w:val="20"/>
          <w:szCs w:val="20"/>
        </w:rPr>
        <w:t xml:space="preserve"> ekvivalenta do leta 2030 ter doseganje podnebne nevtralnosti v povezanih sektorjih rabe zemljišč, gozdarstvo in kmetijstvo na ravni EU do leta 2035. Da bi zagotovili gladek prehod, ostaja predlagani prvi korak od leta 2021 do leta 2025 blizu veljavne uredbe LULUCF, ki je predpisala zagotavljanje vsaj –225 </w:t>
      </w:r>
      <w:proofErr w:type="spellStart"/>
      <w:r w:rsidRPr="00F029E0">
        <w:rPr>
          <w:rFonts w:ascii="Arial" w:hAnsi="Arial" w:cs="Arial"/>
          <w:sz w:val="20"/>
          <w:szCs w:val="20"/>
        </w:rPr>
        <w:t>Mt</w:t>
      </w:r>
      <w:proofErr w:type="spellEnd"/>
      <w:r w:rsidRPr="00F029E0">
        <w:rPr>
          <w:rFonts w:ascii="Arial" w:hAnsi="Arial" w:cs="Arial"/>
          <w:sz w:val="20"/>
          <w:szCs w:val="20"/>
        </w:rPr>
        <w:t xml:space="preserve"> CO</w:t>
      </w:r>
      <w:r w:rsidRPr="00F029E0">
        <w:rPr>
          <w:rFonts w:ascii="Arial" w:hAnsi="Arial" w:cs="Arial"/>
          <w:sz w:val="20"/>
          <w:szCs w:val="20"/>
          <w:vertAlign w:val="subscript"/>
        </w:rPr>
        <w:t>2</w:t>
      </w:r>
      <w:r w:rsidRPr="00F029E0">
        <w:rPr>
          <w:rFonts w:ascii="Arial" w:hAnsi="Arial" w:cs="Arial"/>
          <w:sz w:val="20"/>
          <w:szCs w:val="20"/>
        </w:rPr>
        <w:t xml:space="preserve"> ekvivalenta neto odvzemov. Drugi korak, ki je predviden v obdobju 2026–2030, načrtuje cilj EU povečanje neto odvzemov na –310 </w:t>
      </w:r>
      <w:proofErr w:type="spellStart"/>
      <w:r w:rsidRPr="00F029E0">
        <w:rPr>
          <w:rFonts w:ascii="Arial" w:hAnsi="Arial" w:cs="Arial"/>
          <w:sz w:val="20"/>
          <w:szCs w:val="20"/>
        </w:rPr>
        <w:t>Mt</w:t>
      </w:r>
      <w:proofErr w:type="spellEnd"/>
      <w:r w:rsidRPr="00F029E0">
        <w:rPr>
          <w:rFonts w:ascii="Arial" w:hAnsi="Arial" w:cs="Arial"/>
          <w:sz w:val="20"/>
          <w:szCs w:val="20"/>
        </w:rPr>
        <w:t xml:space="preserve"> CO</w:t>
      </w:r>
      <w:r w:rsidRPr="00F029E0">
        <w:rPr>
          <w:rFonts w:ascii="Arial" w:hAnsi="Arial" w:cs="Arial"/>
          <w:sz w:val="20"/>
          <w:szCs w:val="20"/>
          <w:vertAlign w:val="subscript"/>
        </w:rPr>
        <w:t>2</w:t>
      </w:r>
      <w:r w:rsidRPr="00F029E0">
        <w:rPr>
          <w:rFonts w:ascii="Arial" w:hAnsi="Arial" w:cs="Arial"/>
          <w:sz w:val="20"/>
          <w:szCs w:val="20"/>
        </w:rPr>
        <w:t xml:space="preserve"> ekvivalenta, kar bo EU privedlo do podnebne nevtralnosti do leta 2050. Deleži držav članic naj bi bili razporejeni med njimi glede na ravni odvzemov ali emisij v bližnji preteklosti ter potenciala za prihodnje povečanje odvzemov.</w:t>
      </w:r>
    </w:p>
    <w:p w14:paraId="5CCA2AD0" w14:textId="77777777" w:rsidR="00A53E7C" w:rsidRPr="00F029E0" w:rsidRDefault="00A53E7C" w:rsidP="002D0477">
      <w:pPr>
        <w:spacing w:before="80" w:after="80"/>
        <w:jc w:val="both"/>
        <w:rPr>
          <w:rFonts w:ascii="Arial" w:hAnsi="Arial" w:cs="Arial"/>
          <w:sz w:val="20"/>
          <w:szCs w:val="20"/>
        </w:rPr>
      </w:pPr>
    </w:p>
    <w:p w14:paraId="6FC7A06D" w14:textId="3612ACA8" w:rsidR="008276F6" w:rsidRPr="00F029E0" w:rsidRDefault="00A53E7C" w:rsidP="002D0477">
      <w:pPr>
        <w:spacing w:before="80" w:after="80"/>
        <w:jc w:val="both"/>
        <w:rPr>
          <w:rFonts w:ascii="Arial" w:hAnsi="Arial" w:cs="Arial"/>
          <w:sz w:val="20"/>
          <w:szCs w:val="20"/>
        </w:rPr>
      </w:pPr>
      <w:r w:rsidRPr="00F029E0">
        <w:rPr>
          <w:rFonts w:ascii="Arial" w:hAnsi="Arial" w:cs="Arial"/>
          <w:sz w:val="20"/>
          <w:szCs w:val="20"/>
        </w:rPr>
        <w:t xml:space="preserve">Za Slovenijo to pomeni, naj bi se lesna zaloga gozdov še naprej povečevala, kakor se je povečevala v prejšnjih desetletjih, čeprav je ta zaloga že skoraj največja v EU. Hkrati moramo izboljšati stabilnost in odpornost gozdov, da se izognemo tveganju emisij iz gozdov v primeru večjih motenj, kot sta bila na </w:t>
      </w:r>
      <w:r w:rsidRPr="00F029E0">
        <w:rPr>
          <w:rFonts w:ascii="Arial" w:hAnsi="Arial" w:cs="Arial"/>
          <w:sz w:val="20"/>
          <w:szCs w:val="20"/>
        </w:rPr>
        <w:lastRenderedPageBreak/>
        <w:t>primer žled v letu 2014 in škoda zaradi lubadarja med letoma 2014 in 2019 ali zaradi neurja poleti 2023. V obdobju po žledu je bil ponor ogljika v slovenskih gozdovih zaradi sanitarne sečnje, tj. odstranjevanja odmrlih in poškodovanih dreves, močno zmanjšan.</w:t>
      </w:r>
    </w:p>
    <w:p w14:paraId="05767829" w14:textId="77777777" w:rsidR="00A53E7C" w:rsidRPr="00F029E0" w:rsidRDefault="00A53E7C" w:rsidP="002D0477">
      <w:pPr>
        <w:spacing w:before="80" w:after="80"/>
        <w:jc w:val="both"/>
        <w:rPr>
          <w:rFonts w:ascii="Arial" w:hAnsi="Arial" w:cs="Arial"/>
          <w:sz w:val="20"/>
          <w:szCs w:val="20"/>
        </w:rPr>
      </w:pPr>
    </w:p>
    <w:p w14:paraId="5862671D" w14:textId="54D8B96A" w:rsidR="008276F6" w:rsidRPr="00F029E0" w:rsidRDefault="008276F6" w:rsidP="002D0477">
      <w:pPr>
        <w:pStyle w:val="Naslov2"/>
        <w:spacing w:before="80" w:after="80"/>
        <w:rPr>
          <w:sz w:val="20"/>
          <w:szCs w:val="20"/>
          <w:lang w:val="sl-SI"/>
        </w:rPr>
      </w:pPr>
      <w:bookmarkStart w:id="186" w:name="_Toc135128875"/>
      <w:bookmarkStart w:id="187" w:name="_Toc141980414"/>
      <w:bookmarkStart w:id="188" w:name="_Toc143854272"/>
      <w:bookmarkStart w:id="189" w:name="_Toc144976611"/>
      <w:r w:rsidRPr="00F029E0">
        <w:rPr>
          <w:sz w:val="20"/>
          <w:szCs w:val="20"/>
          <w:lang w:val="sl-SI"/>
        </w:rPr>
        <w:t>Sredstva Evropske unije</w:t>
      </w:r>
      <w:bookmarkEnd w:id="186"/>
      <w:bookmarkEnd w:id="187"/>
      <w:bookmarkEnd w:id="188"/>
      <w:bookmarkEnd w:id="189"/>
    </w:p>
    <w:p w14:paraId="6C9826C0" w14:textId="2D49AF71" w:rsidR="00463995" w:rsidRDefault="00463995" w:rsidP="002D0477">
      <w:pPr>
        <w:spacing w:before="80" w:after="80"/>
        <w:jc w:val="both"/>
        <w:rPr>
          <w:rFonts w:ascii="Arial" w:hAnsi="Arial" w:cs="Arial"/>
          <w:sz w:val="20"/>
          <w:szCs w:val="20"/>
        </w:rPr>
      </w:pPr>
    </w:p>
    <w:p w14:paraId="360D5ECA" w14:textId="77777777" w:rsidR="00F029E0" w:rsidRPr="00F029E0" w:rsidRDefault="00F029E0" w:rsidP="002D0477">
      <w:pPr>
        <w:spacing w:before="80" w:after="80"/>
        <w:jc w:val="both"/>
        <w:rPr>
          <w:rFonts w:ascii="Arial" w:hAnsi="Arial" w:cs="Arial"/>
          <w:sz w:val="20"/>
          <w:szCs w:val="20"/>
        </w:rPr>
      </w:pPr>
      <w:r w:rsidRPr="00F029E0">
        <w:rPr>
          <w:rFonts w:ascii="Arial" w:hAnsi="Arial" w:cs="Arial"/>
          <w:sz w:val="20"/>
          <w:szCs w:val="20"/>
        </w:rPr>
        <w:t>Da bi dosegli podnebne cilje, morajo biti podnebni ukrepi vključeni oziroma upoštevani v celotnem proračunu EU. V proračunskem obdobju 2021–2027 mora vsaj 30 odstotkov izdatkov EU prispevati k podnebnim ciljem. To se nanaša na vse glavne sklade, programe in instrumente EU, kot so: kohezijska politika (evropski regionalni razvojni sklad, kohezijski sklad, evropski socialni sklad+), skupna kmetijska politika, Obzorje Evropa (</w:t>
      </w:r>
      <w:proofErr w:type="spellStart"/>
      <w:r w:rsidRPr="00F029E0">
        <w:rPr>
          <w:rFonts w:ascii="Arial" w:hAnsi="Arial" w:cs="Arial"/>
          <w:sz w:val="20"/>
          <w:szCs w:val="20"/>
        </w:rPr>
        <w:t>Horizon</w:t>
      </w:r>
      <w:proofErr w:type="spellEnd"/>
      <w:r w:rsidRPr="00F029E0">
        <w:rPr>
          <w:rFonts w:ascii="Arial" w:hAnsi="Arial" w:cs="Arial"/>
          <w:sz w:val="20"/>
          <w:szCs w:val="20"/>
        </w:rPr>
        <w:t xml:space="preserve"> </w:t>
      </w:r>
      <w:proofErr w:type="spellStart"/>
      <w:r w:rsidRPr="00F029E0">
        <w:rPr>
          <w:rFonts w:ascii="Arial" w:hAnsi="Arial" w:cs="Arial"/>
          <w:sz w:val="20"/>
          <w:szCs w:val="20"/>
        </w:rPr>
        <w:t>Europe</w:t>
      </w:r>
      <w:proofErr w:type="spellEnd"/>
      <w:r w:rsidRPr="00F029E0">
        <w:rPr>
          <w:rFonts w:ascii="Arial" w:hAnsi="Arial" w:cs="Arial"/>
          <w:sz w:val="20"/>
          <w:szCs w:val="20"/>
        </w:rPr>
        <w:t xml:space="preserve">), </w:t>
      </w:r>
      <w:proofErr w:type="spellStart"/>
      <w:r w:rsidRPr="00F029E0">
        <w:rPr>
          <w:rFonts w:ascii="Arial" w:hAnsi="Arial" w:cs="Arial"/>
          <w:sz w:val="20"/>
          <w:szCs w:val="20"/>
        </w:rPr>
        <w:t>InvestEU</w:t>
      </w:r>
      <w:proofErr w:type="spellEnd"/>
      <w:r w:rsidRPr="00F029E0">
        <w:rPr>
          <w:rFonts w:ascii="Arial" w:hAnsi="Arial" w:cs="Arial"/>
          <w:sz w:val="20"/>
          <w:szCs w:val="20"/>
        </w:rPr>
        <w:t>, instrument za povezovanje Evrope (CEF), sklad za pravični prehod (JTF) in drugi. Vsak od programov ima posebne cilje za porabo sredstev na področju podnebnih ciljev.</w:t>
      </w:r>
    </w:p>
    <w:p w14:paraId="39FA2DD8" w14:textId="77777777" w:rsidR="00F029E0" w:rsidRPr="00F029E0" w:rsidRDefault="00F029E0" w:rsidP="002D0477">
      <w:pPr>
        <w:spacing w:before="80" w:after="80"/>
        <w:jc w:val="both"/>
        <w:rPr>
          <w:rFonts w:ascii="Arial" w:hAnsi="Arial" w:cs="Arial"/>
          <w:sz w:val="20"/>
          <w:szCs w:val="20"/>
        </w:rPr>
      </w:pPr>
    </w:p>
    <w:p w14:paraId="4DBD95BA" w14:textId="77777777" w:rsidR="00F029E0" w:rsidRPr="00F029E0" w:rsidRDefault="001446F4" w:rsidP="002D0477">
      <w:pPr>
        <w:spacing w:before="80" w:after="80"/>
        <w:jc w:val="both"/>
        <w:rPr>
          <w:rFonts w:ascii="Arial" w:hAnsi="Arial" w:cs="Arial"/>
          <w:sz w:val="20"/>
          <w:szCs w:val="20"/>
        </w:rPr>
      </w:pPr>
      <w:hyperlink r:id="rId68" w:history="1">
        <w:r w:rsidR="00F029E0" w:rsidRPr="00F029E0">
          <w:rPr>
            <w:rStyle w:val="Hiperpovezava"/>
            <w:rFonts w:ascii="Arial" w:hAnsi="Arial" w:cs="Arial"/>
            <w:b/>
            <w:sz w:val="20"/>
            <w:szCs w:val="20"/>
          </w:rPr>
          <w:t>Uredba o skupnih določbah</w:t>
        </w:r>
      </w:hyperlink>
      <w:r w:rsidR="00F029E0" w:rsidRPr="00F029E0">
        <w:rPr>
          <w:rFonts w:ascii="Arial" w:hAnsi="Arial" w:cs="Arial"/>
          <w:sz w:val="20"/>
          <w:szCs w:val="20"/>
        </w:rPr>
        <w:t xml:space="preserve"> (EU) 2021/1060 vsebuje skupne določbe za sklade EU, kot so: evropski regionalni razvojni sklad, evropski socialni sklad+, kohezijski sklad, sklad za pravični prehod in evropski sklad za pomorstvo, ribištvo in ribogojstvo – v uvodni izjavi 10 je navedeno, da bi pri spoprijemanju s podnebnimi spremembami »morali skladi prispevati k širšemu upoštevanju podnebnih ukrepov in doseganju skupnega cilja, tj., da se 30 odstotkov proračunskih izdatkov Evropske unije nameni podnebnim ciljem«. Člen 6 pojasnjuje, da morata evropski regionalni razvojni sklad (ERDF) in kohezijski sklad prispevati 30 odstotkov oziroma 37 odstotkov sredstev EU za izdatke za doseganje podnebnih ciljev.</w:t>
      </w:r>
    </w:p>
    <w:p w14:paraId="7D25EDBD" w14:textId="77777777" w:rsidR="00F029E0" w:rsidRPr="00F029E0" w:rsidRDefault="00F029E0" w:rsidP="002D0477">
      <w:pPr>
        <w:spacing w:before="80" w:after="80"/>
        <w:jc w:val="both"/>
        <w:rPr>
          <w:rFonts w:ascii="Arial" w:hAnsi="Arial" w:cs="Arial"/>
          <w:sz w:val="20"/>
          <w:szCs w:val="20"/>
        </w:rPr>
      </w:pPr>
    </w:p>
    <w:p w14:paraId="331E5E74" w14:textId="77777777" w:rsidR="00F029E0" w:rsidRPr="00F029E0" w:rsidRDefault="00F029E0" w:rsidP="002D0477">
      <w:pPr>
        <w:spacing w:before="80" w:after="80"/>
        <w:jc w:val="both"/>
        <w:rPr>
          <w:rFonts w:ascii="Arial" w:hAnsi="Arial" w:cs="Arial"/>
          <w:sz w:val="20"/>
          <w:szCs w:val="20"/>
        </w:rPr>
      </w:pPr>
      <w:r w:rsidRPr="00F029E0">
        <w:rPr>
          <w:rFonts w:ascii="Arial" w:hAnsi="Arial" w:cs="Arial"/>
          <w:sz w:val="20"/>
          <w:szCs w:val="20"/>
        </w:rPr>
        <w:t xml:space="preserve">Uvodna izjava 10 navaja tudi, »da bi morali skladi podpirati dejavnosti, ki spoštujejo podnebne in </w:t>
      </w:r>
      <w:proofErr w:type="spellStart"/>
      <w:r w:rsidRPr="00F029E0">
        <w:rPr>
          <w:rFonts w:ascii="Arial" w:hAnsi="Arial" w:cs="Arial"/>
          <w:sz w:val="20"/>
          <w:szCs w:val="20"/>
        </w:rPr>
        <w:t>okoljske</w:t>
      </w:r>
      <w:proofErr w:type="spellEnd"/>
      <w:r w:rsidRPr="00F029E0">
        <w:rPr>
          <w:rFonts w:ascii="Arial" w:hAnsi="Arial" w:cs="Arial"/>
          <w:sz w:val="20"/>
          <w:szCs w:val="20"/>
        </w:rPr>
        <w:t xml:space="preserve"> standarde in prednostne naloge Unije, in ne škodujejo bistveno </w:t>
      </w:r>
      <w:proofErr w:type="spellStart"/>
      <w:r w:rsidRPr="00F029E0">
        <w:rPr>
          <w:rFonts w:ascii="Arial" w:hAnsi="Arial" w:cs="Arial"/>
          <w:sz w:val="20"/>
          <w:szCs w:val="20"/>
        </w:rPr>
        <w:t>okoljskim</w:t>
      </w:r>
      <w:proofErr w:type="spellEnd"/>
      <w:r w:rsidRPr="00F029E0">
        <w:rPr>
          <w:rFonts w:ascii="Arial" w:hAnsi="Arial" w:cs="Arial"/>
          <w:sz w:val="20"/>
          <w:szCs w:val="20"/>
        </w:rPr>
        <w:t xml:space="preserve"> ciljem v smislu člena 17 Uredbe (EU) 2020/852, tj. uredbe o taksonomiji«. V zvezi s tem poziva na vzpostavitev »ustreznih mehanizmov za zagotavljanje krepitve podnebne odpornosti podprtih naložb v infrastrukturo, ki bi morali biti sestavni del načrtovanja in izvajanja skladov« (</w:t>
      </w:r>
      <w:r w:rsidRPr="00F029E0">
        <w:rPr>
          <w:rFonts w:ascii="Arial" w:hAnsi="Arial" w:cs="Arial"/>
          <w:i/>
          <w:sz w:val="20"/>
          <w:szCs w:val="20"/>
        </w:rPr>
        <w:t>Uredba (EU) 2021/1060</w:t>
      </w:r>
      <w:r w:rsidRPr="00F029E0">
        <w:rPr>
          <w:rFonts w:ascii="Arial" w:hAnsi="Arial" w:cs="Arial"/>
          <w:sz w:val="20"/>
          <w:szCs w:val="20"/>
        </w:rPr>
        <w:t>, 2021).</w:t>
      </w:r>
    </w:p>
    <w:p w14:paraId="2F1A461C" w14:textId="77777777" w:rsidR="00F029E0" w:rsidRPr="00F029E0" w:rsidRDefault="00F029E0" w:rsidP="002D0477">
      <w:pPr>
        <w:spacing w:before="80" w:after="80"/>
        <w:jc w:val="both"/>
        <w:rPr>
          <w:rFonts w:ascii="Arial" w:hAnsi="Arial" w:cs="Arial"/>
          <w:sz w:val="20"/>
          <w:szCs w:val="20"/>
        </w:rPr>
      </w:pPr>
    </w:p>
    <w:p w14:paraId="1E005BF8" w14:textId="77777777" w:rsidR="00F029E0" w:rsidRPr="00F029E0" w:rsidRDefault="00F029E0" w:rsidP="002D0477">
      <w:pPr>
        <w:spacing w:before="80" w:after="80"/>
        <w:jc w:val="both"/>
        <w:rPr>
          <w:rFonts w:ascii="Arial" w:hAnsi="Arial" w:cs="Arial"/>
          <w:sz w:val="20"/>
          <w:szCs w:val="20"/>
        </w:rPr>
      </w:pPr>
      <w:r w:rsidRPr="00F029E0">
        <w:rPr>
          <w:rFonts w:ascii="Arial" w:hAnsi="Arial" w:cs="Arial"/>
          <w:sz w:val="20"/>
          <w:szCs w:val="20"/>
        </w:rPr>
        <w:t xml:space="preserve">Tudi </w:t>
      </w:r>
      <w:hyperlink r:id="rId69" w:history="1">
        <w:r w:rsidRPr="00F029E0">
          <w:rPr>
            <w:rStyle w:val="Hiperpovezava"/>
            <w:rFonts w:ascii="Arial" w:hAnsi="Arial" w:cs="Arial"/>
            <w:b/>
            <w:sz w:val="20"/>
            <w:szCs w:val="20"/>
          </w:rPr>
          <w:t>uredba o vzpostavitvi instrumenta za okrevanje in odpornost</w:t>
        </w:r>
      </w:hyperlink>
      <w:r w:rsidRPr="00F029E0">
        <w:rPr>
          <w:rFonts w:ascii="Arial" w:hAnsi="Arial" w:cs="Arial"/>
          <w:sz w:val="20"/>
          <w:szCs w:val="20"/>
        </w:rPr>
        <w:t xml:space="preserve"> v 5. členu določa, da se s tem mehanizmom podpirajo le ukrepi, pri katerih se spoštuje načelo, da se ne škoduje bistveno, v okviru pomena 17. člena uredbe o taksonomiji EU (Uredba (EU) 2021/241 – instrument za okrevanje in odpornost, 2021).</w:t>
      </w:r>
    </w:p>
    <w:p w14:paraId="0ED4EAA0" w14:textId="77777777" w:rsidR="00F029E0" w:rsidRPr="00F029E0" w:rsidRDefault="00F029E0" w:rsidP="002D0477">
      <w:pPr>
        <w:spacing w:before="80" w:after="80"/>
        <w:jc w:val="both"/>
        <w:rPr>
          <w:rFonts w:ascii="Arial" w:hAnsi="Arial" w:cs="Arial"/>
          <w:sz w:val="20"/>
          <w:szCs w:val="20"/>
        </w:rPr>
      </w:pPr>
    </w:p>
    <w:p w14:paraId="1939B213" w14:textId="77777777" w:rsidR="00F029E0" w:rsidRPr="00F029E0" w:rsidRDefault="00F029E0" w:rsidP="002D0477">
      <w:pPr>
        <w:spacing w:before="80" w:after="80"/>
        <w:jc w:val="both"/>
        <w:rPr>
          <w:rFonts w:ascii="Arial" w:hAnsi="Arial" w:cs="Arial"/>
          <w:sz w:val="20"/>
          <w:szCs w:val="20"/>
        </w:rPr>
      </w:pPr>
      <w:r w:rsidRPr="00F029E0">
        <w:rPr>
          <w:rFonts w:ascii="Arial" w:hAnsi="Arial" w:cs="Arial"/>
          <w:sz w:val="20"/>
          <w:szCs w:val="20"/>
        </w:rPr>
        <w:t>Zaradi navedenega mora biti glede blaženja podnebnih sprememb in prilagajanja nanje krepitev podnebne odpornosti zagotovljena za vse infrastrukturne projekte. Na ta način se upošteva načelo »da se ne škoduje bistveno« za cilja blaženje podnebnih sprememb in prilagajanje nanje.</w:t>
      </w:r>
    </w:p>
    <w:p w14:paraId="55715459" w14:textId="77777777" w:rsidR="00F029E0" w:rsidRPr="00F029E0" w:rsidRDefault="00F029E0" w:rsidP="002D0477">
      <w:pPr>
        <w:spacing w:before="80" w:after="80"/>
        <w:jc w:val="both"/>
        <w:rPr>
          <w:rFonts w:ascii="Arial" w:hAnsi="Arial" w:cs="Arial"/>
          <w:sz w:val="20"/>
          <w:szCs w:val="20"/>
        </w:rPr>
      </w:pPr>
    </w:p>
    <w:p w14:paraId="77BDC52D" w14:textId="77777777" w:rsidR="00F029E0" w:rsidRPr="00F029E0" w:rsidRDefault="001446F4" w:rsidP="002D0477">
      <w:pPr>
        <w:spacing w:before="80" w:after="80"/>
        <w:jc w:val="both"/>
        <w:rPr>
          <w:rFonts w:ascii="Arial" w:hAnsi="Arial" w:cs="Arial"/>
          <w:sz w:val="20"/>
          <w:szCs w:val="20"/>
        </w:rPr>
      </w:pPr>
      <w:hyperlink r:id="rId70" w:history="1">
        <w:r w:rsidR="00F029E0" w:rsidRPr="00F029E0">
          <w:rPr>
            <w:rStyle w:val="Hiperpovezava"/>
            <w:rFonts w:ascii="Arial" w:hAnsi="Arial" w:cs="Arial"/>
            <w:b/>
            <w:sz w:val="20"/>
            <w:szCs w:val="20"/>
          </w:rPr>
          <w:t>Uredba o vzpostavitvi okvira za spodbujanje trajnostnih naložb</w:t>
        </w:r>
      </w:hyperlink>
      <w:r w:rsidR="00F029E0" w:rsidRPr="00F029E0">
        <w:rPr>
          <w:rFonts w:ascii="Arial" w:hAnsi="Arial" w:cs="Arial"/>
          <w:sz w:val="20"/>
          <w:szCs w:val="20"/>
        </w:rPr>
        <w:t xml:space="preserve">  2020/852 (taksonomija EU) in zahteve njenega 17. člena. </w:t>
      </w:r>
    </w:p>
    <w:p w14:paraId="4642504D" w14:textId="77777777" w:rsidR="00F029E0" w:rsidRPr="00F029E0" w:rsidRDefault="00F029E0" w:rsidP="002D0477">
      <w:pPr>
        <w:spacing w:before="80" w:after="80"/>
        <w:jc w:val="both"/>
        <w:rPr>
          <w:rFonts w:ascii="Arial" w:hAnsi="Arial" w:cs="Arial"/>
          <w:sz w:val="20"/>
          <w:szCs w:val="20"/>
        </w:rPr>
      </w:pPr>
    </w:p>
    <w:p w14:paraId="790F64AC" w14:textId="77777777" w:rsidR="00F029E0" w:rsidRPr="00F029E0" w:rsidRDefault="00F029E0" w:rsidP="002D0477">
      <w:pPr>
        <w:spacing w:before="80" w:after="80"/>
        <w:jc w:val="both"/>
        <w:rPr>
          <w:rFonts w:ascii="Arial" w:hAnsi="Arial" w:cs="Arial"/>
          <w:sz w:val="20"/>
          <w:szCs w:val="20"/>
        </w:rPr>
      </w:pPr>
      <w:r w:rsidRPr="00F029E0">
        <w:rPr>
          <w:rFonts w:ascii="Arial" w:hAnsi="Arial" w:cs="Arial"/>
          <w:sz w:val="20"/>
          <w:szCs w:val="20"/>
        </w:rPr>
        <w:t xml:space="preserve">Da bi dosegli podnebne in energetske cilje do leta 2030 in cilje Evropskega </w:t>
      </w:r>
      <w:proofErr w:type="spellStart"/>
      <w:r w:rsidRPr="00F029E0">
        <w:rPr>
          <w:rFonts w:ascii="Arial" w:hAnsi="Arial" w:cs="Arial"/>
          <w:sz w:val="20"/>
          <w:szCs w:val="20"/>
        </w:rPr>
        <w:t>zalenega</w:t>
      </w:r>
      <w:proofErr w:type="spellEnd"/>
      <w:r w:rsidRPr="00F029E0">
        <w:rPr>
          <w:rFonts w:ascii="Arial" w:hAnsi="Arial" w:cs="Arial"/>
          <w:sz w:val="20"/>
          <w:szCs w:val="20"/>
        </w:rPr>
        <w:t xml:space="preserve"> dogovora, je ključno, se tudi zasebne investicije usmerijo v trajnostne projekte in dejavnosti. S tem namenom je Evropska komisija vzpostavila taksonomijo EU za spodbujanje (</w:t>
      </w:r>
      <w:proofErr w:type="spellStart"/>
      <w:r w:rsidRPr="00F029E0">
        <w:rPr>
          <w:rFonts w:ascii="Arial" w:hAnsi="Arial" w:cs="Arial"/>
          <w:sz w:val="20"/>
          <w:szCs w:val="20"/>
        </w:rPr>
        <w:t>okoljsko</w:t>
      </w:r>
      <w:proofErr w:type="spellEnd"/>
      <w:r w:rsidRPr="00F029E0">
        <w:rPr>
          <w:rFonts w:ascii="Arial" w:hAnsi="Arial" w:cs="Arial"/>
          <w:sz w:val="20"/>
          <w:szCs w:val="20"/>
        </w:rPr>
        <w:t>) trajnostnih investicij.</w:t>
      </w:r>
    </w:p>
    <w:p w14:paraId="5E961E5B" w14:textId="77777777" w:rsidR="00F029E0" w:rsidRPr="00F029E0" w:rsidRDefault="00F029E0" w:rsidP="002D0477">
      <w:pPr>
        <w:spacing w:before="80" w:after="80"/>
        <w:jc w:val="both"/>
        <w:rPr>
          <w:rFonts w:ascii="Arial" w:hAnsi="Arial" w:cs="Arial"/>
          <w:sz w:val="20"/>
          <w:szCs w:val="20"/>
        </w:rPr>
      </w:pPr>
    </w:p>
    <w:p w14:paraId="40177D46" w14:textId="77777777" w:rsidR="00F029E0" w:rsidRPr="00F029E0" w:rsidRDefault="00F029E0" w:rsidP="002D0477">
      <w:pPr>
        <w:spacing w:before="80" w:after="80"/>
        <w:jc w:val="both"/>
        <w:rPr>
          <w:rFonts w:ascii="Arial" w:hAnsi="Arial" w:cs="Arial"/>
          <w:sz w:val="20"/>
          <w:szCs w:val="20"/>
        </w:rPr>
      </w:pPr>
      <w:r w:rsidRPr="00F029E0">
        <w:rPr>
          <w:rFonts w:ascii="Arial" w:hAnsi="Arial" w:cs="Arial"/>
          <w:sz w:val="20"/>
          <w:szCs w:val="20"/>
        </w:rPr>
        <w:t xml:space="preserve">Taksonomija je sistem klasifikacije </w:t>
      </w:r>
      <w:proofErr w:type="spellStart"/>
      <w:r w:rsidRPr="00F029E0">
        <w:rPr>
          <w:rFonts w:ascii="Arial" w:hAnsi="Arial" w:cs="Arial"/>
          <w:sz w:val="20"/>
          <w:szCs w:val="20"/>
        </w:rPr>
        <w:t>okoljsko</w:t>
      </w:r>
      <w:proofErr w:type="spellEnd"/>
      <w:r w:rsidRPr="00F029E0">
        <w:rPr>
          <w:rFonts w:ascii="Arial" w:hAnsi="Arial" w:cs="Arial"/>
          <w:sz w:val="20"/>
          <w:szCs w:val="20"/>
        </w:rPr>
        <w:t xml:space="preserve"> trajnostnih gospodarskih dejavnosti, ki podjetjem, investitorjem in odločevalcem zagotavlja ustrezne opredelitve, katere gospodarske dejavnosti se štejejo za </w:t>
      </w:r>
      <w:proofErr w:type="spellStart"/>
      <w:r w:rsidRPr="00F029E0">
        <w:rPr>
          <w:rFonts w:ascii="Arial" w:hAnsi="Arial" w:cs="Arial"/>
          <w:sz w:val="20"/>
          <w:szCs w:val="20"/>
        </w:rPr>
        <w:t>okoljsko</w:t>
      </w:r>
      <w:proofErr w:type="spellEnd"/>
      <w:r w:rsidRPr="00F029E0">
        <w:rPr>
          <w:rFonts w:ascii="Arial" w:hAnsi="Arial" w:cs="Arial"/>
          <w:sz w:val="20"/>
          <w:szCs w:val="20"/>
        </w:rPr>
        <w:t xml:space="preserve"> trajnostne.</w:t>
      </w:r>
    </w:p>
    <w:p w14:paraId="602DB5B4" w14:textId="77777777" w:rsidR="00F029E0" w:rsidRPr="00F029E0" w:rsidRDefault="00F029E0" w:rsidP="002D0477">
      <w:pPr>
        <w:spacing w:before="80" w:after="80"/>
        <w:jc w:val="both"/>
        <w:rPr>
          <w:rFonts w:ascii="Arial" w:hAnsi="Arial" w:cs="Arial"/>
          <w:sz w:val="20"/>
          <w:szCs w:val="20"/>
        </w:rPr>
      </w:pPr>
    </w:p>
    <w:p w14:paraId="54A09AF9" w14:textId="77777777" w:rsidR="00F029E0" w:rsidRPr="00F029E0" w:rsidRDefault="00F029E0" w:rsidP="002D0477">
      <w:pPr>
        <w:spacing w:before="80" w:after="80"/>
        <w:jc w:val="both"/>
        <w:rPr>
          <w:rFonts w:ascii="Arial" w:hAnsi="Arial" w:cs="Arial"/>
          <w:sz w:val="20"/>
          <w:szCs w:val="20"/>
        </w:rPr>
      </w:pPr>
      <w:r w:rsidRPr="00F029E0">
        <w:rPr>
          <w:rFonts w:ascii="Arial" w:hAnsi="Arial" w:cs="Arial"/>
          <w:sz w:val="20"/>
          <w:szCs w:val="20"/>
        </w:rPr>
        <w:t xml:space="preserve">Čeprav je bila taksonomija EU zasnovana predvsem za udeležence na finančnih trgih, da bi jim olajšali prepoznati projekte, ki podpirajo zeleni prehod, vključuje uredba o taksonomiji pomembna določila o tem, </w:t>
      </w:r>
      <w:r w:rsidRPr="00F029E0">
        <w:rPr>
          <w:rFonts w:ascii="Arial" w:hAnsi="Arial" w:cs="Arial"/>
          <w:sz w:val="20"/>
          <w:szCs w:val="20"/>
        </w:rPr>
        <w:lastRenderedPageBreak/>
        <w:t xml:space="preserve">kaj pomeni, »da se ne škoduje bistveno«. Ta določila so na splošni konceptualni ravni uporabna tudi za aktivnosti, ki jih financira EU iz sredstev sklada za okrevanje in odpornost (RRF), iz evropskega regionalnega razvojnega sklada (ERDF), evropskega socialnega sklada, skupne kmetijske politike (EAFRD in EMFF) in sklada za pravični prehod (JTF) </w:t>
      </w:r>
    </w:p>
    <w:p w14:paraId="30662178" w14:textId="77777777" w:rsidR="00F029E0" w:rsidRPr="00F029E0" w:rsidRDefault="00F029E0" w:rsidP="002D0477">
      <w:pPr>
        <w:spacing w:before="80" w:after="80"/>
        <w:jc w:val="both"/>
        <w:rPr>
          <w:rFonts w:ascii="Arial" w:hAnsi="Arial" w:cs="Arial"/>
          <w:sz w:val="20"/>
          <w:szCs w:val="20"/>
        </w:rPr>
      </w:pPr>
    </w:p>
    <w:p w14:paraId="591EB85B" w14:textId="77777777" w:rsidR="00F029E0" w:rsidRPr="00F029E0" w:rsidRDefault="00F029E0" w:rsidP="002D0477">
      <w:pPr>
        <w:spacing w:before="80" w:after="80"/>
        <w:jc w:val="both"/>
        <w:rPr>
          <w:rFonts w:ascii="Arial" w:hAnsi="Arial" w:cs="Arial"/>
          <w:sz w:val="20"/>
          <w:szCs w:val="20"/>
        </w:rPr>
      </w:pPr>
      <w:r w:rsidRPr="00F029E0">
        <w:rPr>
          <w:rFonts w:ascii="Arial" w:hAnsi="Arial" w:cs="Arial"/>
          <w:sz w:val="20"/>
          <w:szCs w:val="20"/>
        </w:rPr>
        <w:t xml:space="preserve">Člen 17 Uredbe (EU) 2020/852 vzpostavlja okvir za spodbujanje trajnostnih naložb. Določa, da so </w:t>
      </w:r>
      <w:proofErr w:type="spellStart"/>
      <w:r w:rsidRPr="00F029E0">
        <w:rPr>
          <w:rFonts w:ascii="Arial" w:hAnsi="Arial" w:cs="Arial"/>
          <w:sz w:val="20"/>
          <w:szCs w:val="20"/>
        </w:rPr>
        <w:t>okoljski</w:t>
      </w:r>
      <w:proofErr w:type="spellEnd"/>
      <w:r w:rsidRPr="00F029E0">
        <w:rPr>
          <w:rFonts w:ascii="Arial" w:hAnsi="Arial" w:cs="Arial"/>
          <w:sz w:val="20"/>
          <w:szCs w:val="20"/>
        </w:rPr>
        <w:t xml:space="preserve"> cilji znatno ogroženi, kadar določena gospodarska dejavnost znatno škoduje enemu ali več od teh </w:t>
      </w:r>
      <w:proofErr w:type="spellStart"/>
      <w:r w:rsidRPr="00F029E0">
        <w:rPr>
          <w:rFonts w:ascii="Arial" w:hAnsi="Arial" w:cs="Arial"/>
          <w:sz w:val="20"/>
          <w:szCs w:val="20"/>
        </w:rPr>
        <w:t>okoljskih</w:t>
      </w:r>
      <w:proofErr w:type="spellEnd"/>
      <w:r w:rsidRPr="00F029E0">
        <w:rPr>
          <w:rFonts w:ascii="Arial" w:hAnsi="Arial" w:cs="Arial"/>
          <w:sz w:val="20"/>
          <w:szCs w:val="20"/>
        </w:rPr>
        <w:t xml:space="preserve"> ciljev:</w:t>
      </w:r>
    </w:p>
    <w:p w14:paraId="0A936B01" w14:textId="77777777" w:rsidR="00F029E0" w:rsidRPr="00F029E0" w:rsidRDefault="00F029E0" w:rsidP="002D0477">
      <w:pPr>
        <w:numPr>
          <w:ilvl w:val="0"/>
          <w:numId w:val="82"/>
        </w:numPr>
        <w:spacing w:before="80" w:after="80"/>
        <w:jc w:val="both"/>
        <w:rPr>
          <w:rFonts w:ascii="Arial" w:hAnsi="Arial" w:cs="Arial"/>
          <w:sz w:val="20"/>
          <w:szCs w:val="20"/>
        </w:rPr>
      </w:pPr>
      <w:r w:rsidRPr="00F029E0">
        <w:rPr>
          <w:rFonts w:ascii="Arial" w:hAnsi="Arial" w:cs="Arial"/>
          <w:sz w:val="20"/>
          <w:szCs w:val="20"/>
        </w:rPr>
        <w:t>blaženje podnebnih sprememb – če dejavnost znatno prispeva k povečevanju emisij toplogrednih plinov;</w:t>
      </w:r>
    </w:p>
    <w:p w14:paraId="547CC713" w14:textId="77777777" w:rsidR="00F029E0" w:rsidRPr="00F029E0" w:rsidRDefault="00F029E0" w:rsidP="002D0477">
      <w:pPr>
        <w:numPr>
          <w:ilvl w:val="0"/>
          <w:numId w:val="82"/>
        </w:numPr>
        <w:spacing w:before="80" w:after="80"/>
        <w:jc w:val="both"/>
        <w:rPr>
          <w:rFonts w:ascii="Arial" w:hAnsi="Arial" w:cs="Arial"/>
          <w:sz w:val="20"/>
          <w:szCs w:val="20"/>
        </w:rPr>
      </w:pPr>
      <w:r w:rsidRPr="00F029E0">
        <w:rPr>
          <w:rFonts w:ascii="Arial" w:hAnsi="Arial" w:cs="Arial"/>
          <w:sz w:val="20"/>
          <w:szCs w:val="20"/>
        </w:rPr>
        <w:t>prilagajanje na podnebne spremembe – če ta dejavnost prispeva k povečevanju škodljivih učinkov pričakovanega podnebja na dejavnost, ljudi, naravo ali premoženje zdaj ali v prihodnosti;</w:t>
      </w:r>
    </w:p>
    <w:p w14:paraId="51EE0934" w14:textId="77777777" w:rsidR="00F029E0" w:rsidRPr="00F029E0" w:rsidRDefault="00F029E0" w:rsidP="002D0477">
      <w:pPr>
        <w:numPr>
          <w:ilvl w:val="0"/>
          <w:numId w:val="82"/>
        </w:numPr>
        <w:spacing w:before="80" w:after="80"/>
        <w:jc w:val="both"/>
        <w:rPr>
          <w:rFonts w:ascii="Arial" w:hAnsi="Arial" w:cs="Arial"/>
          <w:sz w:val="20"/>
          <w:szCs w:val="20"/>
        </w:rPr>
      </w:pPr>
      <w:r w:rsidRPr="00F029E0">
        <w:rPr>
          <w:rFonts w:ascii="Arial" w:hAnsi="Arial" w:cs="Arial"/>
          <w:sz w:val="20"/>
          <w:szCs w:val="20"/>
        </w:rPr>
        <w:t>trajnostna raba ter varstvo voda in morskih virov – če takšna dejavnost škoduje:</w:t>
      </w:r>
    </w:p>
    <w:p w14:paraId="33E3FFE9" w14:textId="77777777" w:rsidR="00F029E0" w:rsidRPr="00F029E0" w:rsidRDefault="00F029E0" w:rsidP="002D0477">
      <w:pPr>
        <w:numPr>
          <w:ilvl w:val="1"/>
          <w:numId w:val="82"/>
        </w:numPr>
        <w:spacing w:before="80" w:after="80"/>
        <w:jc w:val="both"/>
        <w:rPr>
          <w:rFonts w:ascii="Arial" w:hAnsi="Arial" w:cs="Arial"/>
          <w:sz w:val="20"/>
          <w:szCs w:val="20"/>
        </w:rPr>
      </w:pPr>
      <w:r w:rsidRPr="00F029E0">
        <w:rPr>
          <w:rFonts w:ascii="Arial" w:hAnsi="Arial" w:cs="Arial"/>
          <w:sz w:val="20"/>
          <w:szCs w:val="20"/>
        </w:rPr>
        <w:t>dobremu stanju ali ekološkemu potencialu vodnih teles, vključno s površinskimi in podzemnimi vodami, ali</w:t>
      </w:r>
    </w:p>
    <w:p w14:paraId="4CDD5653" w14:textId="77777777" w:rsidR="00F029E0" w:rsidRPr="00F029E0" w:rsidRDefault="00F029E0" w:rsidP="002D0477">
      <w:pPr>
        <w:numPr>
          <w:ilvl w:val="1"/>
          <w:numId w:val="82"/>
        </w:numPr>
        <w:spacing w:before="80" w:after="80"/>
        <w:jc w:val="both"/>
        <w:rPr>
          <w:rFonts w:ascii="Arial" w:hAnsi="Arial" w:cs="Arial"/>
          <w:sz w:val="20"/>
          <w:szCs w:val="20"/>
        </w:rPr>
      </w:pPr>
      <w:r w:rsidRPr="00F029E0">
        <w:rPr>
          <w:rFonts w:ascii="Arial" w:hAnsi="Arial" w:cs="Arial"/>
          <w:sz w:val="20"/>
          <w:szCs w:val="20"/>
        </w:rPr>
        <w:t xml:space="preserve">dobremu </w:t>
      </w:r>
      <w:proofErr w:type="spellStart"/>
      <w:r w:rsidRPr="00F029E0">
        <w:rPr>
          <w:rFonts w:ascii="Arial" w:hAnsi="Arial" w:cs="Arial"/>
          <w:sz w:val="20"/>
          <w:szCs w:val="20"/>
        </w:rPr>
        <w:t>okoljskemu</w:t>
      </w:r>
      <w:proofErr w:type="spellEnd"/>
      <w:r w:rsidRPr="00F029E0">
        <w:rPr>
          <w:rFonts w:ascii="Arial" w:hAnsi="Arial" w:cs="Arial"/>
          <w:sz w:val="20"/>
          <w:szCs w:val="20"/>
        </w:rPr>
        <w:t xml:space="preserve"> stanju morskih voda;</w:t>
      </w:r>
    </w:p>
    <w:p w14:paraId="62458F55" w14:textId="77777777" w:rsidR="00F029E0" w:rsidRPr="00F029E0" w:rsidRDefault="00F029E0" w:rsidP="002D0477">
      <w:pPr>
        <w:numPr>
          <w:ilvl w:val="0"/>
          <w:numId w:val="82"/>
        </w:numPr>
        <w:spacing w:before="80" w:after="80"/>
        <w:jc w:val="both"/>
        <w:rPr>
          <w:rFonts w:ascii="Arial" w:hAnsi="Arial" w:cs="Arial"/>
          <w:sz w:val="20"/>
          <w:szCs w:val="20"/>
        </w:rPr>
      </w:pPr>
      <w:r w:rsidRPr="00F029E0">
        <w:rPr>
          <w:rFonts w:ascii="Arial" w:hAnsi="Arial" w:cs="Arial"/>
          <w:sz w:val="20"/>
          <w:szCs w:val="20"/>
        </w:rPr>
        <w:t>krožno gospodarstvo, vključno s preprečevanjem nastajanja odpadkov in recikliranjem, kadar:</w:t>
      </w:r>
    </w:p>
    <w:p w14:paraId="2198A046" w14:textId="77777777" w:rsidR="00F029E0" w:rsidRPr="00F029E0" w:rsidRDefault="00F029E0" w:rsidP="002D0477">
      <w:pPr>
        <w:numPr>
          <w:ilvl w:val="1"/>
          <w:numId w:val="82"/>
        </w:numPr>
        <w:spacing w:before="80" w:after="80"/>
        <w:jc w:val="both"/>
        <w:rPr>
          <w:rFonts w:ascii="Arial" w:hAnsi="Arial" w:cs="Arial"/>
          <w:sz w:val="20"/>
          <w:szCs w:val="20"/>
        </w:rPr>
      </w:pPr>
      <w:r w:rsidRPr="00F029E0">
        <w:rPr>
          <w:rFonts w:ascii="Arial" w:hAnsi="Arial" w:cs="Arial"/>
          <w:sz w:val="20"/>
          <w:szCs w:val="20"/>
        </w:rPr>
        <w:t>dejavnost prispeva k znatni neučinkovitosti v rabi materialov ali k neposredni oziroma posredni rabi naravnih virov, kot so neobnovljivi viri energije, surovine, voda in krajina, v enem ali več korakih v življenjskem ciklu izdelka, vključno s trpežnostjo, nadgradljivostjo, uporabnostjo za ponovno uporabo ali reciklažo izdelka;</w:t>
      </w:r>
    </w:p>
    <w:p w14:paraId="77496296" w14:textId="77777777" w:rsidR="00F029E0" w:rsidRPr="00F029E0" w:rsidRDefault="00F029E0" w:rsidP="002D0477">
      <w:pPr>
        <w:numPr>
          <w:ilvl w:val="1"/>
          <w:numId w:val="82"/>
        </w:numPr>
        <w:spacing w:before="80" w:after="80"/>
        <w:jc w:val="both"/>
        <w:rPr>
          <w:rFonts w:ascii="Arial" w:hAnsi="Arial" w:cs="Arial"/>
          <w:sz w:val="20"/>
          <w:szCs w:val="20"/>
        </w:rPr>
      </w:pPr>
      <w:r w:rsidRPr="00F029E0">
        <w:rPr>
          <w:rFonts w:ascii="Arial" w:hAnsi="Arial" w:cs="Arial"/>
          <w:sz w:val="20"/>
          <w:szCs w:val="20"/>
        </w:rPr>
        <w:t>dejavnost prispeva k znatnemu povečanju proizvodnje, sežiga ali odlaganja odpadkov, razen sežiga nevarnih odpadkov, ki jih ni mogoče reciklirati, ali</w:t>
      </w:r>
    </w:p>
    <w:p w14:paraId="5558076E" w14:textId="77777777" w:rsidR="00F029E0" w:rsidRPr="00F029E0" w:rsidRDefault="00F029E0" w:rsidP="002D0477">
      <w:pPr>
        <w:numPr>
          <w:ilvl w:val="1"/>
          <w:numId w:val="82"/>
        </w:numPr>
        <w:spacing w:before="80" w:after="80"/>
        <w:jc w:val="both"/>
        <w:rPr>
          <w:rFonts w:ascii="Arial" w:hAnsi="Arial" w:cs="Arial"/>
          <w:sz w:val="20"/>
          <w:szCs w:val="20"/>
        </w:rPr>
      </w:pPr>
      <w:r w:rsidRPr="00F029E0">
        <w:rPr>
          <w:rFonts w:ascii="Arial" w:hAnsi="Arial" w:cs="Arial"/>
          <w:sz w:val="20"/>
          <w:szCs w:val="20"/>
        </w:rPr>
        <w:t>dolgotrajno odlaganje odpadkov, ki lahko povzroči znatno in dolgoročno škodo okolju;</w:t>
      </w:r>
    </w:p>
    <w:p w14:paraId="2D21F961" w14:textId="77777777" w:rsidR="00F029E0" w:rsidRPr="00F029E0" w:rsidRDefault="00F029E0" w:rsidP="002D0477">
      <w:pPr>
        <w:numPr>
          <w:ilvl w:val="0"/>
          <w:numId w:val="82"/>
        </w:numPr>
        <w:spacing w:before="80" w:after="80"/>
        <w:jc w:val="both"/>
        <w:rPr>
          <w:rFonts w:ascii="Arial" w:hAnsi="Arial" w:cs="Arial"/>
          <w:sz w:val="20"/>
          <w:szCs w:val="20"/>
        </w:rPr>
      </w:pPr>
      <w:r w:rsidRPr="00F029E0">
        <w:rPr>
          <w:rFonts w:ascii="Arial" w:hAnsi="Arial" w:cs="Arial"/>
          <w:sz w:val="20"/>
          <w:szCs w:val="20"/>
        </w:rPr>
        <w:t>preprečevanje in nadzor onesnaževanja – če dejavnost v primerjavi s stanjem pred njo prispeva k znatnemu povečanju emisij onesnaževalcev v zrak, vode ali krajino;</w:t>
      </w:r>
    </w:p>
    <w:p w14:paraId="0B68BFBB" w14:textId="77777777" w:rsidR="00F029E0" w:rsidRPr="00F029E0" w:rsidRDefault="00F029E0" w:rsidP="002D0477">
      <w:pPr>
        <w:numPr>
          <w:ilvl w:val="0"/>
          <w:numId w:val="82"/>
        </w:numPr>
        <w:spacing w:before="80" w:after="80"/>
        <w:jc w:val="both"/>
        <w:rPr>
          <w:rFonts w:ascii="Arial" w:hAnsi="Arial" w:cs="Arial"/>
          <w:sz w:val="20"/>
          <w:szCs w:val="20"/>
        </w:rPr>
      </w:pPr>
      <w:r w:rsidRPr="00F029E0">
        <w:rPr>
          <w:rFonts w:ascii="Arial" w:hAnsi="Arial" w:cs="Arial"/>
          <w:sz w:val="20"/>
          <w:szCs w:val="20"/>
        </w:rPr>
        <w:t>varovanje in obnavljanje biotske pestrosti in ekosistemov – če takšna dejavnost:</w:t>
      </w:r>
    </w:p>
    <w:p w14:paraId="4C9012F8" w14:textId="77777777" w:rsidR="00F029E0" w:rsidRPr="00F029E0" w:rsidRDefault="00F029E0" w:rsidP="002D0477">
      <w:pPr>
        <w:numPr>
          <w:ilvl w:val="1"/>
          <w:numId w:val="82"/>
        </w:numPr>
        <w:spacing w:before="80" w:after="80"/>
        <w:jc w:val="both"/>
        <w:rPr>
          <w:rFonts w:ascii="Arial" w:hAnsi="Arial" w:cs="Arial"/>
          <w:sz w:val="20"/>
          <w:szCs w:val="20"/>
        </w:rPr>
      </w:pPr>
      <w:r w:rsidRPr="00F029E0">
        <w:rPr>
          <w:rFonts w:ascii="Arial" w:hAnsi="Arial" w:cs="Arial"/>
          <w:sz w:val="20"/>
          <w:szCs w:val="20"/>
        </w:rPr>
        <w:t>znatno škoduje stabilnosti in odpornosti ekosistemov, ali</w:t>
      </w:r>
    </w:p>
    <w:p w14:paraId="4E348A1C" w14:textId="77777777" w:rsidR="00F029E0" w:rsidRPr="00F029E0" w:rsidRDefault="00F029E0" w:rsidP="002D0477">
      <w:pPr>
        <w:numPr>
          <w:ilvl w:val="1"/>
          <w:numId w:val="82"/>
        </w:numPr>
        <w:spacing w:before="80" w:after="80"/>
        <w:jc w:val="both"/>
        <w:rPr>
          <w:rFonts w:ascii="Arial" w:hAnsi="Arial" w:cs="Arial"/>
          <w:sz w:val="20"/>
          <w:szCs w:val="20"/>
        </w:rPr>
      </w:pPr>
      <w:r w:rsidRPr="00F029E0">
        <w:rPr>
          <w:rFonts w:ascii="Arial" w:hAnsi="Arial" w:cs="Arial"/>
          <w:sz w:val="20"/>
          <w:szCs w:val="20"/>
        </w:rPr>
        <w:t>je dejavnost škodljiva za ohranitveni status habitatov in vrst, vključno s habitati in vrstami evropskega pomena.</w:t>
      </w:r>
    </w:p>
    <w:p w14:paraId="50A34217" w14:textId="77777777" w:rsidR="00F029E0" w:rsidRPr="00F029E0" w:rsidRDefault="00F029E0" w:rsidP="002D0477">
      <w:pPr>
        <w:spacing w:before="80" w:after="80"/>
        <w:jc w:val="both"/>
        <w:rPr>
          <w:rFonts w:ascii="Arial" w:hAnsi="Arial" w:cs="Arial"/>
          <w:sz w:val="20"/>
          <w:szCs w:val="20"/>
        </w:rPr>
      </w:pPr>
    </w:p>
    <w:p w14:paraId="222B581B" w14:textId="77777777" w:rsidR="00F029E0" w:rsidRPr="00F029E0" w:rsidRDefault="00F029E0" w:rsidP="002D0477">
      <w:pPr>
        <w:spacing w:before="80" w:after="80"/>
        <w:jc w:val="both"/>
        <w:rPr>
          <w:rFonts w:ascii="Arial" w:hAnsi="Arial" w:cs="Arial"/>
          <w:sz w:val="20"/>
          <w:szCs w:val="20"/>
        </w:rPr>
      </w:pPr>
      <w:r w:rsidRPr="00F029E0">
        <w:rPr>
          <w:rFonts w:ascii="Arial" w:hAnsi="Arial" w:cs="Arial"/>
          <w:sz w:val="20"/>
          <w:szCs w:val="20"/>
        </w:rPr>
        <w:t xml:space="preserve">Pri ocenjevanju gospodarske dejavnosti glede na zgornja merila se upoštevata tako </w:t>
      </w:r>
      <w:proofErr w:type="spellStart"/>
      <w:r w:rsidRPr="00F029E0">
        <w:rPr>
          <w:rFonts w:ascii="Arial" w:hAnsi="Arial" w:cs="Arial"/>
          <w:sz w:val="20"/>
          <w:szCs w:val="20"/>
        </w:rPr>
        <w:t>okoljski</w:t>
      </w:r>
      <w:proofErr w:type="spellEnd"/>
      <w:r w:rsidRPr="00F029E0">
        <w:rPr>
          <w:rFonts w:ascii="Arial" w:hAnsi="Arial" w:cs="Arial"/>
          <w:sz w:val="20"/>
          <w:szCs w:val="20"/>
        </w:rPr>
        <w:t xml:space="preserve"> vpliv dejavnosti kot tudi </w:t>
      </w:r>
      <w:proofErr w:type="spellStart"/>
      <w:r w:rsidRPr="00F029E0">
        <w:rPr>
          <w:rFonts w:ascii="Arial" w:hAnsi="Arial" w:cs="Arial"/>
          <w:sz w:val="20"/>
          <w:szCs w:val="20"/>
        </w:rPr>
        <w:t>okoljski</w:t>
      </w:r>
      <w:proofErr w:type="spellEnd"/>
      <w:r w:rsidRPr="00F029E0">
        <w:rPr>
          <w:rFonts w:ascii="Arial" w:hAnsi="Arial" w:cs="Arial"/>
          <w:sz w:val="20"/>
          <w:szCs w:val="20"/>
        </w:rPr>
        <w:t xml:space="preserve"> vpliv proizvodov in storitev, ki jih ta dejavnost zagotavlja v celotnem življenjskem ciklu. Vir: Uredba (EU) 2020/852 – “taksonomija EU”, 2020.</w:t>
      </w:r>
    </w:p>
    <w:p w14:paraId="73DFBEED" w14:textId="77777777" w:rsidR="00F029E0" w:rsidRPr="00F029E0" w:rsidRDefault="00F029E0" w:rsidP="002D0477">
      <w:pPr>
        <w:spacing w:before="80" w:after="80"/>
        <w:jc w:val="both"/>
        <w:rPr>
          <w:rFonts w:ascii="Arial" w:hAnsi="Arial" w:cs="Arial"/>
          <w:sz w:val="20"/>
          <w:szCs w:val="20"/>
        </w:rPr>
      </w:pPr>
    </w:p>
    <w:p w14:paraId="69AC6FFF" w14:textId="77777777" w:rsidR="00F029E0" w:rsidRPr="00F029E0" w:rsidRDefault="00F029E0" w:rsidP="002D0477">
      <w:pPr>
        <w:spacing w:before="80" w:after="80"/>
        <w:jc w:val="both"/>
        <w:rPr>
          <w:rFonts w:ascii="Arial" w:hAnsi="Arial" w:cs="Arial"/>
          <w:sz w:val="20"/>
          <w:szCs w:val="20"/>
        </w:rPr>
      </w:pPr>
      <w:r w:rsidRPr="00F029E0">
        <w:rPr>
          <w:rFonts w:ascii="Arial" w:hAnsi="Arial" w:cs="Arial"/>
          <w:sz w:val="20"/>
          <w:szCs w:val="20"/>
        </w:rPr>
        <w:t xml:space="preserve">V septembru 2021 je Evropska komisija objavila </w:t>
      </w:r>
      <w:hyperlink r:id="rId71" w:history="1">
        <w:r w:rsidRPr="00F029E0">
          <w:rPr>
            <w:rStyle w:val="Hiperpovezava"/>
            <w:rFonts w:ascii="Arial" w:hAnsi="Arial" w:cs="Arial"/>
            <w:b/>
            <w:sz w:val="20"/>
            <w:szCs w:val="20"/>
          </w:rPr>
          <w:t>Tehnične smernice za krepitev podnebne odpornosti za infrastrukturne projekte za obdobje 2021–2027</w:t>
        </w:r>
      </w:hyperlink>
      <w:r w:rsidRPr="00F029E0">
        <w:rPr>
          <w:rFonts w:ascii="Arial" w:hAnsi="Arial" w:cs="Arial"/>
          <w:sz w:val="20"/>
          <w:szCs w:val="20"/>
        </w:rPr>
        <w:t xml:space="preserve">. Te smernice podpirajo izvedbo Evropskega zelenega dogovora, izvajanje zahtev Evropskega podnebnega zakona in usmerjajo EU v bolj zeleno porabo. Upoštevajo načelo »da se ne škoduje bistveno« za blaženje podnebnih sprememb in prilagajanje nanje, kot je določeno v taksonomiji EU. Izpolnjujejo s podnebjem povezane zahteve, predpisane v zakonodaji glede številnih skladov EU, kot so </w:t>
      </w:r>
      <w:proofErr w:type="spellStart"/>
      <w:r w:rsidRPr="00F029E0">
        <w:rPr>
          <w:rFonts w:ascii="Arial" w:hAnsi="Arial" w:cs="Arial"/>
          <w:sz w:val="20"/>
          <w:szCs w:val="20"/>
        </w:rPr>
        <w:t>InvestEU</w:t>
      </w:r>
      <w:proofErr w:type="spellEnd"/>
      <w:r w:rsidRPr="00F029E0">
        <w:rPr>
          <w:rFonts w:ascii="Arial" w:hAnsi="Arial" w:cs="Arial"/>
          <w:sz w:val="20"/>
          <w:szCs w:val="20"/>
        </w:rPr>
        <w:t>, instrument za povezovanje Evrope (CEF), evropski regionalni razvojni sklad (ERDF), kohezijski sklad (CF) in sklad za pravični prehod (JTF). Vključujejo tudi priporočila za podporo nacionalnim procesom krepitve podnebne odpornosti v državah članicah in močno spodbujajo infrastrukturne projekte, da izvedejo krepitev podnebne odpornosti v skladu s temi smernicami.</w:t>
      </w:r>
    </w:p>
    <w:p w14:paraId="17518B0A" w14:textId="77777777" w:rsidR="00F029E0" w:rsidRPr="00F029E0" w:rsidRDefault="00F029E0" w:rsidP="002D0477">
      <w:pPr>
        <w:spacing w:before="80" w:after="80"/>
        <w:jc w:val="both"/>
        <w:rPr>
          <w:rFonts w:ascii="Arial" w:hAnsi="Arial" w:cs="Arial"/>
          <w:sz w:val="20"/>
          <w:szCs w:val="20"/>
        </w:rPr>
      </w:pPr>
    </w:p>
    <w:p w14:paraId="2E4FCCB6" w14:textId="77777777" w:rsidR="00F029E0" w:rsidRPr="00F029E0" w:rsidRDefault="00F029E0" w:rsidP="00580FBC">
      <w:pPr>
        <w:spacing w:before="80" w:after="80"/>
        <w:jc w:val="both"/>
        <w:rPr>
          <w:rFonts w:ascii="Arial" w:hAnsi="Arial" w:cs="Arial"/>
          <w:sz w:val="20"/>
          <w:szCs w:val="20"/>
        </w:rPr>
      </w:pPr>
      <w:r w:rsidRPr="00F029E0">
        <w:rPr>
          <w:rFonts w:ascii="Arial" w:hAnsi="Arial" w:cs="Arial"/>
          <w:sz w:val="20"/>
          <w:szCs w:val="20"/>
        </w:rPr>
        <w:t xml:space="preserve">Kot podpora splošnemu cilju o dodelitvi najmanj 30 odstotkov proračuna EU za podnebne cilje so bili vzpostavljeni ali prilagojeni številni skladi, ki podrobneje obravnavajo različne vidike podnebnih ukrepov. </w:t>
      </w:r>
    </w:p>
    <w:p w14:paraId="466D1FEF" w14:textId="77777777" w:rsidR="00F029E0" w:rsidRPr="00F029E0" w:rsidRDefault="001446F4" w:rsidP="00580FBC">
      <w:pPr>
        <w:numPr>
          <w:ilvl w:val="0"/>
          <w:numId w:val="64"/>
        </w:numPr>
        <w:spacing w:before="80" w:after="80"/>
        <w:ind w:left="567" w:hanging="283"/>
        <w:jc w:val="both"/>
        <w:rPr>
          <w:rFonts w:ascii="Arial" w:hAnsi="Arial" w:cs="Arial"/>
          <w:sz w:val="20"/>
          <w:szCs w:val="20"/>
        </w:rPr>
      </w:pPr>
      <w:hyperlink r:id="rId72" w:history="1">
        <w:r w:rsidR="00F029E0" w:rsidRPr="00F029E0">
          <w:rPr>
            <w:rStyle w:val="Hiperpovezava"/>
            <w:rFonts w:ascii="Arial" w:hAnsi="Arial" w:cs="Arial"/>
            <w:b/>
            <w:sz w:val="20"/>
            <w:szCs w:val="20"/>
          </w:rPr>
          <w:t>LIFE Blaženje podnebnih sprememb in prilagajanje</w:t>
        </w:r>
      </w:hyperlink>
      <w:r w:rsidR="00F029E0" w:rsidRPr="00F029E0">
        <w:rPr>
          <w:rFonts w:ascii="Arial" w:hAnsi="Arial" w:cs="Arial"/>
          <w:sz w:val="20"/>
          <w:szCs w:val="20"/>
        </w:rPr>
        <w:t xml:space="preserve"> je podprogram, ki upravlja približno 905 milijonov evrov za razvoj in izvedbo inovativnih načinov za spoprijemanje s podnebnimi izzivi. </w:t>
      </w:r>
      <w:r w:rsidR="00F029E0" w:rsidRPr="00F029E0">
        <w:rPr>
          <w:rFonts w:ascii="Arial" w:hAnsi="Arial" w:cs="Arial"/>
          <w:sz w:val="20"/>
          <w:szCs w:val="20"/>
        </w:rPr>
        <w:lastRenderedPageBreak/>
        <w:t>Podpira javne organe, nevladne organizacije in zasebne subjekte, predvsem majhna in srednje velika podjetja, da prispevajo k preusmeritvi v trajnostno, energijsko učinkovito, na obnovljivi energiji temelječo+ podnebno nevtralno in odporno gospodarstvo ter tako prispevajo k trajnostnemu razvoju.</w:t>
      </w:r>
    </w:p>
    <w:p w14:paraId="636EE80B" w14:textId="77777777" w:rsidR="00F029E0" w:rsidRPr="00F029E0" w:rsidRDefault="00F029E0" w:rsidP="00580FBC">
      <w:pPr>
        <w:spacing w:before="80" w:after="80"/>
        <w:ind w:left="567" w:hanging="283"/>
        <w:jc w:val="both"/>
        <w:rPr>
          <w:rFonts w:ascii="Arial" w:hAnsi="Arial" w:cs="Arial"/>
          <w:sz w:val="20"/>
          <w:szCs w:val="20"/>
        </w:rPr>
      </w:pPr>
    </w:p>
    <w:p w14:paraId="30C8CE21" w14:textId="77777777" w:rsidR="00F029E0" w:rsidRPr="00F029E0" w:rsidRDefault="001446F4" w:rsidP="00580FBC">
      <w:pPr>
        <w:numPr>
          <w:ilvl w:val="0"/>
          <w:numId w:val="64"/>
        </w:numPr>
        <w:spacing w:before="80" w:after="80"/>
        <w:ind w:left="567" w:hanging="283"/>
        <w:jc w:val="both"/>
        <w:rPr>
          <w:rFonts w:ascii="Arial" w:hAnsi="Arial" w:cs="Arial"/>
          <w:sz w:val="20"/>
          <w:szCs w:val="20"/>
        </w:rPr>
      </w:pPr>
      <w:hyperlink r:id="rId73" w:history="1">
        <w:r w:rsidR="00F029E0" w:rsidRPr="00F029E0">
          <w:rPr>
            <w:rStyle w:val="Hiperpovezava"/>
            <w:rFonts w:ascii="Arial" w:hAnsi="Arial" w:cs="Arial"/>
            <w:b/>
            <w:sz w:val="20"/>
            <w:szCs w:val="20"/>
          </w:rPr>
          <w:t>Socialni sklad za podnebje</w:t>
        </w:r>
      </w:hyperlink>
      <w:r w:rsidR="00F029E0" w:rsidRPr="00F029E0">
        <w:rPr>
          <w:rFonts w:ascii="Arial" w:hAnsi="Arial" w:cs="Arial"/>
          <w:b/>
          <w:sz w:val="20"/>
          <w:szCs w:val="20"/>
        </w:rPr>
        <w:t xml:space="preserve"> </w:t>
      </w:r>
      <w:r w:rsidR="00F029E0" w:rsidRPr="00F029E0">
        <w:rPr>
          <w:rFonts w:ascii="Arial" w:hAnsi="Arial" w:cs="Arial"/>
          <w:sz w:val="20"/>
          <w:szCs w:val="20"/>
        </w:rPr>
        <w:t xml:space="preserve">je bil predlagan kot del revizije sistema EU za trgovanje z emisijami (EU ETS) v okviru svežnja »Pripravljeni na 55«. Evropska komisija predlaga razširitev trgovanja z emisijami na cestni promet in gradbeni sektor z novim, ločenim trgovalnim sistemom za emisije. Sklad upošteva vse družbene vplive, ki so lahko posledica tega novega sistema, tako da financira začasne neposredne dohodkovne podpore ranljivim gospodinjstvom ter podpira ukrepe in naložbe, ki zmanjšujejo emisije v cestnem prometu in gradbenem sektorju ter zmanjšujejo stroške za ranljiva gospodinjstva, </w:t>
      </w:r>
      <w:proofErr w:type="spellStart"/>
      <w:r w:rsidR="00F029E0" w:rsidRPr="00F029E0">
        <w:rPr>
          <w:rFonts w:ascii="Arial" w:hAnsi="Arial" w:cs="Arial"/>
          <w:sz w:val="20"/>
          <w:szCs w:val="20"/>
        </w:rPr>
        <w:t>mikro</w:t>
      </w:r>
      <w:proofErr w:type="spellEnd"/>
      <w:r w:rsidR="00F029E0" w:rsidRPr="00F029E0">
        <w:rPr>
          <w:rFonts w:ascii="Arial" w:hAnsi="Arial" w:cs="Arial"/>
          <w:sz w:val="20"/>
          <w:szCs w:val="20"/>
        </w:rPr>
        <w:t xml:space="preserve"> podjetja in uporabnike prometa.</w:t>
      </w:r>
    </w:p>
    <w:p w14:paraId="2298A38E" w14:textId="77777777" w:rsidR="00F029E0" w:rsidRPr="00F029E0" w:rsidRDefault="00F029E0" w:rsidP="00580FBC">
      <w:pPr>
        <w:spacing w:before="80" w:after="80"/>
        <w:ind w:left="567" w:hanging="283"/>
        <w:jc w:val="both"/>
        <w:rPr>
          <w:rFonts w:ascii="Arial" w:hAnsi="Arial" w:cs="Arial"/>
          <w:sz w:val="20"/>
          <w:szCs w:val="20"/>
        </w:rPr>
      </w:pPr>
    </w:p>
    <w:p w14:paraId="54C730B6" w14:textId="77777777" w:rsidR="00F029E0" w:rsidRPr="00F029E0" w:rsidRDefault="001446F4" w:rsidP="00580FBC">
      <w:pPr>
        <w:numPr>
          <w:ilvl w:val="0"/>
          <w:numId w:val="64"/>
        </w:numPr>
        <w:spacing w:before="80" w:after="80"/>
        <w:ind w:left="567" w:hanging="283"/>
        <w:jc w:val="both"/>
        <w:rPr>
          <w:rFonts w:ascii="Arial" w:hAnsi="Arial" w:cs="Arial"/>
          <w:sz w:val="20"/>
          <w:szCs w:val="20"/>
        </w:rPr>
      </w:pPr>
      <w:hyperlink r:id="rId74" w:history="1">
        <w:r w:rsidR="00F029E0" w:rsidRPr="00F029E0">
          <w:rPr>
            <w:rStyle w:val="Hiperpovezava"/>
            <w:rFonts w:ascii="Arial" w:hAnsi="Arial" w:cs="Arial"/>
            <w:b/>
            <w:sz w:val="20"/>
            <w:szCs w:val="20"/>
          </w:rPr>
          <w:t>Sklad za inovacije</w:t>
        </w:r>
      </w:hyperlink>
      <w:r w:rsidR="00F029E0" w:rsidRPr="00F029E0">
        <w:rPr>
          <w:rFonts w:ascii="Arial" w:hAnsi="Arial" w:cs="Arial"/>
          <w:sz w:val="20"/>
          <w:szCs w:val="20"/>
        </w:rPr>
        <w:t xml:space="preserve"> je naslednik programa NER 300, ki zagotavlja približno 25 milijard evrov podpor za obdobje 2020–2030, odvisno od cene ogljika (*pri ceni 50 evrov/tCO</w:t>
      </w:r>
      <w:r w:rsidR="00F029E0" w:rsidRPr="00F029E0">
        <w:rPr>
          <w:rFonts w:ascii="Arial" w:hAnsi="Arial" w:cs="Arial"/>
          <w:sz w:val="20"/>
          <w:szCs w:val="20"/>
          <w:vertAlign w:val="subscript"/>
        </w:rPr>
        <w:t>2</w:t>
      </w:r>
      <w:r w:rsidR="00F029E0" w:rsidRPr="00F029E0">
        <w:rPr>
          <w:rFonts w:ascii="Arial" w:hAnsi="Arial" w:cs="Arial"/>
          <w:sz w:val="20"/>
          <w:szCs w:val="20"/>
        </w:rPr>
        <w:t xml:space="preserve">), za komercialno demonstracijo inovativnih </w:t>
      </w:r>
      <w:proofErr w:type="spellStart"/>
      <w:r w:rsidR="00F029E0" w:rsidRPr="00F029E0">
        <w:rPr>
          <w:rFonts w:ascii="Arial" w:hAnsi="Arial" w:cs="Arial"/>
          <w:sz w:val="20"/>
          <w:szCs w:val="20"/>
        </w:rPr>
        <w:t>nizkoogljičnih</w:t>
      </w:r>
      <w:proofErr w:type="spellEnd"/>
      <w:r w:rsidR="00F029E0" w:rsidRPr="00F029E0">
        <w:rPr>
          <w:rFonts w:ascii="Arial" w:hAnsi="Arial" w:cs="Arial"/>
          <w:sz w:val="20"/>
          <w:szCs w:val="20"/>
        </w:rPr>
        <w:t xml:space="preserve"> tehnologij. Cilj sta na trg prenesti industrijske rešitve za razogljičenje EU in podpora prehodu v podnebno nevtralnost. To se izvaja z razpisi za velike in srednje velike projekte s poudarkom na inovativnih </w:t>
      </w:r>
      <w:proofErr w:type="spellStart"/>
      <w:r w:rsidR="00F029E0" w:rsidRPr="00F029E0">
        <w:rPr>
          <w:rFonts w:ascii="Arial" w:hAnsi="Arial" w:cs="Arial"/>
          <w:sz w:val="20"/>
          <w:szCs w:val="20"/>
        </w:rPr>
        <w:t>nizkoogljičnih</w:t>
      </w:r>
      <w:proofErr w:type="spellEnd"/>
      <w:r w:rsidR="00F029E0" w:rsidRPr="00F029E0">
        <w:rPr>
          <w:rFonts w:ascii="Arial" w:hAnsi="Arial" w:cs="Arial"/>
          <w:sz w:val="20"/>
          <w:szCs w:val="20"/>
        </w:rPr>
        <w:t xml:space="preserve"> tehnologijah in procesih v energijsko intenzivnih industrijah. Vključujejo izdelke, ki nadomeščajo </w:t>
      </w:r>
      <w:proofErr w:type="spellStart"/>
      <w:r w:rsidR="00F029E0" w:rsidRPr="00F029E0">
        <w:rPr>
          <w:rFonts w:ascii="Arial" w:hAnsi="Arial" w:cs="Arial"/>
          <w:sz w:val="20"/>
          <w:szCs w:val="20"/>
        </w:rPr>
        <w:t>ogljično</w:t>
      </w:r>
      <w:proofErr w:type="spellEnd"/>
      <w:r w:rsidR="00F029E0" w:rsidRPr="00F029E0">
        <w:rPr>
          <w:rFonts w:ascii="Arial" w:hAnsi="Arial" w:cs="Arial"/>
          <w:sz w:val="20"/>
          <w:szCs w:val="20"/>
        </w:rPr>
        <w:t xml:space="preserve"> intenzivne izdelke, zajemanje ogljika in njegovo izkoriščanje (CCU), gradnjo in obratovanje zajema ter skladiščenja ogljika (CCS), inovativno proizvodnjo obnovljive energije in skladiščenje te energije.</w:t>
      </w:r>
    </w:p>
    <w:p w14:paraId="78A4A3CF" w14:textId="77777777" w:rsidR="00F029E0" w:rsidRPr="00F029E0" w:rsidRDefault="00F029E0" w:rsidP="00580FBC">
      <w:pPr>
        <w:spacing w:before="80" w:after="80"/>
        <w:ind w:left="567" w:hanging="283"/>
        <w:jc w:val="both"/>
        <w:rPr>
          <w:rFonts w:ascii="Arial" w:hAnsi="Arial" w:cs="Arial"/>
          <w:sz w:val="20"/>
          <w:szCs w:val="20"/>
        </w:rPr>
      </w:pPr>
    </w:p>
    <w:p w14:paraId="5F2D3967" w14:textId="77777777" w:rsidR="00F029E0" w:rsidRPr="00F029E0" w:rsidRDefault="001446F4" w:rsidP="00580FBC">
      <w:pPr>
        <w:numPr>
          <w:ilvl w:val="0"/>
          <w:numId w:val="64"/>
        </w:numPr>
        <w:spacing w:before="80" w:after="80"/>
        <w:ind w:left="567" w:hanging="283"/>
        <w:jc w:val="both"/>
        <w:rPr>
          <w:rFonts w:ascii="Arial" w:hAnsi="Arial" w:cs="Arial"/>
          <w:sz w:val="20"/>
          <w:szCs w:val="20"/>
        </w:rPr>
      </w:pPr>
      <w:hyperlink r:id="rId75" w:history="1">
        <w:r w:rsidR="00F029E0" w:rsidRPr="00F029E0">
          <w:rPr>
            <w:rStyle w:val="Hiperpovezava"/>
            <w:rFonts w:ascii="Arial" w:hAnsi="Arial" w:cs="Arial"/>
            <w:b/>
            <w:sz w:val="20"/>
            <w:szCs w:val="20"/>
          </w:rPr>
          <w:t>Evropski sklad za energetsko učinkovitost</w:t>
        </w:r>
      </w:hyperlink>
      <w:r w:rsidR="00F029E0" w:rsidRPr="00F029E0">
        <w:rPr>
          <w:rFonts w:ascii="Arial" w:hAnsi="Arial" w:cs="Arial"/>
          <w:sz w:val="20"/>
          <w:szCs w:val="20"/>
        </w:rPr>
        <w:t xml:space="preserve"> (EEEF) financirajo Evropska komisija, Evropska investicijska banka, nemška zvezna fundacija za okolje DBU, skupina za upravljanje premoženja DWS in italijanska razvojna banka CDP. Namen je podpora podnebnim ciljem EU (okvir za podnebje in energijo EU 2030 ter podnebno nevtralni cilji Evropskega zelenega dogovora), promocija trajnostnega energetskega okolja in spodbujanje varovanja podnebja z omogočanjem projektov gradnje odporne infrastrukture v evropskih mestih, regijah in skupnostih. Sklad zagotavlja sredstva za naložbe v osnovni kapital ter posojila za energetsko učinkovite projekte in finančne institucije. </w:t>
      </w:r>
    </w:p>
    <w:p w14:paraId="65001256" w14:textId="77777777" w:rsidR="00F029E0" w:rsidRPr="00F029E0" w:rsidRDefault="00F029E0" w:rsidP="00580FBC">
      <w:pPr>
        <w:spacing w:before="80" w:after="80"/>
        <w:ind w:left="567" w:hanging="283"/>
        <w:jc w:val="both"/>
        <w:rPr>
          <w:rFonts w:ascii="Arial" w:hAnsi="Arial" w:cs="Arial"/>
          <w:sz w:val="20"/>
          <w:szCs w:val="20"/>
        </w:rPr>
      </w:pPr>
    </w:p>
    <w:p w14:paraId="4ECC58FD" w14:textId="77777777" w:rsidR="00F029E0" w:rsidRPr="00F029E0" w:rsidRDefault="00F029E0" w:rsidP="00580FBC">
      <w:pPr>
        <w:numPr>
          <w:ilvl w:val="0"/>
          <w:numId w:val="64"/>
        </w:numPr>
        <w:spacing w:before="80" w:after="80"/>
        <w:ind w:left="567" w:hanging="283"/>
        <w:jc w:val="both"/>
        <w:rPr>
          <w:rFonts w:ascii="Arial" w:hAnsi="Arial" w:cs="Arial"/>
          <w:sz w:val="20"/>
          <w:szCs w:val="20"/>
        </w:rPr>
      </w:pPr>
      <w:r w:rsidRPr="00F029E0">
        <w:rPr>
          <w:rFonts w:ascii="Arial" w:hAnsi="Arial" w:cs="Arial"/>
          <w:b/>
          <w:sz w:val="20"/>
          <w:szCs w:val="20"/>
          <w:u w:val="single"/>
        </w:rPr>
        <w:t>Sklad za modernizacijo</w:t>
      </w:r>
      <w:r w:rsidRPr="00F029E0">
        <w:rPr>
          <w:rFonts w:ascii="Arial" w:hAnsi="Arial" w:cs="Arial"/>
          <w:sz w:val="20"/>
          <w:szCs w:val="20"/>
        </w:rPr>
        <w:t xml:space="preserve"> je namenski program financiranja za podporo desetim državam članicam EU z nižjimi dohodki pri njihovem prehodu na podnebno nevtralnost s pomočjo pri posodobitvi njihovih energetskih sistemov in izboljšanju energetske učinkovitosti. Financiranje temelji na določenem deležu prihodkov od dražb dovoljenj za emisije ogljika v okviru EU ETS. Države članice upravičenke so Bolgarija, Hrvaška, Češka, Estonija, Madžarska, Latvija, Litva, Poljska, Romunija in Slovaška. </w:t>
      </w:r>
    </w:p>
    <w:p w14:paraId="107EC365" w14:textId="77777777" w:rsidR="00F029E0" w:rsidRPr="00F029E0" w:rsidRDefault="00F029E0" w:rsidP="00580FBC">
      <w:pPr>
        <w:spacing w:before="80" w:after="80"/>
        <w:ind w:left="567" w:hanging="283"/>
        <w:jc w:val="both"/>
        <w:rPr>
          <w:rFonts w:ascii="Arial" w:hAnsi="Arial" w:cs="Arial"/>
          <w:sz w:val="20"/>
          <w:szCs w:val="20"/>
          <w:lang w:val="x-none"/>
        </w:rPr>
      </w:pPr>
    </w:p>
    <w:p w14:paraId="6A1AB93A" w14:textId="77777777" w:rsidR="00F029E0" w:rsidRPr="00F029E0" w:rsidRDefault="00F029E0" w:rsidP="00580FBC">
      <w:pPr>
        <w:spacing w:before="80" w:after="80"/>
        <w:ind w:left="567" w:hanging="283"/>
        <w:jc w:val="both"/>
        <w:rPr>
          <w:rFonts w:ascii="Arial" w:hAnsi="Arial" w:cs="Arial"/>
          <w:sz w:val="20"/>
          <w:szCs w:val="20"/>
        </w:rPr>
      </w:pPr>
      <w:r w:rsidRPr="00F029E0">
        <w:rPr>
          <w:rFonts w:ascii="Arial" w:hAnsi="Arial" w:cs="Arial"/>
          <w:sz w:val="20"/>
          <w:szCs w:val="20"/>
        </w:rPr>
        <w:t>Ne nazadnje proces izvajanja politik in zakonodaje EU spodbujajo tudi mreže in platforme za sodelovanje in izmenjavo znanja ter izkušenj pri podnebnih aktivnostih.</w:t>
      </w:r>
    </w:p>
    <w:p w14:paraId="1E40E779" w14:textId="77777777" w:rsidR="00F029E0" w:rsidRPr="00F029E0" w:rsidRDefault="00F029E0" w:rsidP="00580FBC">
      <w:pPr>
        <w:spacing w:before="80" w:after="80"/>
        <w:ind w:left="567" w:hanging="283"/>
        <w:jc w:val="both"/>
        <w:rPr>
          <w:rFonts w:ascii="Arial" w:hAnsi="Arial" w:cs="Arial"/>
          <w:sz w:val="20"/>
          <w:szCs w:val="20"/>
        </w:rPr>
      </w:pPr>
      <w:r w:rsidRPr="00F029E0">
        <w:rPr>
          <w:rFonts w:ascii="Arial" w:hAnsi="Arial" w:cs="Arial"/>
          <w:sz w:val="20"/>
          <w:szCs w:val="20"/>
        </w:rPr>
        <w:t>Najpomembnejše so:</w:t>
      </w:r>
    </w:p>
    <w:p w14:paraId="3AFCDB08" w14:textId="77777777" w:rsidR="00F029E0" w:rsidRPr="00F029E0" w:rsidRDefault="001446F4" w:rsidP="00580FBC">
      <w:pPr>
        <w:numPr>
          <w:ilvl w:val="0"/>
          <w:numId w:val="65"/>
        </w:numPr>
        <w:spacing w:before="80" w:after="80"/>
        <w:ind w:left="567" w:hanging="283"/>
        <w:jc w:val="both"/>
        <w:rPr>
          <w:rFonts w:ascii="Arial" w:hAnsi="Arial" w:cs="Arial"/>
          <w:sz w:val="20"/>
          <w:szCs w:val="20"/>
        </w:rPr>
      </w:pPr>
      <w:hyperlink r:id="rId76" w:history="1">
        <w:r w:rsidR="00F029E0" w:rsidRPr="00F029E0">
          <w:rPr>
            <w:rStyle w:val="Hiperpovezava"/>
            <w:rFonts w:ascii="Arial" w:hAnsi="Arial" w:cs="Arial"/>
            <w:b/>
            <w:sz w:val="20"/>
            <w:szCs w:val="20"/>
          </w:rPr>
          <w:t>Evropski podnebni pakt</w:t>
        </w:r>
      </w:hyperlink>
      <w:r w:rsidR="00F029E0" w:rsidRPr="00F029E0">
        <w:rPr>
          <w:rFonts w:ascii="Arial" w:hAnsi="Arial" w:cs="Arial"/>
          <w:sz w:val="20"/>
          <w:szCs w:val="20"/>
        </w:rPr>
        <w:t xml:space="preserve"> je vseevropska pobuda, ki vabi ljudi, skupnosti in organizacije k sodelovanju pri podnebnih aktivnostih in gradnji bolj zelene Evrope. Namen so povezati in deliti znanje, spoznati podnebne spremembe ter razvoj, izvedba in razširjanje rešitev.</w:t>
      </w:r>
    </w:p>
    <w:p w14:paraId="116BA617" w14:textId="77777777" w:rsidR="00F029E0" w:rsidRPr="00F029E0" w:rsidRDefault="00F029E0" w:rsidP="00580FBC">
      <w:pPr>
        <w:spacing w:before="80" w:after="80"/>
        <w:ind w:left="567" w:hanging="283"/>
        <w:jc w:val="both"/>
        <w:rPr>
          <w:rFonts w:ascii="Arial" w:hAnsi="Arial" w:cs="Arial"/>
          <w:sz w:val="20"/>
          <w:szCs w:val="20"/>
        </w:rPr>
      </w:pPr>
    </w:p>
    <w:p w14:paraId="69CF6E36" w14:textId="77777777" w:rsidR="00F029E0" w:rsidRPr="00F029E0" w:rsidRDefault="001446F4" w:rsidP="00580FBC">
      <w:pPr>
        <w:numPr>
          <w:ilvl w:val="0"/>
          <w:numId w:val="65"/>
        </w:numPr>
        <w:spacing w:before="80" w:after="80"/>
        <w:ind w:left="567" w:hanging="283"/>
        <w:jc w:val="both"/>
        <w:rPr>
          <w:rFonts w:ascii="Arial" w:hAnsi="Arial" w:cs="Arial"/>
          <w:sz w:val="20"/>
          <w:szCs w:val="20"/>
        </w:rPr>
      </w:pPr>
      <w:hyperlink r:id="rId77" w:history="1">
        <w:r w:rsidR="00F029E0" w:rsidRPr="00F029E0">
          <w:rPr>
            <w:rStyle w:val="Hiperpovezava"/>
            <w:rFonts w:ascii="Arial" w:hAnsi="Arial" w:cs="Arial"/>
            <w:b/>
            <w:sz w:val="20"/>
            <w:szCs w:val="20"/>
          </w:rPr>
          <w:t>Konvencija županov za podnebje in energijo Evrope</w:t>
        </w:r>
      </w:hyperlink>
      <w:r w:rsidR="00F029E0" w:rsidRPr="00F029E0">
        <w:rPr>
          <w:rFonts w:ascii="Arial" w:hAnsi="Arial" w:cs="Arial"/>
          <w:sz w:val="20"/>
          <w:szCs w:val="20"/>
        </w:rPr>
        <w:t xml:space="preserve"> je pobuda za povečanje podpore lokalnim aktivnostim. Zagotavlja platformo za večjo udeležbo in mreženje med mesti in povečuje ozaveščenost javnosti glede prilaganja in blaženja ter potrebnih ukrepov.</w:t>
      </w:r>
    </w:p>
    <w:p w14:paraId="55C3EDC0" w14:textId="77777777" w:rsidR="00F029E0" w:rsidRPr="00F029E0" w:rsidRDefault="00F029E0" w:rsidP="00580FBC">
      <w:pPr>
        <w:spacing w:before="80" w:after="80"/>
        <w:ind w:left="567" w:hanging="283"/>
        <w:jc w:val="both"/>
        <w:rPr>
          <w:rFonts w:ascii="Arial" w:hAnsi="Arial" w:cs="Arial"/>
          <w:sz w:val="20"/>
          <w:szCs w:val="20"/>
        </w:rPr>
      </w:pPr>
    </w:p>
    <w:p w14:paraId="5884BA50" w14:textId="77777777" w:rsidR="00F029E0" w:rsidRPr="00F029E0" w:rsidRDefault="001446F4" w:rsidP="00580FBC">
      <w:pPr>
        <w:numPr>
          <w:ilvl w:val="0"/>
          <w:numId w:val="65"/>
        </w:numPr>
        <w:spacing w:before="80" w:after="80"/>
        <w:ind w:left="567" w:hanging="283"/>
        <w:jc w:val="both"/>
        <w:rPr>
          <w:rFonts w:ascii="Arial" w:hAnsi="Arial" w:cs="Arial"/>
          <w:sz w:val="20"/>
          <w:szCs w:val="20"/>
        </w:rPr>
      </w:pPr>
      <w:hyperlink r:id="rId78" w:history="1">
        <w:r w:rsidR="00F029E0" w:rsidRPr="00F029E0">
          <w:rPr>
            <w:rStyle w:val="Hiperpovezava"/>
            <w:rFonts w:ascii="Arial" w:hAnsi="Arial" w:cs="Arial"/>
            <w:b/>
            <w:sz w:val="20"/>
            <w:szCs w:val="20"/>
          </w:rPr>
          <w:t>Skupnost izobraževanje za podnebje</w:t>
        </w:r>
      </w:hyperlink>
      <w:r w:rsidR="00F029E0" w:rsidRPr="00F029E0">
        <w:rPr>
          <w:rFonts w:ascii="Arial" w:hAnsi="Arial" w:cs="Arial"/>
          <w:sz w:val="20"/>
          <w:szCs w:val="20"/>
        </w:rPr>
        <w:t xml:space="preserve"> soustvarja participativno izobraževalno skupnost v podporo spremembam, ki so potrebne za podnebno nevtralno družbo.</w:t>
      </w:r>
    </w:p>
    <w:p w14:paraId="76EC678D" w14:textId="77777777" w:rsidR="00F029E0" w:rsidRPr="00F029E0" w:rsidRDefault="00F029E0" w:rsidP="00580FBC">
      <w:pPr>
        <w:spacing w:before="80" w:after="80"/>
        <w:ind w:left="567" w:hanging="283"/>
        <w:jc w:val="both"/>
        <w:rPr>
          <w:rFonts w:ascii="Arial" w:hAnsi="Arial" w:cs="Arial"/>
          <w:sz w:val="20"/>
          <w:szCs w:val="20"/>
        </w:rPr>
      </w:pPr>
    </w:p>
    <w:p w14:paraId="664D79EA" w14:textId="77777777" w:rsidR="00F029E0" w:rsidRPr="00F029E0" w:rsidRDefault="001446F4" w:rsidP="00580FBC">
      <w:pPr>
        <w:numPr>
          <w:ilvl w:val="0"/>
          <w:numId w:val="65"/>
        </w:numPr>
        <w:spacing w:before="80" w:after="80"/>
        <w:ind w:left="567" w:hanging="283"/>
        <w:jc w:val="both"/>
        <w:rPr>
          <w:rFonts w:ascii="Arial" w:hAnsi="Arial" w:cs="Arial"/>
          <w:sz w:val="20"/>
          <w:szCs w:val="20"/>
        </w:rPr>
      </w:pPr>
      <w:hyperlink r:id="rId79" w:history="1">
        <w:r w:rsidR="00F029E0" w:rsidRPr="00F029E0">
          <w:rPr>
            <w:rStyle w:val="Hiperpovezava"/>
            <w:rFonts w:ascii="Arial" w:hAnsi="Arial" w:cs="Arial"/>
            <w:b/>
            <w:sz w:val="20"/>
            <w:szCs w:val="20"/>
          </w:rPr>
          <w:t>Portal za blaženje podnebnih sprememb</w:t>
        </w:r>
      </w:hyperlink>
      <w:r w:rsidR="00F029E0" w:rsidRPr="00F029E0">
        <w:rPr>
          <w:rFonts w:ascii="Arial" w:hAnsi="Arial" w:cs="Arial"/>
          <w:sz w:val="20"/>
          <w:szCs w:val="20"/>
        </w:rPr>
        <w:t xml:space="preserve"> je bil ustanovljen s sredstvi programa Obzorje 2020. Zbira in objavlja informacije o različnih raziskovalnih in koordinacijskih projektih, financiranih s sredstvi EU, na temo blaženja podnebnih sprememb. Podpira razvoj </w:t>
      </w:r>
      <w:proofErr w:type="spellStart"/>
      <w:r w:rsidR="00F029E0" w:rsidRPr="00F029E0">
        <w:rPr>
          <w:rFonts w:ascii="Arial" w:hAnsi="Arial" w:cs="Arial"/>
          <w:sz w:val="20"/>
          <w:szCs w:val="20"/>
        </w:rPr>
        <w:t>nizkoemisijskih</w:t>
      </w:r>
      <w:proofErr w:type="spellEnd"/>
      <w:r w:rsidR="00F029E0" w:rsidRPr="00F029E0">
        <w:rPr>
          <w:rFonts w:ascii="Arial" w:hAnsi="Arial" w:cs="Arial"/>
          <w:sz w:val="20"/>
          <w:szCs w:val="20"/>
        </w:rPr>
        <w:t xml:space="preserve"> poti za doseganje ciljev Pariškega sporazuma, vključno z raziskavami, razvojem in razširjanjem </w:t>
      </w:r>
      <w:proofErr w:type="spellStart"/>
      <w:r w:rsidR="00F029E0" w:rsidRPr="00F029E0">
        <w:rPr>
          <w:rFonts w:ascii="Arial" w:hAnsi="Arial" w:cs="Arial"/>
          <w:sz w:val="20"/>
          <w:szCs w:val="20"/>
        </w:rPr>
        <w:t>nizkoemisijskih</w:t>
      </w:r>
      <w:proofErr w:type="spellEnd"/>
      <w:r w:rsidR="00F029E0" w:rsidRPr="00F029E0">
        <w:rPr>
          <w:rFonts w:ascii="Arial" w:hAnsi="Arial" w:cs="Arial"/>
          <w:sz w:val="20"/>
          <w:szCs w:val="20"/>
        </w:rPr>
        <w:t xml:space="preserve"> tehnologij, oblikovanjem politik in upravljanjem kakor tudi z institucionalnega vidika sprejemanja </w:t>
      </w:r>
      <w:proofErr w:type="spellStart"/>
      <w:r w:rsidR="00F029E0" w:rsidRPr="00F029E0">
        <w:rPr>
          <w:rFonts w:ascii="Arial" w:hAnsi="Arial" w:cs="Arial"/>
          <w:sz w:val="20"/>
          <w:szCs w:val="20"/>
        </w:rPr>
        <w:t>nizkoemisijskih</w:t>
      </w:r>
      <w:proofErr w:type="spellEnd"/>
      <w:r w:rsidR="00F029E0" w:rsidRPr="00F029E0">
        <w:rPr>
          <w:rFonts w:ascii="Arial" w:hAnsi="Arial" w:cs="Arial"/>
          <w:sz w:val="20"/>
          <w:szCs w:val="20"/>
        </w:rPr>
        <w:t xml:space="preserve"> rešitev.</w:t>
      </w:r>
    </w:p>
    <w:p w14:paraId="454B0337" w14:textId="77777777" w:rsidR="00F029E0" w:rsidRPr="00F029E0" w:rsidRDefault="00F029E0" w:rsidP="00580FBC">
      <w:pPr>
        <w:spacing w:before="80" w:after="80"/>
        <w:ind w:left="567" w:hanging="283"/>
        <w:jc w:val="both"/>
        <w:rPr>
          <w:rFonts w:ascii="Arial" w:hAnsi="Arial" w:cs="Arial"/>
          <w:sz w:val="20"/>
          <w:szCs w:val="20"/>
        </w:rPr>
      </w:pPr>
    </w:p>
    <w:p w14:paraId="30647EC9" w14:textId="44917084" w:rsidR="008276F6" w:rsidRPr="00F029E0" w:rsidRDefault="001446F4" w:rsidP="00580FBC">
      <w:pPr>
        <w:widowControl w:val="0"/>
        <w:numPr>
          <w:ilvl w:val="0"/>
          <w:numId w:val="65"/>
        </w:numPr>
        <w:suppressAutoHyphens/>
        <w:overflowPunct w:val="0"/>
        <w:autoSpaceDE w:val="0"/>
        <w:autoSpaceDN w:val="0"/>
        <w:adjustRightInd w:val="0"/>
        <w:spacing w:before="80" w:after="80"/>
        <w:ind w:left="567" w:hanging="283"/>
        <w:jc w:val="both"/>
        <w:textAlignment w:val="baseline"/>
        <w:rPr>
          <w:rFonts w:ascii="Arial" w:hAnsi="Arial" w:cs="Arial"/>
          <w:sz w:val="20"/>
          <w:szCs w:val="20"/>
        </w:rPr>
      </w:pPr>
      <w:hyperlink r:id="rId80" w:history="1">
        <w:r w:rsidR="00F029E0" w:rsidRPr="00F029E0">
          <w:rPr>
            <w:rStyle w:val="Hiperpovezava"/>
            <w:rFonts w:ascii="Arial" w:hAnsi="Arial" w:cs="Arial"/>
            <w:b/>
            <w:sz w:val="20"/>
            <w:szCs w:val="20"/>
          </w:rPr>
          <w:t>Evropska platforma za prilagajanje Podnebje–ADAPT</w:t>
        </w:r>
      </w:hyperlink>
      <w:r w:rsidR="00F029E0" w:rsidRPr="00F029E0">
        <w:rPr>
          <w:rFonts w:ascii="Arial" w:hAnsi="Arial" w:cs="Arial"/>
          <w:sz w:val="20"/>
          <w:szCs w:val="20"/>
        </w:rPr>
        <w:t xml:space="preserve"> je partnerstvo med Evropsko komisijo in Evropsko agencijo za okolje (EEA). Namen platforme Podnebje-ADAPT je podpreti Evropo pri prilagajanju na podnebne spremembe ter uporabnikom nuditi pomoč pri dostopu in izmenjavi podatkov in informacij o: pričakovanih podnebnih spremembah v Evropi, zdajšnji in prihodnji ranljivosti regij in sektorjev, EU, nacionalnih in transnacionalnih strategijah in ukrepih prilagajanja, študijah primerov prilagajanja in potencialnih možnostih prilagajanja ter orodjih, ki podpirajo načrtovanje prilagajanja.</w:t>
      </w:r>
    </w:p>
    <w:p w14:paraId="1A60AE27" w14:textId="77777777" w:rsidR="008276F6" w:rsidRPr="00F029E0" w:rsidRDefault="008276F6" w:rsidP="002D0477">
      <w:pPr>
        <w:pStyle w:val="Odstavekseznama"/>
        <w:spacing w:before="80" w:after="80"/>
        <w:ind w:left="0"/>
        <w:rPr>
          <w:rFonts w:ascii="Arial" w:hAnsi="Arial" w:cs="Arial"/>
          <w:sz w:val="20"/>
          <w:szCs w:val="20"/>
        </w:rPr>
      </w:pPr>
    </w:p>
    <w:p w14:paraId="0A05CC70" w14:textId="6B07C974" w:rsidR="008276F6" w:rsidRPr="00F029E0" w:rsidRDefault="008276F6" w:rsidP="002D0477">
      <w:pPr>
        <w:pStyle w:val="Naslov2"/>
        <w:spacing w:before="80" w:after="80"/>
        <w:rPr>
          <w:sz w:val="20"/>
          <w:szCs w:val="20"/>
          <w:lang w:val="sl-SI"/>
        </w:rPr>
      </w:pPr>
      <w:bookmarkStart w:id="190" w:name="_Toc135128876"/>
      <w:bookmarkStart w:id="191" w:name="_Toc141980415"/>
      <w:bookmarkStart w:id="192" w:name="_Toc143854273"/>
      <w:bookmarkStart w:id="193" w:name="_Toc144976612"/>
      <w:r w:rsidRPr="00F029E0">
        <w:rPr>
          <w:sz w:val="20"/>
          <w:szCs w:val="20"/>
          <w:lang w:val="sl-SI"/>
        </w:rPr>
        <w:t xml:space="preserve">Povezave za dodatno branje in </w:t>
      </w:r>
      <w:bookmarkEnd w:id="190"/>
      <w:r w:rsidRPr="00F029E0">
        <w:rPr>
          <w:sz w:val="20"/>
          <w:szCs w:val="20"/>
          <w:lang w:val="sl-SI"/>
        </w:rPr>
        <w:t>spoznavanje</w:t>
      </w:r>
      <w:bookmarkEnd w:id="191"/>
      <w:bookmarkEnd w:id="192"/>
      <w:bookmarkEnd w:id="193"/>
    </w:p>
    <w:p w14:paraId="1B8095FE" w14:textId="77777777" w:rsidR="008276F6" w:rsidRPr="00F029E0" w:rsidRDefault="008276F6" w:rsidP="002D0477">
      <w:pPr>
        <w:spacing w:before="80" w:after="80"/>
        <w:rPr>
          <w:rFonts w:ascii="Arial" w:hAnsi="Arial" w:cs="Arial"/>
          <w:b/>
          <w:sz w:val="20"/>
          <w:szCs w:val="20"/>
        </w:rPr>
      </w:pPr>
    </w:p>
    <w:p w14:paraId="6E14066B" w14:textId="77777777" w:rsidR="00A53E7C" w:rsidRPr="00F029E0" w:rsidRDefault="00A53E7C" w:rsidP="002D0477">
      <w:pPr>
        <w:spacing w:before="80" w:after="80"/>
        <w:jc w:val="both"/>
        <w:rPr>
          <w:rFonts w:ascii="Arial" w:hAnsi="Arial" w:cs="Arial"/>
          <w:b/>
          <w:sz w:val="20"/>
          <w:szCs w:val="20"/>
        </w:rPr>
      </w:pPr>
      <w:r w:rsidRPr="00F029E0">
        <w:rPr>
          <w:rFonts w:ascii="Arial" w:hAnsi="Arial" w:cs="Arial"/>
          <w:b/>
          <w:sz w:val="20"/>
          <w:szCs w:val="20"/>
        </w:rPr>
        <w:t>Obvestilo Evropske komisije: tehnične smernice za krepitev podnebne odpornosti infrastrukture v obdobju 2021–2027 (2021/C 373/01)</w:t>
      </w:r>
    </w:p>
    <w:p w14:paraId="114721F2"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To obvestilo vsebuje smernice za podnebno odpornost infrastrukture v obdobju 2021–2027.</w:t>
      </w:r>
    </w:p>
    <w:p w14:paraId="70EE0A1E"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 xml:space="preserve">Več na: </w:t>
      </w:r>
      <w:hyperlink r:id="rId81" w:history="1">
        <w:r w:rsidRPr="00F029E0">
          <w:rPr>
            <w:rStyle w:val="Hiperpovezava"/>
            <w:rFonts w:ascii="Arial" w:hAnsi="Arial" w:cs="Arial"/>
            <w:sz w:val="20"/>
            <w:szCs w:val="20"/>
          </w:rPr>
          <w:t>https://eur-lex.europa.eu/legal-content/EN/TXT/HTML/?uri=OJ:C:2021:373:FULL&amp;from=EN</w:t>
        </w:r>
      </w:hyperlink>
      <w:r w:rsidRPr="00F029E0">
        <w:rPr>
          <w:rFonts w:ascii="Arial" w:hAnsi="Arial" w:cs="Arial"/>
          <w:sz w:val="20"/>
          <w:szCs w:val="20"/>
        </w:rPr>
        <w:t xml:space="preserve">. </w:t>
      </w:r>
    </w:p>
    <w:p w14:paraId="77070C7E" w14:textId="77777777" w:rsidR="00A53E7C" w:rsidRPr="00F029E0" w:rsidRDefault="00A53E7C" w:rsidP="002D0477">
      <w:pPr>
        <w:spacing w:before="80" w:after="80"/>
        <w:jc w:val="both"/>
        <w:rPr>
          <w:rFonts w:ascii="Arial" w:hAnsi="Arial" w:cs="Arial"/>
          <w:sz w:val="20"/>
          <w:szCs w:val="20"/>
        </w:rPr>
      </w:pPr>
    </w:p>
    <w:p w14:paraId="647737AE" w14:textId="77777777" w:rsidR="00A53E7C" w:rsidRPr="00F029E0" w:rsidRDefault="00A53E7C" w:rsidP="002D0477">
      <w:pPr>
        <w:spacing w:before="80" w:after="80"/>
        <w:jc w:val="both"/>
        <w:rPr>
          <w:rFonts w:ascii="Arial" w:hAnsi="Arial" w:cs="Arial"/>
          <w:b/>
          <w:sz w:val="20"/>
          <w:szCs w:val="20"/>
        </w:rPr>
      </w:pPr>
      <w:r w:rsidRPr="00F029E0">
        <w:rPr>
          <w:rFonts w:ascii="Arial" w:hAnsi="Arial" w:cs="Arial"/>
          <w:b/>
          <w:sz w:val="20"/>
          <w:szCs w:val="20"/>
        </w:rPr>
        <w:t>Delovni dokument Evropske komisije: Smernice za projektne vodje za zagotavljanje odpornosti ranljivih naložb na podnebne spremembe</w:t>
      </w:r>
    </w:p>
    <w:p w14:paraId="4C9FFC6E"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Več na:</w:t>
      </w:r>
    </w:p>
    <w:p w14:paraId="30A3E938"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https://climate-adapt.eea.europa.eu/en/metadata/guidances/non-paper-guidelines-for-project-managers-making-vulnerable-investments-climate-resilient/guidelines-for-project-managers.pdf</w:t>
      </w:r>
    </w:p>
    <w:p w14:paraId="1B36DA58" w14:textId="77777777" w:rsidR="00A53E7C" w:rsidRPr="00F029E0" w:rsidRDefault="00A53E7C" w:rsidP="002D0477">
      <w:pPr>
        <w:spacing w:before="80" w:after="80"/>
        <w:jc w:val="both"/>
        <w:rPr>
          <w:rFonts w:ascii="Arial" w:hAnsi="Arial" w:cs="Arial"/>
          <w:sz w:val="20"/>
          <w:szCs w:val="20"/>
        </w:rPr>
      </w:pPr>
    </w:p>
    <w:p w14:paraId="22632302" w14:textId="78DF0581" w:rsidR="00A53E7C" w:rsidRPr="00F029E0" w:rsidRDefault="00A53E7C" w:rsidP="002D0477">
      <w:pPr>
        <w:spacing w:before="80" w:after="80"/>
        <w:jc w:val="both"/>
        <w:rPr>
          <w:rFonts w:ascii="Arial" w:hAnsi="Arial" w:cs="Arial"/>
          <w:sz w:val="20"/>
          <w:szCs w:val="20"/>
        </w:rPr>
      </w:pPr>
      <w:r w:rsidRPr="00F029E0">
        <w:rPr>
          <w:rFonts w:ascii="Arial" w:hAnsi="Arial" w:cs="Arial"/>
          <w:b/>
          <w:sz w:val="20"/>
          <w:szCs w:val="20"/>
        </w:rPr>
        <w:t xml:space="preserve">Uredba (EU) 2021/1060 </w:t>
      </w:r>
      <w:r w:rsidR="00CC51C1" w:rsidRPr="00CC51C1">
        <w:rPr>
          <w:rFonts w:ascii="Arial" w:hAnsi="Arial" w:cs="Arial"/>
          <w:sz w:val="20"/>
          <w:szCs w:val="20"/>
        </w:rPr>
        <w:t xml:space="preserve">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 </w:t>
      </w:r>
      <w:r w:rsidRPr="00F029E0">
        <w:rPr>
          <w:rFonts w:ascii="Arial" w:hAnsi="Arial" w:cs="Arial"/>
          <w:sz w:val="20"/>
          <w:szCs w:val="20"/>
        </w:rPr>
        <w:t xml:space="preserve"> – splošne določbe za sklade z deljenim upravljanjem v večletnem finančnem okviru (MFF) za obdobje 2021–2027. Glavni cilj je zagotoviti skupne predpise, vključno z mehanizmi za hitri odziv. Vključuje merila za izjeme in pristojnost Evropske komisije za sprejetje izvedbenih aktov za določitev začasnih ukrepov. Vključeni so ti skladi:</w:t>
      </w:r>
    </w:p>
    <w:p w14:paraId="5042D0AD" w14:textId="77777777" w:rsidR="00A53E7C" w:rsidRPr="00F029E0" w:rsidRDefault="00A53E7C" w:rsidP="00580FBC">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 xml:space="preserve">evropski sklad za regionalni razvoj, </w:t>
      </w:r>
    </w:p>
    <w:p w14:paraId="2E4C6B98" w14:textId="77777777" w:rsidR="00A53E7C" w:rsidRPr="00F029E0" w:rsidRDefault="00A53E7C" w:rsidP="00580FBC">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evropski socialni sklad plus,</w:t>
      </w:r>
    </w:p>
    <w:p w14:paraId="44C86B87" w14:textId="77777777" w:rsidR="00A53E7C" w:rsidRPr="00F029E0" w:rsidRDefault="00A53E7C" w:rsidP="00580FBC">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kohezijski sklad,</w:t>
      </w:r>
    </w:p>
    <w:p w14:paraId="57D1F48E" w14:textId="77777777" w:rsidR="00A53E7C" w:rsidRPr="00F029E0" w:rsidRDefault="00A53E7C" w:rsidP="00580FBC">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sklad za pravični prehod,</w:t>
      </w:r>
    </w:p>
    <w:p w14:paraId="2C9FD59C" w14:textId="77777777" w:rsidR="00A53E7C" w:rsidRPr="00F029E0" w:rsidRDefault="00A53E7C" w:rsidP="00580FBC">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evropski sklad za pomorstvo, ribištvo in ribogojstvo,</w:t>
      </w:r>
    </w:p>
    <w:p w14:paraId="0AD29C57" w14:textId="77777777" w:rsidR="00A53E7C" w:rsidRPr="00F029E0" w:rsidRDefault="00A53E7C" w:rsidP="00580FBC">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 xml:space="preserve">sklad za azil, migracije in vključevanje, </w:t>
      </w:r>
    </w:p>
    <w:p w14:paraId="4CC460D7" w14:textId="77777777" w:rsidR="00A53E7C" w:rsidRPr="00F029E0" w:rsidRDefault="00A53E7C" w:rsidP="00580FBC">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sklad za notranjo varnost,</w:t>
      </w:r>
    </w:p>
    <w:p w14:paraId="24C3EA87" w14:textId="77777777" w:rsidR="00A53E7C" w:rsidRPr="00F029E0" w:rsidRDefault="00A53E7C" w:rsidP="00580FBC">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instrument za finančno podporo za upravljanje meja in vizumsko politiko.</w:t>
      </w:r>
    </w:p>
    <w:p w14:paraId="0B090F65"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 xml:space="preserve">Več na: </w:t>
      </w:r>
      <w:hyperlink r:id="rId82" w:history="1">
        <w:r w:rsidRPr="00F029E0">
          <w:rPr>
            <w:rStyle w:val="Hiperpovezava"/>
            <w:rFonts w:ascii="Arial" w:hAnsi="Arial" w:cs="Arial"/>
            <w:sz w:val="20"/>
            <w:szCs w:val="20"/>
          </w:rPr>
          <w:t>https://eur-lex.europa.eu/legal-content/EN/TXT/?uri=CELEX%3A32021R1060</w:t>
        </w:r>
      </w:hyperlink>
      <w:r w:rsidRPr="00F029E0">
        <w:rPr>
          <w:rFonts w:ascii="Arial" w:hAnsi="Arial" w:cs="Arial"/>
          <w:sz w:val="20"/>
          <w:szCs w:val="20"/>
        </w:rPr>
        <w:t>.</w:t>
      </w:r>
    </w:p>
    <w:p w14:paraId="51B1E9D0" w14:textId="77777777" w:rsidR="00A53E7C" w:rsidRPr="00F029E0" w:rsidRDefault="00A53E7C" w:rsidP="002D0477">
      <w:pPr>
        <w:spacing w:before="80" w:after="80"/>
        <w:jc w:val="both"/>
        <w:rPr>
          <w:rFonts w:ascii="Arial" w:hAnsi="Arial" w:cs="Arial"/>
          <w:sz w:val="20"/>
          <w:szCs w:val="20"/>
        </w:rPr>
      </w:pPr>
    </w:p>
    <w:p w14:paraId="3163AA2E" w14:textId="77777777" w:rsidR="00A53E7C" w:rsidRPr="00F029E0" w:rsidRDefault="00A53E7C" w:rsidP="002D0477">
      <w:pPr>
        <w:spacing w:before="80" w:after="80"/>
        <w:jc w:val="both"/>
        <w:rPr>
          <w:rFonts w:ascii="Arial" w:hAnsi="Arial" w:cs="Arial"/>
          <w:b/>
          <w:sz w:val="20"/>
          <w:szCs w:val="20"/>
        </w:rPr>
      </w:pPr>
      <w:r w:rsidRPr="00F029E0">
        <w:rPr>
          <w:rFonts w:ascii="Arial" w:hAnsi="Arial" w:cs="Arial"/>
          <w:b/>
          <w:sz w:val="20"/>
          <w:szCs w:val="20"/>
        </w:rPr>
        <w:t>Uredba o taksonomiji EU</w:t>
      </w:r>
    </w:p>
    <w:p w14:paraId="5784637A"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lastRenderedPageBreak/>
        <w:t>Ta uredba spodbuja trajnostne naložbe s klasifikacijskim sistemom za lažjo določitev, katere gospodarske dejavnosti so trajnostne. Je tudi orodje za usmerjanje naložbenih tokov. Po tej uredbi je trajnostna dejavnost tista gospodarska dejavnost, ki izpolnjuje tri glavna merila:</w:t>
      </w:r>
    </w:p>
    <w:p w14:paraId="0CE92514" w14:textId="77777777" w:rsidR="00A53E7C" w:rsidRPr="00F029E0" w:rsidRDefault="00A53E7C" w:rsidP="00580FBC">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 xml:space="preserve">prispeva k najmanj enemu od šestih </w:t>
      </w:r>
      <w:proofErr w:type="spellStart"/>
      <w:r w:rsidRPr="00F029E0">
        <w:rPr>
          <w:rFonts w:ascii="Arial" w:hAnsi="Arial" w:cs="Arial"/>
          <w:sz w:val="20"/>
          <w:szCs w:val="20"/>
        </w:rPr>
        <w:t>okoljskih</w:t>
      </w:r>
      <w:proofErr w:type="spellEnd"/>
      <w:r w:rsidRPr="00F029E0">
        <w:rPr>
          <w:rFonts w:ascii="Arial" w:hAnsi="Arial" w:cs="Arial"/>
          <w:sz w:val="20"/>
          <w:szCs w:val="20"/>
        </w:rPr>
        <w:t xml:space="preserve"> ciljev z upoštevanjem tehničnih meril, opredeljenih za znatni prispevek k enemu od šestih ciljev,</w:t>
      </w:r>
    </w:p>
    <w:p w14:paraId="67401700" w14:textId="77777777" w:rsidR="00A53E7C" w:rsidRPr="00F029E0" w:rsidRDefault="00A53E7C" w:rsidP="00580FBC">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 xml:space="preserve">ne povzroča bistvene škode nobenemu </w:t>
      </w:r>
      <w:proofErr w:type="spellStart"/>
      <w:r w:rsidRPr="00F029E0">
        <w:rPr>
          <w:rFonts w:ascii="Arial" w:hAnsi="Arial" w:cs="Arial"/>
          <w:sz w:val="20"/>
          <w:szCs w:val="20"/>
        </w:rPr>
        <w:t>okoljskemu</w:t>
      </w:r>
      <w:proofErr w:type="spellEnd"/>
      <w:r w:rsidRPr="00F029E0">
        <w:rPr>
          <w:rFonts w:ascii="Arial" w:hAnsi="Arial" w:cs="Arial"/>
          <w:sz w:val="20"/>
          <w:szCs w:val="20"/>
        </w:rPr>
        <w:t xml:space="preserve"> cilju,</w:t>
      </w:r>
    </w:p>
    <w:p w14:paraId="20BF57AF" w14:textId="77777777" w:rsidR="00A53E7C" w:rsidRPr="00F029E0" w:rsidRDefault="00A53E7C" w:rsidP="00580FBC">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izvede se v skladu z minimalnimi varovalnimi ukrepi (nanašajoč se na temeljne človekove pravice in delovne standarde).</w:t>
      </w:r>
    </w:p>
    <w:p w14:paraId="679391A4" w14:textId="77777777" w:rsidR="00A53E7C" w:rsidRPr="00F029E0" w:rsidRDefault="00A53E7C" w:rsidP="002D0477">
      <w:pPr>
        <w:spacing w:before="80" w:after="80"/>
        <w:jc w:val="both"/>
        <w:rPr>
          <w:rFonts w:ascii="Arial" w:hAnsi="Arial" w:cs="Arial"/>
          <w:sz w:val="20"/>
          <w:szCs w:val="20"/>
        </w:rPr>
      </w:pPr>
    </w:p>
    <w:p w14:paraId="23471BD8"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 xml:space="preserve">Uredba o taksonomiji določa šest </w:t>
      </w:r>
      <w:proofErr w:type="spellStart"/>
      <w:r w:rsidRPr="00F029E0">
        <w:rPr>
          <w:rFonts w:ascii="Arial" w:hAnsi="Arial" w:cs="Arial"/>
          <w:sz w:val="20"/>
          <w:szCs w:val="20"/>
        </w:rPr>
        <w:t>okoljskih</w:t>
      </w:r>
      <w:proofErr w:type="spellEnd"/>
      <w:r w:rsidRPr="00F029E0">
        <w:rPr>
          <w:rFonts w:ascii="Arial" w:hAnsi="Arial" w:cs="Arial"/>
          <w:sz w:val="20"/>
          <w:szCs w:val="20"/>
        </w:rPr>
        <w:t xml:space="preserve"> ciljev: (1) blaženje podnebnih sprememb, (2) prilagajanje na podnebne spremembe, (3) trajnostna raba in varstvo vodnih in morskih virov, (4) prehod v krožno gospodarstvo, (5) preprečevanje in nadzor onesnaževanja, (6) zaščita in obnova biotske raznovrstnosti in ekosistemov.</w:t>
      </w:r>
    </w:p>
    <w:p w14:paraId="7A03EA15"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 xml:space="preserve">Več na: </w:t>
      </w:r>
      <w:hyperlink r:id="rId83" w:anchor="regulation" w:history="1">
        <w:r w:rsidRPr="00F029E0">
          <w:rPr>
            <w:rStyle w:val="Hiperpovezava"/>
            <w:rFonts w:ascii="Arial" w:hAnsi="Arial" w:cs="Arial"/>
            <w:sz w:val="20"/>
            <w:szCs w:val="20"/>
          </w:rPr>
          <w:t>https://finance.ec.europa.eu/sustainable-finance/tools-and-standards/eu-taxonomy-sustainable-activities_en#regulation</w:t>
        </w:r>
      </w:hyperlink>
      <w:r w:rsidRPr="00F029E0">
        <w:rPr>
          <w:rFonts w:ascii="Arial" w:hAnsi="Arial" w:cs="Arial"/>
          <w:sz w:val="20"/>
          <w:szCs w:val="20"/>
        </w:rPr>
        <w:t>.</w:t>
      </w:r>
    </w:p>
    <w:p w14:paraId="033825D0" w14:textId="77777777" w:rsidR="00A53E7C" w:rsidRPr="00F029E0" w:rsidRDefault="00A53E7C" w:rsidP="002D0477">
      <w:pPr>
        <w:spacing w:before="80" w:after="80"/>
        <w:jc w:val="both"/>
        <w:rPr>
          <w:rFonts w:ascii="Arial" w:hAnsi="Arial" w:cs="Arial"/>
          <w:sz w:val="20"/>
          <w:szCs w:val="20"/>
        </w:rPr>
      </w:pPr>
    </w:p>
    <w:p w14:paraId="1C0F4B8C" w14:textId="77777777" w:rsidR="00A53E7C" w:rsidRPr="00F029E0" w:rsidRDefault="00A53E7C" w:rsidP="002D0477">
      <w:pPr>
        <w:spacing w:before="80" w:after="80"/>
        <w:jc w:val="both"/>
        <w:rPr>
          <w:rFonts w:ascii="Arial" w:hAnsi="Arial" w:cs="Arial"/>
          <w:b/>
          <w:sz w:val="20"/>
          <w:szCs w:val="20"/>
        </w:rPr>
      </w:pPr>
      <w:r w:rsidRPr="00F029E0">
        <w:rPr>
          <w:rFonts w:ascii="Arial" w:hAnsi="Arial" w:cs="Arial"/>
          <w:b/>
          <w:sz w:val="20"/>
          <w:szCs w:val="20"/>
        </w:rPr>
        <w:t>Tehnične smernice za taksonomijo EU</w:t>
      </w:r>
    </w:p>
    <w:p w14:paraId="11D1E912"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 xml:space="preserve">Dokument vsebuje seznam meril za tehnično preverjanje za dejavnosti, ki lahko (znatno) prispevajo k blaženju podnebnih sprememb ali prilaganju nanje, vključno z oceno bistvene škode za druge </w:t>
      </w:r>
      <w:proofErr w:type="spellStart"/>
      <w:r w:rsidRPr="00F029E0">
        <w:rPr>
          <w:rFonts w:ascii="Arial" w:hAnsi="Arial" w:cs="Arial"/>
          <w:sz w:val="20"/>
          <w:szCs w:val="20"/>
        </w:rPr>
        <w:t>okoljske</w:t>
      </w:r>
      <w:proofErr w:type="spellEnd"/>
      <w:r w:rsidRPr="00F029E0">
        <w:rPr>
          <w:rFonts w:ascii="Arial" w:hAnsi="Arial" w:cs="Arial"/>
          <w:sz w:val="20"/>
          <w:szCs w:val="20"/>
        </w:rPr>
        <w:t xml:space="preserve"> cilje.</w:t>
      </w:r>
    </w:p>
    <w:p w14:paraId="3CE70C4A"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 xml:space="preserve">Več na: </w:t>
      </w:r>
      <w:hyperlink r:id="rId84" w:history="1">
        <w:r w:rsidRPr="00F029E0">
          <w:rPr>
            <w:rStyle w:val="Hiperpovezava"/>
            <w:rFonts w:ascii="Arial" w:hAnsi="Arial" w:cs="Arial"/>
            <w:sz w:val="20"/>
            <w:szCs w:val="20"/>
          </w:rPr>
          <w:t>https://eur-lex.europa.eu/legal-content/SL/TXT/PDF/?uri=CELEX:52021DC0188</w:t>
        </w:r>
      </w:hyperlink>
      <w:r w:rsidRPr="00F029E0">
        <w:rPr>
          <w:rFonts w:ascii="Arial" w:hAnsi="Arial" w:cs="Arial"/>
          <w:sz w:val="20"/>
          <w:szCs w:val="20"/>
          <w:u w:val="single"/>
        </w:rPr>
        <w:t>.</w:t>
      </w:r>
      <w:r w:rsidRPr="00F029E0">
        <w:rPr>
          <w:rFonts w:ascii="Arial" w:hAnsi="Arial" w:cs="Arial"/>
          <w:sz w:val="20"/>
          <w:szCs w:val="20"/>
        </w:rPr>
        <w:t xml:space="preserve"> </w:t>
      </w:r>
    </w:p>
    <w:p w14:paraId="06CF47EE" w14:textId="77777777" w:rsidR="00A53E7C" w:rsidRPr="00F029E0" w:rsidRDefault="00A53E7C" w:rsidP="002D0477">
      <w:pPr>
        <w:spacing w:before="80" w:after="80"/>
        <w:jc w:val="both"/>
        <w:rPr>
          <w:rFonts w:ascii="Arial" w:hAnsi="Arial" w:cs="Arial"/>
          <w:sz w:val="20"/>
          <w:szCs w:val="20"/>
        </w:rPr>
      </w:pPr>
    </w:p>
    <w:p w14:paraId="59072F28"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b/>
          <w:sz w:val="20"/>
          <w:szCs w:val="20"/>
        </w:rPr>
        <w:t>Delegirani akt C (2021) 2800 – končni</w:t>
      </w:r>
      <w:r w:rsidRPr="00F029E0">
        <w:rPr>
          <w:rFonts w:ascii="Arial" w:hAnsi="Arial" w:cs="Arial"/>
          <w:sz w:val="20"/>
          <w:szCs w:val="20"/>
        </w:rPr>
        <w:t xml:space="preserve"> – (dopolnitev Uredbe 2020/852)</w:t>
      </w:r>
    </w:p>
    <w:p w14:paraId="03A8E621"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 xml:space="preserve">Določa tehnična merila za določanje pogojev, pod katerimi se gospodarska dejavnost šteje za pomembno prispevajočo k blažitvi podnebnih sprememb ali prilagajanju nanje, in za ugotavljanje, ali ta gospodarska dejavnost ne povzroča pomembne škode kateremu koli drugemu </w:t>
      </w:r>
      <w:proofErr w:type="spellStart"/>
      <w:r w:rsidRPr="00F029E0">
        <w:rPr>
          <w:rFonts w:ascii="Arial" w:hAnsi="Arial" w:cs="Arial"/>
          <w:sz w:val="20"/>
          <w:szCs w:val="20"/>
        </w:rPr>
        <w:t>okoljskemu</w:t>
      </w:r>
      <w:proofErr w:type="spellEnd"/>
      <w:r w:rsidRPr="00F029E0">
        <w:rPr>
          <w:rFonts w:ascii="Arial" w:hAnsi="Arial" w:cs="Arial"/>
          <w:sz w:val="20"/>
          <w:szCs w:val="20"/>
        </w:rPr>
        <w:t xml:space="preserve"> cilju. Znan kot podnebni delegirani akt.</w:t>
      </w:r>
    </w:p>
    <w:p w14:paraId="0191363E"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 xml:space="preserve">Več na: </w:t>
      </w:r>
      <w:hyperlink r:id="rId85" w:history="1">
        <w:r w:rsidRPr="00F029E0">
          <w:rPr>
            <w:rStyle w:val="Hiperpovezava"/>
            <w:rFonts w:ascii="Arial" w:hAnsi="Arial" w:cs="Arial"/>
            <w:sz w:val="20"/>
            <w:szCs w:val="20"/>
          </w:rPr>
          <w:t>https://eur-lex.europa.eu/legal-content/EN/TXT/?uri=PI_COM:C(2021)2800</w:t>
        </w:r>
      </w:hyperlink>
      <w:r w:rsidRPr="00F029E0">
        <w:rPr>
          <w:rFonts w:ascii="Arial" w:hAnsi="Arial" w:cs="Arial"/>
          <w:sz w:val="20"/>
          <w:szCs w:val="20"/>
        </w:rPr>
        <w:t>.</w:t>
      </w:r>
    </w:p>
    <w:p w14:paraId="3ADA891E" w14:textId="77777777" w:rsidR="00A53E7C" w:rsidRPr="00F029E0" w:rsidRDefault="00A53E7C" w:rsidP="002D0477">
      <w:pPr>
        <w:spacing w:before="80" w:after="80"/>
        <w:jc w:val="both"/>
        <w:rPr>
          <w:rFonts w:ascii="Arial" w:hAnsi="Arial" w:cs="Arial"/>
          <w:sz w:val="20"/>
          <w:szCs w:val="20"/>
        </w:rPr>
      </w:pPr>
    </w:p>
    <w:p w14:paraId="6CCB1E43" w14:textId="77777777" w:rsidR="00A53E7C" w:rsidRPr="00F029E0" w:rsidRDefault="00A53E7C" w:rsidP="002D0477">
      <w:pPr>
        <w:spacing w:before="80" w:after="80"/>
        <w:jc w:val="both"/>
        <w:rPr>
          <w:rFonts w:ascii="Arial" w:hAnsi="Arial" w:cs="Arial"/>
          <w:b/>
          <w:sz w:val="20"/>
          <w:szCs w:val="20"/>
        </w:rPr>
      </w:pPr>
      <w:r w:rsidRPr="00F029E0">
        <w:rPr>
          <w:rFonts w:ascii="Arial" w:hAnsi="Arial" w:cs="Arial"/>
          <w:b/>
          <w:sz w:val="20"/>
          <w:szCs w:val="20"/>
        </w:rPr>
        <w:t>Resolucija o dolgoročni podnebni strategiji Slovenije do leta 2050</w:t>
      </w:r>
    </w:p>
    <w:p w14:paraId="4754D7E4"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 xml:space="preserve">S to resolucijo si Slovenija zastavlja jasen cilj, da do leta 2050 doseže neto ničelne emisije oziroma podnebno nevtralnost na načelih trajnostnega razvoja. Gre za potrditev strategije do leta 2050 v državnem zboru.  </w:t>
      </w:r>
    </w:p>
    <w:p w14:paraId="1CEB20DE"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 xml:space="preserve">Več na: </w:t>
      </w:r>
      <w:hyperlink r:id="rId86" w:history="1">
        <w:r w:rsidRPr="00F029E0">
          <w:rPr>
            <w:rStyle w:val="Hiperpovezava"/>
            <w:rFonts w:ascii="Arial" w:hAnsi="Arial" w:cs="Arial"/>
            <w:sz w:val="20"/>
            <w:szCs w:val="20"/>
          </w:rPr>
          <w:t>http://www.pisrs.si/Pis.web/pregledPredpisa?id=RESO131</w:t>
        </w:r>
      </w:hyperlink>
      <w:r w:rsidRPr="00F029E0">
        <w:rPr>
          <w:rFonts w:ascii="Arial" w:hAnsi="Arial" w:cs="Arial"/>
          <w:sz w:val="20"/>
          <w:szCs w:val="20"/>
        </w:rPr>
        <w:t xml:space="preserve">. </w:t>
      </w:r>
    </w:p>
    <w:p w14:paraId="0358B2BA" w14:textId="77777777" w:rsidR="00A53E7C" w:rsidRPr="00F029E0" w:rsidRDefault="00A53E7C" w:rsidP="002D0477">
      <w:pPr>
        <w:spacing w:before="80" w:after="80"/>
        <w:jc w:val="both"/>
        <w:rPr>
          <w:rFonts w:ascii="Arial" w:hAnsi="Arial" w:cs="Arial"/>
          <w:sz w:val="20"/>
          <w:szCs w:val="20"/>
        </w:rPr>
      </w:pPr>
    </w:p>
    <w:p w14:paraId="7CCD4762" w14:textId="77777777" w:rsidR="00A53E7C" w:rsidRPr="00F029E0" w:rsidRDefault="00A53E7C" w:rsidP="002D0477">
      <w:pPr>
        <w:spacing w:before="80" w:after="80"/>
        <w:jc w:val="both"/>
        <w:rPr>
          <w:rFonts w:ascii="Arial" w:hAnsi="Arial" w:cs="Arial"/>
          <w:b/>
          <w:sz w:val="20"/>
          <w:szCs w:val="20"/>
        </w:rPr>
      </w:pPr>
      <w:r w:rsidRPr="00F029E0">
        <w:rPr>
          <w:rFonts w:ascii="Arial" w:hAnsi="Arial" w:cs="Arial"/>
          <w:b/>
          <w:sz w:val="20"/>
          <w:szCs w:val="20"/>
        </w:rPr>
        <w:t>Dolgoročna podnebna strategija Slovenije do leta 2050</w:t>
      </w:r>
    </w:p>
    <w:p w14:paraId="6A38752F"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Slovenija bo podnebno nevtralna in proti podnebnim spremembam odporna družba na temeljih trajnostnega razvoja. Ta strategija temelji na načelih zmanjševanja emisij TGP, na učinkoviti rabi energije in zmanjševanju porabe energije, podnebni pravičnosti, pravičnem prehodu in znanstvenih dognanjih. Postavlja tudi strateške sektorske cilje za leti 2040 in 2050, ki jih morajo posamezni sektorji dosledno upoštevati ter vključiti v svoje sektorske dokumente in načrte. Ne vsebuje ukrepov – akcijski načrt za izvedbo te strategije do leta 2030 je vključen v Nacionalni energetski in podnebni načrt.</w:t>
      </w:r>
    </w:p>
    <w:p w14:paraId="12F46C36"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 xml:space="preserve">Več na: </w:t>
      </w:r>
      <w:hyperlink r:id="rId87" w:history="1">
        <w:r w:rsidRPr="00F029E0">
          <w:rPr>
            <w:rStyle w:val="Hiperpovezava"/>
            <w:rFonts w:ascii="Arial" w:hAnsi="Arial" w:cs="Arial"/>
            <w:sz w:val="20"/>
            <w:szCs w:val="20"/>
          </w:rPr>
          <w:t>https://www.gov.si/assets/ministrstva/MOP/Javne-objave/Javne-obravnave/podnebna_strategija_2050/dolgorocna_podnebna_strategija_2050.pdf</w:t>
        </w:r>
      </w:hyperlink>
      <w:r w:rsidRPr="00F029E0">
        <w:rPr>
          <w:rFonts w:ascii="Arial" w:hAnsi="Arial" w:cs="Arial"/>
          <w:sz w:val="20"/>
          <w:szCs w:val="20"/>
        </w:rPr>
        <w:t>.</w:t>
      </w:r>
    </w:p>
    <w:p w14:paraId="45E808D1" w14:textId="77777777" w:rsidR="00A53E7C" w:rsidRPr="00F029E0" w:rsidRDefault="00A53E7C" w:rsidP="002D0477">
      <w:pPr>
        <w:spacing w:before="80" w:after="80"/>
        <w:jc w:val="both"/>
        <w:rPr>
          <w:rFonts w:ascii="Arial" w:hAnsi="Arial" w:cs="Arial"/>
          <w:sz w:val="20"/>
          <w:szCs w:val="20"/>
        </w:rPr>
      </w:pPr>
    </w:p>
    <w:p w14:paraId="71A7126A"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b/>
          <w:sz w:val="20"/>
          <w:szCs w:val="20"/>
        </w:rPr>
        <w:t>Strateški okvir prilagajanja podnebnim spremembam</w:t>
      </w:r>
      <w:r w:rsidRPr="00F029E0">
        <w:rPr>
          <w:rFonts w:ascii="Arial" w:hAnsi="Arial" w:cs="Arial"/>
          <w:sz w:val="20"/>
          <w:szCs w:val="20"/>
        </w:rPr>
        <w:t xml:space="preserve"> (Ministrstvo Republike Slovenije za okolje in prostor)</w:t>
      </w:r>
    </w:p>
    <w:p w14:paraId="317A5A34"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 xml:space="preserve">Ta dokument vzpostavlja strateški okvir in usmeritve za prilagajanje na podnebne spremembe v Sloveniji. Vsebuje posamezne horizontalne ukrepe/dejavnosti, ki lahko pripomorejo k prilagajanju na podnebne </w:t>
      </w:r>
      <w:r w:rsidRPr="00F029E0">
        <w:rPr>
          <w:rFonts w:ascii="Arial" w:hAnsi="Arial" w:cs="Arial"/>
          <w:sz w:val="20"/>
          <w:szCs w:val="20"/>
        </w:rPr>
        <w:lastRenderedPageBreak/>
        <w:t>spremembe in s tem k zmanjšanju učinka teh sprememb kakor tudi k zmanjšanju ranljivosti in občutljivosti na podnebne spremembe ter k povečevanju odpornosti in zmogljivosti za prilagajanje.</w:t>
      </w:r>
    </w:p>
    <w:p w14:paraId="3DE353BC"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 xml:space="preserve">Več na: </w:t>
      </w:r>
      <w:hyperlink r:id="rId88" w:history="1">
        <w:r w:rsidRPr="00F029E0">
          <w:rPr>
            <w:rStyle w:val="Hiperpovezava"/>
            <w:rFonts w:ascii="Arial" w:hAnsi="Arial" w:cs="Arial"/>
            <w:sz w:val="20"/>
            <w:szCs w:val="20"/>
          </w:rPr>
          <w:t>https://www.gov.si/assets/ministrstva/MOP/Dokumenti/Podnebne-spremembe/SOzP.pdf</w:t>
        </w:r>
      </w:hyperlink>
      <w:r w:rsidRPr="00F029E0">
        <w:rPr>
          <w:rFonts w:ascii="Arial" w:hAnsi="Arial" w:cs="Arial"/>
          <w:sz w:val="20"/>
          <w:szCs w:val="20"/>
        </w:rPr>
        <w:t xml:space="preserve">. </w:t>
      </w:r>
    </w:p>
    <w:p w14:paraId="55101AC7" w14:textId="77777777" w:rsidR="00A53E7C" w:rsidRPr="00F029E0" w:rsidRDefault="00A53E7C" w:rsidP="002D0477">
      <w:pPr>
        <w:spacing w:before="80" w:after="80"/>
        <w:jc w:val="both"/>
        <w:rPr>
          <w:rFonts w:ascii="Arial" w:hAnsi="Arial" w:cs="Arial"/>
          <w:sz w:val="20"/>
          <w:szCs w:val="20"/>
        </w:rPr>
      </w:pPr>
    </w:p>
    <w:p w14:paraId="65E02912" w14:textId="1C6576A5" w:rsidR="00A53E7C" w:rsidRPr="00F029E0" w:rsidRDefault="00A53E7C" w:rsidP="002D0477">
      <w:pPr>
        <w:spacing w:before="80" w:after="80"/>
        <w:jc w:val="both"/>
        <w:rPr>
          <w:rFonts w:ascii="Arial" w:hAnsi="Arial" w:cs="Arial"/>
          <w:sz w:val="20"/>
          <w:szCs w:val="20"/>
        </w:rPr>
      </w:pPr>
      <w:r w:rsidRPr="00F029E0">
        <w:rPr>
          <w:rFonts w:ascii="Arial" w:hAnsi="Arial" w:cs="Arial"/>
          <w:b/>
          <w:sz w:val="20"/>
          <w:szCs w:val="20"/>
        </w:rPr>
        <w:t>Uredba o vsebini poročila o vplivih nameravanega posega na okolje in načinu njegove priprave</w:t>
      </w:r>
      <w:r w:rsidRPr="00F029E0">
        <w:rPr>
          <w:rFonts w:ascii="Arial" w:hAnsi="Arial" w:cs="Arial"/>
          <w:sz w:val="20"/>
          <w:szCs w:val="20"/>
        </w:rPr>
        <w:t xml:space="preserve"> (Uradni list RS, št. 36/09</w:t>
      </w:r>
      <w:r w:rsidR="009307FC">
        <w:rPr>
          <w:rFonts w:ascii="Arial" w:hAnsi="Arial" w:cs="Arial"/>
          <w:sz w:val="20"/>
          <w:szCs w:val="20"/>
        </w:rPr>
        <w:t xml:space="preserve">, </w:t>
      </w:r>
      <w:r w:rsidRPr="00F029E0">
        <w:rPr>
          <w:rFonts w:ascii="Arial" w:hAnsi="Arial" w:cs="Arial"/>
          <w:sz w:val="20"/>
          <w:szCs w:val="20"/>
        </w:rPr>
        <w:t>40/17</w:t>
      </w:r>
      <w:r w:rsidR="009307FC">
        <w:rPr>
          <w:rFonts w:ascii="Arial" w:hAnsi="Arial" w:cs="Arial"/>
          <w:sz w:val="20"/>
          <w:szCs w:val="20"/>
        </w:rPr>
        <w:t xml:space="preserve"> in </w:t>
      </w:r>
      <w:r w:rsidR="009307FC" w:rsidRPr="009307FC">
        <w:rPr>
          <w:rFonts w:ascii="Arial" w:hAnsi="Arial" w:cs="Arial"/>
          <w:sz w:val="20"/>
          <w:szCs w:val="20"/>
        </w:rPr>
        <w:t>44/22 – ZVO-2</w:t>
      </w:r>
      <w:r w:rsidRPr="00F029E0">
        <w:rPr>
          <w:rFonts w:ascii="Arial" w:hAnsi="Arial" w:cs="Arial"/>
          <w:sz w:val="20"/>
          <w:szCs w:val="20"/>
        </w:rPr>
        <w:t>)</w:t>
      </w:r>
    </w:p>
    <w:p w14:paraId="63947D24"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Ta uredba določa podrobnejšo vsebino poročila o vplivih nameravanega posega na okolje in način njegove priprave. Namen poročila je zagotovitev podatkov, potrebnih za presojo vplivov nameravanega posega na okolje, tako glede na vrsto in lastnosti nameravanega posega kot tudi glede lastnosti in značilnosti okolja oziroma njegovih delov, ki bi lahko bili zaradi vplivov posega prizadeti.</w:t>
      </w:r>
    </w:p>
    <w:p w14:paraId="5291B39B"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 xml:space="preserve">Več na: </w:t>
      </w:r>
      <w:hyperlink r:id="rId89" w:history="1">
        <w:r w:rsidRPr="00F029E0">
          <w:rPr>
            <w:rStyle w:val="Hiperpovezava"/>
            <w:rFonts w:ascii="Arial" w:hAnsi="Arial" w:cs="Arial"/>
            <w:sz w:val="20"/>
            <w:szCs w:val="20"/>
          </w:rPr>
          <w:t>http://www.pisrs.si/Pis.web/pregledPredpisa?id=PRAV8124</w:t>
        </w:r>
      </w:hyperlink>
      <w:r w:rsidRPr="00F029E0">
        <w:rPr>
          <w:rFonts w:ascii="Arial" w:hAnsi="Arial" w:cs="Arial"/>
          <w:sz w:val="20"/>
          <w:szCs w:val="20"/>
        </w:rPr>
        <w:t>.</w:t>
      </w:r>
    </w:p>
    <w:p w14:paraId="3AA41FDE" w14:textId="77777777" w:rsidR="00A53E7C" w:rsidRPr="00F029E0" w:rsidRDefault="00A53E7C" w:rsidP="002D0477">
      <w:pPr>
        <w:spacing w:before="80" w:after="80"/>
        <w:jc w:val="both"/>
        <w:rPr>
          <w:rFonts w:ascii="Arial" w:hAnsi="Arial" w:cs="Arial"/>
          <w:sz w:val="20"/>
          <w:szCs w:val="20"/>
        </w:rPr>
      </w:pPr>
    </w:p>
    <w:p w14:paraId="45676A54" w14:textId="147B776D" w:rsidR="00A53E7C" w:rsidRPr="00F029E0" w:rsidRDefault="00A53E7C" w:rsidP="002D0477">
      <w:pPr>
        <w:spacing w:before="80" w:after="80"/>
        <w:jc w:val="both"/>
        <w:rPr>
          <w:rFonts w:ascii="Arial" w:hAnsi="Arial" w:cs="Arial"/>
          <w:b/>
          <w:sz w:val="20"/>
          <w:szCs w:val="20"/>
        </w:rPr>
      </w:pPr>
      <w:r w:rsidRPr="00F029E0">
        <w:rPr>
          <w:rFonts w:ascii="Arial" w:hAnsi="Arial" w:cs="Arial"/>
          <w:b/>
          <w:sz w:val="20"/>
          <w:szCs w:val="20"/>
        </w:rPr>
        <w:t xml:space="preserve">Uredba o posegih v okolje, za katere je treba izvesti presojo vplivov na okolje </w:t>
      </w:r>
      <w:r w:rsidRPr="00F029E0">
        <w:rPr>
          <w:rFonts w:ascii="Arial" w:hAnsi="Arial" w:cs="Arial"/>
          <w:sz w:val="20"/>
          <w:szCs w:val="20"/>
        </w:rPr>
        <w:t>(Uradni list RS, št. 51/14, 57/15, 26/17</w:t>
      </w:r>
      <w:r w:rsidR="007B02E7">
        <w:rPr>
          <w:rFonts w:ascii="Arial" w:hAnsi="Arial" w:cs="Arial"/>
          <w:sz w:val="20"/>
          <w:szCs w:val="20"/>
        </w:rPr>
        <w:t xml:space="preserve">, </w:t>
      </w:r>
      <w:r w:rsidRPr="00F029E0">
        <w:rPr>
          <w:rFonts w:ascii="Arial" w:hAnsi="Arial" w:cs="Arial"/>
          <w:sz w:val="20"/>
          <w:szCs w:val="20"/>
        </w:rPr>
        <w:t>105/20</w:t>
      </w:r>
      <w:r w:rsidR="007B02E7">
        <w:rPr>
          <w:rFonts w:ascii="Arial" w:hAnsi="Arial" w:cs="Arial"/>
          <w:sz w:val="20"/>
          <w:szCs w:val="20"/>
        </w:rPr>
        <w:t xml:space="preserve"> </w:t>
      </w:r>
      <w:r w:rsidR="007B02E7" w:rsidRPr="007B02E7">
        <w:rPr>
          <w:rFonts w:ascii="Arial" w:hAnsi="Arial" w:cs="Arial"/>
          <w:sz w:val="20"/>
          <w:szCs w:val="20"/>
        </w:rPr>
        <w:t>in 44/22 – ZVO-2.</w:t>
      </w:r>
      <w:r w:rsidR="007B02E7">
        <w:rPr>
          <w:rFonts w:ascii="Arial" w:hAnsi="Arial" w:cs="Arial"/>
          <w:sz w:val="20"/>
          <w:szCs w:val="20"/>
        </w:rPr>
        <w:t xml:space="preserve"> </w:t>
      </w:r>
      <w:r w:rsidRPr="00F029E0">
        <w:rPr>
          <w:rFonts w:ascii="Arial" w:hAnsi="Arial" w:cs="Arial"/>
          <w:sz w:val="20"/>
          <w:szCs w:val="20"/>
        </w:rPr>
        <w:t>)</w:t>
      </w:r>
    </w:p>
    <w:p w14:paraId="2B66FAD3"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Ta uredba določa vrste posegov v okolje, za katere je presoja vplivov na okolje obvezna; vrste posegov v okolje, za katere je presoja vplivov na okolje obvezna, če se zanje v predhodnem postopku ugotovi, da bi lahko imeli pomembne vplive na okolje; in podrobnejša merila, na podlagi katerih se v predhodnem postopku ugotavlja, ali je za nameravani poseg v okolje treba izvesti presojo vplivov na okolje. Ta uredba določa tudi vrsto in obseg podatkov, ki jih mora vsebovati zahteva za začetek predhodnega postopka.</w:t>
      </w:r>
    </w:p>
    <w:p w14:paraId="28B1301E"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 xml:space="preserve">Več na: </w:t>
      </w:r>
      <w:hyperlink r:id="rId90" w:history="1">
        <w:r w:rsidRPr="00F029E0">
          <w:rPr>
            <w:rStyle w:val="Hiperpovezava"/>
            <w:rFonts w:ascii="Arial" w:hAnsi="Arial" w:cs="Arial"/>
            <w:sz w:val="20"/>
            <w:szCs w:val="20"/>
          </w:rPr>
          <w:t>http://www.pisrs.si/Pis.web/pregledPredpisa?id=URED6527</w:t>
        </w:r>
      </w:hyperlink>
      <w:r w:rsidRPr="00F029E0">
        <w:rPr>
          <w:rFonts w:ascii="Arial" w:hAnsi="Arial" w:cs="Arial"/>
          <w:sz w:val="20"/>
          <w:szCs w:val="20"/>
        </w:rPr>
        <w:t xml:space="preserve">. </w:t>
      </w:r>
    </w:p>
    <w:p w14:paraId="308FC2F8" w14:textId="77777777" w:rsidR="00A53E7C" w:rsidRPr="00F029E0" w:rsidRDefault="00A53E7C" w:rsidP="002D0477">
      <w:pPr>
        <w:spacing w:before="80" w:after="80"/>
        <w:jc w:val="both"/>
        <w:rPr>
          <w:rFonts w:ascii="Arial" w:hAnsi="Arial" w:cs="Arial"/>
          <w:sz w:val="20"/>
          <w:szCs w:val="20"/>
        </w:rPr>
      </w:pPr>
    </w:p>
    <w:p w14:paraId="1637764B" w14:textId="45D939A8" w:rsidR="00A53E7C" w:rsidRPr="00F029E0" w:rsidRDefault="00A53E7C" w:rsidP="002D0477">
      <w:pPr>
        <w:spacing w:before="80" w:after="80"/>
        <w:jc w:val="both"/>
        <w:rPr>
          <w:rFonts w:ascii="Arial" w:hAnsi="Arial" w:cs="Arial"/>
          <w:b/>
          <w:sz w:val="20"/>
          <w:szCs w:val="20"/>
        </w:rPr>
      </w:pPr>
      <w:r w:rsidRPr="00F029E0">
        <w:rPr>
          <w:rFonts w:ascii="Arial" w:hAnsi="Arial" w:cs="Arial"/>
          <w:b/>
          <w:sz w:val="20"/>
          <w:szCs w:val="20"/>
        </w:rPr>
        <w:t xml:space="preserve">Uredba o </w:t>
      </w:r>
      <w:proofErr w:type="spellStart"/>
      <w:r w:rsidRPr="00F029E0">
        <w:rPr>
          <w:rFonts w:ascii="Arial" w:hAnsi="Arial" w:cs="Arial"/>
          <w:b/>
          <w:sz w:val="20"/>
          <w:szCs w:val="20"/>
        </w:rPr>
        <w:t>okoljskem</w:t>
      </w:r>
      <w:proofErr w:type="spellEnd"/>
      <w:r w:rsidRPr="00F029E0">
        <w:rPr>
          <w:rFonts w:ascii="Arial" w:hAnsi="Arial" w:cs="Arial"/>
          <w:b/>
          <w:sz w:val="20"/>
          <w:szCs w:val="20"/>
        </w:rPr>
        <w:t xml:space="preserve"> poročilu in podrobnejšem postopku celovite presoje vplivov izvedbe planov na okolje </w:t>
      </w:r>
      <w:r w:rsidRPr="00F029E0">
        <w:rPr>
          <w:rFonts w:ascii="Arial" w:hAnsi="Arial" w:cs="Arial"/>
          <w:sz w:val="20"/>
          <w:szCs w:val="20"/>
        </w:rPr>
        <w:t>(Uradni list RS, št. 73/05</w:t>
      </w:r>
      <w:r w:rsidR="007B02E7">
        <w:rPr>
          <w:rFonts w:ascii="Arial" w:hAnsi="Arial" w:cs="Arial"/>
          <w:sz w:val="20"/>
          <w:szCs w:val="20"/>
        </w:rPr>
        <w:t xml:space="preserve"> in</w:t>
      </w:r>
      <w:r w:rsidR="007B02E7" w:rsidRPr="007B02E7">
        <w:rPr>
          <w:rFonts w:ascii="Arial" w:hAnsi="Arial" w:cs="Arial"/>
          <w:sz w:val="20"/>
          <w:szCs w:val="20"/>
        </w:rPr>
        <w:t xml:space="preserve"> 44/22 – ZVO-2</w:t>
      </w:r>
      <w:r w:rsidR="007B02E7">
        <w:rPr>
          <w:rFonts w:ascii="Arial" w:hAnsi="Arial" w:cs="Arial"/>
          <w:sz w:val="20"/>
          <w:szCs w:val="20"/>
        </w:rPr>
        <w:t xml:space="preserve"> </w:t>
      </w:r>
      <w:r w:rsidRPr="00F029E0">
        <w:rPr>
          <w:rFonts w:ascii="Arial" w:hAnsi="Arial" w:cs="Arial"/>
          <w:sz w:val="20"/>
          <w:szCs w:val="20"/>
        </w:rPr>
        <w:t>)</w:t>
      </w:r>
    </w:p>
    <w:p w14:paraId="68C1D8AF"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 xml:space="preserve">Ta uredba določa podrobnejšo vsebino in obseg informacij, ki jih mora zagotavljati </w:t>
      </w:r>
      <w:proofErr w:type="spellStart"/>
      <w:r w:rsidRPr="00F029E0">
        <w:rPr>
          <w:rFonts w:ascii="Arial" w:hAnsi="Arial" w:cs="Arial"/>
          <w:sz w:val="20"/>
          <w:szCs w:val="20"/>
        </w:rPr>
        <w:t>okoljsko</w:t>
      </w:r>
      <w:proofErr w:type="spellEnd"/>
      <w:r w:rsidRPr="00F029E0">
        <w:rPr>
          <w:rFonts w:ascii="Arial" w:hAnsi="Arial" w:cs="Arial"/>
          <w:sz w:val="20"/>
          <w:szCs w:val="20"/>
        </w:rPr>
        <w:t xml:space="preserve"> poročilo. Ta uredba podrobneje ureja tudi določena vprašanja glede postopka celovite presoje vplivov izvedbe planov, programov, načrtov, prostorskih ali drugih aktov (v nadaljnjem besedilu: plan) na okolje, ki se izvaja v skladu z zakonom, ki ureja varstvo okolja.</w:t>
      </w:r>
    </w:p>
    <w:p w14:paraId="6FA2AFAD"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 xml:space="preserve">Več na: </w:t>
      </w:r>
      <w:hyperlink r:id="rId91" w:history="1">
        <w:r w:rsidRPr="00F029E0">
          <w:rPr>
            <w:rStyle w:val="Hiperpovezava"/>
            <w:rFonts w:ascii="Arial" w:hAnsi="Arial" w:cs="Arial"/>
            <w:sz w:val="20"/>
            <w:szCs w:val="20"/>
          </w:rPr>
          <w:t>http://www.pisrs.si/Pis.web/pregledPredpisa?id=NAVO607</w:t>
        </w:r>
      </w:hyperlink>
      <w:r w:rsidRPr="00F029E0">
        <w:rPr>
          <w:rFonts w:ascii="Arial" w:hAnsi="Arial" w:cs="Arial"/>
          <w:sz w:val="20"/>
          <w:szCs w:val="20"/>
        </w:rPr>
        <w:t xml:space="preserve">. </w:t>
      </w:r>
    </w:p>
    <w:p w14:paraId="4F3A7496" w14:textId="77777777" w:rsidR="00A53E7C" w:rsidRPr="00F029E0" w:rsidRDefault="00A53E7C" w:rsidP="002D0477">
      <w:pPr>
        <w:spacing w:before="80" w:after="80"/>
        <w:jc w:val="both"/>
        <w:rPr>
          <w:rFonts w:ascii="Arial" w:hAnsi="Arial" w:cs="Arial"/>
          <w:sz w:val="20"/>
          <w:szCs w:val="20"/>
        </w:rPr>
      </w:pPr>
    </w:p>
    <w:p w14:paraId="10977856" w14:textId="5C137C66" w:rsidR="00A53E7C" w:rsidRPr="00F029E0" w:rsidRDefault="00A53E7C" w:rsidP="002D0477">
      <w:pPr>
        <w:spacing w:before="80" w:after="80"/>
        <w:jc w:val="both"/>
        <w:rPr>
          <w:rFonts w:ascii="Arial" w:hAnsi="Arial" w:cs="Arial"/>
          <w:sz w:val="20"/>
          <w:szCs w:val="20"/>
        </w:rPr>
      </w:pPr>
      <w:r w:rsidRPr="00F029E0">
        <w:rPr>
          <w:rFonts w:ascii="Arial" w:hAnsi="Arial" w:cs="Arial"/>
          <w:b/>
          <w:sz w:val="20"/>
          <w:szCs w:val="20"/>
        </w:rPr>
        <w:t>Uredba o merilih za ocenjevanje verjetnosti pomembnejših vplivov izvedbe plana, programa, načrta ali drugega splošnega akta in njegovih sprememb na okolje v postopku celovite presoje vplivov na okolje</w:t>
      </w:r>
      <w:r w:rsidRPr="00F029E0">
        <w:rPr>
          <w:rFonts w:ascii="Arial" w:hAnsi="Arial" w:cs="Arial"/>
          <w:sz w:val="20"/>
          <w:szCs w:val="20"/>
        </w:rPr>
        <w:t xml:space="preserve"> (Uradni list RS, št. 9/09</w:t>
      </w:r>
      <w:r w:rsidR="007B02E7">
        <w:rPr>
          <w:rFonts w:ascii="Arial" w:hAnsi="Arial" w:cs="Arial"/>
          <w:sz w:val="20"/>
          <w:szCs w:val="20"/>
        </w:rPr>
        <w:t xml:space="preserve"> </w:t>
      </w:r>
      <w:r w:rsidR="007B02E7" w:rsidRPr="007B02E7">
        <w:rPr>
          <w:rFonts w:ascii="Arial" w:hAnsi="Arial" w:cs="Arial"/>
          <w:sz w:val="20"/>
          <w:szCs w:val="20"/>
        </w:rPr>
        <w:t>in 44/22 – ZVO-2</w:t>
      </w:r>
      <w:r w:rsidRPr="00F029E0">
        <w:rPr>
          <w:rFonts w:ascii="Arial" w:hAnsi="Arial" w:cs="Arial"/>
          <w:sz w:val="20"/>
          <w:szCs w:val="20"/>
        </w:rPr>
        <w:t>)</w:t>
      </w:r>
    </w:p>
    <w:p w14:paraId="1DF0268E"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Ta uredba določa merila za ocenjevanje verjetnosti pomembnejših vplivov plana, programa, načrta ali drugega splošnega akta in njegovih sprememb (v nadaljnjem besedilu: plan) na okolje v postopku celovite presoje vplivov na okolje, če se z njim ne določa ali načrtuje poseg v okolje, za katerega je treba izvesti presojo vplivov na okolje v skladu s predpisi o varstvu okolja, ali se zanj ne zahtevata presoja sprejemljivosti po predpisih o ohranjanju narave in izpolnjevanje meril za ocenjevanje verjetnosti pomembnejših vplivov plana na okolje, če se z njim določa ali načrtuje poseg v okolje, za katerega je treba izvesti presojo vplivov na okolje v skladu s predpisi o varstvu okolja, ali se zanj zahteva presoja sprejemljivosti po predpisih o ohranjanju narave, kadar določa rabo majhnih območij na lokalni ravni, ali kadar gre za manjše spremembe plana.</w:t>
      </w:r>
    </w:p>
    <w:p w14:paraId="113CEE53" w14:textId="2103C89D" w:rsidR="008276F6" w:rsidRPr="00F029E0" w:rsidRDefault="00A53E7C" w:rsidP="002D0477">
      <w:pPr>
        <w:spacing w:before="80" w:after="80"/>
        <w:jc w:val="both"/>
        <w:rPr>
          <w:rFonts w:ascii="Arial" w:hAnsi="Arial" w:cs="Arial"/>
          <w:sz w:val="20"/>
          <w:szCs w:val="20"/>
        </w:rPr>
      </w:pPr>
      <w:r w:rsidRPr="00F029E0">
        <w:rPr>
          <w:rFonts w:ascii="Arial" w:hAnsi="Arial" w:cs="Arial"/>
          <w:sz w:val="20"/>
          <w:szCs w:val="20"/>
        </w:rPr>
        <w:t xml:space="preserve">Več na: </w:t>
      </w:r>
      <w:hyperlink r:id="rId92" w:history="1">
        <w:r w:rsidRPr="00F029E0">
          <w:rPr>
            <w:rStyle w:val="Hiperpovezava"/>
            <w:rFonts w:ascii="Arial" w:hAnsi="Arial" w:cs="Arial"/>
            <w:sz w:val="20"/>
            <w:szCs w:val="20"/>
          </w:rPr>
          <w:t>http://pisrs.si/Pis.web/pregledPredpisa?id=URED5016</w:t>
        </w:r>
      </w:hyperlink>
      <w:r w:rsidRPr="00F029E0">
        <w:rPr>
          <w:rFonts w:ascii="Arial" w:hAnsi="Arial" w:cs="Arial"/>
          <w:sz w:val="20"/>
          <w:szCs w:val="20"/>
        </w:rPr>
        <w:t xml:space="preserve">. </w:t>
      </w:r>
      <w:r w:rsidR="008276F6" w:rsidRPr="00F029E0">
        <w:rPr>
          <w:rFonts w:ascii="Arial" w:hAnsi="Arial" w:cs="Arial"/>
          <w:sz w:val="20"/>
          <w:szCs w:val="20"/>
        </w:rPr>
        <w:t xml:space="preserve"> </w:t>
      </w:r>
    </w:p>
    <w:p w14:paraId="698F961B" w14:textId="77777777" w:rsidR="008276F6" w:rsidRPr="00F029E0" w:rsidRDefault="008276F6" w:rsidP="002D0477">
      <w:pPr>
        <w:spacing w:before="80" w:after="80"/>
        <w:jc w:val="both"/>
      </w:pPr>
    </w:p>
    <w:p w14:paraId="447E843E" w14:textId="77777777" w:rsidR="008276F6" w:rsidRPr="00F029E0" w:rsidRDefault="008276F6" w:rsidP="002D0477">
      <w:pPr>
        <w:spacing w:before="80" w:after="80"/>
        <w:jc w:val="both"/>
      </w:pPr>
    </w:p>
    <w:p w14:paraId="7E9D4FBB" w14:textId="77777777" w:rsidR="007D3653" w:rsidRPr="00F029E0" w:rsidRDefault="007D3653" w:rsidP="002D0477">
      <w:pPr>
        <w:spacing w:before="80" w:after="80"/>
      </w:pPr>
      <w:r w:rsidRPr="00F029E0">
        <w:br w:type="page"/>
      </w:r>
    </w:p>
    <w:p w14:paraId="2C22B779" w14:textId="7E8C1F6F" w:rsidR="007D3653" w:rsidRPr="00F029E0" w:rsidRDefault="007D3653" w:rsidP="002D0477">
      <w:pPr>
        <w:pStyle w:val="Naslov1"/>
        <w:spacing w:before="80" w:after="80" w:line="260" w:lineRule="exact"/>
        <w:jc w:val="both"/>
      </w:pPr>
      <w:bookmarkStart w:id="194" w:name="_Toc143854274"/>
      <w:bookmarkStart w:id="195" w:name="_Toc144976613"/>
      <w:r w:rsidRPr="00F029E0">
        <w:lastRenderedPageBreak/>
        <w:t>PRILOGA 2: VIRI INFORMACIJ</w:t>
      </w:r>
      <w:bookmarkEnd w:id="194"/>
      <w:bookmarkEnd w:id="195"/>
    </w:p>
    <w:p w14:paraId="0CE037E2" w14:textId="77777777" w:rsidR="007D3653" w:rsidRPr="00CB5DB8" w:rsidRDefault="007D3653" w:rsidP="002D0477">
      <w:pPr>
        <w:spacing w:before="80" w:after="80"/>
        <w:jc w:val="both"/>
        <w:rPr>
          <w:rFonts w:ascii="Arial" w:hAnsi="Arial" w:cs="Arial"/>
          <w:sz w:val="20"/>
          <w:szCs w:val="20"/>
        </w:rPr>
      </w:pPr>
    </w:p>
    <w:p w14:paraId="013325CA" w14:textId="77777777" w:rsidR="001E282F" w:rsidRPr="00CB5DB8" w:rsidRDefault="001E282F" w:rsidP="002D0477">
      <w:pPr>
        <w:spacing w:before="80" w:after="80"/>
        <w:jc w:val="both"/>
        <w:rPr>
          <w:rFonts w:ascii="Arial" w:hAnsi="Arial" w:cs="Arial"/>
          <w:b/>
          <w:bCs/>
          <w:sz w:val="20"/>
          <w:szCs w:val="20"/>
        </w:rPr>
      </w:pPr>
      <w:r w:rsidRPr="00CB5DB8">
        <w:rPr>
          <w:rFonts w:ascii="Arial" w:hAnsi="Arial" w:cs="Arial"/>
          <w:b/>
          <w:bCs/>
          <w:sz w:val="20"/>
          <w:szCs w:val="20"/>
        </w:rPr>
        <w:t>Podnebno ogledalo:</w:t>
      </w:r>
    </w:p>
    <w:p w14:paraId="223D6331" w14:textId="77777777" w:rsidR="001E282F" w:rsidRPr="00CB5DB8" w:rsidRDefault="001E282F" w:rsidP="002D0477">
      <w:pPr>
        <w:spacing w:before="80" w:after="80"/>
        <w:jc w:val="both"/>
        <w:rPr>
          <w:rFonts w:ascii="Arial" w:hAnsi="Arial" w:cs="Arial"/>
          <w:sz w:val="20"/>
          <w:szCs w:val="20"/>
        </w:rPr>
      </w:pPr>
      <w:r w:rsidRPr="00CB5DB8">
        <w:rPr>
          <w:rFonts w:ascii="Arial" w:hAnsi="Arial" w:cs="Arial"/>
          <w:sz w:val="20"/>
          <w:szCs w:val="20"/>
        </w:rPr>
        <w:t>Podnebno ogledalo je letno poročilo, ki ga pripravlja slovenski Inštitut Jožef Stefan v sodelovanju z več drugimi organizacijami. V njem ocenjuje doseganje podnebnih ciljev in poroča o napredku pri izvajanju ukrepov za zmanjšanje emisij toplogrednih plinov v različnih sektorjih. Seznanja z analizo napredka v različnih sektorjih in s priporočili za nadaljnje ukrepanje.</w:t>
      </w:r>
    </w:p>
    <w:p w14:paraId="28131A1B" w14:textId="77777777" w:rsidR="001E282F" w:rsidRPr="00CB5DB8" w:rsidRDefault="001E282F" w:rsidP="002D0477">
      <w:pPr>
        <w:spacing w:before="80" w:after="80"/>
        <w:jc w:val="both"/>
        <w:rPr>
          <w:rFonts w:ascii="Arial" w:hAnsi="Arial" w:cs="Arial"/>
          <w:sz w:val="20"/>
          <w:szCs w:val="20"/>
        </w:rPr>
      </w:pPr>
      <w:r w:rsidRPr="00CB5DB8">
        <w:rPr>
          <w:rFonts w:ascii="Arial" w:hAnsi="Arial" w:cs="Arial"/>
          <w:sz w:val="20"/>
          <w:szCs w:val="20"/>
        </w:rPr>
        <w:t>Več na:</w:t>
      </w:r>
    </w:p>
    <w:p w14:paraId="7FDD51D6" w14:textId="77777777" w:rsidR="001E282F" w:rsidRPr="00CB5DB8" w:rsidRDefault="001446F4" w:rsidP="002D0477">
      <w:pPr>
        <w:spacing w:before="80" w:after="80"/>
        <w:jc w:val="both"/>
        <w:rPr>
          <w:rFonts w:ascii="Arial" w:hAnsi="Arial" w:cs="Arial"/>
          <w:sz w:val="20"/>
          <w:szCs w:val="20"/>
        </w:rPr>
      </w:pPr>
      <w:hyperlink r:id="rId93" w:history="1">
        <w:r w:rsidR="001E282F" w:rsidRPr="00CB5DB8">
          <w:rPr>
            <w:rStyle w:val="Hiperpovezava"/>
            <w:rFonts w:ascii="Arial" w:hAnsi="Arial" w:cs="Arial"/>
            <w:sz w:val="20"/>
            <w:szCs w:val="20"/>
          </w:rPr>
          <w:t>https://www.gov.si/novice/2022-06-15-podnebno-ogledalo-2022/</w:t>
        </w:r>
      </w:hyperlink>
      <w:r w:rsidR="001E282F" w:rsidRPr="00CB5DB8">
        <w:rPr>
          <w:rFonts w:ascii="Arial" w:hAnsi="Arial" w:cs="Arial"/>
          <w:sz w:val="20"/>
          <w:szCs w:val="20"/>
        </w:rPr>
        <w:t xml:space="preserve">. </w:t>
      </w:r>
    </w:p>
    <w:p w14:paraId="689986FF" w14:textId="77777777" w:rsidR="001E282F" w:rsidRPr="00CB5DB8" w:rsidRDefault="001E282F" w:rsidP="002D0477">
      <w:pPr>
        <w:spacing w:before="80" w:after="80"/>
        <w:jc w:val="both"/>
        <w:rPr>
          <w:rFonts w:ascii="Arial" w:hAnsi="Arial" w:cs="Arial"/>
          <w:sz w:val="20"/>
          <w:szCs w:val="20"/>
        </w:rPr>
      </w:pPr>
    </w:p>
    <w:p w14:paraId="64DCDDCB" w14:textId="77777777" w:rsidR="001E282F" w:rsidRPr="00CB5DB8" w:rsidRDefault="001E282F" w:rsidP="002D0477">
      <w:pPr>
        <w:spacing w:before="80" w:after="80"/>
        <w:jc w:val="both"/>
        <w:rPr>
          <w:rFonts w:ascii="Arial" w:hAnsi="Arial" w:cs="Arial"/>
          <w:b/>
          <w:bCs/>
          <w:sz w:val="20"/>
          <w:szCs w:val="20"/>
        </w:rPr>
      </w:pPr>
      <w:r w:rsidRPr="00CB5DB8">
        <w:rPr>
          <w:rFonts w:ascii="Arial" w:hAnsi="Arial" w:cs="Arial"/>
          <w:b/>
          <w:bCs/>
          <w:sz w:val="20"/>
          <w:szCs w:val="20"/>
        </w:rPr>
        <w:t>Atlas podnebnih projekcij</w:t>
      </w:r>
    </w:p>
    <w:p w14:paraId="0835A9F0" w14:textId="77777777" w:rsidR="001E282F" w:rsidRPr="00CB5DB8" w:rsidRDefault="001E282F" w:rsidP="002D0477">
      <w:pPr>
        <w:spacing w:before="80" w:after="80"/>
        <w:jc w:val="both"/>
        <w:rPr>
          <w:rFonts w:ascii="Arial" w:hAnsi="Arial" w:cs="Arial"/>
          <w:sz w:val="20"/>
          <w:szCs w:val="20"/>
        </w:rPr>
      </w:pPr>
      <w:r w:rsidRPr="00CB5DB8">
        <w:rPr>
          <w:rFonts w:ascii="Arial" w:hAnsi="Arial" w:cs="Arial"/>
          <w:sz w:val="20"/>
          <w:szCs w:val="20"/>
        </w:rPr>
        <w:t>Z atlasom podnebnih projekcij raziskujte rezultate projekta “Ocena podnebnih sprememb v Sloveniji do konca 21. stoletja”. Dostopate lahko do vseh grafičnih in tabelaričnih produktov, ki so opisani v sinteznem poročilu projekta in objavljeni v prilogah k sinteznemu poročilu.</w:t>
      </w:r>
    </w:p>
    <w:p w14:paraId="0DC512F7" w14:textId="77777777" w:rsidR="001E282F" w:rsidRPr="00CB5DB8" w:rsidRDefault="001E282F" w:rsidP="002D0477">
      <w:pPr>
        <w:spacing w:before="80" w:after="80"/>
        <w:jc w:val="both"/>
        <w:rPr>
          <w:rFonts w:ascii="Arial" w:hAnsi="Arial" w:cs="Arial"/>
          <w:sz w:val="20"/>
          <w:szCs w:val="20"/>
        </w:rPr>
      </w:pPr>
      <w:r w:rsidRPr="00CB5DB8">
        <w:rPr>
          <w:rFonts w:ascii="Arial" w:hAnsi="Arial" w:cs="Arial"/>
          <w:sz w:val="20"/>
          <w:szCs w:val="20"/>
        </w:rPr>
        <w:t>Več na:</w:t>
      </w:r>
    </w:p>
    <w:p w14:paraId="5C7538BD" w14:textId="77777777" w:rsidR="001E282F" w:rsidRPr="00CB5DB8" w:rsidRDefault="001446F4" w:rsidP="002D0477">
      <w:pPr>
        <w:spacing w:before="80" w:after="80"/>
        <w:jc w:val="both"/>
        <w:rPr>
          <w:rFonts w:ascii="Arial" w:hAnsi="Arial" w:cs="Arial"/>
          <w:sz w:val="20"/>
          <w:szCs w:val="20"/>
        </w:rPr>
      </w:pPr>
      <w:hyperlink r:id="rId94" w:anchor="/izbor" w:history="1">
        <w:r w:rsidR="001E282F" w:rsidRPr="00CB5DB8">
          <w:rPr>
            <w:rStyle w:val="Hiperpovezava"/>
            <w:rFonts w:ascii="Arial" w:hAnsi="Arial" w:cs="Arial"/>
            <w:sz w:val="20"/>
            <w:szCs w:val="20"/>
          </w:rPr>
          <w:t>https://meteo.arso.gov.si/uploads/probase/www/climate/OPS21/Priloge-app/#/izbor</w:t>
        </w:r>
      </w:hyperlink>
      <w:r w:rsidR="001E282F" w:rsidRPr="00CB5DB8">
        <w:rPr>
          <w:rFonts w:ascii="Arial" w:hAnsi="Arial" w:cs="Arial"/>
          <w:sz w:val="20"/>
          <w:szCs w:val="20"/>
          <w:u w:val="single"/>
        </w:rPr>
        <w:t>.</w:t>
      </w:r>
    </w:p>
    <w:p w14:paraId="180E8E8B" w14:textId="77777777" w:rsidR="001E282F" w:rsidRPr="00CB5DB8" w:rsidRDefault="001E282F" w:rsidP="002D0477">
      <w:pPr>
        <w:spacing w:before="80" w:after="80"/>
        <w:jc w:val="both"/>
        <w:rPr>
          <w:rFonts w:ascii="Arial" w:hAnsi="Arial" w:cs="Arial"/>
          <w:b/>
          <w:sz w:val="20"/>
          <w:szCs w:val="20"/>
        </w:rPr>
      </w:pPr>
    </w:p>
    <w:p w14:paraId="017F22D9" w14:textId="77777777" w:rsidR="001E282F" w:rsidRPr="00CB5DB8" w:rsidRDefault="001E282F" w:rsidP="002D0477">
      <w:pPr>
        <w:spacing w:before="80" w:after="80"/>
        <w:jc w:val="both"/>
        <w:rPr>
          <w:rFonts w:ascii="Arial" w:hAnsi="Arial" w:cs="Arial"/>
          <w:b/>
          <w:sz w:val="20"/>
          <w:szCs w:val="20"/>
        </w:rPr>
      </w:pPr>
      <w:r w:rsidRPr="00CB5DB8">
        <w:rPr>
          <w:rFonts w:ascii="Arial" w:hAnsi="Arial" w:cs="Arial"/>
          <w:b/>
          <w:sz w:val="20"/>
          <w:szCs w:val="20"/>
        </w:rPr>
        <w:t>Ocena podnebnih sprememb (OPS) v Sloveniji do konca 21. stoletja; sintezno poročilo – prvi del:</w:t>
      </w:r>
    </w:p>
    <w:p w14:paraId="056882BA" w14:textId="77777777" w:rsidR="001E282F" w:rsidRPr="00CB5DB8" w:rsidRDefault="001E282F" w:rsidP="002D0477">
      <w:pPr>
        <w:spacing w:before="80" w:after="80"/>
        <w:jc w:val="both"/>
        <w:rPr>
          <w:rFonts w:ascii="Arial" w:hAnsi="Arial" w:cs="Arial"/>
          <w:sz w:val="20"/>
          <w:szCs w:val="20"/>
        </w:rPr>
      </w:pPr>
      <w:r w:rsidRPr="00CB5DB8">
        <w:rPr>
          <w:rFonts w:ascii="Arial" w:hAnsi="Arial" w:cs="Arial"/>
          <w:sz w:val="20"/>
          <w:szCs w:val="20"/>
        </w:rPr>
        <w:t>Dokument navaja informacije o tem, katere spremembe podnebja, ki jih pričakujemo v Sloveniji, in v kakšnem obsegu se bodo izrazile ter pod kakšnimi pogoji in s kolikšno negotovostjo jih ocenjujemo. Te ocene so ključna podlaga za načrtovanje prihodnjega razvoja posameznih sektorjev (kmetijstva, gozdarstva, turizma in drugih od podnebja odvisnih sektorjev) in ukrepov obvladovanja tveganj za nesreče (kot so poplave in suše).</w:t>
      </w:r>
    </w:p>
    <w:p w14:paraId="156BCD46" w14:textId="77777777" w:rsidR="001E282F" w:rsidRPr="00CB5DB8" w:rsidRDefault="001E282F" w:rsidP="002D0477">
      <w:pPr>
        <w:spacing w:before="80" w:after="80"/>
        <w:jc w:val="both"/>
        <w:rPr>
          <w:rFonts w:ascii="Arial" w:hAnsi="Arial" w:cs="Arial"/>
          <w:sz w:val="20"/>
          <w:szCs w:val="20"/>
        </w:rPr>
      </w:pPr>
      <w:r w:rsidRPr="00CB5DB8">
        <w:rPr>
          <w:rFonts w:ascii="Arial" w:hAnsi="Arial" w:cs="Arial"/>
          <w:sz w:val="20"/>
          <w:szCs w:val="20"/>
        </w:rPr>
        <w:t xml:space="preserve">Več na: </w:t>
      </w:r>
      <w:hyperlink r:id="rId95" w:history="1">
        <w:r w:rsidRPr="00CB5DB8">
          <w:rPr>
            <w:rStyle w:val="Hiperpovezava"/>
            <w:rFonts w:ascii="Arial" w:hAnsi="Arial" w:cs="Arial"/>
            <w:sz w:val="20"/>
            <w:szCs w:val="20"/>
          </w:rPr>
          <w:t>https://meteo.arso.gov.si/uploads/probase/www/climate/text/sl/publications/OPS21_Porocilo.pdf</w:t>
        </w:r>
      </w:hyperlink>
      <w:r w:rsidRPr="00CB5DB8">
        <w:rPr>
          <w:rFonts w:ascii="Arial" w:hAnsi="Arial" w:cs="Arial"/>
          <w:sz w:val="20"/>
          <w:szCs w:val="20"/>
        </w:rPr>
        <w:t xml:space="preserve">. </w:t>
      </w:r>
    </w:p>
    <w:p w14:paraId="63AEC223" w14:textId="77777777" w:rsidR="001E282F" w:rsidRPr="00CB5DB8" w:rsidRDefault="001E282F" w:rsidP="002D0477">
      <w:pPr>
        <w:spacing w:before="80" w:after="80"/>
        <w:jc w:val="both"/>
        <w:rPr>
          <w:rFonts w:ascii="Arial" w:hAnsi="Arial" w:cs="Arial"/>
          <w:sz w:val="20"/>
          <w:szCs w:val="20"/>
        </w:rPr>
      </w:pPr>
    </w:p>
    <w:p w14:paraId="425AB321" w14:textId="77777777" w:rsidR="001E282F" w:rsidRPr="00CB5DB8" w:rsidRDefault="001E282F" w:rsidP="002D0477">
      <w:pPr>
        <w:spacing w:before="80" w:after="80"/>
        <w:jc w:val="both"/>
        <w:rPr>
          <w:rFonts w:ascii="Arial" w:hAnsi="Arial" w:cs="Arial"/>
          <w:sz w:val="20"/>
          <w:szCs w:val="20"/>
        </w:rPr>
      </w:pPr>
      <w:r w:rsidRPr="00CB5DB8">
        <w:rPr>
          <w:rFonts w:ascii="Arial" w:hAnsi="Arial" w:cs="Arial"/>
          <w:b/>
          <w:sz w:val="20"/>
          <w:szCs w:val="20"/>
        </w:rPr>
        <w:t xml:space="preserve">Ocena podnebnih sprememb v Sloveniji do konca 21. stoletja </w:t>
      </w:r>
    </w:p>
    <w:p w14:paraId="2C96D30E" w14:textId="77777777" w:rsidR="001E282F" w:rsidRPr="00CB5DB8" w:rsidRDefault="001E282F" w:rsidP="002D0477">
      <w:pPr>
        <w:spacing w:before="80" w:after="80"/>
        <w:jc w:val="both"/>
        <w:rPr>
          <w:rFonts w:ascii="Arial" w:hAnsi="Arial" w:cs="Arial"/>
          <w:b/>
          <w:sz w:val="20"/>
          <w:szCs w:val="20"/>
        </w:rPr>
      </w:pPr>
      <w:r w:rsidRPr="00CB5DB8">
        <w:rPr>
          <w:rFonts w:ascii="Arial" w:hAnsi="Arial" w:cs="Arial"/>
          <w:b/>
          <w:sz w:val="20"/>
          <w:szCs w:val="20"/>
        </w:rPr>
        <w:t>Predstavitev rezultatov</w:t>
      </w:r>
    </w:p>
    <w:p w14:paraId="312B804D" w14:textId="77777777" w:rsidR="001E282F" w:rsidRPr="00CB5DB8" w:rsidRDefault="001E282F" w:rsidP="002D0477">
      <w:pPr>
        <w:spacing w:before="80" w:after="80"/>
        <w:jc w:val="both"/>
        <w:rPr>
          <w:rFonts w:ascii="Arial" w:hAnsi="Arial" w:cs="Arial"/>
          <w:sz w:val="20"/>
          <w:szCs w:val="20"/>
        </w:rPr>
      </w:pPr>
      <w:r w:rsidRPr="00CB5DB8">
        <w:rPr>
          <w:rFonts w:ascii="Arial" w:hAnsi="Arial" w:cs="Arial"/>
          <w:sz w:val="20"/>
          <w:szCs w:val="20"/>
        </w:rPr>
        <w:t>Rezultati po posameznih sklopih so prikazani na pet načinov, vsak od njih pojasni določeni vidik rezultatov, na primer časovni ali prostorski. Prikazane so spremembe oziroma odkloni od povprečja v obdobju 1981–2010. Ker gre za projekcije, je zelo pomembna tudi zanesljivost rezultatov. Ta je prikazana na dva načina, s prikazom celotnega intervala rezultatov modelskih simulacij in stopnjo zanesljivosti, ki je rezultat statističnih testov in skladnosti modelskih simulacij.</w:t>
      </w:r>
    </w:p>
    <w:p w14:paraId="48B3FD5F" w14:textId="77777777" w:rsidR="00580FBC" w:rsidRDefault="001E282F" w:rsidP="002D0477">
      <w:pPr>
        <w:spacing w:before="80" w:after="80"/>
        <w:jc w:val="both"/>
        <w:rPr>
          <w:rFonts w:ascii="Arial" w:hAnsi="Arial" w:cs="Arial"/>
          <w:sz w:val="20"/>
          <w:szCs w:val="20"/>
        </w:rPr>
      </w:pPr>
      <w:r w:rsidRPr="00CB5DB8">
        <w:rPr>
          <w:rFonts w:ascii="Arial" w:hAnsi="Arial" w:cs="Arial"/>
          <w:sz w:val="20"/>
          <w:szCs w:val="20"/>
        </w:rPr>
        <w:t>Več na:</w:t>
      </w:r>
    </w:p>
    <w:p w14:paraId="6CE5D6FF" w14:textId="58885ED6" w:rsidR="001E282F" w:rsidRPr="00CB5DB8" w:rsidRDefault="001446F4" w:rsidP="002D0477">
      <w:pPr>
        <w:spacing w:before="80" w:after="80"/>
        <w:jc w:val="both"/>
        <w:rPr>
          <w:rFonts w:ascii="Arial" w:hAnsi="Arial" w:cs="Arial"/>
          <w:sz w:val="20"/>
          <w:szCs w:val="20"/>
        </w:rPr>
      </w:pPr>
      <w:hyperlink r:id="rId96" w:history="1">
        <w:r w:rsidR="001E282F" w:rsidRPr="00CB5DB8">
          <w:rPr>
            <w:rStyle w:val="Hiperpovezava"/>
            <w:rFonts w:ascii="Arial" w:hAnsi="Arial" w:cs="Arial"/>
            <w:sz w:val="20"/>
            <w:szCs w:val="20"/>
          </w:rPr>
          <w:t>https://meteo.arso.gov.si/uploads/probase/www/climate/text/sl/publications/OPS21_Priloge_PREDSTAVITEV-REZULTATOV.pdf</w:t>
        </w:r>
      </w:hyperlink>
      <w:r w:rsidR="001E282F" w:rsidRPr="00CB5DB8">
        <w:rPr>
          <w:rFonts w:ascii="Arial" w:hAnsi="Arial" w:cs="Arial"/>
          <w:sz w:val="20"/>
          <w:szCs w:val="20"/>
        </w:rPr>
        <w:t xml:space="preserve">. </w:t>
      </w:r>
    </w:p>
    <w:p w14:paraId="4875EA59" w14:textId="77777777" w:rsidR="001E282F" w:rsidRPr="00CB5DB8" w:rsidRDefault="001E282F" w:rsidP="002D0477">
      <w:pPr>
        <w:spacing w:before="80" w:after="80"/>
        <w:jc w:val="both"/>
        <w:rPr>
          <w:rFonts w:ascii="Arial" w:hAnsi="Arial" w:cs="Arial"/>
          <w:sz w:val="20"/>
          <w:szCs w:val="20"/>
        </w:rPr>
      </w:pPr>
    </w:p>
    <w:p w14:paraId="6EAC3FF5" w14:textId="77777777" w:rsidR="001E282F" w:rsidRPr="00CB5DB8" w:rsidRDefault="001E282F" w:rsidP="002D0477">
      <w:pPr>
        <w:spacing w:before="80" w:after="80"/>
        <w:jc w:val="both"/>
        <w:rPr>
          <w:rFonts w:ascii="Arial" w:hAnsi="Arial" w:cs="Arial"/>
          <w:sz w:val="20"/>
          <w:szCs w:val="20"/>
        </w:rPr>
      </w:pPr>
    </w:p>
    <w:p w14:paraId="611E7BDC" w14:textId="77777777" w:rsidR="001E282F" w:rsidRPr="00CB5DB8" w:rsidRDefault="001E282F" w:rsidP="002D0477">
      <w:pPr>
        <w:spacing w:before="80" w:after="80"/>
        <w:jc w:val="both"/>
        <w:rPr>
          <w:rFonts w:ascii="Arial" w:hAnsi="Arial" w:cs="Arial"/>
          <w:b/>
          <w:bCs/>
          <w:sz w:val="20"/>
          <w:szCs w:val="20"/>
        </w:rPr>
      </w:pPr>
      <w:r w:rsidRPr="00CB5DB8">
        <w:rPr>
          <w:rFonts w:ascii="Arial" w:hAnsi="Arial" w:cs="Arial"/>
          <w:b/>
          <w:bCs/>
          <w:sz w:val="20"/>
          <w:szCs w:val="20"/>
        </w:rPr>
        <w:t xml:space="preserve">Podnebna spremenljivost Slovenije v obdobju 1961–2011 </w:t>
      </w:r>
    </w:p>
    <w:p w14:paraId="69828973" w14:textId="77777777" w:rsidR="001E282F" w:rsidRPr="00CB5DB8" w:rsidRDefault="001E282F" w:rsidP="002D0477">
      <w:pPr>
        <w:spacing w:before="80" w:after="80"/>
        <w:jc w:val="both"/>
        <w:rPr>
          <w:rFonts w:ascii="Arial" w:hAnsi="Arial" w:cs="Arial"/>
          <w:sz w:val="20"/>
          <w:szCs w:val="20"/>
        </w:rPr>
      </w:pPr>
      <w:r w:rsidRPr="00CB5DB8">
        <w:rPr>
          <w:rFonts w:ascii="Arial" w:hAnsi="Arial" w:cs="Arial"/>
          <w:sz w:val="20"/>
          <w:szCs w:val="20"/>
        </w:rPr>
        <w:t xml:space="preserve">Publikacija skuša </w:t>
      </w:r>
      <w:proofErr w:type="spellStart"/>
      <w:r w:rsidRPr="00CB5DB8">
        <w:rPr>
          <w:rFonts w:ascii="Arial" w:hAnsi="Arial" w:cs="Arial"/>
          <w:sz w:val="20"/>
          <w:szCs w:val="20"/>
        </w:rPr>
        <w:t>netehnično</w:t>
      </w:r>
      <w:proofErr w:type="spellEnd"/>
      <w:r w:rsidRPr="00CB5DB8">
        <w:rPr>
          <w:rFonts w:ascii="Arial" w:hAnsi="Arial" w:cs="Arial"/>
          <w:sz w:val="20"/>
          <w:szCs w:val="20"/>
        </w:rPr>
        <w:t xml:space="preserve"> prikazati celostno stanje podnebne spremenljivosti in podnebnih sprememb v obdobju 1961–2011. Namenjena je širokemu krogu bralcev, ki jih ta tematika zanima, ali tistim, ki proučujejo podnebne spremembe in/ali njihov vpliv na dogajanje v naravi ali na človekovo dejavnost. Poleg splošnega opisa publikacija vsebuje tudi vizualno predstavitev spremenljivosti podnebja in podnebnih sprememb. Za uporabnike podatkov smo pripravili preglednice in homogenizirane časovne vrste/vrstice, ki so na voljo na spletni strani meteorološke službe.</w:t>
      </w:r>
    </w:p>
    <w:p w14:paraId="4FDFFB82" w14:textId="77777777" w:rsidR="001E282F" w:rsidRPr="00CB5DB8" w:rsidRDefault="001E282F" w:rsidP="002D0477">
      <w:pPr>
        <w:spacing w:before="80" w:after="80"/>
        <w:jc w:val="both"/>
        <w:rPr>
          <w:rFonts w:ascii="Arial" w:hAnsi="Arial" w:cs="Arial"/>
          <w:sz w:val="20"/>
          <w:szCs w:val="20"/>
        </w:rPr>
      </w:pPr>
      <w:r w:rsidRPr="00CB5DB8">
        <w:rPr>
          <w:rFonts w:ascii="Arial" w:hAnsi="Arial" w:cs="Arial"/>
          <w:sz w:val="20"/>
          <w:szCs w:val="20"/>
        </w:rPr>
        <w:t xml:space="preserve">Več na: </w:t>
      </w:r>
    </w:p>
    <w:p w14:paraId="5EC0984B" w14:textId="77777777" w:rsidR="001E282F" w:rsidRPr="00CB5DB8" w:rsidRDefault="001446F4" w:rsidP="002D0477">
      <w:pPr>
        <w:spacing w:before="80" w:after="80"/>
        <w:jc w:val="both"/>
        <w:rPr>
          <w:rFonts w:ascii="Arial" w:hAnsi="Arial" w:cs="Arial"/>
          <w:sz w:val="20"/>
          <w:szCs w:val="20"/>
        </w:rPr>
      </w:pPr>
      <w:hyperlink r:id="rId97" w:history="1">
        <w:r w:rsidR="001E282F" w:rsidRPr="00CB5DB8">
          <w:rPr>
            <w:rStyle w:val="Hiperpovezava"/>
            <w:rFonts w:ascii="Arial" w:hAnsi="Arial" w:cs="Arial"/>
            <w:sz w:val="20"/>
            <w:szCs w:val="20"/>
          </w:rPr>
          <w:t>https://meteo.arso.gov.si/uploads/probase/www/climate/text/sl/publications/Znacilnosti%20podnebja%20splet.pdf</w:t>
        </w:r>
      </w:hyperlink>
      <w:r w:rsidR="001E282F" w:rsidRPr="00CB5DB8">
        <w:rPr>
          <w:rFonts w:ascii="Arial" w:hAnsi="Arial" w:cs="Arial"/>
          <w:sz w:val="20"/>
          <w:szCs w:val="20"/>
          <w:u w:val="single"/>
        </w:rPr>
        <w:t>.</w:t>
      </w:r>
    </w:p>
    <w:p w14:paraId="1D9F6EEF" w14:textId="77777777" w:rsidR="001E282F" w:rsidRPr="00CB5DB8" w:rsidRDefault="001E282F" w:rsidP="002D0477">
      <w:pPr>
        <w:spacing w:before="80" w:after="80"/>
        <w:jc w:val="both"/>
        <w:rPr>
          <w:rFonts w:ascii="Arial" w:hAnsi="Arial" w:cs="Arial"/>
          <w:b/>
          <w:bCs/>
          <w:sz w:val="20"/>
          <w:szCs w:val="20"/>
        </w:rPr>
      </w:pPr>
    </w:p>
    <w:p w14:paraId="086F79B4" w14:textId="77777777" w:rsidR="001E282F" w:rsidRPr="00CB5DB8" w:rsidRDefault="001E282F" w:rsidP="002D0477">
      <w:pPr>
        <w:spacing w:before="80" w:after="80"/>
        <w:jc w:val="both"/>
        <w:rPr>
          <w:rFonts w:ascii="Arial" w:hAnsi="Arial" w:cs="Arial"/>
          <w:b/>
          <w:bCs/>
          <w:sz w:val="20"/>
          <w:szCs w:val="20"/>
        </w:rPr>
      </w:pPr>
      <w:r w:rsidRPr="00CB5DB8">
        <w:rPr>
          <w:rFonts w:ascii="Arial" w:hAnsi="Arial" w:cs="Arial"/>
          <w:b/>
          <w:bCs/>
          <w:sz w:val="20"/>
          <w:szCs w:val="20"/>
        </w:rPr>
        <w:lastRenderedPageBreak/>
        <w:t xml:space="preserve">Atlas okolja, Agencije Republike Slovenije za okolje (ARSO): </w:t>
      </w:r>
    </w:p>
    <w:p w14:paraId="379CAEAE" w14:textId="77777777" w:rsidR="001E282F" w:rsidRPr="00CB5DB8" w:rsidRDefault="001E282F" w:rsidP="002D0477">
      <w:pPr>
        <w:spacing w:before="80" w:after="80"/>
        <w:jc w:val="both"/>
        <w:rPr>
          <w:rFonts w:ascii="Arial" w:hAnsi="Arial" w:cs="Arial"/>
          <w:sz w:val="20"/>
          <w:szCs w:val="20"/>
        </w:rPr>
      </w:pPr>
      <w:r w:rsidRPr="00CB5DB8">
        <w:rPr>
          <w:rFonts w:ascii="Arial" w:hAnsi="Arial" w:cs="Arial"/>
          <w:sz w:val="20"/>
          <w:szCs w:val="20"/>
        </w:rPr>
        <w:t xml:space="preserve">Atlas okolja je spletni strežnik GIS, ki zagotavlja javno dostopne prostorske informacije o sedanjem in preteklem stanju okolja ter </w:t>
      </w:r>
      <w:proofErr w:type="spellStart"/>
      <w:r w:rsidRPr="00CB5DB8">
        <w:rPr>
          <w:rFonts w:ascii="Arial" w:hAnsi="Arial" w:cs="Arial"/>
          <w:sz w:val="20"/>
          <w:szCs w:val="20"/>
        </w:rPr>
        <w:t>okoljskih</w:t>
      </w:r>
      <w:proofErr w:type="spellEnd"/>
      <w:r w:rsidRPr="00CB5DB8">
        <w:rPr>
          <w:rFonts w:ascii="Arial" w:hAnsi="Arial" w:cs="Arial"/>
          <w:sz w:val="20"/>
          <w:szCs w:val="20"/>
        </w:rPr>
        <w:t xml:space="preserve"> ukrepih in dejavnostih v Sloveniji.</w:t>
      </w:r>
    </w:p>
    <w:p w14:paraId="10E61D35" w14:textId="77777777" w:rsidR="001E282F" w:rsidRPr="00CB5DB8" w:rsidRDefault="001E282F" w:rsidP="002D0477">
      <w:pPr>
        <w:spacing w:before="80" w:after="80"/>
        <w:jc w:val="both"/>
        <w:rPr>
          <w:rFonts w:ascii="Arial" w:hAnsi="Arial" w:cs="Arial"/>
          <w:sz w:val="20"/>
          <w:szCs w:val="20"/>
        </w:rPr>
      </w:pPr>
      <w:r w:rsidRPr="00CB5DB8">
        <w:rPr>
          <w:rFonts w:ascii="Arial" w:hAnsi="Arial" w:cs="Arial"/>
          <w:sz w:val="20"/>
          <w:szCs w:val="20"/>
        </w:rPr>
        <w:t>Več na:</w:t>
      </w:r>
    </w:p>
    <w:p w14:paraId="66FB457B" w14:textId="77777777" w:rsidR="001E282F" w:rsidRPr="00CB5DB8" w:rsidRDefault="001E282F" w:rsidP="002D0477">
      <w:pPr>
        <w:spacing w:before="80" w:after="80"/>
        <w:jc w:val="both"/>
        <w:rPr>
          <w:rFonts w:ascii="Arial" w:hAnsi="Arial" w:cs="Arial"/>
          <w:sz w:val="20"/>
          <w:szCs w:val="20"/>
        </w:rPr>
      </w:pPr>
      <w:r w:rsidRPr="00CB5DB8">
        <w:rPr>
          <w:rFonts w:ascii="Arial" w:hAnsi="Arial" w:cs="Arial"/>
          <w:sz w:val="20"/>
          <w:szCs w:val="20"/>
        </w:rPr>
        <w:t xml:space="preserve">http://gis.arso.gov.si/atlasokolja/. </w:t>
      </w:r>
    </w:p>
    <w:p w14:paraId="50A5679C" w14:textId="77777777" w:rsidR="001E282F" w:rsidRPr="00CB5DB8" w:rsidRDefault="001E282F" w:rsidP="002D0477">
      <w:pPr>
        <w:spacing w:before="80" w:after="80"/>
        <w:jc w:val="both"/>
        <w:rPr>
          <w:rFonts w:ascii="Arial" w:hAnsi="Arial" w:cs="Arial"/>
          <w:sz w:val="20"/>
          <w:szCs w:val="20"/>
        </w:rPr>
      </w:pPr>
    </w:p>
    <w:p w14:paraId="7484A309" w14:textId="77777777" w:rsidR="001E282F" w:rsidRPr="00CB5DB8" w:rsidRDefault="001E282F" w:rsidP="002D0477">
      <w:pPr>
        <w:spacing w:before="80" w:after="80"/>
        <w:jc w:val="both"/>
        <w:rPr>
          <w:rFonts w:ascii="Arial" w:hAnsi="Arial" w:cs="Arial"/>
          <w:b/>
          <w:bCs/>
          <w:i/>
          <w:iCs/>
          <w:sz w:val="20"/>
          <w:szCs w:val="20"/>
          <w:u w:val="single"/>
        </w:rPr>
      </w:pPr>
      <w:r w:rsidRPr="00CB5DB8">
        <w:rPr>
          <w:rFonts w:ascii="Arial" w:hAnsi="Arial" w:cs="Arial"/>
          <w:b/>
          <w:bCs/>
          <w:i/>
          <w:iCs/>
          <w:sz w:val="20"/>
          <w:szCs w:val="20"/>
          <w:u w:val="single"/>
        </w:rPr>
        <w:t>Atlas voda</w:t>
      </w:r>
    </w:p>
    <w:p w14:paraId="14D5916A" w14:textId="77777777" w:rsidR="001E282F" w:rsidRPr="00CB5DB8" w:rsidRDefault="001E282F" w:rsidP="002D0477">
      <w:pPr>
        <w:spacing w:before="80" w:after="80"/>
        <w:jc w:val="both"/>
        <w:rPr>
          <w:rFonts w:ascii="Arial" w:hAnsi="Arial" w:cs="Arial"/>
          <w:sz w:val="20"/>
          <w:szCs w:val="20"/>
          <w:u w:val="single"/>
        </w:rPr>
      </w:pPr>
      <w:r w:rsidRPr="00CB5DB8">
        <w:rPr>
          <w:rFonts w:ascii="Arial" w:hAnsi="Arial" w:cs="Arial"/>
          <w:sz w:val="20"/>
          <w:szCs w:val="20"/>
        </w:rPr>
        <w:t xml:space="preserve">Atlas voda je spletno orodje GIS z informacijami o vodnem katastru in z drugimi podatki, povezanimi z upravljanjem voda. </w:t>
      </w:r>
      <w:hyperlink r:id="rId98" w:history="1">
        <w:r w:rsidRPr="00CB5DB8">
          <w:rPr>
            <w:rStyle w:val="Hiperpovezava"/>
            <w:rFonts w:ascii="Arial" w:hAnsi="Arial" w:cs="Arial"/>
            <w:sz w:val="20"/>
            <w:szCs w:val="20"/>
          </w:rPr>
          <w:t>https://geohub.gov.si/portal/apps/webappviewer/index.html?id=f89cc3835fcd48b5a980343570e0b64e</w:t>
        </w:r>
      </w:hyperlink>
      <w:r w:rsidRPr="00CB5DB8">
        <w:rPr>
          <w:rFonts w:ascii="Arial" w:hAnsi="Arial" w:cs="Arial"/>
          <w:sz w:val="20"/>
          <w:szCs w:val="20"/>
          <w:u w:val="single"/>
        </w:rPr>
        <w:t>.</w:t>
      </w:r>
    </w:p>
    <w:p w14:paraId="60385856" w14:textId="77777777" w:rsidR="001E282F" w:rsidRPr="00CB5DB8" w:rsidRDefault="001E282F" w:rsidP="002D0477">
      <w:pPr>
        <w:spacing w:before="80" w:after="80"/>
        <w:jc w:val="both"/>
        <w:rPr>
          <w:rFonts w:ascii="Arial" w:hAnsi="Arial" w:cs="Arial"/>
          <w:sz w:val="20"/>
          <w:szCs w:val="20"/>
          <w:u w:val="single"/>
        </w:rPr>
      </w:pPr>
    </w:p>
    <w:p w14:paraId="6CA1CA5C" w14:textId="77777777" w:rsidR="001E282F" w:rsidRPr="00CB5DB8" w:rsidRDefault="001E282F" w:rsidP="002D0477">
      <w:pPr>
        <w:spacing w:before="80" w:after="80"/>
        <w:jc w:val="both"/>
        <w:rPr>
          <w:rFonts w:ascii="Arial" w:hAnsi="Arial" w:cs="Arial"/>
          <w:b/>
          <w:i/>
          <w:iCs/>
          <w:sz w:val="20"/>
          <w:szCs w:val="20"/>
          <w:u w:val="single"/>
        </w:rPr>
      </w:pPr>
      <w:proofErr w:type="spellStart"/>
      <w:r w:rsidRPr="00CB5DB8">
        <w:rPr>
          <w:rFonts w:ascii="Arial" w:hAnsi="Arial" w:cs="Arial"/>
          <w:b/>
          <w:i/>
          <w:iCs/>
          <w:sz w:val="20"/>
          <w:szCs w:val="20"/>
          <w:u w:val="single"/>
        </w:rPr>
        <w:t>eVode</w:t>
      </w:r>
      <w:proofErr w:type="spellEnd"/>
    </w:p>
    <w:p w14:paraId="15DD1393" w14:textId="77777777" w:rsidR="001E282F" w:rsidRPr="00CB5DB8" w:rsidRDefault="001E282F" w:rsidP="002D0477">
      <w:pPr>
        <w:spacing w:before="80" w:after="80"/>
        <w:jc w:val="both"/>
        <w:rPr>
          <w:rFonts w:ascii="Arial" w:hAnsi="Arial" w:cs="Arial"/>
          <w:sz w:val="20"/>
          <w:szCs w:val="20"/>
          <w:u w:val="single"/>
        </w:rPr>
      </w:pPr>
      <w:proofErr w:type="spellStart"/>
      <w:r w:rsidRPr="00CB5DB8">
        <w:rPr>
          <w:rFonts w:ascii="Arial" w:hAnsi="Arial" w:cs="Arial"/>
          <w:sz w:val="20"/>
          <w:szCs w:val="20"/>
          <w:u w:val="single"/>
        </w:rPr>
        <w:t>eVode</w:t>
      </w:r>
      <w:proofErr w:type="spellEnd"/>
      <w:r w:rsidRPr="00CB5DB8">
        <w:rPr>
          <w:rFonts w:ascii="Arial" w:hAnsi="Arial" w:cs="Arial"/>
          <w:sz w:val="20"/>
          <w:szCs w:val="20"/>
          <w:u w:val="single"/>
        </w:rPr>
        <w:t xml:space="preserve"> je spletni portal z informacijami o upravljanju voda. http://www.evode.gov.si/index.php.</w:t>
      </w:r>
    </w:p>
    <w:p w14:paraId="5D44B475" w14:textId="77777777" w:rsidR="001E282F" w:rsidRPr="00CB5DB8" w:rsidRDefault="001E282F" w:rsidP="002D0477">
      <w:pPr>
        <w:spacing w:before="80" w:after="80"/>
        <w:jc w:val="both"/>
        <w:rPr>
          <w:rFonts w:ascii="Arial" w:hAnsi="Arial" w:cs="Arial"/>
          <w:b/>
          <w:bCs/>
          <w:i/>
          <w:iCs/>
          <w:sz w:val="20"/>
          <w:szCs w:val="20"/>
          <w:u w:val="single"/>
        </w:rPr>
      </w:pPr>
    </w:p>
    <w:p w14:paraId="2FCBE657" w14:textId="77777777" w:rsidR="001E282F" w:rsidRPr="00CB5DB8" w:rsidRDefault="001E282F" w:rsidP="002D0477">
      <w:pPr>
        <w:spacing w:before="80" w:after="80"/>
        <w:jc w:val="both"/>
        <w:rPr>
          <w:rFonts w:ascii="Arial" w:hAnsi="Arial" w:cs="Arial"/>
          <w:b/>
          <w:bCs/>
          <w:i/>
          <w:iCs/>
          <w:sz w:val="20"/>
          <w:szCs w:val="20"/>
          <w:u w:val="single"/>
        </w:rPr>
      </w:pPr>
      <w:r w:rsidRPr="00CB5DB8">
        <w:rPr>
          <w:rFonts w:ascii="Arial" w:hAnsi="Arial" w:cs="Arial"/>
          <w:b/>
          <w:bCs/>
          <w:i/>
          <w:iCs/>
          <w:sz w:val="20"/>
          <w:szCs w:val="20"/>
          <w:u w:val="single"/>
        </w:rPr>
        <w:t>Načrt zmanjševanja poplavne ogroženosti (NZPO) 2023–2027</w:t>
      </w:r>
    </w:p>
    <w:p w14:paraId="3C50586B" w14:textId="77777777" w:rsidR="001E282F" w:rsidRPr="00CB5DB8" w:rsidRDefault="001E282F" w:rsidP="002D0477">
      <w:pPr>
        <w:spacing w:before="80" w:after="80"/>
        <w:jc w:val="both"/>
        <w:rPr>
          <w:rFonts w:ascii="Arial" w:hAnsi="Arial" w:cs="Arial"/>
          <w:b/>
          <w:bCs/>
          <w:i/>
          <w:iCs/>
          <w:sz w:val="20"/>
          <w:szCs w:val="20"/>
          <w:u w:val="single"/>
        </w:rPr>
      </w:pPr>
    </w:p>
    <w:p w14:paraId="715CDF47" w14:textId="77777777" w:rsidR="001E282F" w:rsidRPr="00CB5DB8" w:rsidRDefault="001E282F" w:rsidP="002D0477">
      <w:pPr>
        <w:spacing w:before="80" w:after="80"/>
        <w:jc w:val="both"/>
        <w:rPr>
          <w:rFonts w:ascii="Arial" w:hAnsi="Arial" w:cs="Arial"/>
          <w:sz w:val="20"/>
          <w:szCs w:val="20"/>
        </w:rPr>
      </w:pPr>
      <w:r w:rsidRPr="00CB5DB8">
        <w:rPr>
          <w:rFonts w:ascii="Arial" w:hAnsi="Arial" w:cs="Arial"/>
          <w:sz w:val="20"/>
          <w:szCs w:val="20"/>
        </w:rPr>
        <w:t>Načrt vključuje ukrepe za celotno Slovenijo za vsa področja, ki so izpostavljena poplavam. Vključuje tako tehnične kot tudi na naravi temelječe rešitve. https://www.gov.si/teme/nacrt-zmanjsevanja-poplavne-ogrozenosti/.</w:t>
      </w:r>
    </w:p>
    <w:p w14:paraId="12EEA1E7" w14:textId="77777777" w:rsidR="001E282F" w:rsidRPr="00CB5DB8" w:rsidRDefault="001E282F" w:rsidP="002D0477">
      <w:pPr>
        <w:spacing w:before="80" w:after="80"/>
        <w:jc w:val="both"/>
        <w:rPr>
          <w:rFonts w:ascii="Arial" w:hAnsi="Arial" w:cs="Arial"/>
          <w:b/>
          <w:bCs/>
          <w:i/>
          <w:iCs/>
          <w:sz w:val="20"/>
          <w:szCs w:val="20"/>
          <w:u w:val="single"/>
        </w:rPr>
      </w:pPr>
    </w:p>
    <w:p w14:paraId="67C5DF2D" w14:textId="77777777" w:rsidR="001E282F" w:rsidRPr="00CB5DB8" w:rsidRDefault="001E282F" w:rsidP="002D0477">
      <w:pPr>
        <w:spacing w:before="80" w:after="80"/>
        <w:jc w:val="both"/>
        <w:rPr>
          <w:rFonts w:ascii="Arial" w:hAnsi="Arial" w:cs="Arial"/>
          <w:b/>
          <w:bCs/>
          <w:i/>
          <w:iCs/>
          <w:sz w:val="20"/>
          <w:szCs w:val="20"/>
          <w:u w:val="single"/>
        </w:rPr>
      </w:pPr>
      <w:r w:rsidRPr="00CB5DB8">
        <w:rPr>
          <w:rFonts w:ascii="Arial" w:hAnsi="Arial" w:cs="Arial"/>
          <w:b/>
          <w:bCs/>
          <w:i/>
          <w:iCs/>
          <w:sz w:val="20"/>
          <w:szCs w:val="20"/>
          <w:u w:val="single"/>
        </w:rPr>
        <w:t>Načrt upravljanja morskega okolja NUMO (</w:t>
      </w:r>
      <w:proofErr w:type="spellStart"/>
      <w:r w:rsidRPr="00CB5DB8">
        <w:rPr>
          <w:rFonts w:ascii="Arial" w:hAnsi="Arial" w:cs="Arial"/>
          <w:b/>
          <w:bCs/>
          <w:i/>
          <w:iCs/>
          <w:sz w:val="20"/>
          <w:szCs w:val="20"/>
          <w:u w:val="single"/>
        </w:rPr>
        <w:t>draft</w:t>
      </w:r>
      <w:proofErr w:type="spellEnd"/>
      <w:r w:rsidRPr="00CB5DB8">
        <w:rPr>
          <w:rFonts w:ascii="Arial" w:hAnsi="Arial" w:cs="Arial"/>
          <w:b/>
          <w:bCs/>
          <w:i/>
          <w:iCs/>
          <w:sz w:val="20"/>
          <w:szCs w:val="20"/>
          <w:u w:val="single"/>
        </w:rPr>
        <w:t>) 2022–2027</w:t>
      </w:r>
    </w:p>
    <w:p w14:paraId="2D0FAD65" w14:textId="77777777" w:rsidR="001E282F" w:rsidRPr="00CB5DB8" w:rsidRDefault="001E282F" w:rsidP="002D0477">
      <w:pPr>
        <w:spacing w:before="80" w:after="80"/>
        <w:jc w:val="both"/>
        <w:rPr>
          <w:rFonts w:ascii="Arial" w:hAnsi="Arial" w:cs="Arial"/>
          <w:sz w:val="20"/>
          <w:szCs w:val="20"/>
        </w:rPr>
      </w:pPr>
      <w:r w:rsidRPr="00CB5DB8">
        <w:rPr>
          <w:rFonts w:ascii="Arial" w:hAnsi="Arial" w:cs="Arial"/>
          <w:sz w:val="20"/>
          <w:szCs w:val="20"/>
        </w:rPr>
        <w:t xml:space="preserve">Načrt je prenovljen vsakih šest let, ko določi nove cilje za ohranjanje morskega okolja, ki temeljijo na pritisku človekovih aktivnosti na morsko okolje. </w:t>
      </w:r>
      <w:hyperlink r:id="rId99" w:history="1">
        <w:r w:rsidRPr="00CB5DB8">
          <w:rPr>
            <w:rStyle w:val="Hiperpovezava"/>
            <w:rFonts w:ascii="Arial" w:hAnsi="Arial" w:cs="Arial"/>
            <w:sz w:val="20"/>
            <w:szCs w:val="20"/>
          </w:rPr>
          <w:t>https://www.gov.si/teme/nacrt-upravljanje-z-morskim-okoljem/</w:t>
        </w:r>
      </w:hyperlink>
      <w:r w:rsidRPr="00CB5DB8">
        <w:rPr>
          <w:rFonts w:ascii="Arial" w:hAnsi="Arial" w:cs="Arial"/>
          <w:sz w:val="20"/>
          <w:szCs w:val="20"/>
          <w:u w:val="single"/>
        </w:rPr>
        <w:t>.</w:t>
      </w:r>
    </w:p>
    <w:p w14:paraId="4D7BD2AF" w14:textId="77777777" w:rsidR="001E282F" w:rsidRPr="00CB5DB8" w:rsidRDefault="001E282F" w:rsidP="002D0477">
      <w:pPr>
        <w:spacing w:before="80" w:after="80"/>
        <w:jc w:val="both"/>
        <w:rPr>
          <w:rFonts w:ascii="Arial" w:hAnsi="Arial" w:cs="Arial"/>
          <w:sz w:val="20"/>
          <w:szCs w:val="20"/>
        </w:rPr>
      </w:pPr>
    </w:p>
    <w:p w14:paraId="224E58FF" w14:textId="77777777" w:rsidR="001E282F" w:rsidRPr="00CB5DB8" w:rsidRDefault="001E282F" w:rsidP="002D0477">
      <w:pPr>
        <w:spacing w:before="80" w:after="80"/>
        <w:jc w:val="both"/>
        <w:rPr>
          <w:rFonts w:ascii="Arial" w:hAnsi="Arial" w:cs="Arial"/>
          <w:b/>
          <w:bCs/>
          <w:i/>
          <w:iCs/>
          <w:sz w:val="20"/>
          <w:szCs w:val="20"/>
          <w:u w:val="single"/>
        </w:rPr>
      </w:pPr>
      <w:r w:rsidRPr="00CB5DB8">
        <w:rPr>
          <w:rFonts w:ascii="Arial" w:hAnsi="Arial" w:cs="Arial"/>
          <w:b/>
          <w:bCs/>
          <w:i/>
          <w:iCs/>
          <w:sz w:val="20"/>
          <w:szCs w:val="20"/>
          <w:u w:val="single"/>
        </w:rPr>
        <w:t>Pregledovalnik gozdnogospodarskih in gozdnogojitvenih načrtov</w:t>
      </w:r>
    </w:p>
    <w:p w14:paraId="32B8E4D0" w14:textId="77777777" w:rsidR="001E282F" w:rsidRPr="00CB5DB8" w:rsidRDefault="001E282F" w:rsidP="002D0477">
      <w:pPr>
        <w:spacing w:before="80" w:after="80"/>
        <w:jc w:val="both"/>
        <w:rPr>
          <w:rFonts w:ascii="Arial" w:hAnsi="Arial" w:cs="Arial"/>
          <w:sz w:val="20"/>
          <w:szCs w:val="20"/>
        </w:rPr>
      </w:pPr>
      <w:r w:rsidRPr="00CB5DB8">
        <w:rPr>
          <w:rFonts w:ascii="Arial" w:hAnsi="Arial" w:cs="Arial"/>
          <w:sz w:val="20"/>
          <w:szCs w:val="20"/>
        </w:rPr>
        <w:t xml:space="preserve">Pregledovalnik je spletno orodje GIS za pregledovanje podatkov, ki jih vsebujejo gozdnogospodarski načrti na različnih ravneh. Vsebuje podatke o sestavi in vlogi gozdov, požarni ogroženosti, prizadetih območjih za obnov po različnih ujmah, naravovarstveno pomembna območja in podatke o upravljanju gozdov. </w:t>
      </w:r>
      <w:hyperlink r:id="rId100" w:history="1">
        <w:r w:rsidRPr="00CB5DB8">
          <w:rPr>
            <w:rStyle w:val="Hiperpovezava"/>
            <w:rFonts w:ascii="Arial" w:hAnsi="Arial" w:cs="Arial"/>
            <w:sz w:val="20"/>
            <w:szCs w:val="20"/>
          </w:rPr>
          <w:t>https://prostor.zgs.gov.si/pregledovalnik/</w:t>
        </w:r>
      </w:hyperlink>
      <w:r w:rsidRPr="00CB5DB8">
        <w:rPr>
          <w:rFonts w:ascii="Arial" w:hAnsi="Arial" w:cs="Arial"/>
          <w:sz w:val="20"/>
          <w:szCs w:val="20"/>
          <w:u w:val="single"/>
        </w:rPr>
        <w:t>.</w:t>
      </w:r>
      <w:r w:rsidRPr="00CB5DB8">
        <w:rPr>
          <w:rFonts w:ascii="Arial" w:hAnsi="Arial" w:cs="Arial"/>
          <w:sz w:val="20"/>
          <w:szCs w:val="20"/>
        </w:rPr>
        <w:t xml:space="preserve">  </w:t>
      </w:r>
    </w:p>
    <w:p w14:paraId="7A2EBF8C" w14:textId="77777777" w:rsidR="001E282F" w:rsidRPr="00CB5DB8" w:rsidRDefault="001E282F" w:rsidP="002D0477">
      <w:pPr>
        <w:spacing w:before="80" w:after="80"/>
        <w:jc w:val="both"/>
        <w:rPr>
          <w:rFonts w:ascii="Arial" w:hAnsi="Arial" w:cs="Arial"/>
          <w:b/>
          <w:bCs/>
          <w:sz w:val="20"/>
          <w:szCs w:val="20"/>
        </w:rPr>
      </w:pPr>
    </w:p>
    <w:p w14:paraId="6E7762B4" w14:textId="77777777" w:rsidR="001E282F" w:rsidRPr="00CB5DB8" w:rsidRDefault="001E282F" w:rsidP="002D0477">
      <w:pPr>
        <w:spacing w:before="80" w:after="80"/>
        <w:jc w:val="both"/>
        <w:rPr>
          <w:rFonts w:ascii="Arial" w:hAnsi="Arial" w:cs="Arial"/>
          <w:b/>
          <w:bCs/>
          <w:sz w:val="20"/>
          <w:szCs w:val="20"/>
        </w:rPr>
      </w:pPr>
      <w:r w:rsidRPr="00CB5DB8">
        <w:rPr>
          <w:rFonts w:ascii="Arial" w:hAnsi="Arial" w:cs="Arial"/>
          <w:b/>
          <w:bCs/>
          <w:sz w:val="20"/>
          <w:szCs w:val="20"/>
        </w:rPr>
        <w:t>Načrt upravljanja voda (NUV) – osnutek:</w:t>
      </w:r>
    </w:p>
    <w:p w14:paraId="7512958A" w14:textId="77777777" w:rsidR="001E282F" w:rsidRPr="00CB5DB8" w:rsidRDefault="001E282F" w:rsidP="002D0477">
      <w:pPr>
        <w:spacing w:before="80" w:after="80"/>
        <w:jc w:val="both"/>
        <w:rPr>
          <w:rFonts w:ascii="Arial" w:hAnsi="Arial" w:cs="Arial"/>
          <w:sz w:val="20"/>
          <w:szCs w:val="20"/>
        </w:rPr>
      </w:pPr>
      <w:r w:rsidRPr="00CB5DB8">
        <w:rPr>
          <w:rFonts w:ascii="Arial" w:hAnsi="Arial" w:cs="Arial"/>
          <w:sz w:val="20"/>
          <w:szCs w:val="20"/>
        </w:rPr>
        <w:t>Osnutek načrta upravljanja voda za vodni območji Donave in Jadranskega morja vsebuje oceno stanja vodnih teles v Sloveniji, vpliv podnebnih sprememb na vode in vodni režim, cilje upravljanja voda, načrtovane ukrepe in potrebna finančna sredstva za njihovo izvedbo.</w:t>
      </w:r>
    </w:p>
    <w:p w14:paraId="64FFBC9A" w14:textId="77777777" w:rsidR="001E282F" w:rsidRPr="00CB5DB8" w:rsidRDefault="001E282F" w:rsidP="002D0477">
      <w:pPr>
        <w:spacing w:before="80" w:after="80"/>
        <w:jc w:val="both"/>
        <w:rPr>
          <w:rFonts w:ascii="Arial" w:hAnsi="Arial" w:cs="Arial"/>
          <w:sz w:val="20"/>
          <w:szCs w:val="20"/>
        </w:rPr>
      </w:pPr>
      <w:r w:rsidRPr="00CB5DB8">
        <w:rPr>
          <w:rFonts w:ascii="Arial" w:hAnsi="Arial" w:cs="Arial"/>
          <w:sz w:val="20"/>
          <w:szCs w:val="20"/>
        </w:rPr>
        <w:t>Več na:</w:t>
      </w:r>
    </w:p>
    <w:p w14:paraId="41F34852" w14:textId="77777777" w:rsidR="001E282F" w:rsidRPr="00CB5DB8" w:rsidRDefault="001E282F" w:rsidP="002D0477">
      <w:pPr>
        <w:spacing w:before="80" w:after="80"/>
        <w:jc w:val="both"/>
        <w:rPr>
          <w:rFonts w:ascii="Arial" w:hAnsi="Arial" w:cs="Arial"/>
          <w:sz w:val="20"/>
          <w:szCs w:val="20"/>
        </w:rPr>
      </w:pPr>
      <w:r w:rsidRPr="00CB5DB8">
        <w:rPr>
          <w:rFonts w:ascii="Arial" w:hAnsi="Arial" w:cs="Arial"/>
          <w:sz w:val="20"/>
          <w:szCs w:val="20"/>
        </w:rPr>
        <w:t xml:space="preserve">https://www.gov.si/zbirke/javne-objave/osnutek-nacrta-upravljanja-voda-za-vodno-obmocje-donave-za-obdobje-2022-2027-in-osnutek-nacrta-upravljanja-voda-za-vodno-obmocje-jadranskega-morja-za-obdobje-2022-2027/. </w:t>
      </w:r>
    </w:p>
    <w:p w14:paraId="2D2A4C9B" w14:textId="77777777" w:rsidR="001E282F" w:rsidRPr="00CB5DB8" w:rsidRDefault="001E282F" w:rsidP="002D0477">
      <w:pPr>
        <w:spacing w:before="80" w:after="80"/>
        <w:jc w:val="both"/>
        <w:rPr>
          <w:rFonts w:ascii="Arial" w:hAnsi="Arial" w:cs="Arial"/>
          <w:sz w:val="20"/>
          <w:szCs w:val="20"/>
        </w:rPr>
      </w:pPr>
    </w:p>
    <w:p w14:paraId="4AC98F7B" w14:textId="77777777" w:rsidR="001E282F" w:rsidRPr="00CB5DB8" w:rsidRDefault="001E282F" w:rsidP="002D0477">
      <w:pPr>
        <w:spacing w:before="80" w:after="80"/>
        <w:jc w:val="both"/>
        <w:rPr>
          <w:rFonts w:ascii="Arial" w:hAnsi="Arial" w:cs="Arial"/>
          <w:b/>
          <w:bCs/>
          <w:sz w:val="20"/>
          <w:szCs w:val="20"/>
        </w:rPr>
      </w:pPr>
      <w:r w:rsidRPr="00CB5DB8">
        <w:rPr>
          <w:rFonts w:ascii="Arial" w:hAnsi="Arial" w:cs="Arial"/>
          <w:b/>
          <w:bCs/>
          <w:sz w:val="20"/>
          <w:szCs w:val="20"/>
        </w:rPr>
        <w:t>Program upravljanja območij Natura 2000:</w:t>
      </w:r>
    </w:p>
    <w:p w14:paraId="31922BDD" w14:textId="77777777" w:rsidR="001E282F" w:rsidRPr="00CB5DB8" w:rsidRDefault="001E282F" w:rsidP="002D0477">
      <w:pPr>
        <w:spacing w:before="80" w:after="80"/>
        <w:jc w:val="both"/>
        <w:rPr>
          <w:rFonts w:ascii="Arial" w:hAnsi="Arial" w:cs="Arial"/>
          <w:sz w:val="20"/>
          <w:szCs w:val="20"/>
        </w:rPr>
      </w:pPr>
      <w:r w:rsidRPr="00CB5DB8">
        <w:rPr>
          <w:rFonts w:ascii="Arial" w:hAnsi="Arial" w:cs="Arial"/>
          <w:sz w:val="20"/>
          <w:szCs w:val="20"/>
        </w:rPr>
        <w:t xml:space="preserve">Program upravljanja celotnega omrežja Natura 2000 v Sloveniji vključuje varstvene cilje in načrtovane ukrepe za doseganje teh ciljev v različnih sektorjih za vsako območje Natura 2000. </w:t>
      </w:r>
    </w:p>
    <w:p w14:paraId="4FA99061" w14:textId="77777777" w:rsidR="001E282F" w:rsidRPr="00CB5DB8" w:rsidRDefault="001E282F" w:rsidP="002D0477">
      <w:pPr>
        <w:spacing w:before="80" w:after="80"/>
        <w:jc w:val="both"/>
        <w:rPr>
          <w:rFonts w:ascii="Arial" w:hAnsi="Arial" w:cs="Arial"/>
          <w:sz w:val="20"/>
          <w:szCs w:val="20"/>
        </w:rPr>
      </w:pPr>
      <w:r w:rsidRPr="00CB5DB8">
        <w:rPr>
          <w:rFonts w:ascii="Arial" w:hAnsi="Arial" w:cs="Arial"/>
          <w:sz w:val="20"/>
          <w:szCs w:val="20"/>
        </w:rPr>
        <w:t>Več na:</w:t>
      </w:r>
    </w:p>
    <w:p w14:paraId="1419DA62" w14:textId="3E22BF75" w:rsidR="007D3653" w:rsidRPr="00CB5DB8" w:rsidRDefault="001E282F" w:rsidP="002D0477">
      <w:pPr>
        <w:spacing w:before="80" w:after="80"/>
        <w:jc w:val="both"/>
        <w:rPr>
          <w:rFonts w:ascii="Arial" w:hAnsi="Arial" w:cs="Arial"/>
          <w:sz w:val="20"/>
          <w:szCs w:val="20"/>
        </w:rPr>
      </w:pPr>
      <w:r w:rsidRPr="00CB5DB8">
        <w:rPr>
          <w:rFonts w:ascii="Arial" w:hAnsi="Arial" w:cs="Arial"/>
          <w:sz w:val="20"/>
          <w:szCs w:val="20"/>
        </w:rPr>
        <w:t>https://natura2000.gov.si/natura-2000/life-upravljanje/program-upravljanja/.</w:t>
      </w:r>
    </w:p>
    <w:p w14:paraId="3EDB94C7" w14:textId="77777777" w:rsidR="007D3653" w:rsidRPr="00CB5DB8" w:rsidRDefault="007D3653" w:rsidP="002D0477">
      <w:pPr>
        <w:spacing w:before="80" w:after="80"/>
        <w:jc w:val="both"/>
        <w:rPr>
          <w:rFonts w:ascii="Arial" w:hAnsi="Arial" w:cs="Arial"/>
          <w:sz w:val="20"/>
          <w:szCs w:val="20"/>
        </w:rPr>
      </w:pPr>
    </w:p>
    <w:p w14:paraId="01B38499" w14:textId="7AFEC099" w:rsidR="007D3653" w:rsidRPr="00CB5DB8" w:rsidRDefault="007D3653" w:rsidP="002D0477">
      <w:pPr>
        <w:spacing w:before="80" w:after="80"/>
        <w:rPr>
          <w:rFonts w:ascii="Arial" w:hAnsi="Arial" w:cs="Arial"/>
          <w:sz w:val="20"/>
          <w:szCs w:val="20"/>
        </w:rPr>
      </w:pPr>
      <w:r w:rsidRPr="00CB5DB8">
        <w:rPr>
          <w:rFonts w:ascii="Arial" w:hAnsi="Arial" w:cs="Arial"/>
          <w:sz w:val="20"/>
          <w:szCs w:val="20"/>
        </w:rPr>
        <w:br w:type="page"/>
      </w:r>
    </w:p>
    <w:p w14:paraId="1A2F97C2" w14:textId="4142DFDC" w:rsidR="007D3653" w:rsidRPr="00F029E0" w:rsidRDefault="007D3653" w:rsidP="002D0477">
      <w:pPr>
        <w:pStyle w:val="Naslov1"/>
        <w:spacing w:before="80" w:after="80"/>
      </w:pPr>
      <w:bookmarkStart w:id="196" w:name="_Toc143854275"/>
      <w:bookmarkStart w:id="197" w:name="_Toc144976614"/>
      <w:r w:rsidRPr="00F029E0">
        <w:lastRenderedPageBreak/>
        <w:t>PRILOGA 3</w:t>
      </w:r>
      <w:r w:rsidR="003C1E73" w:rsidRPr="00F029E0">
        <w:t>: ODPLAKE – indikativni PE</w:t>
      </w:r>
      <w:bookmarkEnd w:id="196"/>
      <w:bookmarkEnd w:id="197"/>
    </w:p>
    <w:p w14:paraId="02F5E1B9" w14:textId="77777777" w:rsidR="003C1E73" w:rsidRPr="00F029E0" w:rsidRDefault="003C1E73" w:rsidP="002D0477">
      <w:pPr>
        <w:spacing w:before="80" w:after="80"/>
        <w:jc w:val="both"/>
        <w:rPr>
          <w:rFonts w:ascii="Arial" w:hAnsi="Arial" w:cs="Arial"/>
          <w:sz w:val="20"/>
          <w:szCs w:val="20"/>
        </w:rPr>
      </w:pPr>
    </w:p>
    <w:tbl>
      <w:tblPr>
        <w:tblW w:w="5000" w:type="pct"/>
        <w:tblLook w:val="04A0" w:firstRow="1" w:lastRow="0" w:firstColumn="1" w:lastColumn="0" w:noHBand="0" w:noVBand="1"/>
      </w:tblPr>
      <w:tblGrid>
        <w:gridCol w:w="4578"/>
        <w:gridCol w:w="3157"/>
        <w:gridCol w:w="1467"/>
      </w:tblGrid>
      <w:tr w:rsidR="003C1E73" w:rsidRPr="00F029E0" w14:paraId="415864D5" w14:textId="77777777" w:rsidTr="00580FBC">
        <w:trPr>
          <w:trHeight w:val="1270"/>
        </w:trPr>
        <w:tc>
          <w:tcPr>
            <w:tcW w:w="24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12CD5" w14:textId="77777777" w:rsidR="003C1E73" w:rsidRPr="00F029E0" w:rsidRDefault="003C1E73" w:rsidP="002D0477">
            <w:pPr>
              <w:spacing w:before="80" w:after="80"/>
              <w:jc w:val="both"/>
              <w:rPr>
                <w:rFonts w:ascii="Arial" w:hAnsi="Arial" w:cs="Arial"/>
                <w:b/>
                <w:bCs/>
                <w:sz w:val="20"/>
                <w:szCs w:val="20"/>
              </w:rPr>
            </w:pPr>
            <w:r w:rsidRPr="00F029E0">
              <w:rPr>
                <w:rFonts w:ascii="Arial" w:hAnsi="Arial" w:cs="Arial"/>
                <w:b/>
                <w:bCs/>
                <w:sz w:val="20"/>
                <w:szCs w:val="20"/>
              </w:rPr>
              <w:t>Postopek čiščenja odpadne vode</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1AAD1" w14:textId="77777777" w:rsidR="003C1E73" w:rsidRPr="00F029E0" w:rsidRDefault="003C1E73" w:rsidP="002D0477">
            <w:pPr>
              <w:spacing w:before="80" w:after="80"/>
              <w:jc w:val="both"/>
              <w:rPr>
                <w:rFonts w:ascii="Arial" w:hAnsi="Arial" w:cs="Arial"/>
                <w:b/>
                <w:bCs/>
                <w:sz w:val="20"/>
                <w:szCs w:val="20"/>
              </w:rPr>
            </w:pPr>
            <w:r w:rsidRPr="00F029E0">
              <w:rPr>
                <w:rFonts w:ascii="Arial" w:hAnsi="Arial" w:cs="Arial"/>
                <w:b/>
                <w:bCs/>
                <w:sz w:val="20"/>
                <w:szCs w:val="20"/>
              </w:rPr>
              <w:t xml:space="preserve">Odstranjevanje blata </w:t>
            </w:r>
          </w:p>
        </w:tc>
        <w:tc>
          <w:tcPr>
            <w:tcW w:w="7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82F0B0" w14:textId="77777777" w:rsidR="003C1E73" w:rsidRPr="00F029E0" w:rsidRDefault="003C1E73" w:rsidP="002D0477">
            <w:pPr>
              <w:spacing w:before="80" w:after="80"/>
              <w:jc w:val="both"/>
              <w:rPr>
                <w:rFonts w:ascii="Arial" w:hAnsi="Arial" w:cs="Arial"/>
                <w:b/>
                <w:bCs/>
                <w:sz w:val="20"/>
                <w:szCs w:val="20"/>
              </w:rPr>
            </w:pPr>
            <w:r w:rsidRPr="00F029E0">
              <w:rPr>
                <w:rFonts w:ascii="Arial" w:hAnsi="Arial" w:cs="Arial"/>
                <w:b/>
                <w:bCs/>
                <w:sz w:val="20"/>
                <w:szCs w:val="20"/>
              </w:rPr>
              <w:t>Indikativen PE ki bi zahteval preverjanje podnebne odpornosti</w:t>
            </w:r>
          </w:p>
        </w:tc>
      </w:tr>
      <w:tr w:rsidR="003C1E73" w:rsidRPr="00F029E0" w14:paraId="1AFD14AF" w14:textId="77777777" w:rsidTr="00580FBC">
        <w:trPr>
          <w:trHeight w:val="410"/>
        </w:trPr>
        <w:tc>
          <w:tcPr>
            <w:tcW w:w="249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1117F"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Greznice, rezervoarji IMHOFF</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93856"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Odlagališče</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3172E"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70,000 </w:t>
            </w:r>
          </w:p>
        </w:tc>
      </w:tr>
      <w:tr w:rsidR="003C1E73" w:rsidRPr="00F029E0" w14:paraId="7F8736D3"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7A0F304C"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CD2B0"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Obrat za obdelavo grezničnega blata</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B862C"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115,000 </w:t>
            </w:r>
          </w:p>
        </w:tc>
      </w:tr>
      <w:tr w:rsidR="003C1E73" w:rsidRPr="00F029E0" w14:paraId="2F148B01"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014F2BC6"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F0CCA"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Čistilna naprava za odpadne vode</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A949F"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137,000 </w:t>
            </w:r>
          </w:p>
        </w:tc>
      </w:tr>
      <w:tr w:rsidR="003C1E73" w:rsidRPr="00F029E0" w14:paraId="00F73585"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422566C7"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4A9B9"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Ni opredeljeno</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FF858"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99,000 </w:t>
            </w:r>
          </w:p>
        </w:tc>
      </w:tr>
      <w:tr w:rsidR="003C1E73" w:rsidRPr="00F029E0" w14:paraId="39A0504B" w14:textId="77777777" w:rsidTr="00580FBC">
        <w:trPr>
          <w:trHeight w:val="300"/>
        </w:trPr>
        <w:tc>
          <w:tcPr>
            <w:tcW w:w="249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CD203"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Primarna obdelava</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17464"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Odlagališče</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AE141"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177,000 </w:t>
            </w:r>
          </w:p>
        </w:tc>
      </w:tr>
      <w:tr w:rsidR="003C1E73" w:rsidRPr="00F029E0" w14:paraId="252F1452"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56352EF4"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71B16"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Raba tal brez nadaljnje obdelave</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6E9AB"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220,000 </w:t>
            </w:r>
          </w:p>
        </w:tc>
      </w:tr>
      <w:tr w:rsidR="003C1E73" w:rsidRPr="00F029E0" w14:paraId="2DCA1923"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1A2B6768"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ABD8D"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Kompostiranje</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6899D"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253,000 </w:t>
            </w:r>
          </w:p>
        </w:tc>
      </w:tr>
      <w:tr w:rsidR="003C1E73" w:rsidRPr="00F029E0" w14:paraId="1CCB55FF"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3D332A08"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05855"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Sežiganje</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9B682"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294,000 </w:t>
            </w:r>
          </w:p>
        </w:tc>
      </w:tr>
      <w:tr w:rsidR="003C1E73" w:rsidRPr="00F029E0" w14:paraId="7492AB67" w14:textId="77777777" w:rsidTr="00580FBC">
        <w:trPr>
          <w:trHeight w:val="300"/>
        </w:trPr>
        <w:tc>
          <w:tcPr>
            <w:tcW w:w="249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ED707"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Primarna obdelava in anaerobna digestija</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BF4A5"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Odlagališče</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53441"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275,000 </w:t>
            </w:r>
          </w:p>
        </w:tc>
      </w:tr>
      <w:tr w:rsidR="003C1E73" w:rsidRPr="00F029E0" w14:paraId="47C3EAA7"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39C6901F"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3B8ED"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Raba tal brez nadaljnje obdelave</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A1065"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318,000</w:t>
            </w:r>
          </w:p>
        </w:tc>
      </w:tr>
      <w:tr w:rsidR="003C1E73" w:rsidRPr="00F029E0" w14:paraId="7F578444"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420DDB2A"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DB393"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Kompostiranje</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ED5A9"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346,000 </w:t>
            </w:r>
          </w:p>
        </w:tc>
      </w:tr>
      <w:tr w:rsidR="003C1E73" w:rsidRPr="00F029E0" w14:paraId="5340177F"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5B7A16AB"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48299"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Sežiganje</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317AE"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379,000 </w:t>
            </w:r>
          </w:p>
        </w:tc>
      </w:tr>
      <w:tr w:rsidR="003C1E73" w:rsidRPr="00F029E0" w14:paraId="6DCB3533" w14:textId="77777777" w:rsidTr="00580FBC">
        <w:trPr>
          <w:trHeight w:val="300"/>
        </w:trPr>
        <w:tc>
          <w:tcPr>
            <w:tcW w:w="24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D24032"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Sekundarna obdelava brez anaerobne digestije</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5AEEF"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Odlagališče</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4C876"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136,000 </w:t>
            </w:r>
          </w:p>
        </w:tc>
      </w:tr>
      <w:tr w:rsidR="003C1E73" w:rsidRPr="00F029E0" w14:paraId="572F3363"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27C4D9AB"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F3D94"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Raba tal brez nadaljnje obdelave</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A230B"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181,000 </w:t>
            </w:r>
          </w:p>
        </w:tc>
      </w:tr>
      <w:tr w:rsidR="003C1E73" w:rsidRPr="00F029E0" w14:paraId="71C97A95"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48D3475D"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91ED"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Kompostiranje</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C1475"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219,000 </w:t>
            </w:r>
          </w:p>
        </w:tc>
      </w:tr>
      <w:tr w:rsidR="003C1E73" w:rsidRPr="00F029E0" w14:paraId="1C8408D5"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59709B2A"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D8FF8"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Sežiganje</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04A5"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276,000 </w:t>
            </w:r>
          </w:p>
        </w:tc>
      </w:tr>
      <w:tr w:rsidR="003C1E73" w:rsidRPr="00F029E0" w14:paraId="010BE84D" w14:textId="77777777" w:rsidTr="00580FBC">
        <w:trPr>
          <w:trHeight w:val="300"/>
        </w:trPr>
        <w:tc>
          <w:tcPr>
            <w:tcW w:w="249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39385"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Sekundarna obdelava z anaerobno digestijo</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F1B5F"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Odlagališče</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A0559"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257,000 </w:t>
            </w:r>
          </w:p>
        </w:tc>
      </w:tr>
      <w:tr w:rsidR="003C1E73" w:rsidRPr="00F029E0" w14:paraId="4856E8BD"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40DB7198"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1B7B8"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Raba tal brez nadaljnje obdelave</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1DCF9"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330,000 </w:t>
            </w:r>
          </w:p>
        </w:tc>
      </w:tr>
      <w:tr w:rsidR="003C1E73" w:rsidRPr="00F029E0" w14:paraId="70F5DE7E"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492B81EA"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3BAA9"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Kompostiranje</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CB843"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387,000 </w:t>
            </w:r>
          </w:p>
        </w:tc>
      </w:tr>
      <w:tr w:rsidR="003C1E73" w:rsidRPr="00F029E0" w14:paraId="002AC142"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23658727"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EB4EB"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Sežiganje</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F555E"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469,000</w:t>
            </w:r>
          </w:p>
        </w:tc>
      </w:tr>
      <w:tr w:rsidR="003C1E73" w:rsidRPr="00F029E0" w14:paraId="65B580FD" w14:textId="77777777" w:rsidTr="00580FBC">
        <w:trPr>
          <w:trHeight w:val="300"/>
        </w:trPr>
        <w:tc>
          <w:tcPr>
            <w:tcW w:w="249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4A6BF"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Sekundarna obdelava z izboljšano anaerobno digestijo</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D8F7A"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Odlagališče</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63C56"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307,000</w:t>
            </w:r>
          </w:p>
        </w:tc>
      </w:tr>
      <w:tr w:rsidR="003C1E73" w:rsidRPr="00F029E0" w14:paraId="0CF8AFDD"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7F224A44"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8032B"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Raba tal brez nadaljnje obdelave</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E7B30"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390,000</w:t>
            </w:r>
          </w:p>
        </w:tc>
      </w:tr>
      <w:tr w:rsidR="003C1E73" w:rsidRPr="00F029E0" w14:paraId="4562035F"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3B7F7971"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2BAD2"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Kompostiranje</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5CACD"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452,000 </w:t>
            </w:r>
          </w:p>
        </w:tc>
      </w:tr>
      <w:tr w:rsidR="003C1E73" w:rsidRPr="00F029E0" w14:paraId="14E20D2E"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5C2838BD"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593B7"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Sežiganje</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079EB"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537,000</w:t>
            </w:r>
          </w:p>
        </w:tc>
      </w:tr>
      <w:tr w:rsidR="003C1E73" w:rsidRPr="00F029E0" w14:paraId="77895819" w14:textId="77777777" w:rsidTr="00580FBC">
        <w:trPr>
          <w:trHeight w:val="300"/>
        </w:trPr>
        <w:tc>
          <w:tcPr>
            <w:tcW w:w="24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206B43"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Terciarna obdelava (odstranjevanje dušika, fosforja) brez anaerobne digestije</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FC31A"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Odlagališče</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CAD83"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136,000 </w:t>
            </w:r>
          </w:p>
        </w:tc>
      </w:tr>
      <w:tr w:rsidR="003C1E73" w:rsidRPr="00F029E0" w14:paraId="403D0158"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6B05AB4B"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951F5"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Raba tal brez nadaljnje obdelave</w:t>
            </w:r>
          </w:p>
        </w:tc>
        <w:tc>
          <w:tcPr>
            <w:tcW w:w="793" w:type="pct"/>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561A0BA1"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182,000 </w:t>
            </w:r>
          </w:p>
        </w:tc>
      </w:tr>
      <w:tr w:rsidR="003C1E73" w:rsidRPr="00F029E0" w14:paraId="1426ACC3"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7F696F59"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19622"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Kompostiranje</w:t>
            </w:r>
          </w:p>
        </w:tc>
        <w:tc>
          <w:tcPr>
            <w:tcW w:w="793" w:type="pct"/>
            <w:tcBorders>
              <w:top w:val="nil"/>
              <w:left w:val="single" w:sz="4" w:space="0" w:color="auto"/>
              <w:bottom w:val="single" w:sz="8" w:space="0" w:color="auto"/>
              <w:right w:val="single" w:sz="8" w:space="0" w:color="auto"/>
            </w:tcBorders>
            <w:shd w:val="clear" w:color="auto" w:fill="auto"/>
            <w:noWrap/>
            <w:vAlign w:val="center"/>
            <w:hideMark/>
          </w:tcPr>
          <w:p w14:paraId="0B493FF1"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220,000</w:t>
            </w:r>
          </w:p>
        </w:tc>
      </w:tr>
      <w:tr w:rsidR="003C1E73" w:rsidRPr="00F029E0" w14:paraId="4FCA7E9F"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2ABE6EC3"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BF1F9"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Sežiganje</w:t>
            </w:r>
          </w:p>
        </w:tc>
        <w:tc>
          <w:tcPr>
            <w:tcW w:w="793" w:type="pct"/>
            <w:tcBorders>
              <w:top w:val="nil"/>
              <w:left w:val="single" w:sz="4" w:space="0" w:color="auto"/>
              <w:bottom w:val="single" w:sz="8" w:space="0" w:color="auto"/>
              <w:right w:val="single" w:sz="8" w:space="0" w:color="auto"/>
            </w:tcBorders>
            <w:shd w:val="clear" w:color="auto" w:fill="auto"/>
            <w:noWrap/>
            <w:vAlign w:val="center"/>
            <w:hideMark/>
          </w:tcPr>
          <w:p w14:paraId="6D6ED411"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278,000 </w:t>
            </w:r>
          </w:p>
        </w:tc>
      </w:tr>
      <w:tr w:rsidR="003C1E73" w:rsidRPr="00F029E0" w14:paraId="7D1C72D7" w14:textId="77777777" w:rsidTr="00580FBC">
        <w:trPr>
          <w:trHeight w:val="345"/>
        </w:trPr>
        <w:tc>
          <w:tcPr>
            <w:tcW w:w="24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6869B6"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Terciarna obdelava (odstranjevanje dušika, fosforja) brez anaerobne digestije</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C3DB1"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Odlagališče</w:t>
            </w:r>
          </w:p>
        </w:tc>
        <w:tc>
          <w:tcPr>
            <w:tcW w:w="793" w:type="pct"/>
            <w:tcBorders>
              <w:top w:val="nil"/>
              <w:left w:val="single" w:sz="4" w:space="0" w:color="auto"/>
              <w:bottom w:val="single" w:sz="8" w:space="0" w:color="auto"/>
              <w:right w:val="single" w:sz="8" w:space="0" w:color="auto"/>
            </w:tcBorders>
            <w:shd w:val="clear" w:color="auto" w:fill="auto"/>
            <w:noWrap/>
            <w:vAlign w:val="center"/>
            <w:hideMark/>
          </w:tcPr>
          <w:p w14:paraId="00C76939"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271,000</w:t>
            </w:r>
          </w:p>
        </w:tc>
      </w:tr>
      <w:tr w:rsidR="003C1E73" w:rsidRPr="00F029E0" w14:paraId="43BB223E"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476E98B8"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59E89"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Raba tal brez nadaljnje obdelave</w:t>
            </w:r>
          </w:p>
        </w:tc>
        <w:tc>
          <w:tcPr>
            <w:tcW w:w="793" w:type="pct"/>
            <w:tcBorders>
              <w:top w:val="nil"/>
              <w:left w:val="single" w:sz="4" w:space="0" w:color="auto"/>
              <w:bottom w:val="single" w:sz="8" w:space="0" w:color="auto"/>
              <w:right w:val="single" w:sz="8" w:space="0" w:color="auto"/>
            </w:tcBorders>
            <w:shd w:val="clear" w:color="auto" w:fill="auto"/>
            <w:noWrap/>
            <w:vAlign w:val="center"/>
            <w:hideMark/>
          </w:tcPr>
          <w:p w14:paraId="1BFFE9DA"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346,000 </w:t>
            </w:r>
          </w:p>
        </w:tc>
      </w:tr>
      <w:tr w:rsidR="003C1E73" w:rsidRPr="00F029E0" w14:paraId="2656A09E"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7D1D7A63"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D2E4F"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Kompostiranje</w:t>
            </w:r>
          </w:p>
        </w:tc>
        <w:tc>
          <w:tcPr>
            <w:tcW w:w="793" w:type="pct"/>
            <w:tcBorders>
              <w:top w:val="nil"/>
              <w:left w:val="single" w:sz="4" w:space="0" w:color="auto"/>
              <w:bottom w:val="single" w:sz="8" w:space="0" w:color="auto"/>
              <w:right w:val="single" w:sz="8" w:space="0" w:color="auto"/>
            </w:tcBorders>
            <w:shd w:val="clear" w:color="auto" w:fill="auto"/>
            <w:noWrap/>
            <w:vAlign w:val="center"/>
            <w:hideMark/>
          </w:tcPr>
          <w:p w14:paraId="1C1680C4"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410,000</w:t>
            </w:r>
          </w:p>
        </w:tc>
      </w:tr>
      <w:tr w:rsidR="003C1E73" w:rsidRPr="00F029E0" w14:paraId="0FA28B64"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645C96D4"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31D27"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Sežiganje</w:t>
            </w:r>
          </w:p>
        </w:tc>
        <w:tc>
          <w:tcPr>
            <w:tcW w:w="793" w:type="pct"/>
            <w:tcBorders>
              <w:top w:val="nil"/>
              <w:left w:val="single" w:sz="4" w:space="0" w:color="auto"/>
              <w:bottom w:val="single" w:sz="8" w:space="0" w:color="auto"/>
              <w:right w:val="single" w:sz="8" w:space="0" w:color="auto"/>
            </w:tcBorders>
            <w:shd w:val="clear" w:color="auto" w:fill="auto"/>
            <w:noWrap/>
            <w:vAlign w:val="center"/>
            <w:hideMark/>
          </w:tcPr>
          <w:p w14:paraId="2B524EB7"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491,000 </w:t>
            </w:r>
          </w:p>
        </w:tc>
      </w:tr>
      <w:tr w:rsidR="003C1E73" w:rsidRPr="00F029E0" w14:paraId="5A3CCA40" w14:textId="77777777" w:rsidTr="00580FBC">
        <w:trPr>
          <w:trHeight w:val="345"/>
        </w:trPr>
        <w:tc>
          <w:tcPr>
            <w:tcW w:w="24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CA24B0"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Terciarna obdelava (odstranjevanje dušika in fosforja) z izboljšano anaerobno digestijo</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E57F8"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Odlagališče</w:t>
            </w:r>
          </w:p>
        </w:tc>
        <w:tc>
          <w:tcPr>
            <w:tcW w:w="793" w:type="pct"/>
            <w:tcBorders>
              <w:top w:val="nil"/>
              <w:left w:val="single" w:sz="4" w:space="0" w:color="auto"/>
              <w:bottom w:val="single" w:sz="8" w:space="0" w:color="auto"/>
              <w:right w:val="single" w:sz="8" w:space="0" w:color="auto"/>
            </w:tcBorders>
            <w:shd w:val="clear" w:color="auto" w:fill="auto"/>
            <w:noWrap/>
            <w:vAlign w:val="center"/>
            <w:hideMark/>
          </w:tcPr>
          <w:p w14:paraId="74B18B60"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317,000 </w:t>
            </w:r>
          </w:p>
        </w:tc>
      </w:tr>
      <w:tr w:rsidR="003C1E73" w:rsidRPr="00F029E0" w14:paraId="3EFFB5E3"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6927D423"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22938"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Raba tal brez nadaljnje obdelave</w:t>
            </w:r>
          </w:p>
        </w:tc>
        <w:tc>
          <w:tcPr>
            <w:tcW w:w="793" w:type="pct"/>
            <w:tcBorders>
              <w:top w:val="nil"/>
              <w:left w:val="single" w:sz="4" w:space="0" w:color="auto"/>
              <w:bottom w:val="single" w:sz="8" w:space="0" w:color="auto"/>
              <w:right w:val="single" w:sz="8" w:space="0" w:color="auto"/>
            </w:tcBorders>
            <w:shd w:val="clear" w:color="auto" w:fill="auto"/>
            <w:noWrap/>
            <w:vAlign w:val="center"/>
            <w:hideMark/>
          </w:tcPr>
          <w:p w14:paraId="45F40F67"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408,000</w:t>
            </w:r>
          </w:p>
        </w:tc>
      </w:tr>
      <w:tr w:rsidR="003C1E73" w:rsidRPr="00F029E0" w14:paraId="19B40C38"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72F1ACA3"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8EDFD"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Kompostiranje</w:t>
            </w:r>
          </w:p>
        </w:tc>
        <w:tc>
          <w:tcPr>
            <w:tcW w:w="793" w:type="pct"/>
            <w:tcBorders>
              <w:top w:val="nil"/>
              <w:left w:val="single" w:sz="4" w:space="0" w:color="auto"/>
              <w:bottom w:val="single" w:sz="8" w:space="0" w:color="auto"/>
              <w:right w:val="single" w:sz="8" w:space="0" w:color="auto"/>
            </w:tcBorders>
            <w:shd w:val="clear" w:color="auto" w:fill="auto"/>
            <w:noWrap/>
            <w:vAlign w:val="center"/>
            <w:hideMark/>
          </w:tcPr>
          <w:p w14:paraId="064ED7A8"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476,000</w:t>
            </w:r>
          </w:p>
        </w:tc>
      </w:tr>
      <w:tr w:rsidR="003C1E73" w:rsidRPr="00F029E0" w14:paraId="2DD18D1E"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2B457F0F"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83D90"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Sežiganje</w:t>
            </w:r>
          </w:p>
        </w:tc>
        <w:tc>
          <w:tcPr>
            <w:tcW w:w="793" w:type="pct"/>
            <w:tcBorders>
              <w:top w:val="nil"/>
              <w:left w:val="single" w:sz="4" w:space="0" w:color="auto"/>
              <w:bottom w:val="single" w:sz="8" w:space="0" w:color="auto"/>
              <w:right w:val="single" w:sz="8" w:space="0" w:color="auto"/>
            </w:tcBorders>
            <w:shd w:val="clear" w:color="auto" w:fill="auto"/>
            <w:noWrap/>
            <w:vAlign w:val="center"/>
            <w:hideMark/>
          </w:tcPr>
          <w:p w14:paraId="36CE925B"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571,000</w:t>
            </w:r>
          </w:p>
        </w:tc>
      </w:tr>
      <w:tr w:rsidR="003C1E73" w:rsidRPr="00F029E0" w14:paraId="354FCCB3" w14:textId="77777777" w:rsidTr="00580FBC">
        <w:trPr>
          <w:trHeight w:val="300"/>
        </w:trPr>
        <w:tc>
          <w:tcPr>
            <w:tcW w:w="24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E27152"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Kapljajoči filtri, </w:t>
            </w:r>
            <w:proofErr w:type="spellStart"/>
            <w:r w:rsidRPr="00F029E0">
              <w:rPr>
                <w:rFonts w:ascii="Arial" w:hAnsi="Arial" w:cs="Arial"/>
                <w:sz w:val="20"/>
                <w:szCs w:val="20"/>
              </w:rPr>
              <w:t>bio</w:t>
            </w:r>
            <w:proofErr w:type="spellEnd"/>
            <w:r w:rsidRPr="00F029E0">
              <w:rPr>
                <w:rFonts w:ascii="Arial" w:hAnsi="Arial" w:cs="Arial"/>
                <w:sz w:val="20"/>
                <w:szCs w:val="20"/>
              </w:rPr>
              <w:t xml:space="preserve"> filtri</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22145"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Odlagališče</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31CAC"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139,000</w:t>
            </w:r>
          </w:p>
        </w:tc>
      </w:tr>
      <w:tr w:rsidR="003C1E73" w:rsidRPr="00F029E0" w14:paraId="5EB3B84E"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516CBD2D"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2527F"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Raba tal brez nadaljnje obdelave</w:t>
            </w:r>
          </w:p>
        </w:tc>
        <w:tc>
          <w:tcPr>
            <w:tcW w:w="793"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1543A23D"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187,000</w:t>
            </w:r>
          </w:p>
        </w:tc>
      </w:tr>
      <w:tr w:rsidR="003C1E73" w:rsidRPr="00F029E0" w14:paraId="594BC99D"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2FB26061"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82D1F"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Kompostiranje</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7EDD4"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228,000</w:t>
            </w:r>
          </w:p>
        </w:tc>
      </w:tr>
      <w:tr w:rsidR="003C1E73" w:rsidRPr="00F029E0" w14:paraId="11E5E7F2" w14:textId="77777777" w:rsidTr="00580FBC">
        <w:trPr>
          <w:trHeight w:val="300"/>
        </w:trPr>
        <w:tc>
          <w:tcPr>
            <w:tcW w:w="2499" w:type="pct"/>
            <w:vMerge/>
            <w:tcBorders>
              <w:top w:val="single" w:sz="4" w:space="0" w:color="auto"/>
              <w:left w:val="single" w:sz="8" w:space="0" w:color="auto"/>
              <w:bottom w:val="single" w:sz="8" w:space="0" w:color="000000"/>
              <w:right w:val="single" w:sz="4" w:space="0" w:color="auto"/>
            </w:tcBorders>
            <w:vAlign w:val="center"/>
            <w:hideMark/>
          </w:tcPr>
          <w:p w14:paraId="4B825F94"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99EE9"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Sežiganje</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22AF0"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291,000</w:t>
            </w:r>
          </w:p>
        </w:tc>
      </w:tr>
      <w:tr w:rsidR="003C1E73" w:rsidRPr="00F029E0" w14:paraId="77EDEB3D" w14:textId="77777777" w:rsidTr="00580FBC">
        <w:trPr>
          <w:trHeight w:val="300"/>
        </w:trPr>
        <w:tc>
          <w:tcPr>
            <w:tcW w:w="2499" w:type="pct"/>
            <w:vMerge w:val="restart"/>
            <w:tcBorders>
              <w:top w:val="nil"/>
              <w:left w:val="single" w:sz="8" w:space="0" w:color="auto"/>
              <w:bottom w:val="single" w:sz="8" w:space="0" w:color="000000"/>
              <w:right w:val="single" w:sz="8" w:space="0" w:color="auto"/>
            </w:tcBorders>
            <w:shd w:val="clear" w:color="auto" w:fill="auto"/>
            <w:vAlign w:val="center"/>
            <w:hideMark/>
          </w:tcPr>
          <w:p w14:paraId="3BFFEF94" w14:textId="77777777" w:rsidR="003C1E73" w:rsidRPr="00F029E0" w:rsidRDefault="003C1E73" w:rsidP="002D0477">
            <w:pPr>
              <w:spacing w:before="80" w:after="80"/>
              <w:jc w:val="both"/>
              <w:rPr>
                <w:rFonts w:ascii="Arial" w:hAnsi="Arial" w:cs="Arial"/>
                <w:sz w:val="20"/>
                <w:szCs w:val="20"/>
              </w:rPr>
            </w:pPr>
            <w:proofErr w:type="spellStart"/>
            <w:r w:rsidRPr="00F029E0">
              <w:rPr>
                <w:rFonts w:ascii="Arial" w:hAnsi="Arial" w:cs="Arial"/>
                <w:sz w:val="20"/>
                <w:szCs w:val="20"/>
              </w:rPr>
              <w:t>Carrousel</w:t>
            </w:r>
            <w:proofErr w:type="spellEnd"/>
            <w:r w:rsidRPr="00F029E0">
              <w:rPr>
                <w:rFonts w:ascii="Arial" w:hAnsi="Arial" w:cs="Arial"/>
                <w:sz w:val="20"/>
                <w:szCs w:val="20"/>
              </w:rPr>
              <w:t xml:space="preserve"> (podaljšano prezračevanje)</w:t>
            </w:r>
          </w:p>
        </w:tc>
        <w:tc>
          <w:tcPr>
            <w:tcW w:w="1707" w:type="pct"/>
            <w:tcBorders>
              <w:top w:val="single" w:sz="4" w:space="0" w:color="auto"/>
              <w:left w:val="nil"/>
              <w:bottom w:val="single" w:sz="8" w:space="0" w:color="auto"/>
              <w:right w:val="single" w:sz="8" w:space="0" w:color="auto"/>
            </w:tcBorders>
            <w:shd w:val="clear" w:color="auto" w:fill="auto"/>
            <w:noWrap/>
            <w:vAlign w:val="center"/>
            <w:hideMark/>
          </w:tcPr>
          <w:p w14:paraId="6496D13D"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Odlagališče</w:t>
            </w:r>
          </w:p>
        </w:tc>
        <w:tc>
          <w:tcPr>
            <w:tcW w:w="793"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08E5EE26"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200,000 </w:t>
            </w:r>
          </w:p>
        </w:tc>
      </w:tr>
      <w:tr w:rsidR="003C1E73" w:rsidRPr="00F029E0" w14:paraId="7BDAC7D5" w14:textId="77777777" w:rsidTr="00580FBC">
        <w:trPr>
          <w:trHeight w:val="300"/>
        </w:trPr>
        <w:tc>
          <w:tcPr>
            <w:tcW w:w="2499" w:type="pct"/>
            <w:vMerge/>
            <w:tcBorders>
              <w:top w:val="nil"/>
              <w:left w:val="single" w:sz="8" w:space="0" w:color="auto"/>
              <w:bottom w:val="single" w:sz="8" w:space="0" w:color="000000"/>
              <w:right w:val="single" w:sz="8" w:space="0" w:color="auto"/>
            </w:tcBorders>
            <w:vAlign w:val="center"/>
            <w:hideMark/>
          </w:tcPr>
          <w:p w14:paraId="7D666F47" w14:textId="77777777" w:rsidR="003C1E73" w:rsidRPr="00F029E0" w:rsidRDefault="003C1E73" w:rsidP="002D0477">
            <w:pPr>
              <w:spacing w:before="80" w:after="80"/>
              <w:jc w:val="both"/>
              <w:rPr>
                <w:rFonts w:ascii="Arial" w:hAnsi="Arial" w:cs="Arial"/>
                <w:sz w:val="20"/>
                <w:szCs w:val="20"/>
              </w:rPr>
            </w:pPr>
          </w:p>
        </w:tc>
        <w:tc>
          <w:tcPr>
            <w:tcW w:w="1707" w:type="pct"/>
            <w:tcBorders>
              <w:top w:val="nil"/>
              <w:left w:val="nil"/>
              <w:bottom w:val="single" w:sz="8" w:space="0" w:color="auto"/>
              <w:right w:val="single" w:sz="8" w:space="0" w:color="auto"/>
            </w:tcBorders>
            <w:shd w:val="clear" w:color="auto" w:fill="auto"/>
            <w:noWrap/>
            <w:vAlign w:val="center"/>
            <w:hideMark/>
          </w:tcPr>
          <w:p w14:paraId="5DC7FB31"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Raba tal brez nadaljnje obdelave</w:t>
            </w:r>
          </w:p>
        </w:tc>
        <w:tc>
          <w:tcPr>
            <w:tcW w:w="793" w:type="pct"/>
            <w:tcBorders>
              <w:top w:val="nil"/>
              <w:left w:val="single" w:sz="8" w:space="0" w:color="auto"/>
              <w:bottom w:val="single" w:sz="8" w:space="0" w:color="auto"/>
              <w:right w:val="single" w:sz="8" w:space="0" w:color="auto"/>
            </w:tcBorders>
            <w:shd w:val="clear" w:color="auto" w:fill="auto"/>
            <w:noWrap/>
            <w:vAlign w:val="center"/>
            <w:hideMark/>
          </w:tcPr>
          <w:p w14:paraId="5BFC5F24"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248,000</w:t>
            </w:r>
          </w:p>
        </w:tc>
      </w:tr>
      <w:tr w:rsidR="003C1E73" w:rsidRPr="00F029E0" w14:paraId="76BB0C97" w14:textId="77777777" w:rsidTr="00580FBC">
        <w:trPr>
          <w:trHeight w:val="300"/>
        </w:trPr>
        <w:tc>
          <w:tcPr>
            <w:tcW w:w="2499" w:type="pct"/>
            <w:vMerge/>
            <w:tcBorders>
              <w:top w:val="nil"/>
              <w:left w:val="single" w:sz="8" w:space="0" w:color="auto"/>
              <w:bottom w:val="single" w:sz="8" w:space="0" w:color="000000"/>
              <w:right w:val="single" w:sz="8" w:space="0" w:color="auto"/>
            </w:tcBorders>
            <w:vAlign w:val="center"/>
            <w:hideMark/>
          </w:tcPr>
          <w:p w14:paraId="13313BD4" w14:textId="77777777" w:rsidR="003C1E73" w:rsidRPr="00F029E0" w:rsidRDefault="003C1E73" w:rsidP="002D0477">
            <w:pPr>
              <w:spacing w:before="80" w:after="80"/>
              <w:jc w:val="both"/>
              <w:rPr>
                <w:rFonts w:ascii="Arial" w:hAnsi="Arial" w:cs="Arial"/>
                <w:sz w:val="20"/>
                <w:szCs w:val="20"/>
              </w:rPr>
            </w:pPr>
          </w:p>
        </w:tc>
        <w:tc>
          <w:tcPr>
            <w:tcW w:w="1707" w:type="pct"/>
            <w:tcBorders>
              <w:top w:val="nil"/>
              <w:left w:val="nil"/>
              <w:bottom w:val="single" w:sz="8" w:space="0" w:color="auto"/>
              <w:right w:val="single" w:sz="8" w:space="0" w:color="auto"/>
            </w:tcBorders>
            <w:shd w:val="clear" w:color="auto" w:fill="auto"/>
            <w:noWrap/>
            <w:vAlign w:val="center"/>
            <w:hideMark/>
          </w:tcPr>
          <w:p w14:paraId="62D0FAD2"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Kompostiranje</w:t>
            </w:r>
          </w:p>
        </w:tc>
        <w:tc>
          <w:tcPr>
            <w:tcW w:w="793" w:type="pct"/>
            <w:tcBorders>
              <w:top w:val="nil"/>
              <w:left w:val="single" w:sz="8" w:space="0" w:color="auto"/>
              <w:bottom w:val="single" w:sz="8" w:space="0" w:color="auto"/>
              <w:right w:val="single" w:sz="8" w:space="0" w:color="auto"/>
            </w:tcBorders>
            <w:shd w:val="clear" w:color="auto" w:fill="auto"/>
            <w:noWrap/>
            <w:vAlign w:val="center"/>
            <w:hideMark/>
          </w:tcPr>
          <w:p w14:paraId="06333D15"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279,000</w:t>
            </w:r>
          </w:p>
        </w:tc>
      </w:tr>
      <w:tr w:rsidR="003C1E73" w:rsidRPr="00F029E0" w14:paraId="223C8AAF" w14:textId="77777777" w:rsidTr="00580FBC">
        <w:trPr>
          <w:trHeight w:val="300"/>
        </w:trPr>
        <w:tc>
          <w:tcPr>
            <w:tcW w:w="2499" w:type="pct"/>
            <w:vMerge/>
            <w:tcBorders>
              <w:top w:val="nil"/>
              <w:left w:val="single" w:sz="8" w:space="0" w:color="auto"/>
              <w:bottom w:val="single" w:sz="8" w:space="0" w:color="000000"/>
              <w:right w:val="single" w:sz="8" w:space="0" w:color="auto"/>
            </w:tcBorders>
            <w:vAlign w:val="center"/>
            <w:hideMark/>
          </w:tcPr>
          <w:p w14:paraId="00DF0561" w14:textId="77777777" w:rsidR="003C1E73" w:rsidRPr="00F029E0" w:rsidRDefault="003C1E73" w:rsidP="002D0477">
            <w:pPr>
              <w:spacing w:before="80" w:after="80"/>
              <w:jc w:val="both"/>
              <w:rPr>
                <w:rFonts w:ascii="Arial" w:hAnsi="Arial" w:cs="Arial"/>
                <w:sz w:val="20"/>
                <w:szCs w:val="20"/>
              </w:rPr>
            </w:pPr>
          </w:p>
        </w:tc>
        <w:tc>
          <w:tcPr>
            <w:tcW w:w="1707" w:type="pct"/>
            <w:tcBorders>
              <w:top w:val="nil"/>
              <w:left w:val="nil"/>
              <w:bottom w:val="single" w:sz="8" w:space="0" w:color="auto"/>
              <w:right w:val="single" w:sz="8" w:space="0" w:color="auto"/>
            </w:tcBorders>
            <w:shd w:val="clear" w:color="auto" w:fill="auto"/>
            <w:noWrap/>
            <w:vAlign w:val="center"/>
            <w:hideMark/>
          </w:tcPr>
          <w:p w14:paraId="06DE0BEB"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Sežiganje</w:t>
            </w:r>
          </w:p>
        </w:tc>
        <w:tc>
          <w:tcPr>
            <w:tcW w:w="793" w:type="pct"/>
            <w:tcBorders>
              <w:top w:val="nil"/>
              <w:left w:val="single" w:sz="8" w:space="0" w:color="auto"/>
              <w:bottom w:val="single" w:sz="8" w:space="0" w:color="auto"/>
              <w:right w:val="single" w:sz="8" w:space="0" w:color="auto"/>
            </w:tcBorders>
            <w:shd w:val="clear" w:color="auto" w:fill="auto"/>
            <w:noWrap/>
            <w:vAlign w:val="center"/>
            <w:hideMark/>
          </w:tcPr>
          <w:p w14:paraId="0F7BFA43"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318,000</w:t>
            </w:r>
          </w:p>
        </w:tc>
      </w:tr>
      <w:tr w:rsidR="003C1E73" w:rsidRPr="00F029E0" w14:paraId="26392E84" w14:textId="77777777" w:rsidTr="00580FBC">
        <w:trPr>
          <w:trHeight w:val="300"/>
        </w:trPr>
        <w:tc>
          <w:tcPr>
            <w:tcW w:w="2499" w:type="pct"/>
            <w:vMerge w:val="restart"/>
            <w:tcBorders>
              <w:top w:val="nil"/>
              <w:left w:val="single" w:sz="8" w:space="0" w:color="auto"/>
              <w:bottom w:val="single" w:sz="8" w:space="0" w:color="000000"/>
              <w:right w:val="single" w:sz="8" w:space="0" w:color="auto"/>
            </w:tcBorders>
            <w:shd w:val="clear" w:color="auto" w:fill="auto"/>
            <w:vAlign w:val="center"/>
            <w:hideMark/>
          </w:tcPr>
          <w:p w14:paraId="07A12F76"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UASB (dvig anaerobnega blata)</w:t>
            </w:r>
          </w:p>
        </w:tc>
        <w:tc>
          <w:tcPr>
            <w:tcW w:w="1707" w:type="pct"/>
            <w:tcBorders>
              <w:top w:val="nil"/>
              <w:left w:val="nil"/>
              <w:bottom w:val="single" w:sz="8" w:space="0" w:color="auto"/>
              <w:right w:val="single" w:sz="8" w:space="0" w:color="auto"/>
            </w:tcBorders>
            <w:shd w:val="clear" w:color="auto" w:fill="auto"/>
            <w:noWrap/>
            <w:vAlign w:val="center"/>
            <w:hideMark/>
          </w:tcPr>
          <w:p w14:paraId="4DA66F76"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Odlagališče</w:t>
            </w:r>
          </w:p>
        </w:tc>
        <w:tc>
          <w:tcPr>
            <w:tcW w:w="793" w:type="pct"/>
            <w:tcBorders>
              <w:top w:val="nil"/>
              <w:left w:val="single" w:sz="8" w:space="0" w:color="auto"/>
              <w:bottom w:val="single" w:sz="8" w:space="0" w:color="auto"/>
              <w:right w:val="single" w:sz="8" w:space="0" w:color="auto"/>
            </w:tcBorders>
            <w:shd w:val="clear" w:color="auto" w:fill="auto"/>
            <w:noWrap/>
            <w:vAlign w:val="center"/>
            <w:hideMark/>
          </w:tcPr>
          <w:p w14:paraId="050EDCCC"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166,000</w:t>
            </w:r>
          </w:p>
        </w:tc>
      </w:tr>
      <w:tr w:rsidR="003C1E73" w:rsidRPr="00F029E0" w14:paraId="55F6A607" w14:textId="77777777" w:rsidTr="00580FBC">
        <w:trPr>
          <w:trHeight w:val="300"/>
        </w:trPr>
        <w:tc>
          <w:tcPr>
            <w:tcW w:w="2499" w:type="pct"/>
            <w:vMerge/>
            <w:tcBorders>
              <w:top w:val="nil"/>
              <w:left w:val="single" w:sz="8" w:space="0" w:color="auto"/>
              <w:bottom w:val="single" w:sz="8" w:space="0" w:color="000000"/>
              <w:right w:val="single" w:sz="8" w:space="0" w:color="auto"/>
            </w:tcBorders>
            <w:vAlign w:val="center"/>
            <w:hideMark/>
          </w:tcPr>
          <w:p w14:paraId="7ABA3E77" w14:textId="77777777" w:rsidR="003C1E73" w:rsidRPr="00F029E0" w:rsidRDefault="003C1E73" w:rsidP="002D0477">
            <w:pPr>
              <w:spacing w:before="80" w:after="80"/>
              <w:jc w:val="both"/>
              <w:rPr>
                <w:rFonts w:ascii="Arial" w:hAnsi="Arial" w:cs="Arial"/>
                <w:sz w:val="20"/>
                <w:szCs w:val="20"/>
              </w:rPr>
            </w:pPr>
          </w:p>
        </w:tc>
        <w:tc>
          <w:tcPr>
            <w:tcW w:w="1707" w:type="pct"/>
            <w:tcBorders>
              <w:top w:val="nil"/>
              <w:left w:val="nil"/>
              <w:bottom w:val="single" w:sz="8" w:space="0" w:color="auto"/>
              <w:right w:val="single" w:sz="8" w:space="0" w:color="auto"/>
            </w:tcBorders>
            <w:shd w:val="clear" w:color="auto" w:fill="auto"/>
            <w:noWrap/>
            <w:vAlign w:val="center"/>
            <w:hideMark/>
          </w:tcPr>
          <w:p w14:paraId="55FB4421"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Raba tal brez nadaljnje obdelave</w:t>
            </w:r>
          </w:p>
        </w:tc>
        <w:tc>
          <w:tcPr>
            <w:tcW w:w="793" w:type="pct"/>
            <w:tcBorders>
              <w:top w:val="nil"/>
              <w:left w:val="single" w:sz="8" w:space="0" w:color="auto"/>
              <w:bottom w:val="single" w:sz="8" w:space="0" w:color="auto"/>
              <w:right w:val="single" w:sz="8" w:space="0" w:color="auto"/>
            </w:tcBorders>
            <w:shd w:val="clear" w:color="auto" w:fill="auto"/>
            <w:noWrap/>
            <w:vAlign w:val="center"/>
            <w:hideMark/>
          </w:tcPr>
          <w:p w14:paraId="23718B38"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201,000</w:t>
            </w:r>
          </w:p>
        </w:tc>
      </w:tr>
      <w:tr w:rsidR="003C1E73" w:rsidRPr="00F029E0" w14:paraId="3A1EB620" w14:textId="77777777" w:rsidTr="00580FBC">
        <w:trPr>
          <w:trHeight w:val="300"/>
        </w:trPr>
        <w:tc>
          <w:tcPr>
            <w:tcW w:w="2499" w:type="pct"/>
            <w:vMerge/>
            <w:tcBorders>
              <w:top w:val="nil"/>
              <w:left w:val="single" w:sz="8" w:space="0" w:color="auto"/>
              <w:bottom w:val="single" w:sz="8" w:space="0" w:color="000000"/>
              <w:right w:val="single" w:sz="8" w:space="0" w:color="auto"/>
            </w:tcBorders>
            <w:vAlign w:val="center"/>
            <w:hideMark/>
          </w:tcPr>
          <w:p w14:paraId="724C4DB4" w14:textId="77777777" w:rsidR="003C1E73" w:rsidRPr="00F029E0" w:rsidRDefault="003C1E73" w:rsidP="002D0477">
            <w:pPr>
              <w:spacing w:before="80" w:after="80"/>
              <w:jc w:val="both"/>
              <w:rPr>
                <w:rFonts w:ascii="Arial" w:hAnsi="Arial" w:cs="Arial"/>
                <w:sz w:val="20"/>
                <w:szCs w:val="20"/>
              </w:rPr>
            </w:pPr>
          </w:p>
        </w:tc>
        <w:tc>
          <w:tcPr>
            <w:tcW w:w="1707" w:type="pct"/>
            <w:tcBorders>
              <w:top w:val="nil"/>
              <w:left w:val="nil"/>
              <w:bottom w:val="single" w:sz="8" w:space="0" w:color="auto"/>
              <w:right w:val="single" w:sz="8" w:space="0" w:color="auto"/>
            </w:tcBorders>
            <w:shd w:val="clear" w:color="auto" w:fill="auto"/>
            <w:noWrap/>
            <w:vAlign w:val="center"/>
            <w:hideMark/>
          </w:tcPr>
          <w:p w14:paraId="744DF98F"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Kompostiranje</w:t>
            </w:r>
          </w:p>
        </w:tc>
        <w:tc>
          <w:tcPr>
            <w:tcW w:w="793" w:type="pct"/>
            <w:tcBorders>
              <w:top w:val="nil"/>
              <w:left w:val="single" w:sz="8" w:space="0" w:color="auto"/>
              <w:bottom w:val="single" w:sz="8" w:space="0" w:color="auto"/>
              <w:right w:val="single" w:sz="8" w:space="0" w:color="auto"/>
            </w:tcBorders>
            <w:shd w:val="clear" w:color="auto" w:fill="auto"/>
            <w:noWrap/>
            <w:vAlign w:val="center"/>
            <w:hideMark/>
          </w:tcPr>
          <w:p w14:paraId="6E6BD6DC"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223,000</w:t>
            </w:r>
          </w:p>
        </w:tc>
      </w:tr>
      <w:tr w:rsidR="003C1E73" w:rsidRPr="00F029E0" w14:paraId="45FA2F07" w14:textId="77777777" w:rsidTr="00580FBC">
        <w:trPr>
          <w:trHeight w:val="300"/>
        </w:trPr>
        <w:tc>
          <w:tcPr>
            <w:tcW w:w="2499" w:type="pct"/>
            <w:vMerge/>
            <w:tcBorders>
              <w:top w:val="nil"/>
              <w:left w:val="single" w:sz="8" w:space="0" w:color="auto"/>
              <w:bottom w:val="single" w:sz="8" w:space="0" w:color="000000"/>
              <w:right w:val="single" w:sz="8" w:space="0" w:color="auto"/>
            </w:tcBorders>
            <w:vAlign w:val="center"/>
            <w:hideMark/>
          </w:tcPr>
          <w:p w14:paraId="473DBB5F" w14:textId="77777777" w:rsidR="003C1E73" w:rsidRPr="00F029E0" w:rsidRDefault="003C1E73" w:rsidP="002D0477">
            <w:pPr>
              <w:spacing w:before="80" w:after="80"/>
              <w:jc w:val="both"/>
              <w:rPr>
                <w:rFonts w:ascii="Arial" w:hAnsi="Arial" w:cs="Arial"/>
                <w:sz w:val="20"/>
                <w:szCs w:val="20"/>
              </w:rPr>
            </w:pPr>
          </w:p>
        </w:tc>
        <w:tc>
          <w:tcPr>
            <w:tcW w:w="1707" w:type="pct"/>
            <w:tcBorders>
              <w:top w:val="nil"/>
              <w:left w:val="nil"/>
              <w:bottom w:val="single" w:sz="8" w:space="0" w:color="auto"/>
              <w:right w:val="single" w:sz="8" w:space="0" w:color="auto"/>
            </w:tcBorders>
            <w:shd w:val="clear" w:color="auto" w:fill="auto"/>
            <w:noWrap/>
            <w:vAlign w:val="center"/>
            <w:hideMark/>
          </w:tcPr>
          <w:p w14:paraId="264A0BDF"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Sežiganje</w:t>
            </w:r>
          </w:p>
        </w:tc>
        <w:tc>
          <w:tcPr>
            <w:tcW w:w="793" w:type="pct"/>
            <w:tcBorders>
              <w:top w:val="nil"/>
              <w:left w:val="single" w:sz="8" w:space="0" w:color="auto"/>
              <w:bottom w:val="single" w:sz="8" w:space="0" w:color="auto"/>
              <w:right w:val="single" w:sz="8" w:space="0" w:color="auto"/>
            </w:tcBorders>
            <w:shd w:val="clear" w:color="auto" w:fill="auto"/>
            <w:noWrap/>
            <w:vAlign w:val="center"/>
            <w:hideMark/>
          </w:tcPr>
          <w:p w14:paraId="01B6341F"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251,000</w:t>
            </w:r>
          </w:p>
        </w:tc>
      </w:tr>
    </w:tbl>
    <w:p w14:paraId="29EAE801" w14:textId="77777777" w:rsidR="003C1E73" w:rsidRPr="00F029E0" w:rsidRDefault="003C1E73" w:rsidP="002D0477">
      <w:pPr>
        <w:spacing w:before="80" w:after="80"/>
        <w:jc w:val="both"/>
        <w:rPr>
          <w:rFonts w:ascii="Arial" w:hAnsi="Arial" w:cs="Arial"/>
          <w:sz w:val="20"/>
          <w:szCs w:val="20"/>
        </w:rPr>
      </w:pPr>
    </w:p>
    <w:p w14:paraId="3F155F2A" w14:textId="77777777" w:rsidR="003C1E73" w:rsidRPr="00F029E0" w:rsidRDefault="003C1E73" w:rsidP="002D0477">
      <w:pPr>
        <w:spacing w:before="80" w:after="80"/>
        <w:rPr>
          <w:rFonts w:ascii="Arial" w:hAnsi="Arial" w:cs="Arial"/>
          <w:sz w:val="20"/>
          <w:szCs w:val="20"/>
        </w:rPr>
      </w:pPr>
      <w:r w:rsidRPr="00F029E0">
        <w:rPr>
          <w:rFonts w:ascii="Arial" w:hAnsi="Arial" w:cs="Arial"/>
          <w:sz w:val="20"/>
          <w:szCs w:val="20"/>
        </w:rPr>
        <w:br w:type="page"/>
      </w:r>
    </w:p>
    <w:p w14:paraId="53C8E538" w14:textId="028A5A42" w:rsidR="003C1E73" w:rsidRPr="00F029E0" w:rsidRDefault="003C1E73" w:rsidP="002D0477">
      <w:pPr>
        <w:pStyle w:val="Naslov1"/>
        <w:spacing w:before="80" w:after="80"/>
      </w:pPr>
      <w:bookmarkStart w:id="198" w:name="_Toc143854276"/>
      <w:bookmarkStart w:id="199" w:name="_Toc144976615"/>
      <w:r w:rsidRPr="00F029E0">
        <w:lastRenderedPageBreak/>
        <w:t xml:space="preserve">PRILOGA 4: SLOVAR </w:t>
      </w:r>
      <w:bookmarkEnd w:id="198"/>
      <w:r w:rsidR="001E282F" w:rsidRPr="00F029E0">
        <w:t>IZRAZOV</w:t>
      </w:r>
      <w:bookmarkEnd w:id="199"/>
    </w:p>
    <w:p w14:paraId="66571916" w14:textId="77777777" w:rsidR="003C1E73" w:rsidRPr="00F029E0" w:rsidRDefault="003C1E73" w:rsidP="002D0477">
      <w:pPr>
        <w:spacing w:before="80" w:after="80"/>
        <w:jc w:val="both"/>
        <w:rPr>
          <w:rFonts w:ascii="Arial" w:hAnsi="Arial" w:cs="Arial"/>
          <w:sz w:val="20"/>
          <w:szCs w:val="20"/>
        </w:rPr>
      </w:pPr>
    </w:p>
    <w:p w14:paraId="7A6C922E"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Analiza stroškov in koristi</w:t>
      </w:r>
      <w:r w:rsidRPr="00F029E0">
        <w:rPr>
          <w:rFonts w:ascii="Arial" w:hAnsi="Arial" w:cs="Arial"/>
          <w:sz w:val="20"/>
          <w:szCs w:val="20"/>
        </w:rPr>
        <w:t>: denarno vrednotenje vseh negativnih in pozitivnih učinkov, povezanih s posameznim projektom ali ukrepom. Analiza stroškov in koristi omogoča primerjavo različnih alternativ ukrepov, naložb ali strategij ter razkrije, kako se določena naložba ali prizadevanja politike obrestujejo za določeno osebo, podjetje ali državo. Analize stroškov in koristi, ki prikazujejo stališče družbe, so pomembne za sprejemanje odločitev v zvezi s podnebnimi spremembami, vendar obstajajo težave pri združevanju stroškov in koristi med različnimi akterji in v časovnih okvirih.</w:t>
      </w:r>
    </w:p>
    <w:p w14:paraId="3230E7DF" w14:textId="77777777" w:rsidR="001E282F" w:rsidRPr="00F029E0" w:rsidRDefault="001E282F" w:rsidP="002D0477">
      <w:pPr>
        <w:spacing w:before="80" w:after="80"/>
        <w:jc w:val="both"/>
        <w:rPr>
          <w:rFonts w:ascii="Arial" w:hAnsi="Arial" w:cs="Arial"/>
          <w:sz w:val="20"/>
          <w:szCs w:val="20"/>
        </w:rPr>
      </w:pPr>
    </w:p>
    <w:p w14:paraId="193C24EA" w14:textId="77777777" w:rsidR="001E282F" w:rsidRPr="00F029E0" w:rsidRDefault="001E282F" w:rsidP="002D0477">
      <w:pPr>
        <w:spacing w:before="80" w:after="80"/>
        <w:jc w:val="both"/>
        <w:rPr>
          <w:rFonts w:ascii="Arial" w:hAnsi="Arial" w:cs="Arial"/>
          <w:b/>
          <w:sz w:val="20"/>
          <w:szCs w:val="20"/>
        </w:rPr>
      </w:pPr>
      <w:r w:rsidRPr="00F029E0">
        <w:rPr>
          <w:rFonts w:ascii="Arial" w:hAnsi="Arial" w:cs="Arial"/>
          <w:b/>
          <w:sz w:val="20"/>
          <w:szCs w:val="20"/>
        </w:rPr>
        <w:t xml:space="preserve">Antropogeno: </w:t>
      </w:r>
      <w:r w:rsidRPr="00F029E0">
        <w:rPr>
          <w:rFonts w:ascii="Arial" w:hAnsi="Arial" w:cs="Arial"/>
          <w:sz w:val="20"/>
          <w:szCs w:val="20"/>
        </w:rPr>
        <w:t>izhaja od človeka ali kar je proizvedel človek.</w:t>
      </w:r>
    </w:p>
    <w:p w14:paraId="3360E2C0" w14:textId="77777777" w:rsidR="001E282F" w:rsidRPr="00F029E0" w:rsidRDefault="001E282F" w:rsidP="002D0477">
      <w:pPr>
        <w:spacing w:before="80" w:after="80"/>
        <w:jc w:val="both"/>
        <w:rPr>
          <w:rFonts w:ascii="Arial" w:hAnsi="Arial" w:cs="Arial"/>
          <w:sz w:val="20"/>
          <w:szCs w:val="20"/>
        </w:rPr>
      </w:pPr>
    </w:p>
    <w:p w14:paraId="26E7AD01" w14:textId="77777777" w:rsidR="001E282F" w:rsidRPr="00F029E0" w:rsidRDefault="001E282F" w:rsidP="002D0477">
      <w:pPr>
        <w:spacing w:before="80" w:after="80"/>
        <w:jc w:val="both"/>
        <w:rPr>
          <w:rFonts w:ascii="Arial" w:hAnsi="Arial" w:cs="Arial"/>
          <w:b/>
          <w:sz w:val="20"/>
          <w:szCs w:val="20"/>
        </w:rPr>
      </w:pPr>
      <w:r w:rsidRPr="00F029E0">
        <w:rPr>
          <w:rFonts w:ascii="Arial" w:hAnsi="Arial" w:cs="Arial"/>
          <w:b/>
          <w:sz w:val="20"/>
          <w:szCs w:val="20"/>
        </w:rPr>
        <w:t>Antropogene emisije:</w:t>
      </w:r>
      <w:r w:rsidRPr="00F029E0">
        <w:rPr>
          <w:rFonts w:ascii="Arial" w:hAnsi="Arial" w:cs="Arial"/>
          <w:sz w:val="20"/>
          <w:szCs w:val="20"/>
        </w:rPr>
        <w:t xml:space="preserve"> emisije toplogrednih plinov (TGP), predhodniki teh plinov in aerosoli, povzročeni zaradi človekove dejavnosti. Te dejavnosti vključujejo izgorevanje fosilnih goriv, uhajanja plina in ubežnih emisij, spremembe rabe zemljišč in gozdarstva (LULUC), živinorejo, gnojenje, ravnanje z odpadki in industrijske procese.</w:t>
      </w:r>
    </w:p>
    <w:p w14:paraId="20E4BD42" w14:textId="77777777" w:rsidR="001E282F" w:rsidRPr="00F029E0" w:rsidRDefault="001E282F" w:rsidP="002D0477">
      <w:pPr>
        <w:spacing w:before="80" w:after="80"/>
        <w:jc w:val="both"/>
        <w:rPr>
          <w:rFonts w:ascii="Arial" w:hAnsi="Arial" w:cs="Arial"/>
          <w:sz w:val="20"/>
          <w:szCs w:val="20"/>
        </w:rPr>
      </w:pPr>
    </w:p>
    <w:p w14:paraId="023D41CE"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sz w:val="20"/>
          <w:szCs w:val="20"/>
        </w:rPr>
        <w:t>Atmosfera:</w:t>
      </w:r>
      <w:r w:rsidRPr="00F029E0">
        <w:rPr>
          <w:rFonts w:ascii="Arial" w:hAnsi="Arial" w:cs="Arial"/>
          <w:sz w:val="20"/>
          <w:szCs w:val="20"/>
        </w:rPr>
        <w:t xml:space="preserve"> plinski ovoj, ki obkroža zemljo, razdeljen v pet slojev: troposfera, ki vsebuje polovico zemljine atmosfere; stratosfera, </w:t>
      </w:r>
      <w:proofErr w:type="spellStart"/>
      <w:r w:rsidRPr="00F029E0">
        <w:rPr>
          <w:rFonts w:ascii="Arial" w:hAnsi="Arial" w:cs="Arial"/>
          <w:sz w:val="20"/>
          <w:szCs w:val="20"/>
        </w:rPr>
        <w:t>mezosfera</w:t>
      </w:r>
      <w:proofErr w:type="spellEnd"/>
      <w:r w:rsidRPr="00F029E0">
        <w:rPr>
          <w:rFonts w:ascii="Arial" w:hAnsi="Arial" w:cs="Arial"/>
          <w:sz w:val="20"/>
          <w:szCs w:val="20"/>
        </w:rPr>
        <w:t xml:space="preserve">, termosfera in </w:t>
      </w:r>
      <w:proofErr w:type="spellStart"/>
      <w:r w:rsidRPr="00F029E0">
        <w:rPr>
          <w:rFonts w:ascii="Arial" w:hAnsi="Arial" w:cs="Arial"/>
          <w:sz w:val="20"/>
          <w:szCs w:val="20"/>
        </w:rPr>
        <w:t>eksosfera</w:t>
      </w:r>
      <w:proofErr w:type="spellEnd"/>
      <w:r w:rsidRPr="00F029E0">
        <w:rPr>
          <w:rFonts w:ascii="Arial" w:hAnsi="Arial" w:cs="Arial"/>
          <w:sz w:val="20"/>
          <w:szCs w:val="20"/>
        </w:rPr>
        <w:t>, ki je zunanja meja atmosfere. Suha atmosfera je sestavljena skoraj v celoti iz dušika (78,1 odstotka mešalnega prostorninskega razmerja) in kisika (20,9 odstotka mešalnega prostorninskega razmerja), skupaj s številnimi plini v sledeh, kot so argon (0,93 odstotka mešalnega prostorninskega razmerja), helij in sevalno aktivni toplogredni plini (TGP), kot sta ogljikov dioksid CO</w:t>
      </w:r>
      <w:r w:rsidRPr="00F029E0">
        <w:rPr>
          <w:rFonts w:ascii="Arial" w:hAnsi="Arial" w:cs="Arial"/>
          <w:sz w:val="20"/>
          <w:szCs w:val="20"/>
          <w:vertAlign w:val="subscript"/>
        </w:rPr>
        <w:t>2</w:t>
      </w:r>
      <w:r w:rsidRPr="00F029E0">
        <w:rPr>
          <w:rFonts w:ascii="Arial" w:hAnsi="Arial" w:cs="Arial"/>
          <w:sz w:val="20"/>
          <w:szCs w:val="20"/>
        </w:rPr>
        <w:t xml:space="preserve"> (0,04 odstotka mešalnega prostorninskega razmerja) in ozon O</w:t>
      </w:r>
      <w:r w:rsidRPr="00F029E0">
        <w:rPr>
          <w:rFonts w:ascii="Arial" w:hAnsi="Arial" w:cs="Arial"/>
          <w:sz w:val="20"/>
          <w:szCs w:val="20"/>
          <w:vertAlign w:val="subscript"/>
        </w:rPr>
        <w:t>3.</w:t>
      </w:r>
      <w:r w:rsidRPr="00F029E0">
        <w:rPr>
          <w:rFonts w:ascii="Arial" w:hAnsi="Arial" w:cs="Arial"/>
          <w:sz w:val="20"/>
          <w:szCs w:val="20"/>
        </w:rPr>
        <w:t xml:space="preserve"> Vsebuje tudi vodne hlape (H</w:t>
      </w:r>
      <w:r w:rsidRPr="00F029E0">
        <w:rPr>
          <w:rFonts w:ascii="Arial" w:hAnsi="Arial" w:cs="Arial"/>
          <w:sz w:val="20"/>
          <w:szCs w:val="20"/>
          <w:vertAlign w:val="subscript"/>
        </w:rPr>
        <w:t>2</w:t>
      </w:r>
      <w:r w:rsidRPr="00F029E0">
        <w:rPr>
          <w:rFonts w:ascii="Arial" w:hAnsi="Arial" w:cs="Arial"/>
          <w:sz w:val="20"/>
          <w:szCs w:val="20"/>
        </w:rPr>
        <w:t>O), katerih količina je zelo spremenljiva, a se običajno giblje okrog enega odstotka mešalnega prostorninskega razmerja.</w:t>
      </w:r>
    </w:p>
    <w:p w14:paraId="0312317D" w14:textId="77777777" w:rsidR="001E282F" w:rsidRPr="00F029E0" w:rsidRDefault="001E282F" w:rsidP="002D0477">
      <w:pPr>
        <w:spacing w:before="80" w:after="80"/>
        <w:jc w:val="both"/>
        <w:rPr>
          <w:rFonts w:ascii="Arial" w:hAnsi="Arial" w:cs="Arial"/>
          <w:sz w:val="20"/>
          <w:szCs w:val="20"/>
        </w:rPr>
      </w:pPr>
    </w:p>
    <w:p w14:paraId="6C013DFC"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Blaženje (podnebnih sprememb)</w:t>
      </w:r>
      <w:r w:rsidRPr="00F029E0">
        <w:rPr>
          <w:rFonts w:ascii="Arial" w:hAnsi="Arial" w:cs="Arial"/>
          <w:sz w:val="20"/>
          <w:szCs w:val="20"/>
        </w:rPr>
        <w:t>: človekovi ukrepi za zmanjšanje emisij ali povečanje ponorov toplogrednih plinov. Vključuje možnosti odvzema ogljikovega dioksida iz zraka.</w:t>
      </w:r>
    </w:p>
    <w:p w14:paraId="06B3D885" w14:textId="77777777" w:rsidR="001E282F" w:rsidRPr="00F029E0" w:rsidRDefault="001E282F" w:rsidP="002D0477">
      <w:pPr>
        <w:spacing w:before="80" w:after="80"/>
        <w:jc w:val="both"/>
        <w:rPr>
          <w:rFonts w:ascii="Arial" w:hAnsi="Arial" w:cs="Arial"/>
          <w:sz w:val="20"/>
          <w:szCs w:val="20"/>
        </w:rPr>
      </w:pPr>
    </w:p>
    <w:p w14:paraId="3C860869" w14:textId="77777777" w:rsidR="001E282F" w:rsidRPr="00F029E0" w:rsidRDefault="001E282F" w:rsidP="002D0477">
      <w:pPr>
        <w:spacing w:before="80" w:after="80"/>
        <w:jc w:val="both"/>
        <w:rPr>
          <w:rFonts w:ascii="Arial" w:hAnsi="Arial" w:cs="Arial"/>
          <w:b/>
          <w:sz w:val="20"/>
          <w:szCs w:val="20"/>
        </w:rPr>
      </w:pPr>
      <w:r w:rsidRPr="00F029E0">
        <w:rPr>
          <w:rFonts w:ascii="Arial" w:hAnsi="Arial" w:cs="Arial"/>
          <w:b/>
          <w:sz w:val="20"/>
          <w:szCs w:val="20"/>
        </w:rPr>
        <w:t xml:space="preserve">Biotska pestrost: </w:t>
      </w:r>
      <w:r w:rsidRPr="00F029E0">
        <w:rPr>
          <w:rFonts w:ascii="Arial" w:hAnsi="Arial" w:cs="Arial"/>
          <w:sz w:val="20"/>
          <w:szCs w:val="20"/>
        </w:rPr>
        <w:t>pomeni variabilnost med živimi organizmi iz vseh virov, vključno iz kopenskih, morskih in drugih vodnih ekosistemov ter ekoloških kompleksov, katerih del so; to vključuje tudi pestrost v okviru vrst, med vrstami in ekosistemi (ZN, 1992).</w:t>
      </w:r>
    </w:p>
    <w:p w14:paraId="7CFD706B" w14:textId="77777777" w:rsidR="001E282F" w:rsidRPr="00F029E0" w:rsidRDefault="001E282F" w:rsidP="002D0477">
      <w:pPr>
        <w:spacing w:before="80" w:after="80"/>
        <w:jc w:val="both"/>
        <w:rPr>
          <w:rFonts w:ascii="Arial" w:hAnsi="Arial" w:cs="Arial"/>
          <w:sz w:val="20"/>
          <w:szCs w:val="20"/>
        </w:rPr>
      </w:pPr>
    </w:p>
    <w:p w14:paraId="21CEB5A1" w14:textId="77777777" w:rsidR="001E282F" w:rsidRPr="00F029E0" w:rsidRDefault="001E282F" w:rsidP="002D0477">
      <w:pPr>
        <w:spacing w:before="80" w:after="80"/>
        <w:jc w:val="both"/>
        <w:rPr>
          <w:rFonts w:ascii="Arial" w:hAnsi="Arial" w:cs="Arial"/>
          <w:sz w:val="20"/>
          <w:szCs w:val="20"/>
        </w:rPr>
      </w:pPr>
      <w:proofErr w:type="spellStart"/>
      <w:r w:rsidRPr="00F029E0">
        <w:rPr>
          <w:rFonts w:ascii="Arial" w:hAnsi="Arial" w:cs="Arial"/>
          <w:b/>
          <w:sz w:val="20"/>
          <w:szCs w:val="20"/>
        </w:rPr>
        <w:t>Deforestacija</w:t>
      </w:r>
      <w:proofErr w:type="spellEnd"/>
      <w:r w:rsidRPr="00F029E0">
        <w:rPr>
          <w:rFonts w:ascii="Arial" w:hAnsi="Arial" w:cs="Arial"/>
          <w:b/>
          <w:sz w:val="20"/>
          <w:szCs w:val="20"/>
        </w:rPr>
        <w:t xml:space="preserve">: </w:t>
      </w:r>
      <w:r w:rsidRPr="00F029E0">
        <w:rPr>
          <w:rFonts w:ascii="Arial" w:hAnsi="Arial" w:cs="Arial"/>
          <w:sz w:val="20"/>
          <w:szCs w:val="20"/>
        </w:rPr>
        <w:t>zmanjšanje gozdnih površin predvsem zaradi širitve drugih rab tal, kot so kmetijstvo, naselja, rudarstvo, infrastruktura in drugo.</w:t>
      </w:r>
    </w:p>
    <w:p w14:paraId="121AA59A" w14:textId="77777777" w:rsidR="001E282F" w:rsidRPr="00F029E0" w:rsidRDefault="001E282F" w:rsidP="002D0477">
      <w:pPr>
        <w:spacing w:before="80" w:after="80"/>
        <w:jc w:val="both"/>
        <w:rPr>
          <w:rFonts w:ascii="Arial" w:hAnsi="Arial" w:cs="Arial"/>
          <w:sz w:val="20"/>
          <w:szCs w:val="20"/>
        </w:rPr>
      </w:pPr>
    </w:p>
    <w:p w14:paraId="234FBCB2"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sz w:val="20"/>
          <w:szCs w:val="20"/>
        </w:rPr>
        <w:t>Dojemanje tveganja:</w:t>
      </w:r>
      <w:r w:rsidRPr="00F029E0">
        <w:rPr>
          <w:rFonts w:ascii="Arial" w:hAnsi="Arial" w:cs="Arial"/>
          <w:sz w:val="20"/>
          <w:szCs w:val="20"/>
        </w:rPr>
        <w:t xml:space="preserve"> subjektivna presoja, ki jo ljudje oblikujejo o značilnostih in resnosti tveganja.</w:t>
      </w:r>
    </w:p>
    <w:p w14:paraId="4506B189" w14:textId="77777777" w:rsidR="001E282F" w:rsidRPr="00F029E0" w:rsidRDefault="001E282F" w:rsidP="002D0477">
      <w:pPr>
        <w:spacing w:before="80" w:after="80"/>
        <w:jc w:val="both"/>
        <w:rPr>
          <w:rFonts w:ascii="Arial" w:hAnsi="Arial" w:cs="Arial"/>
          <w:sz w:val="20"/>
          <w:szCs w:val="20"/>
        </w:rPr>
      </w:pPr>
    </w:p>
    <w:p w14:paraId="2CD5A971"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sz w:val="20"/>
          <w:szCs w:val="20"/>
        </w:rPr>
        <w:t>Družbeni stroški:</w:t>
      </w:r>
      <w:r w:rsidRPr="00F029E0">
        <w:rPr>
          <w:rFonts w:ascii="Arial" w:hAnsi="Arial" w:cs="Arial"/>
          <w:sz w:val="20"/>
          <w:szCs w:val="20"/>
        </w:rPr>
        <w:t xml:space="preserve"> celotni stroški dejavnosti, vključno z zunanjimi stroški, povezanimi z vplivi te dejavnosti na okolje, gospodarstvo (BDP, zaposlenost) in družbo kot celoto.</w:t>
      </w:r>
    </w:p>
    <w:p w14:paraId="1BD21145" w14:textId="77777777" w:rsidR="001E282F" w:rsidRPr="00F029E0" w:rsidRDefault="001E282F" w:rsidP="002D0477">
      <w:pPr>
        <w:spacing w:before="80" w:after="80"/>
        <w:jc w:val="both"/>
        <w:rPr>
          <w:rFonts w:ascii="Arial" w:hAnsi="Arial" w:cs="Arial"/>
          <w:sz w:val="20"/>
          <w:szCs w:val="20"/>
        </w:rPr>
      </w:pPr>
    </w:p>
    <w:p w14:paraId="64ED46E7"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sz w:val="20"/>
          <w:szCs w:val="20"/>
        </w:rPr>
        <w:t>Družbeni stroški ogljika:</w:t>
      </w:r>
      <w:r w:rsidRPr="00F029E0">
        <w:rPr>
          <w:rFonts w:ascii="Arial" w:hAnsi="Arial" w:cs="Arial"/>
          <w:sz w:val="20"/>
          <w:szCs w:val="20"/>
        </w:rPr>
        <w:t xml:space="preserve"> neto sedanja vrednost vsote podnebnih škod (skupna škoda, izražena kot pozitivno število) zaradi ene tone ogljika v obliki ogljikovega dioksida (CO</w:t>
      </w:r>
      <w:r w:rsidRPr="00F029E0">
        <w:rPr>
          <w:rFonts w:ascii="Arial" w:hAnsi="Arial" w:cs="Arial"/>
          <w:sz w:val="20"/>
          <w:szCs w:val="20"/>
          <w:vertAlign w:val="subscript"/>
        </w:rPr>
        <w:t>2</w:t>
      </w:r>
      <w:r w:rsidRPr="00F029E0">
        <w:rPr>
          <w:rFonts w:ascii="Arial" w:hAnsi="Arial" w:cs="Arial"/>
          <w:sz w:val="20"/>
          <w:szCs w:val="20"/>
        </w:rPr>
        <w:t>) glede na krivuljo globalnih emisij v določenem obdobju.</w:t>
      </w:r>
    </w:p>
    <w:p w14:paraId="7DC5E6A7" w14:textId="77777777" w:rsidR="001E282F" w:rsidRPr="00F029E0" w:rsidRDefault="001E282F" w:rsidP="002D0477">
      <w:pPr>
        <w:spacing w:before="80" w:after="80"/>
        <w:jc w:val="both"/>
        <w:rPr>
          <w:rFonts w:ascii="Arial" w:hAnsi="Arial" w:cs="Arial"/>
          <w:sz w:val="20"/>
          <w:szCs w:val="20"/>
        </w:rPr>
      </w:pPr>
    </w:p>
    <w:p w14:paraId="2C2E9399"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sz w:val="20"/>
          <w:szCs w:val="20"/>
        </w:rPr>
        <w:t>Družbeno-ekološki sistemi:</w:t>
      </w:r>
      <w:r w:rsidRPr="00F029E0">
        <w:rPr>
          <w:rFonts w:ascii="Arial" w:hAnsi="Arial" w:cs="Arial"/>
          <w:sz w:val="20"/>
          <w:szCs w:val="20"/>
        </w:rPr>
        <w:t xml:space="preserve"> povezani sistem, ki vključuje družbe in ekosisteme, v katerih so ljudje del narave. Delovanje takšnega sistema izhaja iz medsebojnega vplivanja in medsebojne odvisnosti družbenih in ekoloških podsistemov. Strukturo sistema oblikujejo vzajemni odzivi. Ljudje so razumljeni kot del narave, in ne kot oddaljeni od narave.</w:t>
      </w:r>
    </w:p>
    <w:p w14:paraId="11E12309" w14:textId="77777777" w:rsidR="001E282F" w:rsidRPr="00F029E0" w:rsidRDefault="001E282F" w:rsidP="002D0477">
      <w:pPr>
        <w:spacing w:before="80" w:after="80"/>
        <w:jc w:val="both"/>
        <w:rPr>
          <w:rFonts w:ascii="Arial" w:hAnsi="Arial" w:cs="Arial"/>
          <w:sz w:val="20"/>
          <w:szCs w:val="20"/>
        </w:rPr>
      </w:pPr>
    </w:p>
    <w:p w14:paraId="0509CA91"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sz w:val="20"/>
          <w:szCs w:val="20"/>
        </w:rPr>
        <w:lastRenderedPageBreak/>
        <w:t>Družbenoekonomski scenarij</w:t>
      </w:r>
      <w:r w:rsidRPr="00F029E0">
        <w:rPr>
          <w:rFonts w:ascii="Arial" w:hAnsi="Arial" w:cs="Arial"/>
          <w:sz w:val="20"/>
          <w:szCs w:val="20"/>
        </w:rPr>
        <w:t>: scenarij, ki opisuje možno prihodnost glede prebivalstva, bruto domačega proizvoda (BDP) in drugih družbenoekonomskih dejavnikov, ustreznih za razumevanje posledic podnebnih sprememb.</w:t>
      </w:r>
    </w:p>
    <w:p w14:paraId="63ACDC4A" w14:textId="77777777" w:rsidR="001E282F" w:rsidRPr="00F029E0" w:rsidRDefault="001E282F" w:rsidP="002D0477">
      <w:pPr>
        <w:spacing w:before="80" w:after="80"/>
        <w:jc w:val="both"/>
        <w:rPr>
          <w:rFonts w:ascii="Arial" w:hAnsi="Arial" w:cs="Arial"/>
          <w:sz w:val="20"/>
          <w:szCs w:val="20"/>
        </w:rPr>
      </w:pPr>
    </w:p>
    <w:p w14:paraId="798BE4E3" w14:textId="77777777" w:rsidR="001E282F" w:rsidRPr="00F029E0" w:rsidRDefault="001E282F" w:rsidP="002D0477">
      <w:pPr>
        <w:spacing w:before="80" w:after="80"/>
        <w:jc w:val="both"/>
        <w:rPr>
          <w:rFonts w:ascii="Arial" w:hAnsi="Arial" w:cs="Arial"/>
          <w:b/>
          <w:sz w:val="20"/>
          <w:szCs w:val="20"/>
        </w:rPr>
      </w:pPr>
      <w:r w:rsidRPr="00F029E0">
        <w:rPr>
          <w:rFonts w:ascii="Arial" w:hAnsi="Arial" w:cs="Arial"/>
          <w:b/>
          <w:sz w:val="20"/>
          <w:szCs w:val="20"/>
        </w:rPr>
        <w:t xml:space="preserve">Globalno segrevanje: </w:t>
      </w:r>
      <w:r w:rsidRPr="00F029E0">
        <w:rPr>
          <w:rFonts w:ascii="Arial" w:hAnsi="Arial" w:cs="Arial"/>
          <w:sz w:val="20"/>
          <w:szCs w:val="20"/>
        </w:rPr>
        <w:t>povečanje povprečne globalne temperature površja (GMST) v 30-letnem obdobju, relativno glede na obdobje 1850–1900, če ni drugače določeno. Za obdobja, krajša od 30 let, se globalno segrevanje nanaša na ocenjeno povprečno temperaturo obdobja 30 let, ki se določi na to krajšo dobo, z upoštevanjem vpliva katerega koli temperaturnega nihanja ali trenda v teh 30 letih.</w:t>
      </w:r>
    </w:p>
    <w:p w14:paraId="06D8C8C9" w14:textId="77777777" w:rsidR="001E282F" w:rsidRPr="00F029E0" w:rsidRDefault="001E282F" w:rsidP="002D0477">
      <w:pPr>
        <w:spacing w:before="80" w:after="80"/>
        <w:jc w:val="both"/>
        <w:rPr>
          <w:rFonts w:ascii="Arial" w:hAnsi="Arial" w:cs="Arial"/>
          <w:sz w:val="20"/>
          <w:szCs w:val="20"/>
        </w:rPr>
      </w:pPr>
    </w:p>
    <w:p w14:paraId="459B8549"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Ekstremni vremenski dogodek</w:t>
      </w:r>
      <w:r w:rsidRPr="00F029E0">
        <w:rPr>
          <w:rFonts w:ascii="Arial" w:hAnsi="Arial" w:cs="Arial"/>
          <w:sz w:val="20"/>
          <w:szCs w:val="20"/>
        </w:rPr>
        <w:t xml:space="preserve">: ekstremni vremenski dogodek je redek dogodek na določenem kraju in ob določenem času v letu. Opredelitve glede redkosti so različne, vendar je ekstremni vremenski dogodek običajno redkejši od desetega ali devetdesetega </w:t>
      </w:r>
      <w:proofErr w:type="spellStart"/>
      <w:r w:rsidRPr="00F029E0">
        <w:rPr>
          <w:rFonts w:ascii="Arial" w:hAnsi="Arial" w:cs="Arial"/>
          <w:sz w:val="20"/>
          <w:szCs w:val="20"/>
        </w:rPr>
        <w:t>percentila</w:t>
      </w:r>
      <w:proofErr w:type="spellEnd"/>
      <w:r w:rsidRPr="00F029E0">
        <w:rPr>
          <w:rFonts w:ascii="Arial" w:hAnsi="Arial" w:cs="Arial"/>
          <w:sz w:val="20"/>
          <w:szCs w:val="20"/>
        </w:rPr>
        <w:t xml:space="preserve"> verjetnostne gostote, kot je bilo ocenjeno na podlagi opazovanj. Značilnosti, ki se imenujejo ekstremno vreme, se lahko v absolutnem pomenu razlikujejo med kraji. Kadar vzorec ekstremnega vremena traja nekaj časa, kot je na primer sezona, se lahko opredeli kot ekstremni vremenski dogodek, zlasti če povzroči povprečje ali celoto, ki je že sama ekstremna (na primer suša ali močno deževje v sezoni). </w:t>
      </w:r>
    </w:p>
    <w:p w14:paraId="7A55192F" w14:textId="77777777" w:rsidR="001E282F" w:rsidRPr="00F029E0" w:rsidRDefault="001E282F" w:rsidP="002D0477">
      <w:pPr>
        <w:spacing w:before="80" w:after="80"/>
        <w:jc w:val="both"/>
        <w:rPr>
          <w:rFonts w:ascii="Arial" w:hAnsi="Arial" w:cs="Arial"/>
          <w:sz w:val="20"/>
          <w:szCs w:val="20"/>
        </w:rPr>
      </w:pPr>
    </w:p>
    <w:p w14:paraId="2DB40DD8"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Emisije ekvivalenta CO</w:t>
      </w:r>
      <w:r w:rsidRPr="00F029E0">
        <w:rPr>
          <w:rFonts w:ascii="Arial" w:hAnsi="Arial" w:cs="Arial"/>
          <w:b/>
          <w:bCs/>
          <w:sz w:val="20"/>
          <w:szCs w:val="20"/>
          <w:vertAlign w:val="subscript"/>
        </w:rPr>
        <w:t>2</w:t>
      </w:r>
      <w:r w:rsidRPr="00F029E0">
        <w:rPr>
          <w:rFonts w:ascii="Arial" w:hAnsi="Arial" w:cs="Arial"/>
          <w:b/>
          <w:bCs/>
          <w:sz w:val="20"/>
          <w:szCs w:val="20"/>
        </w:rPr>
        <w:t xml:space="preserve"> (CO</w:t>
      </w:r>
      <w:r w:rsidRPr="00F029E0">
        <w:rPr>
          <w:rFonts w:ascii="Arial" w:hAnsi="Arial" w:cs="Arial"/>
          <w:b/>
          <w:bCs/>
          <w:sz w:val="20"/>
          <w:szCs w:val="20"/>
          <w:vertAlign w:val="subscript"/>
        </w:rPr>
        <w:t>2</w:t>
      </w:r>
      <w:r w:rsidRPr="00F029E0">
        <w:rPr>
          <w:rFonts w:ascii="Arial" w:hAnsi="Arial" w:cs="Arial"/>
          <w:b/>
          <w:bCs/>
          <w:sz w:val="20"/>
          <w:szCs w:val="20"/>
        </w:rPr>
        <w:t xml:space="preserve"> e)</w:t>
      </w:r>
      <w:r w:rsidRPr="00F029E0">
        <w:rPr>
          <w:rFonts w:ascii="Arial" w:hAnsi="Arial" w:cs="Arial"/>
          <w:sz w:val="20"/>
          <w:szCs w:val="20"/>
        </w:rPr>
        <w:t>: količina emisij ogljikovega dioksida (CO</w:t>
      </w:r>
      <w:r w:rsidRPr="00F029E0">
        <w:rPr>
          <w:rFonts w:ascii="Arial" w:hAnsi="Arial" w:cs="Arial"/>
          <w:sz w:val="20"/>
          <w:szCs w:val="20"/>
          <w:vertAlign w:val="subscript"/>
        </w:rPr>
        <w:t>2</w:t>
      </w:r>
      <w:r w:rsidRPr="00F029E0">
        <w:rPr>
          <w:rFonts w:ascii="Arial" w:hAnsi="Arial" w:cs="Arial"/>
          <w:sz w:val="20"/>
          <w:szCs w:val="20"/>
        </w:rPr>
        <w:t>), ki bi v posameznem obdobju povzročila enak celoviti sevalni prispevek ali spremembo temperature kot izpuščena količina toplogrednega plina ali mešanica toplogrednih plinov.</w:t>
      </w:r>
    </w:p>
    <w:p w14:paraId="6F83F55A" w14:textId="77777777" w:rsidR="001E282F" w:rsidRPr="00F029E0" w:rsidRDefault="001E282F" w:rsidP="002D0477">
      <w:pPr>
        <w:spacing w:before="80" w:after="80"/>
        <w:jc w:val="both"/>
        <w:rPr>
          <w:rFonts w:ascii="Arial" w:hAnsi="Arial" w:cs="Arial"/>
          <w:sz w:val="20"/>
          <w:szCs w:val="20"/>
        </w:rPr>
      </w:pPr>
    </w:p>
    <w:p w14:paraId="34686E63" w14:textId="77777777" w:rsidR="001E282F" w:rsidRPr="00F029E0" w:rsidRDefault="001E282F" w:rsidP="002D0477">
      <w:pPr>
        <w:spacing w:before="80" w:after="80"/>
        <w:jc w:val="both"/>
        <w:rPr>
          <w:rFonts w:ascii="Arial" w:hAnsi="Arial" w:cs="Arial"/>
          <w:b/>
          <w:sz w:val="20"/>
          <w:szCs w:val="20"/>
        </w:rPr>
      </w:pPr>
      <w:r w:rsidRPr="00F029E0">
        <w:rPr>
          <w:rFonts w:ascii="Arial" w:hAnsi="Arial" w:cs="Arial"/>
          <w:b/>
          <w:sz w:val="20"/>
          <w:szCs w:val="20"/>
        </w:rPr>
        <w:t>Fosilna goriva:</w:t>
      </w:r>
      <w:r w:rsidRPr="00F029E0">
        <w:rPr>
          <w:rFonts w:ascii="Arial" w:hAnsi="Arial" w:cs="Arial"/>
          <w:sz w:val="20"/>
          <w:szCs w:val="20"/>
        </w:rPr>
        <w:t xml:space="preserve"> goriva na osnovi ogljika iz fosilnih nahajališč ogljikovodikov, vključno s premogom, nafto in zemeljskim plinom. </w:t>
      </w:r>
    </w:p>
    <w:p w14:paraId="255FAD00" w14:textId="77777777" w:rsidR="001E282F" w:rsidRPr="00F029E0" w:rsidRDefault="001E282F" w:rsidP="002D0477">
      <w:pPr>
        <w:spacing w:before="80" w:after="80"/>
        <w:jc w:val="both"/>
        <w:rPr>
          <w:rFonts w:ascii="Arial" w:hAnsi="Arial" w:cs="Arial"/>
          <w:sz w:val="20"/>
          <w:szCs w:val="20"/>
        </w:rPr>
      </w:pPr>
    </w:p>
    <w:p w14:paraId="627C9517" w14:textId="77777777" w:rsidR="001E282F" w:rsidRPr="00F029E0" w:rsidRDefault="001E282F" w:rsidP="002D0477">
      <w:pPr>
        <w:spacing w:before="80" w:after="80"/>
        <w:jc w:val="both"/>
        <w:rPr>
          <w:rFonts w:ascii="Arial" w:hAnsi="Arial" w:cs="Arial"/>
          <w:b/>
          <w:sz w:val="20"/>
          <w:szCs w:val="20"/>
        </w:rPr>
      </w:pPr>
      <w:r w:rsidRPr="00F029E0">
        <w:rPr>
          <w:rFonts w:ascii="Arial" w:hAnsi="Arial" w:cs="Arial"/>
          <w:b/>
          <w:sz w:val="20"/>
          <w:szCs w:val="20"/>
        </w:rPr>
        <w:t>Vodni krog:</w:t>
      </w:r>
      <w:r w:rsidRPr="00F029E0">
        <w:rPr>
          <w:rFonts w:ascii="Arial" w:hAnsi="Arial" w:cs="Arial"/>
          <w:sz w:val="20"/>
          <w:szCs w:val="20"/>
        </w:rPr>
        <w:t xml:space="preserve"> krogotok, v katerem voda izpareva iz oceanov in kopenskega površja, se prenaša kot vodna para v kroženje atmosfere, kondenzira, da ustvari oblake, pada kot dež ali sneg, ki je lahko na kopnem prestrežen z drevesi in vegetacijo, se potencialno kopiči kot sneg ali led, zagotavlja vodni odtok na kopnem, pronica v tla, polni zaloge podtalnice, se izliva v rečne tokove in oceane, in končno spet izpareva iz oceanov ali površja kopnega. Različni sistemi, ki so vključeni v vodni krogotok, se običajno opredelijo kot hidrološki sistem.</w:t>
      </w:r>
    </w:p>
    <w:p w14:paraId="6070871E" w14:textId="77777777" w:rsidR="001E282F" w:rsidRPr="00F029E0" w:rsidRDefault="001E282F" w:rsidP="002D0477">
      <w:pPr>
        <w:spacing w:before="80" w:after="80"/>
        <w:jc w:val="both"/>
        <w:rPr>
          <w:rFonts w:ascii="Arial" w:hAnsi="Arial" w:cs="Arial"/>
          <w:sz w:val="20"/>
          <w:szCs w:val="20"/>
        </w:rPr>
      </w:pPr>
    </w:p>
    <w:p w14:paraId="57FC7C17"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sz w:val="20"/>
          <w:szCs w:val="20"/>
        </w:rPr>
        <w:t>Izhodiščni scenarij:</w:t>
      </w:r>
      <w:r w:rsidRPr="00F029E0">
        <w:rPr>
          <w:rFonts w:ascii="Arial" w:hAnsi="Arial" w:cs="Arial"/>
          <w:sz w:val="20"/>
          <w:szCs w:val="20"/>
        </w:rPr>
        <w:t xml:space="preserve"> v literaturi je ta izraz sopomenka za scenarij brez ukrepov (BAU), čeprav je pojem BAU izgubil priljubljenost, ker je idejo »brez ukrepanja« težko določiti v stoletja dolgih socialnoekonomskih projekcijah. V kontekstu preobrazbe se izraz izhodiščni scenarij nanaša na scenarij, ki temelji na domnevi, da ne bodo izvedene nobene politike blaženja ali ukrepi poleg teh, ki se že izvajajo, ali so veljavni ali načrtovani za sprejetje. Izhodiščni scenariji niso mišljeni kot napoved za prihodnost, temveč bolj kot nasprotje za poudarjanje ravni emisij, ki bi lahko nastale brez nadaljnjih prizadevanj politike. Običajno so izhodiščni scenariji namenjeni primerjavi s scenarijem blaženja in so zastavljeni tako, da izpolnjujejo različne cilje za emisije TGP, atmosferske koncentracije ali spremembe temperature. Izraz izhodiščni scenarij je pogosto označen tudi kot referenčni scenarij ali scenarij brez politik.</w:t>
      </w:r>
    </w:p>
    <w:p w14:paraId="0C31514E" w14:textId="77777777" w:rsidR="001E282F" w:rsidRPr="00F029E0" w:rsidRDefault="001E282F" w:rsidP="002D0477">
      <w:pPr>
        <w:spacing w:before="80" w:after="80"/>
        <w:jc w:val="both"/>
        <w:rPr>
          <w:rFonts w:ascii="Arial" w:hAnsi="Arial" w:cs="Arial"/>
          <w:sz w:val="20"/>
          <w:szCs w:val="20"/>
        </w:rPr>
      </w:pPr>
    </w:p>
    <w:p w14:paraId="5B08D3BC"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sz w:val="20"/>
          <w:szCs w:val="20"/>
        </w:rPr>
        <w:t xml:space="preserve">V metodologijah </w:t>
      </w:r>
      <w:proofErr w:type="spellStart"/>
      <w:r w:rsidRPr="00F029E0">
        <w:rPr>
          <w:rFonts w:ascii="Arial" w:hAnsi="Arial" w:cs="Arial"/>
          <w:sz w:val="20"/>
          <w:szCs w:val="20"/>
        </w:rPr>
        <w:t>ogljičnega</w:t>
      </w:r>
      <w:proofErr w:type="spellEnd"/>
      <w:r w:rsidRPr="00F029E0">
        <w:rPr>
          <w:rFonts w:ascii="Arial" w:hAnsi="Arial" w:cs="Arial"/>
          <w:sz w:val="20"/>
          <w:szCs w:val="20"/>
        </w:rPr>
        <w:t xml:space="preserve"> odtisa se izhodiščni scenarij pogosto označuje kot »verjetna alternativa« načrtu oziroma projektu ter v analizi stroškov in koristi kot »nasprotni scenarij«. Pri nekaterih projektih se lahko pojavijo razlike med temi scenariji. V takšnih primerih je pomembno, da se zagotovi doslednost med kvantifikacijo emisij TGP ter analizo stroškov in koristi. To mora biti ustrezno opisano v analizi stroškov in koristi (kjer je primerno) ter povzeto v dokumentaciji za podnebno odpornost. Analiza stroškov in koristi običajno uporabi metodo primerjave scenarijev »z naložbo« ali »brez naložbe«. S stališča krepitve podnebne odpornosti (blaženje) je pomembno, da izhodiščni scenarij projekta verodostojno odraža obstoječe podnebne politike EU. To na primer izključuje možnost, da bi izhodiščni scenarij upošteval uporabo fosilnih goriv še v letu 2050. Prav nasprotno, izhodiščni scenarij mora biti primerljiv s scenarijem zmanjševanja TGP glede na podnebne cilje EU za leto 2030 in podnebno nevtralnost do leta 2050.</w:t>
      </w:r>
    </w:p>
    <w:p w14:paraId="7CAFA830" w14:textId="77777777" w:rsidR="001E282F" w:rsidRPr="00F029E0" w:rsidRDefault="001E282F" w:rsidP="002D0477">
      <w:pPr>
        <w:spacing w:before="80" w:after="80"/>
        <w:jc w:val="both"/>
        <w:rPr>
          <w:rFonts w:ascii="Arial" w:hAnsi="Arial" w:cs="Arial"/>
          <w:sz w:val="20"/>
          <w:szCs w:val="20"/>
        </w:rPr>
      </w:pPr>
    </w:p>
    <w:p w14:paraId="79D431EB"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lastRenderedPageBreak/>
        <w:t>Izpostavljenost</w:t>
      </w:r>
      <w:r w:rsidRPr="00F029E0">
        <w:rPr>
          <w:rFonts w:ascii="Arial" w:hAnsi="Arial" w:cs="Arial"/>
          <w:sz w:val="20"/>
          <w:szCs w:val="20"/>
        </w:rPr>
        <w:t xml:space="preserve">: verjetnost uresničenja posameznih podnebnih groženj na določeni lokaciji oziroma v določenem času. </w:t>
      </w:r>
    </w:p>
    <w:p w14:paraId="5C8C0792" w14:textId="77777777" w:rsidR="001E282F" w:rsidRPr="00F029E0" w:rsidRDefault="001E282F" w:rsidP="002D0477">
      <w:pPr>
        <w:spacing w:before="80" w:after="80"/>
        <w:jc w:val="both"/>
        <w:rPr>
          <w:rFonts w:ascii="Arial" w:hAnsi="Arial" w:cs="Arial"/>
          <w:sz w:val="20"/>
          <w:szCs w:val="20"/>
        </w:rPr>
      </w:pPr>
    </w:p>
    <w:p w14:paraId="030B47FB"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Katastrofa</w:t>
      </w:r>
      <w:r w:rsidRPr="00F029E0">
        <w:rPr>
          <w:rFonts w:ascii="Arial" w:hAnsi="Arial" w:cs="Arial"/>
          <w:sz w:val="20"/>
          <w:szCs w:val="20"/>
        </w:rPr>
        <w:t xml:space="preserve">: resne spremembe v normalnem delovanju skupnosti ali družbe zaradi nevarnih materialnih dogodkov, ki so povezani z občutljivimi socialnimi razmerami, kar povzroči vsesplošne škodljive človeške, materialne ali gospodarske učinke ali </w:t>
      </w:r>
      <w:proofErr w:type="spellStart"/>
      <w:r w:rsidRPr="00F029E0">
        <w:rPr>
          <w:rFonts w:ascii="Arial" w:hAnsi="Arial" w:cs="Arial"/>
          <w:sz w:val="20"/>
          <w:szCs w:val="20"/>
        </w:rPr>
        <w:t>okoljske</w:t>
      </w:r>
      <w:proofErr w:type="spellEnd"/>
      <w:r w:rsidRPr="00F029E0">
        <w:rPr>
          <w:rFonts w:ascii="Arial" w:hAnsi="Arial" w:cs="Arial"/>
          <w:sz w:val="20"/>
          <w:szCs w:val="20"/>
        </w:rPr>
        <w:t xml:space="preserve"> vplive, ki zahtevajo takojšnji odziv na izredne razmere za zadovoljitev osnovnih potreb ljudi, pri čemer je lahko za okrevanje potrebna zunanja pomoč. </w:t>
      </w:r>
    </w:p>
    <w:p w14:paraId="62D516CA" w14:textId="77777777" w:rsidR="001E282F" w:rsidRPr="00F029E0" w:rsidRDefault="001E282F" w:rsidP="002D0477">
      <w:pPr>
        <w:spacing w:before="80" w:after="80"/>
        <w:jc w:val="both"/>
        <w:rPr>
          <w:rFonts w:ascii="Arial" w:hAnsi="Arial" w:cs="Arial"/>
          <w:sz w:val="20"/>
          <w:szCs w:val="20"/>
        </w:rPr>
      </w:pPr>
    </w:p>
    <w:p w14:paraId="23D81C7A" w14:textId="77777777" w:rsidR="001E282F" w:rsidRPr="00F029E0" w:rsidRDefault="001E282F" w:rsidP="002D0477">
      <w:pPr>
        <w:spacing w:before="80" w:after="80"/>
        <w:jc w:val="both"/>
        <w:rPr>
          <w:rFonts w:ascii="Arial" w:hAnsi="Arial" w:cs="Arial"/>
          <w:b/>
          <w:sz w:val="20"/>
          <w:szCs w:val="20"/>
        </w:rPr>
      </w:pPr>
      <w:r w:rsidRPr="00F029E0">
        <w:rPr>
          <w:rFonts w:ascii="Arial" w:hAnsi="Arial" w:cs="Arial"/>
          <w:b/>
          <w:sz w:val="20"/>
          <w:szCs w:val="20"/>
        </w:rPr>
        <w:t>Kjotski protokol:</w:t>
      </w:r>
      <w:r w:rsidRPr="00F029E0">
        <w:rPr>
          <w:rFonts w:ascii="Arial" w:hAnsi="Arial" w:cs="Arial"/>
          <w:sz w:val="20"/>
          <w:szCs w:val="20"/>
        </w:rPr>
        <w:t xml:space="preserve"> je v okviru Okvirne konvencije Združenih narodov o spremembi podnebja (UNFCCC) sprejeta mednarodna pogodba na tretjem zasedanju konference pogodbenic (COP3) v Kjotu na Japonskem decembra 1997. Dokument vsebuje pravno zavezujoče določbe, ki so dodatne k tistim v UNFCCC. Države, vključene v prilogo B tega protokola (večinoma države OECD in države z gospodarstvom v prehodu), so se strinjale z zmanjšanjem njihovih antropogenih emisij TGP za vsaj pet odstotkov pod raven iz leta 1990 za prvo ciljno obdobje 2008–2012. Kjotski protokol je začel veljati 16. februarja 2005 in je do maja 2018 imel 192 pogodbenic (191 držav in EU).</w:t>
      </w:r>
    </w:p>
    <w:p w14:paraId="34C93DAD" w14:textId="77777777" w:rsidR="001E282F" w:rsidRPr="00F029E0" w:rsidRDefault="001E282F" w:rsidP="002D0477">
      <w:pPr>
        <w:spacing w:before="80" w:after="80"/>
        <w:jc w:val="both"/>
        <w:rPr>
          <w:rFonts w:ascii="Arial" w:hAnsi="Arial" w:cs="Arial"/>
          <w:sz w:val="20"/>
          <w:szCs w:val="20"/>
        </w:rPr>
      </w:pPr>
    </w:p>
    <w:p w14:paraId="274FE905"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Kritična infrastruktura</w:t>
      </w:r>
      <w:r w:rsidRPr="00F029E0">
        <w:rPr>
          <w:rFonts w:ascii="Arial" w:hAnsi="Arial" w:cs="Arial"/>
          <w:sz w:val="20"/>
          <w:szCs w:val="20"/>
        </w:rPr>
        <w:t xml:space="preserve">: pomeni infrastrukturne objekte, sisteme ali njihove dele, ki so bistveni za vzdrževanje ključnega delovanja družbe, za zdravje, varnost, zaščito, gospodarsko ali družbeno blaginjo ljudi, njihova okvara ali uničenje pa bi imelo resne posledice zaradi nezmožnosti vzdrževanja tega delovanja. </w:t>
      </w:r>
    </w:p>
    <w:p w14:paraId="3FAB301F" w14:textId="77777777" w:rsidR="001E282F" w:rsidRPr="00F029E0" w:rsidRDefault="001E282F" w:rsidP="002D0477">
      <w:pPr>
        <w:spacing w:before="80" w:after="80"/>
        <w:jc w:val="both"/>
        <w:rPr>
          <w:rFonts w:ascii="Arial" w:hAnsi="Arial" w:cs="Arial"/>
          <w:sz w:val="20"/>
          <w:szCs w:val="20"/>
        </w:rPr>
      </w:pPr>
    </w:p>
    <w:p w14:paraId="2561DDCB"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Kulturna dediščina</w:t>
      </w:r>
      <w:r w:rsidRPr="00F029E0">
        <w:rPr>
          <w:rFonts w:ascii="Arial" w:hAnsi="Arial" w:cs="Arial"/>
          <w:sz w:val="20"/>
          <w:szCs w:val="20"/>
        </w:rPr>
        <w:t>: zajema več glavnih skupin dediščine. Snovna kulturna dediščina zajema premično kulturno dediščino (slike, kipi, kovanci, rokopisi), nepremično kulturno dediščino (spomeniki, arheološka najdišča in podobno) in podvodno kulturno dediščino (potopljene ladje, podvodne ruševine in mesta). Med nesnovno kulturno dediščino spadajo ustna izročila, uprizoritvene umetnosti in obredi.</w:t>
      </w:r>
    </w:p>
    <w:p w14:paraId="368687FE" w14:textId="77777777" w:rsidR="001E282F" w:rsidRPr="00F029E0" w:rsidRDefault="001E282F" w:rsidP="002D0477">
      <w:pPr>
        <w:spacing w:before="80" w:after="80"/>
        <w:jc w:val="both"/>
        <w:rPr>
          <w:rFonts w:ascii="Arial" w:hAnsi="Arial" w:cs="Arial"/>
          <w:sz w:val="20"/>
          <w:szCs w:val="20"/>
        </w:rPr>
      </w:pPr>
    </w:p>
    <w:p w14:paraId="621BED8B"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sz w:val="20"/>
          <w:szCs w:val="20"/>
        </w:rPr>
        <w:t>Meteorne vode</w:t>
      </w:r>
      <w:r w:rsidRPr="00F029E0">
        <w:rPr>
          <w:rFonts w:ascii="Arial" w:hAnsi="Arial" w:cs="Arial"/>
          <w:sz w:val="20"/>
          <w:szCs w:val="20"/>
        </w:rPr>
        <w:t xml:space="preserve">: tok vode po površju ali skozi podzemni sistem, ki običajno poteka pri tekočih padavinah in/ali snegu/topljenju ledu, ki ne izhlapi ali ponovno zamrzne in ga ne porabijo rastline. </w:t>
      </w:r>
    </w:p>
    <w:p w14:paraId="6474D844" w14:textId="77777777" w:rsidR="001E282F" w:rsidRPr="00F029E0" w:rsidRDefault="001E282F" w:rsidP="002D0477">
      <w:pPr>
        <w:spacing w:before="80" w:after="80"/>
        <w:jc w:val="both"/>
        <w:rPr>
          <w:rFonts w:ascii="Arial" w:hAnsi="Arial" w:cs="Arial"/>
          <w:sz w:val="20"/>
          <w:szCs w:val="20"/>
        </w:rPr>
      </w:pPr>
    </w:p>
    <w:p w14:paraId="7199A2AF"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sz w:val="20"/>
          <w:szCs w:val="20"/>
        </w:rPr>
        <w:t>Morski led</w:t>
      </w:r>
      <w:r w:rsidRPr="00F029E0">
        <w:rPr>
          <w:rFonts w:ascii="Arial" w:hAnsi="Arial" w:cs="Arial"/>
          <w:sz w:val="20"/>
          <w:szCs w:val="20"/>
        </w:rPr>
        <w:t xml:space="preserve">: led, najden na površju morja, nastal z zamrzovanjem morske vode. Morski led je lahko v prekinjenih kosih (ledene plošče), ki se premikajo po površju oceana zaradi vetra in morskih tokov (plavajoči led), ali kot nepremični led, ki je pritrjen na obalo (kopnemu pritrjeni led). Skorja morskega ledu je del oceana, ki je pokrit z ledom. Morski led, ki je star manj kot eno leto, se imenuje </w:t>
      </w:r>
      <w:proofErr w:type="spellStart"/>
      <w:r w:rsidRPr="00F029E0">
        <w:rPr>
          <w:rFonts w:ascii="Arial" w:hAnsi="Arial" w:cs="Arial"/>
          <w:sz w:val="20"/>
          <w:szCs w:val="20"/>
        </w:rPr>
        <w:t>prvoletni</w:t>
      </w:r>
      <w:proofErr w:type="spellEnd"/>
      <w:r w:rsidRPr="00F029E0">
        <w:rPr>
          <w:rFonts w:ascii="Arial" w:hAnsi="Arial" w:cs="Arial"/>
          <w:sz w:val="20"/>
          <w:szCs w:val="20"/>
        </w:rPr>
        <w:t xml:space="preserve"> led. Večletni led je morski led, ki obstane vsaj eno poletje. Lahko je razdeljen v </w:t>
      </w:r>
      <w:proofErr w:type="spellStart"/>
      <w:r w:rsidRPr="00F029E0">
        <w:rPr>
          <w:rFonts w:ascii="Arial" w:hAnsi="Arial" w:cs="Arial"/>
          <w:sz w:val="20"/>
          <w:szCs w:val="20"/>
        </w:rPr>
        <w:t>drugoletni</w:t>
      </w:r>
      <w:proofErr w:type="spellEnd"/>
      <w:r w:rsidRPr="00F029E0">
        <w:rPr>
          <w:rFonts w:ascii="Arial" w:hAnsi="Arial" w:cs="Arial"/>
          <w:sz w:val="20"/>
          <w:szCs w:val="20"/>
        </w:rPr>
        <w:t xml:space="preserve"> led ali večletni led, pri čemer je večletni led obstal vsaj dve poletji.</w:t>
      </w:r>
    </w:p>
    <w:p w14:paraId="2E0308B0" w14:textId="77777777" w:rsidR="001E282F" w:rsidRPr="00F029E0" w:rsidRDefault="001E282F" w:rsidP="002D0477">
      <w:pPr>
        <w:spacing w:before="80" w:after="80"/>
        <w:jc w:val="both"/>
        <w:rPr>
          <w:rFonts w:ascii="Arial" w:hAnsi="Arial" w:cs="Arial"/>
          <w:sz w:val="20"/>
          <w:szCs w:val="20"/>
        </w:rPr>
      </w:pPr>
    </w:p>
    <w:p w14:paraId="45711E2E"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Možnosti prilagajanja</w:t>
      </w:r>
      <w:r w:rsidRPr="00F029E0">
        <w:rPr>
          <w:rFonts w:ascii="Arial" w:hAnsi="Arial" w:cs="Arial"/>
          <w:sz w:val="20"/>
          <w:szCs w:val="20"/>
        </w:rPr>
        <w:t>: skupina strategij in ukrepov, ki so na voljo in so ustrezni za obravnavanje prilagajanja. Vključujejo številne ukrepe, ki so lahko strukturni, institucionalni, ekološki ali vedenjski.</w:t>
      </w:r>
    </w:p>
    <w:p w14:paraId="1F9FA72D" w14:textId="77777777" w:rsidR="001E282F" w:rsidRPr="00F029E0" w:rsidRDefault="001E282F" w:rsidP="002D0477">
      <w:pPr>
        <w:spacing w:before="80" w:after="80"/>
        <w:jc w:val="both"/>
        <w:rPr>
          <w:rFonts w:ascii="Arial" w:hAnsi="Arial" w:cs="Arial"/>
          <w:sz w:val="20"/>
          <w:szCs w:val="20"/>
        </w:rPr>
      </w:pPr>
    </w:p>
    <w:p w14:paraId="4ADD225E" w14:textId="77777777" w:rsidR="001E282F" w:rsidRPr="00F029E0" w:rsidRDefault="001E282F" w:rsidP="002D0477">
      <w:pPr>
        <w:spacing w:before="80" w:after="80"/>
        <w:jc w:val="both"/>
        <w:rPr>
          <w:rFonts w:ascii="Arial" w:hAnsi="Arial" w:cs="Arial"/>
          <w:b/>
          <w:sz w:val="20"/>
          <w:szCs w:val="20"/>
        </w:rPr>
      </w:pPr>
      <w:r w:rsidRPr="00F029E0">
        <w:rPr>
          <w:rFonts w:ascii="Arial" w:hAnsi="Arial" w:cs="Arial"/>
          <w:b/>
          <w:sz w:val="20"/>
          <w:szCs w:val="20"/>
        </w:rPr>
        <w:t>Nepovratnost:</w:t>
      </w:r>
      <w:r w:rsidRPr="00F029E0">
        <w:rPr>
          <w:rFonts w:ascii="Arial" w:hAnsi="Arial" w:cs="Arial"/>
          <w:sz w:val="20"/>
          <w:szCs w:val="20"/>
        </w:rPr>
        <w:t xml:space="preserve"> spremenjeno stanje v dinamičnem sistemu je opredeljeno kot nepovratno v danem času, če je čas za okrevanje iz tega stanja zaradi naravnih procesov znatno daljši kot čas, ki je potreben, da sistem doseže to spremenjeno stanje.</w:t>
      </w:r>
    </w:p>
    <w:p w14:paraId="207C52C2" w14:textId="77777777" w:rsidR="001E282F" w:rsidRPr="00F029E0" w:rsidRDefault="001E282F" w:rsidP="002D0477">
      <w:pPr>
        <w:spacing w:before="80" w:after="80"/>
        <w:jc w:val="both"/>
        <w:rPr>
          <w:rFonts w:ascii="Arial" w:hAnsi="Arial" w:cs="Arial"/>
          <w:sz w:val="20"/>
          <w:szCs w:val="20"/>
        </w:rPr>
      </w:pPr>
    </w:p>
    <w:p w14:paraId="5C7F9173"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Nevarnost</w:t>
      </w:r>
      <w:r w:rsidRPr="00F029E0">
        <w:rPr>
          <w:rFonts w:ascii="Arial" w:hAnsi="Arial" w:cs="Arial"/>
          <w:sz w:val="20"/>
          <w:szCs w:val="20"/>
        </w:rPr>
        <w:t xml:space="preserve">: morebitni pojav dogodka ali trenda, ki nastane naravno ali ga povzroči človek in lahko povzroči izgubo življenj, poškodbe ali druge vplive na zdravje, pa tudi poškodovanje in izgubo lastnine, infrastrukture, možnosti preživljanja, zagotavljanja storitev, ekosistemov in </w:t>
      </w:r>
      <w:proofErr w:type="spellStart"/>
      <w:r w:rsidRPr="00F029E0">
        <w:rPr>
          <w:rFonts w:ascii="Arial" w:hAnsi="Arial" w:cs="Arial"/>
          <w:sz w:val="20"/>
          <w:szCs w:val="20"/>
        </w:rPr>
        <w:t>okoljskih</w:t>
      </w:r>
      <w:proofErr w:type="spellEnd"/>
      <w:r w:rsidRPr="00F029E0">
        <w:rPr>
          <w:rFonts w:ascii="Arial" w:hAnsi="Arial" w:cs="Arial"/>
          <w:sz w:val="20"/>
          <w:szCs w:val="20"/>
        </w:rPr>
        <w:t xml:space="preserve"> virov. </w:t>
      </w:r>
    </w:p>
    <w:p w14:paraId="24FBD2BA" w14:textId="77777777" w:rsidR="001E282F" w:rsidRPr="00F029E0" w:rsidRDefault="001E282F" w:rsidP="002D0477">
      <w:pPr>
        <w:spacing w:before="80" w:after="80"/>
        <w:jc w:val="both"/>
        <w:rPr>
          <w:rFonts w:ascii="Arial" w:hAnsi="Arial" w:cs="Arial"/>
          <w:sz w:val="20"/>
          <w:szCs w:val="20"/>
        </w:rPr>
      </w:pPr>
    </w:p>
    <w:p w14:paraId="6BCFFD43" w14:textId="77777777" w:rsidR="001E282F" w:rsidRPr="00F029E0" w:rsidRDefault="001E282F" w:rsidP="002D0477">
      <w:pPr>
        <w:spacing w:before="80" w:after="80"/>
        <w:jc w:val="both"/>
        <w:rPr>
          <w:rFonts w:ascii="Arial" w:hAnsi="Arial" w:cs="Arial"/>
          <w:b/>
          <w:sz w:val="20"/>
          <w:szCs w:val="20"/>
        </w:rPr>
      </w:pPr>
      <w:r w:rsidRPr="00F029E0">
        <w:rPr>
          <w:rFonts w:ascii="Arial" w:hAnsi="Arial" w:cs="Arial"/>
          <w:b/>
          <w:sz w:val="20"/>
          <w:szCs w:val="20"/>
        </w:rPr>
        <w:t>Neto ničelne emisije:</w:t>
      </w:r>
      <w:r w:rsidRPr="00F029E0">
        <w:rPr>
          <w:rFonts w:ascii="Arial" w:hAnsi="Arial" w:cs="Arial"/>
          <w:sz w:val="20"/>
          <w:szCs w:val="20"/>
        </w:rPr>
        <w:t xml:space="preserve"> neto ničelne emisije so dosežene, ko so emisije TGP v atmosfero uravnotežene z antropogenimi odvzemi. Kjer gre za več toplogrednih plinov, je količinska opredelitev neto ničelnih emisij odvisna od izbranega podnebnega metričnega sistema za primerjavo emisij različnih plinov (kot so </w:t>
      </w:r>
      <w:r w:rsidRPr="00F029E0">
        <w:rPr>
          <w:rFonts w:ascii="Arial" w:hAnsi="Arial" w:cs="Arial"/>
          <w:sz w:val="20"/>
          <w:szCs w:val="20"/>
        </w:rPr>
        <w:lastRenderedPageBreak/>
        <w:t>globalni potencial segrevanja, globalni potencial spremembe temperature in drugi, kakor tudi izbrano obdobje).</w:t>
      </w:r>
    </w:p>
    <w:p w14:paraId="2533EF6C" w14:textId="77777777" w:rsidR="001E282F" w:rsidRPr="00F029E0" w:rsidRDefault="001E282F" w:rsidP="002D0477">
      <w:pPr>
        <w:spacing w:before="80" w:after="80"/>
        <w:jc w:val="both"/>
        <w:rPr>
          <w:rFonts w:ascii="Arial" w:hAnsi="Arial" w:cs="Arial"/>
          <w:sz w:val="20"/>
          <w:szCs w:val="20"/>
        </w:rPr>
      </w:pPr>
    </w:p>
    <w:p w14:paraId="5474D448" w14:textId="77777777" w:rsidR="001E282F" w:rsidRPr="00F029E0" w:rsidRDefault="001E282F" w:rsidP="002D0477">
      <w:pPr>
        <w:spacing w:before="80" w:after="80"/>
        <w:jc w:val="both"/>
        <w:rPr>
          <w:rFonts w:ascii="Arial" w:hAnsi="Arial" w:cs="Arial"/>
          <w:b/>
          <w:sz w:val="20"/>
          <w:szCs w:val="20"/>
        </w:rPr>
      </w:pPr>
      <w:r w:rsidRPr="00F029E0">
        <w:rPr>
          <w:rFonts w:ascii="Arial" w:hAnsi="Arial" w:cs="Arial"/>
          <w:b/>
          <w:sz w:val="20"/>
          <w:szCs w:val="20"/>
        </w:rPr>
        <w:t>Neto ničelne emisije CO</w:t>
      </w:r>
      <w:r w:rsidRPr="00F029E0">
        <w:rPr>
          <w:rFonts w:ascii="Arial" w:hAnsi="Arial" w:cs="Arial"/>
          <w:b/>
          <w:sz w:val="20"/>
          <w:szCs w:val="20"/>
          <w:vertAlign w:val="subscript"/>
        </w:rPr>
        <w:t>2</w:t>
      </w:r>
      <w:r w:rsidRPr="00F029E0">
        <w:rPr>
          <w:rFonts w:ascii="Arial" w:hAnsi="Arial" w:cs="Arial"/>
          <w:b/>
          <w:sz w:val="20"/>
          <w:szCs w:val="20"/>
        </w:rPr>
        <w:t>:</w:t>
      </w:r>
      <w:r w:rsidRPr="00F029E0">
        <w:rPr>
          <w:rFonts w:ascii="Arial" w:hAnsi="Arial" w:cs="Arial"/>
          <w:sz w:val="20"/>
          <w:szCs w:val="20"/>
        </w:rPr>
        <w:t xml:space="preserve"> pogoji, pod katerimi so vse preostale antropogene emisije CO</w:t>
      </w:r>
      <w:r w:rsidRPr="00F029E0">
        <w:rPr>
          <w:rFonts w:ascii="Arial" w:hAnsi="Arial" w:cs="Arial"/>
          <w:sz w:val="20"/>
          <w:szCs w:val="20"/>
          <w:vertAlign w:val="subscript"/>
        </w:rPr>
        <w:t>2</w:t>
      </w:r>
      <w:r w:rsidRPr="00F029E0">
        <w:rPr>
          <w:rFonts w:ascii="Arial" w:hAnsi="Arial" w:cs="Arial"/>
          <w:sz w:val="20"/>
          <w:szCs w:val="20"/>
        </w:rPr>
        <w:t xml:space="preserve"> na svetovni ravni uravnotežene z antropogenimi odvzemi CO</w:t>
      </w:r>
      <w:r w:rsidRPr="00F029E0">
        <w:rPr>
          <w:rFonts w:ascii="Arial" w:hAnsi="Arial" w:cs="Arial"/>
          <w:sz w:val="20"/>
          <w:szCs w:val="20"/>
          <w:vertAlign w:val="subscript"/>
        </w:rPr>
        <w:t>2</w:t>
      </w:r>
      <w:r w:rsidRPr="00F029E0">
        <w:rPr>
          <w:rFonts w:ascii="Arial" w:hAnsi="Arial" w:cs="Arial"/>
          <w:sz w:val="20"/>
          <w:szCs w:val="20"/>
        </w:rPr>
        <w:t>. Neto ničelne emisije CO</w:t>
      </w:r>
      <w:r w:rsidRPr="00F029E0">
        <w:rPr>
          <w:rFonts w:ascii="Arial" w:hAnsi="Arial" w:cs="Arial"/>
          <w:sz w:val="20"/>
          <w:szCs w:val="20"/>
          <w:vertAlign w:val="subscript"/>
        </w:rPr>
        <w:t>2</w:t>
      </w:r>
      <w:r w:rsidRPr="00F029E0">
        <w:rPr>
          <w:rFonts w:ascii="Arial" w:hAnsi="Arial" w:cs="Arial"/>
          <w:sz w:val="20"/>
          <w:szCs w:val="20"/>
        </w:rPr>
        <w:t xml:space="preserve"> se nanašajo tudi na </w:t>
      </w:r>
      <w:proofErr w:type="spellStart"/>
      <w:r w:rsidRPr="00F029E0">
        <w:rPr>
          <w:rFonts w:ascii="Arial" w:hAnsi="Arial" w:cs="Arial"/>
          <w:sz w:val="20"/>
          <w:szCs w:val="20"/>
        </w:rPr>
        <w:t>ogljično</w:t>
      </w:r>
      <w:proofErr w:type="spellEnd"/>
      <w:r w:rsidRPr="00F029E0">
        <w:rPr>
          <w:rFonts w:ascii="Arial" w:hAnsi="Arial" w:cs="Arial"/>
          <w:sz w:val="20"/>
          <w:szCs w:val="20"/>
        </w:rPr>
        <w:t xml:space="preserve"> nevtralnost.</w:t>
      </w:r>
    </w:p>
    <w:p w14:paraId="2100A407" w14:textId="77777777" w:rsidR="001E282F" w:rsidRPr="00F029E0" w:rsidRDefault="001E282F" w:rsidP="002D0477">
      <w:pPr>
        <w:spacing w:before="80" w:after="80"/>
        <w:jc w:val="both"/>
        <w:rPr>
          <w:rFonts w:ascii="Arial" w:hAnsi="Arial" w:cs="Arial"/>
          <w:sz w:val="20"/>
          <w:szCs w:val="20"/>
        </w:rPr>
      </w:pPr>
    </w:p>
    <w:p w14:paraId="30A15A2A"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Občutljivost</w:t>
      </w:r>
      <w:r w:rsidRPr="00F029E0">
        <w:rPr>
          <w:rFonts w:ascii="Arial" w:hAnsi="Arial" w:cs="Arial"/>
          <w:sz w:val="20"/>
          <w:szCs w:val="20"/>
        </w:rPr>
        <w:t xml:space="preserve">: občutljivost je stopnja, do katere na sistem škodljivo ali koristno vpliva </w:t>
      </w:r>
      <w:r w:rsidRPr="00F029E0">
        <w:rPr>
          <w:rFonts w:ascii="Arial" w:hAnsi="Arial" w:cs="Arial"/>
          <w:i/>
          <w:iCs/>
          <w:sz w:val="20"/>
          <w:szCs w:val="20"/>
        </w:rPr>
        <w:t xml:space="preserve">podnebna spremenljivost </w:t>
      </w:r>
      <w:r w:rsidRPr="00F029E0">
        <w:rPr>
          <w:rFonts w:ascii="Arial" w:hAnsi="Arial" w:cs="Arial"/>
          <w:sz w:val="20"/>
          <w:szCs w:val="20"/>
        </w:rPr>
        <w:t xml:space="preserve">ali vplivajo podnebne spremembe. Vpliv je lahko neposreden (na primer sprememba donosa pridelkov zaradi spremembe srednje vrednosti, razpona ali spremenljivosti temperature) ali posreden (na primer škoda, ki jo povzroči povečanje pogostosti poplav na obalnih območjih zaradi </w:t>
      </w:r>
      <w:r w:rsidRPr="00F029E0">
        <w:rPr>
          <w:rFonts w:ascii="Arial" w:hAnsi="Arial" w:cs="Arial"/>
          <w:i/>
          <w:iCs/>
          <w:sz w:val="20"/>
          <w:szCs w:val="20"/>
        </w:rPr>
        <w:t>dviga morske gladine</w:t>
      </w:r>
      <w:r w:rsidRPr="00F029E0">
        <w:rPr>
          <w:rFonts w:ascii="Arial" w:hAnsi="Arial" w:cs="Arial"/>
          <w:sz w:val="20"/>
          <w:szCs w:val="20"/>
        </w:rPr>
        <w:t xml:space="preserve">). </w:t>
      </w:r>
    </w:p>
    <w:p w14:paraId="390CCAE2" w14:textId="77777777" w:rsidR="001E282F" w:rsidRPr="00F029E0" w:rsidRDefault="001E282F" w:rsidP="002D0477">
      <w:pPr>
        <w:spacing w:before="80" w:after="80"/>
        <w:jc w:val="both"/>
        <w:rPr>
          <w:rFonts w:ascii="Arial" w:hAnsi="Arial" w:cs="Arial"/>
          <w:sz w:val="20"/>
          <w:szCs w:val="20"/>
        </w:rPr>
      </w:pPr>
    </w:p>
    <w:p w14:paraId="3AD020D6"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Obvladovanje tveganj</w:t>
      </w:r>
      <w:r w:rsidRPr="00F029E0">
        <w:rPr>
          <w:rFonts w:ascii="Arial" w:hAnsi="Arial" w:cs="Arial"/>
          <w:sz w:val="20"/>
          <w:szCs w:val="20"/>
        </w:rPr>
        <w:t xml:space="preserve">: načrti, ukrepi, strategije ali politike za zmanjšanje verjetnosti in/ali posledic tveganj ali odziv na posledice. </w:t>
      </w:r>
    </w:p>
    <w:p w14:paraId="5D887853" w14:textId="77777777" w:rsidR="001E282F" w:rsidRPr="00F029E0" w:rsidRDefault="001E282F" w:rsidP="002D0477">
      <w:pPr>
        <w:spacing w:before="80" w:after="80"/>
        <w:jc w:val="both"/>
        <w:rPr>
          <w:rFonts w:ascii="Arial" w:hAnsi="Arial" w:cs="Arial"/>
          <w:sz w:val="20"/>
          <w:szCs w:val="20"/>
        </w:rPr>
      </w:pPr>
    </w:p>
    <w:p w14:paraId="577CE609"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Ocena tveganja</w:t>
      </w:r>
      <w:r w:rsidRPr="00F029E0">
        <w:rPr>
          <w:rFonts w:ascii="Arial" w:hAnsi="Arial" w:cs="Arial"/>
          <w:sz w:val="20"/>
          <w:szCs w:val="20"/>
        </w:rPr>
        <w:t xml:space="preserve">: kvalitativna in/ali kvantitativna znanstvena ocena tveganj. </w:t>
      </w:r>
    </w:p>
    <w:p w14:paraId="6D91D7F6" w14:textId="77777777" w:rsidR="001E282F" w:rsidRPr="00F029E0" w:rsidRDefault="001E282F" w:rsidP="002D0477">
      <w:pPr>
        <w:spacing w:before="80" w:after="80"/>
        <w:jc w:val="both"/>
        <w:rPr>
          <w:rFonts w:ascii="Arial" w:hAnsi="Arial" w:cs="Arial"/>
          <w:sz w:val="20"/>
          <w:szCs w:val="20"/>
        </w:rPr>
      </w:pPr>
    </w:p>
    <w:p w14:paraId="0F16D967" w14:textId="77777777" w:rsidR="001E282F" w:rsidRPr="00F029E0" w:rsidRDefault="001E282F" w:rsidP="002D0477">
      <w:pPr>
        <w:spacing w:before="80" w:after="80"/>
        <w:jc w:val="both"/>
        <w:rPr>
          <w:rFonts w:ascii="Arial" w:hAnsi="Arial" w:cs="Arial"/>
          <w:b/>
          <w:sz w:val="20"/>
          <w:szCs w:val="20"/>
        </w:rPr>
      </w:pPr>
      <w:r w:rsidRPr="00F029E0">
        <w:rPr>
          <w:rFonts w:ascii="Arial" w:hAnsi="Arial" w:cs="Arial"/>
          <w:b/>
          <w:sz w:val="20"/>
          <w:szCs w:val="20"/>
        </w:rPr>
        <w:t>Odpornost:</w:t>
      </w:r>
      <w:r w:rsidRPr="00F029E0">
        <w:rPr>
          <w:rFonts w:ascii="Arial" w:hAnsi="Arial" w:cs="Arial"/>
          <w:sz w:val="20"/>
          <w:szCs w:val="20"/>
        </w:rPr>
        <w:t xml:space="preserve"> zmogljivost družbenih, gospodarskih in </w:t>
      </w:r>
      <w:proofErr w:type="spellStart"/>
      <w:r w:rsidRPr="00F029E0">
        <w:rPr>
          <w:rFonts w:ascii="Arial" w:hAnsi="Arial" w:cs="Arial"/>
          <w:sz w:val="20"/>
          <w:szCs w:val="20"/>
        </w:rPr>
        <w:t>okoljskih</w:t>
      </w:r>
      <w:proofErr w:type="spellEnd"/>
      <w:r w:rsidRPr="00F029E0">
        <w:rPr>
          <w:rFonts w:ascii="Arial" w:hAnsi="Arial" w:cs="Arial"/>
          <w:sz w:val="20"/>
          <w:szCs w:val="20"/>
        </w:rPr>
        <w:t xml:space="preserve"> sistemov, da se spoprimejo z nevarnimi dogodki, trendi ali motnjami, z odzivanjem ali reorganizacijo na način, da se ohranijo njihova osnovna vloga, identiteta in struktura ter hkrati tudi njihova sposobnost za prilagajanje, učenje in preobrazbo.</w:t>
      </w:r>
    </w:p>
    <w:p w14:paraId="7A9F0095" w14:textId="77777777" w:rsidR="001E282F" w:rsidRPr="00F029E0" w:rsidRDefault="001E282F" w:rsidP="002D0477">
      <w:pPr>
        <w:spacing w:before="80" w:after="80"/>
        <w:jc w:val="both"/>
        <w:rPr>
          <w:rFonts w:ascii="Arial" w:hAnsi="Arial" w:cs="Arial"/>
          <w:sz w:val="20"/>
          <w:szCs w:val="20"/>
        </w:rPr>
      </w:pPr>
    </w:p>
    <w:p w14:paraId="40E64EDD"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Odpornost mest</w:t>
      </w:r>
      <w:r w:rsidRPr="00F029E0">
        <w:rPr>
          <w:rFonts w:ascii="Arial" w:hAnsi="Arial" w:cs="Arial"/>
          <w:sz w:val="20"/>
          <w:szCs w:val="20"/>
        </w:rPr>
        <w:t xml:space="preserve">: merljiva zmogljivost katerega koli mestnega sistema s prebivalci, da se ohrani kontinuiteta z vsemi pretresi in stresi ter se hkrati pozitivno prilagodi in preoblikuje za </w:t>
      </w:r>
      <w:proofErr w:type="spellStart"/>
      <w:r w:rsidRPr="00F029E0">
        <w:rPr>
          <w:rFonts w:ascii="Arial" w:hAnsi="Arial" w:cs="Arial"/>
          <w:sz w:val="20"/>
          <w:szCs w:val="20"/>
        </w:rPr>
        <w:t>trajnostnost</w:t>
      </w:r>
      <w:proofErr w:type="spellEnd"/>
      <w:r w:rsidRPr="00F029E0">
        <w:rPr>
          <w:rFonts w:ascii="Arial" w:hAnsi="Arial" w:cs="Arial"/>
          <w:sz w:val="20"/>
          <w:szCs w:val="20"/>
        </w:rPr>
        <w:t xml:space="preserve">. </w:t>
      </w:r>
    </w:p>
    <w:p w14:paraId="5E6C3C24" w14:textId="77777777" w:rsidR="001E282F" w:rsidRPr="00F029E0" w:rsidRDefault="001E282F" w:rsidP="002D0477">
      <w:pPr>
        <w:spacing w:before="80" w:after="80"/>
        <w:jc w:val="both"/>
        <w:rPr>
          <w:rFonts w:ascii="Arial" w:hAnsi="Arial" w:cs="Arial"/>
          <w:b/>
          <w:bCs/>
          <w:sz w:val="20"/>
          <w:szCs w:val="20"/>
        </w:rPr>
      </w:pPr>
    </w:p>
    <w:p w14:paraId="794C1255" w14:textId="77777777" w:rsidR="001E282F" w:rsidRPr="00F029E0" w:rsidRDefault="001E282F" w:rsidP="002D0477">
      <w:pPr>
        <w:spacing w:before="80" w:after="80"/>
        <w:jc w:val="both"/>
        <w:rPr>
          <w:rFonts w:ascii="Arial" w:hAnsi="Arial" w:cs="Arial"/>
          <w:sz w:val="20"/>
          <w:szCs w:val="20"/>
        </w:rPr>
      </w:pPr>
      <w:proofErr w:type="spellStart"/>
      <w:r w:rsidRPr="00F029E0">
        <w:rPr>
          <w:rFonts w:ascii="Arial" w:hAnsi="Arial" w:cs="Arial"/>
          <w:b/>
          <w:sz w:val="20"/>
          <w:szCs w:val="20"/>
        </w:rPr>
        <w:t>Ogljični</w:t>
      </w:r>
      <w:proofErr w:type="spellEnd"/>
      <w:r w:rsidRPr="00F029E0">
        <w:rPr>
          <w:rFonts w:ascii="Arial" w:hAnsi="Arial" w:cs="Arial"/>
          <w:b/>
          <w:sz w:val="20"/>
          <w:szCs w:val="20"/>
        </w:rPr>
        <w:t xml:space="preserve"> odtis</w:t>
      </w:r>
      <w:r w:rsidRPr="00F029E0">
        <w:rPr>
          <w:rFonts w:ascii="Arial" w:hAnsi="Arial" w:cs="Arial"/>
          <w:sz w:val="20"/>
          <w:szCs w:val="20"/>
        </w:rPr>
        <w:t>: je ekvivalent ogljikovega dioksida (CO</w:t>
      </w:r>
      <w:r w:rsidRPr="00F029E0">
        <w:rPr>
          <w:rFonts w:ascii="Arial" w:hAnsi="Arial" w:cs="Arial"/>
          <w:sz w:val="20"/>
          <w:szCs w:val="20"/>
          <w:vertAlign w:val="subscript"/>
        </w:rPr>
        <w:t>2</w:t>
      </w:r>
      <w:r w:rsidRPr="00F029E0">
        <w:rPr>
          <w:rFonts w:ascii="Arial" w:hAnsi="Arial" w:cs="Arial"/>
          <w:sz w:val="20"/>
          <w:szCs w:val="20"/>
        </w:rPr>
        <w:t>e), ki je seštevek vseh emisij toplogrednih plinov, ki jih povzroča posameznik, dogodek, organizacija, storitev, kraj, proizvod ali projekt. V procesu vrednotenja posameznega načrtovanega projekta se primerjajo te emisije:</w:t>
      </w:r>
    </w:p>
    <w:p w14:paraId="76683E3D" w14:textId="77777777" w:rsidR="001E282F" w:rsidRPr="00F029E0" w:rsidRDefault="001E282F" w:rsidP="00580FBC">
      <w:pPr>
        <w:numPr>
          <w:ilvl w:val="0"/>
          <w:numId w:val="50"/>
        </w:numPr>
        <w:spacing w:before="80" w:after="80"/>
        <w:ind w:left="567" w:hanging="283"/>
        <w:jc w:val="both"/>
        <w:rPr>
          <w:rFonts w:ascii="Arial" w:hAnsi="Arial" w:cs="Arial"/>
          <w:sz w:val="20"/>
          <w:szCs w:val="20"/>
        </w:rPr>
      </w:pPr>
      <w:r w:rsidRPr="00F029E0">
        <w:rPr>
          <w:rFonts w:ascii="Arial" w:hAnsi="Arial" w:cs="Arial"/>
          <w:sz w:val="20"/>
          <w:szCs w:val="20"/>
        </w:rPr>
        <w:t xml:space="preserve">Absolutne emisije TGP: letne emisije, ocenjene za povprečno leto delovanja. </w:t>
      </w:r>
    </w:p>
    <w:p w14:paraId="182891A4" w14:textId="77777777" w:rsidR="001E282F" w:rsidRPr="00F029E0" w:rsidRDefault="001E282F" w:rsidP="00580FBC">
      <w:pPr>
        <w:numPr>
          <w:ilvl w:val="0"/>
          <w:numId w:val="50"/>
        </w:numPr>
        <w:spacing w:before="80" w:after="80"/>
        <w:ind w:left="567" w:hanging="283"/>
        <w:jc w:val="both"/>
        <w:rPr>
          <w:rFonts w:ascii="Arial" w:hAnsi="Arial" w:cs="Arial"/>
          <w:sz w:val="20"/>
          <w:szCs w:val="20"/>
        </w:rPr>
      </w:pPr>
      <w:r w:rsidRPr="00F029E0">
        <w:rPr>
          <w:rFonts w:ascii="Arial" w:hAnsi="Arial" w:cs="Arial"/>
          <w:sz w:val="20"/>
          <w:szCs w:val="20"/>
        </w:rPr>
        <w:t>Izhodiščne emisije TGP: razlika (delta) med absolutnimi emisijami projekta in emisijami izhodiščnega scenarija (za povprečno leto delovanja).</w:t>
      </w:r>
    </w:p>
    <w:p w14:paraId="6767EE35" w14:textId="77777777" w:rsidR="001E282F" w:rsidRPr="00F029E0" w:rsidRDefault="001E282F" w:rsidP="00580FBC">
      <w:pPr>
        <w:numPr>
          <w:ilvl w:val="0"/>
          <w:numId w:val="50"/>
        </w:numPr>
        <w:spacing w:before="80" w:after="80"/>
        <w:ind w:left="567" w:hanging="283"/>
        <w:jc w:val="both"/>
        <w:rPr>
          <w:rFonts w:ascii="Arial" w:hAnsi="Arial" w:cs="Arial"/>
          <w:sz w:val="20"/>
          <w:szCs w:val="20"/>
        </w:rPr>
      </w:pPr>
      <w:r w:rsidRPr="00F029E0">
        <w:rPr>
          <w:rFonts w:ascii="Arial" w:hAnsi="Arial" w:cs="Arial"/>
          <w:sz w:val="20"/>
          <w:szCs w:val="20"/>
        </w:rPr>
        <w:t>Relativne emisije TGP: razlika (delta) med absolutnimi emisijami projekta in emisijami izhodiščnega scenarija.</w:t>
      </w:r>
    </w:p>
    <w:p w14:paraId="192A58D9" w14:textId="77777777" w:rsidR="001E282F" w:rsidRPr="00F029E0" w:rsidRDefault="001E282F" w:rsidP="002D0477">
      <w:pPr>
        <w:spacing w:before="80" w:after="80"/>
        <w:jc w:val="both"/>
        <w:rPr>
          <w:rFonts w:ascii="Arial" w:hAnsi="Arial" w:cs="Arial"/>
          <w:sz w:val="20"/>
          <w:szCs w:val="20"/>
        </w:rPr>
      </w:pPr>
    </w:p>
    <w:p w14:paraId="089F3E66" w14:textId="77777777" w:rsidR="001E282F" w:rsidRPr="00F029E0" w:rsidRDefault="001E282F" w:rsidP="002D0477">
      <w:pPr>
        <w:spacing w:before="80" w:after="80"/>
        <w:jc w:val="both"/>
        <w:rPr>
          <w:rFonts w:ascii="Arial" w:hAnsi="Arial" w:cs="Arial"/>
          <w:b/>
          <w:sz w:val="20"/>
          <w:szCs w:val="20"/>
        </w:rPr>
      </w:pPr>
      <w:proofErr w:type="spellStart"/>
      <w:r w:rsidRPr="00F029E0">
        <w:rPr>
          <w:rFonts w:ascii="Arial" w:hAnsi="Arial" w:cs="Arial"/>
          <w:b/>
          <w:sz w:val="20"/>
          <w:szCs w:val="20"/>
        </w:rPr>
        <w:t>Ogljična</w:t>
      </w:r>
      <w:proofErr w:type="spellEnd"/>
      <w:r w:rsidRPr="00F029E0">
        <w:rPr>
          <w:rFonts w:ascii="Arial" w:hAnsi="Arial" w:cs="Arial"/>
          <w:b/>
          <w:sz w:val="20"/>
          <w:szCs w:val="20"/>
        </w:rPr>
        <w:t xml:space="preserve"> nevtralnost:</w:t>
      </w:r>
      <w:r w:rsidRPr="00F029E0">
        <w:rPr>
          <w:rFonts w:ascii="Arial" w:hAnsi="Arial" w:cs="Arial"/>
          <w:sz w:val="20"/>
          <w:szCs w:val="20"/>
        </w:rPr>
        <w:t xml:space="preserve"> doseganje neto ničelne emisije ogljikovega dioksida na svetovni ravni z ravnovesjem med preseženimi emisijami CO</w:t>
      </w:r>
      <w:r w:rsidRPr="00F029E0">
        <w:rPr>
          <w:rFonts w:ascii="Arial" w:hAnsi="Arial" w:cs="Arial"/>
          <w:sz w:val="20"/>
          <w:szCs w:val="20"/>
          <w:vertAlign w:val="subscript"/>
        </w:rPr>
        <w:t>2</w:t>
      </w:r>
      <w:r w:rsidRPr="00F029E0">
        <w:rPr>
          <w:rFonts w:ascii="Arial" w:hAnsi="Arial" w:cs="Arial"/>
          <w:sz w:val="20"/>
          <w:szCs w:val="20"/>
        </w:rPr>
        <w:t xml:space="preserve"> z enako količino odvzetega CO</w:t>
      </w:r>
      <w:r w:rsidRPr="00F029E0">
        <w:rPr>
          <w:rFonts w:ascii="Arial" w:hAnsi="Arial" w:cs="Arial"/>
          <w:sz w:val="20"/>
          <w:szCs w:val="20"/>
          <w:vertAlign w:val="subscript"/>
        </w:rPr>
        <w:t>2</w:t>
      </w:r>
      <w:r w:rsidRPr="00F029E0">
        <w:rPr>
          <w:rFonts w:ascii="Arial" w:hAnsi="Arial" w:cs="Arial"/>
          <w:sz w:val="20"/>
          <w:szCs w:val="20"/>
        </w:rPr>
        <w:t>.</w:t>
      </w:r>
    </w:p>
    <w:p w14:paraId="6029800E" w14:textId="77777777" w:rsidR="001E282F" w:rsidRPr="00F029E0" w:rsidRDefault="001E282F" w:rsidP="002D0477">
      <w:pPr>
        <w:spacing w:before="80" w:after="80"/>
        <w:jc w:val="both"/>
        <w:rPr>
          <w:rFonts w:ascii="Arial" w:hAnsi="Arial" w:cs="Arial"/>
          <w:sz w:val="20"/>
          <w:szCs w:val="20"/>
        </w:rPr>
      </w:pPr>
    </w:p>
    <w:p w14:paraId="33229159"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Ogljikov dioksid (CO</w:t>
      </w:r>
      <w:r w:rsidRPr="00F029E0">
        <w:rPr>
          <w:rFonts w:ascii="Arial" w:hAnsi="Arial" w:cs="Arial"/>
          <w:b/>
          <w:bCs/>
          <w:sz w:val="20"/>
          <w:szCs w:val="20"/>
          <w:vertAlign w:val="subscript"/>
        </w:rPr>
        <w:t>2</w:t>
      </w:r>
      <w:r w:rsidRPr="00F029E0">
        <w:rPr>
          <w:rFonts w:ascii="Arial" w:hAnsi="Arial" w:cs="Arial"/>
          <w:b/>
          <w:bCs/>
          <w:sz w:val="20"/>
          <w:szCs w:val="20"/>
        </w:rPr>
        <w:t>)</w:t>
      </w:r>
      <w:r w:rsidRPr="00F029E0">
        <w:rPr>
          <w:rFonts w:ascii="Arial" w:hAnsi="Arial" w:cs="Arial"/>
          <w:sz w:val="20"/>
          <w:szCs w:val="20"/>
        </w:rPr>
        <w:t>: kot naravni zemeljski plin je CO</w:t>
      </w:r>
      <w:r w:rsidRPr="00F029E0">
        <w:rPr>
          <w:rFonts w:ascii="Arial" w:hAnsi="Arial" w:cs="Arial"/>
          <w:sz w:val="20"/>
          <w:szCs w:val="20"/>
          <w:vertAlign w:val="subscript"/>
        </w:rPr>
        <w:t>2</w:t>
      </w:r>
      <w:r w:rsidRPr="00F029E0">
        <w:rPr>
          <w:rFonts w:ascii="Arial" w:hAnsi="Arial" w:cs="Arial"/>
          <w:sz w:val="20"/>
          <w:szCs w:val="20"/>
        </w:rPr>
        <w:t xml:space="preserve"> tudi stranski proizvod pri sežiganju fosilnih goriv (nafte, plina in premoga), sežiganju biomase, spremembah rabe zemljišč in industrijskih procesih (na primer proizvodnja cementa). Je glavni antropogeni toplogredni plin, ki vpliva na sevalno ravnovesje Zemlje. To je referenčni plin, na podlagi katerega se merijo drugi toplogredni plini, zato ima potencial globalnega segrevanja (GWP) enak 1.</w:t>
      </w:r>
    </w:p>
    <w:p w14:paraId="502ECB43" w14:textId="77777777" w:rsidR="001E282F" w:rsidRPr="00F029E0" w:rsidRDefault="001E282F" w:rsidP="002D0477">
      <w:pPr>
        <w:spacing w:before="80" w:after="80"/>
        <w:jc w:val="both"/>
        <w:rPr>
          <w:rFonts w:ascii="Arial" w:hAnsi="Arial" w:cs="Arial"/>
          <w:sz w:val="20"/>
          <w:szCs w:val="20"/>
        </w:rPr>
      </w:pPr>
    </w:p>
    <w:p w14:paraId="2E38B191"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sz w:val="20"/>
          <w:szCs w:val="20"/>
        </w:rPr>
        <w:t>Okvirna konvencija Združenih narodov o spremembi podnebja (UNFCCC):</w:t>
      </w:r>
      <w:r w:rsidRPr="00F029E0">
        <w:rPr>
          <w:rFonts w:ascii="Arial" w:hAnsi="Arial" w:cs="Arial"/>
          <w:sz w:val="20"/>
          <w:szCs w:val="20"/>
        </w:rPr>
        <w:t xml:space="preserve"> je bila sprejeta v maju 1992 in odprta za podpisovanje na vrhu o Zemlji v Riu de Janeiro istega leta. Veljati je začela v marcu 1994 in je do maja 2018 imela 197 pogodbenic (196 držav in EU). Glavni cilj konvencije je »stabilizacija koncentracij toplogrednih plinov v atmosferi na raven, ki bi varovala pred nevarnim antropogenim poseganjem v podnebni sistem«. Določila konvencije so zajeta in izvedena v dveh pogodbah: Kjotski protokol in Pariški sporazum.</w:t>
      </w:r>
    </w:p>
    <w:p w14:paraId="5000D48D" w14:textId="77777777" w:rsidR="001E282F" w:rsidRPr="00F029E0" w:rsidRDefault="001E282F" w:rsidP="002D0477">
      <w:pPr>
        <w:spacing w:before="80" w:after="80"/>
        <w:jc w:val="both"/>
        <w:rPr>
          <w:rFonts w:ascii="Arial" w:hAnsi="Arial" w:cs="Arial"/>
          <w:sz w:val="20"/>
          <w:szCs w:val="20"/>
        </w:rPr>
      </w:pPr>
    </w:p>
    <w:p w14:paraId="4AE70CFF" w14:textId="77777777" w:rsidR="001E282F" w:rsidRPr="00F029E0" w:rsidRDefault="001E282F" w:rsidP="002D0477">
      <w:pPr>
        <w:spacing w:before="80" w:after="80"/>
        <w:jc w:val="both"/>
        <w:rPr>
          <w:rFonts w:ascii="Arial" w:hAnsi="Arial" w:cs="Arial"/>
          <w:b/>
          <w:sz w:val="20"/>
          <w:szCs w:val="20"/>
        </w:rPr>
      </w:pPr>
      <w:r w:rsidRPr="00F029E0">
        <w:rPr>
          <w:rFonts w:ascii="Arial" w:hAnsi="Arial" w:cs="Arial"/>
          <w:b/>
          <w:sz w:val="20"/>
          <w:szCs w:val="20"/>
        </w:rPr>
        <w:t>Onesnaženost zraka:</w:t>
      </w:r>
      <w:r w:rsidRPr="00F029E0">
        <w:rPr>
          <w:rFonts w:ascii="Arial" w:hAnsi="Arial" w:cs="Arial"/>
          <w:sz w:val="20"/>
          <w:szCs w:val="20"/>
        </w:rPr>
        <w:t xml:space="preserve"> degradacija kakovosti zraka z negativnim vplivom na človekovo zdravje, naravno ali grajeno okolje zaradi vnosa snovi (plinov, aerosolov), ki imajo neposredni (primarni onesnaževalci) ali posredni (sekundarni onesnaževalci) škodljivi vpliv na ozračje zaradi naravnih procesov ali človekove dejavnosti.</w:t>
      </w:r>
    </w:p>
    <w:p w14:paraId="1CEA826F" w14:textId="77777777" w:rsidR="001E282F" w:rsidRPr="00F029E0" w:rsidRDefault="001E282F" w:rsidP="002D0477">
      <w:pPr>
        <w:spacing w:before="80" w:after="80"/>
        <w:jc w:val="both"/>
        <w:rPr>
          <w:rFonts w:ascii="Arial" w:hAnsi="Arial" w:cs="Arial"/>
          <w:sz w:val="20"/>
          <w:szCs w:val="20"/>
        </w:rPr>
      </w:pPr>
    </w:p>
    <w:p w14:paraId="6B9A9019" w14:textId="77777777" w:rsidR="001E282F" w:rsidRPr="00F029E0" w:rsidRDefault="001E282F" w:rsidP="002D0477">
      <w:pPr>
        <w:spacing w:before="80" w:after="80"/>
        <w:jc w:val="both"/>
        <w:rPr>
          <w:rFonts w:ascii="Arial" w:hAnsi="Arial" w:cs="Arial"/>
          <w:b/>
          <w:sz w:val="20"/>
          <w:szCs w:val="20"/>
        </w:rPr>
      </w:pPr>
      <w:r w:rsidRPr="00F029E0">
        <w:rPr>
          <w:rFonts w:ascii="Arial" w:hAnsi="Arial" w:cs="Arial"/>
          <w:b/>
          <w:sz w:val="20"/>
          <w:szCs w:val="20"/>
        </w:rPr>
        <w:t>Pariški sporazum:</w:t>
      </w:r>
      <w:r w:rsidRPr="00F029E0">
        <w:rPr>
          <w:rFonts w:ascii="Arial" w:hAnsi="Arial" w:cs="Arial"/>
          <w:sz w:val="20"/>
          <w:szCs w:val="20"/>
        </w:rPr>
        <w:t xml:space="preserve"> pariški sporazum kot del Okvirne konvencije Združenih narodov o spremembi podnebja (UNFCCC), ki je bil sprejet decembra 2015 v Parizu na 21. zasedanju pogodbenic (COP) za UNFCCC. Sporazum s 196 podpisnicami UNFCCC, je začel veljati 4. novembra 2016 in je imel do maja 2018 195 podpisnikov NELOGIČNO ter bil ratificiran pri 177 državah pogodbenicah. Eden od ciljev pariškega sporazuma je, da »se dvig povprečne globalne temperature ohrani znatno pod 2 °C v primerjavi s predindustrijskim obdobjem in da se nadaljujejo prizadevanja, da se dvig temperature omeji na 1,5 °C v primerjavi s predindustrijskim obdobjem«, s spoznanjem, da bo to pomembno zmanjšalo tveganja za podnebne spremembe in njihov vpliv. Dodatno želi sporazum okrepiti zmogljivosti držav za spoprijemanje z vplivi podnebnih sprememb. Pariški sporazum namerava postati v celoti učinkovit v letu 2020. TO JE ŽE PRETEKLOST!!!</w:t>
      </w:r>
    </w:p>
    <w:p w14:paraId="2396FCA1" w14:textId="77777777" w:rsidR="001E282F" w:rsidRPr="00F029E0" w:rsidRDefault="001E282F" w:rsidP="002D0477">
      <w:pPr>
        <w:spacing w:before="80" w:after="80"/>
        <w:jc w:val="both"/>
        <w:rPr>
          <w:rFonts w:ascii="Arial" w:hAnsi="Arial" w:cs="Arial"/>
          <w:sz w:val="20"/>
          <w:szCs w:val="20"/>
        </w:rPr>
      </w:pPr>
    </w:p>
    <w:p w14:paraId="7266758A"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Podnebje</w:t>
      </w:r>
      <w:r w:rsidRPr="00F029E0">
        <w:rPr>
          <w:rFonts w:ascii="Arial" w:hAnsi="Arial" w:cs="Arial"/>
          <w:sz w:val="20"/>
          <w:szCs w:val="20"/>
        </w:rPr>
        <w:t xml:space="preserve">: je v ožjem pomenu običajno opredeljeno kot povprečno vreme ali strožje gledano kot statistični opis povprečja in spremenljivosti ustreznih količin v obdobju od nekaj mesecev do več tisoč ali milijonov let. Klasično obdobje za </w:t>
      </w:r>
      <w:proofErr w:type="spellStart"/>
      <w:r w:rsidRPr="00F029E0">
        <w:rPr>
          <w:rFonts w:ascii="Arial" w:hAnsi="Arial" w:cs="Arial"/>
          <w:sz w:val="20"/>
          <w:szCs w:val="20"/>
        </w:rPr>
        <w:t>povprečenje</w:t>
      </w:r>
      <w:proofErr w:type="spellEnd"/>
      <w:r w:rsidRPr="00F029E0">
        <w:rPr>
          <w:rFonts w:ascii="Arial" w:hAnsi="Arial" w:cs="Arial"/>
          <w:sz w:val="20"/>
          <w:szCs w:val="20"/>
        </w:rPr>
        <w:t xml:space="preserve"> teh spremenljivk je 30 let, kot ga je opredelila Svetovna meteorološka organizacija. Ustrezne količine so pogosto spremenljivke površja, kot so temperatura, padavine in veter. Podnebje v širšem pomenu je stanje podnebnega sistema, vključno s statističnim opisom.</w:t>
      </w:r>
    </w:p>
    <w:p w14:paraId="5FB83328" w14:textId="77777777" w:rsidR="001E282F" w:rsidRPr="00F029E0" w:rsidRDefault="001E282F" w:rsidP="002D0477">
      <w:pPr>
        <w:spacing w:before="80" w:after="80"/>
        <w:jc w:val="both"/>
        <w:rPr>
          <w:rFonts w:ascii="Arial" w:hAnsi="Arial" w:cs="Arial"/>
          <w:sz w:val="20"/>
          <w:szCs w:val="20"/>
        </w:rPr>
      </w:pPr>
    </w:p>
    <w:p w14:paraId="388F6178" w14:textId="77777777" w:rsidR="001E282F" w:rsidRPr="00F029E0" w:rsidRDefault="001E282F" w:rsidP="002D0477">
      <w:pPr>
        <w:spacing w:before="80" w:after="80"/>
        <w:jc w:val="both"/>
        <w:rPr>
          <w:rFonts w:ascii="Arial" w:hAnsi="Arial" w:cs="Arial"/>
          <w:b/>
          <w:sz w:val="20"/>
          <w:szCs w:val="20"/>
        </w:rPr>
      </w:pPr>
      <w:r w:rsidRPr="00F029E0">
        <w:rPr>
          <w:rFonts w:ascii="Arial" w:hAnsi="Arial" w:cs="Arial"/>
          <w:b/>
          <w:sz w:val="20"/>
          <w:szCs w:val="20"/>
        </w:rPr>
        <w:t>Podnebni cilj:</w:t>
      </w:r>
      <w:r w:rsidRPr="00F029E0">
        <w:rPr>
          <w:rFonts w:ascii="Arial" w:hAnsi="Arial" w:cs="Arial"/>
          <w:sz w:val="20"/>
          <w:szCs w:val="20"/>
        </w:rPr>
        <w:t xml:space="preserve"> se nanaša na temperaturno mejo, raven koncentracije ali cilj zmanjševanja emisij, ki se uporablja s ciljem izogniti se nevarnim človekovim poseganjem v podnebni sistem. Na primer nacionalni podnebni cilji želijo zmanjšati emisije TGP za določeno količino v posameznem obdobju, na primer podnebni cilji Kjotskega protokola.</w:t>
      </w:r>
    </w:p>
    <w:p w14:paraId="6F9B0D8F" w14:textId="77777777" w:rsidR="001E282F" w:rsidRPr="00F029E0" w:rsidRDefault="001E282F" w:rsidP="002D0477">
      <w:pPr>
        <w:spacing w:before="80" w:after="80"/>
        <w:jc w:val="both"/>
        <w:rPr>
          <w:rFonts w:ascii="Arial" w:hAnsi="Arial" w:cs="Arial"/>
          <w:sz w:val="20"/>
          <w:szCs w:val="20"/>
        </w:rPr>
      </w:pPr>
    </w:p>
    <w:p w14:paraId="2A642667"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Podnebna nevtralnost</w:t>
      </w:r>
      <w:r w:rsidRPr="00F029E0">
        <w:rPr>
          <w:rFonts w:ascii="Arial" w:hAnsi="Arial" w:cs="Arial"/>
          <w:sz w:val="20"/>
          <w:szCs w:val="20"/>
        </w:rPr>
        <w:t xml:space="preserve">: koncept stanja, v katerem človekove dejavnosti nimajo neto vpliva na podnebni sistem. Za doseganje takega stanja bi bila potrebna uravnoteženje preostalih emisij z odstranjevanjem emisij (ogljikovega dioksida) ter upoštevanje regionalnih ali lokalnih </w:t>
      </w:r>
      <w:proofErr w:type="spellStart"/>
      <w:r w:rsidRPr="00F029E0">
        <w:rPr>
          <w:rFonts w:ascii="Arial" w:hAnsi="Arial" w:cs="Arial"/>
          <w:sz w:val="20"/>
          <w:szCs w:val="20"/>
        </w:rPr>
        <w:t>biogeofizikalnih</w:t>
      </w:r>
      <w:proofErr w:type="spellEnd"/>
      <w:r w:rsidRPr="00F029E0">
        <w:rPr>
          <w:rFonts w:ascii="Arial" w:hAnsi="Arial" w:cs="Arial"/>
          <w:sz w:val="20"/>
          <w:szCs w:val="20"/>
        </w:rPr>
        <w:t xml:space="preserve"> vplivov človekovih dejavnosti, ki na primer vplivajo na površinski albedo ali lokalno podnebje. </w:t>
      </w:r>
    </w:p>
    <w:p w14:paraId="5F221635" w14:textId="77777777" w:rsidR="001E282F" w:rsidRPr="00F029E0" w:rsidRDefault="001E282F" w:rsidP="002D0477">
      <w:pPr>
        <w:spacing w:before="80" w:after="80"/>
        <w:jc w:val="both"/>
        <w:rPr>
          <w:rFonts w:ascii="Arial" w:hAnsi="Arial" w:cs="Arial"/>
          <w:sz w:val="20"/>
          <w:szCs w:val="20"/>
        </w:rPr>
      </w:pPr>
    </w:p>
    <w:p w14:paraId="39BAD276" w14:textId="77777777" w:rsidR="001E282F" w:rsidRPr="00F029E0" w:rsidRDefault="001E282F" w:rsidP="002D0477">
      <w:pPr>
        <w:spacing w:before="80" w:after="80"/>
        <w:jc w:val="both"/>
        <w:rPr>
          <w:rFonts w:ascii="Arial" w:hAnsi="Arial" w:cs="Arial"/>
          <w:b/>
          <w:sz w:val="20"/>
          <w:szCs w:val="20"/>
        </w:rPr>
      </w:pPr>
      <w:r w:rsidRPr="00F029E0">
        <w:rPr>
          <w:rFonts w:ascii="Arial" w:hAnsi="Arial" w:cs="Arial"/>
          <w:b/>
          <w:sz w:val="20"/>
          <w:szCs w:val="20"/>
        </w:rPr>
        <w:t>S podnebjem skladni razvoj:</w:t>
      </w:r>
      <w:r w:rsidRPr="00F029E0">
        <w:rPr>
          <w:rFonts w:ascii="Arial" w:hAnsi="Arial" w:cs="Arial"/>
          <w:sz w:val="20"/>
          <w:szCs w:val="20"/>
        </w:rPr>
        <w:t xml:space="preserve"> oblika razvoja, ki temelji na podnebnih strategijah, ki sprejemajo razvojne cilje in razvojne strategije, ki vključujejo upravljanje podnebnega tveganja, prilagajanje in blaženje.</w:t>
      </w:r>
    </w:p>
    <w:p w14:paraId="4F28BF39"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sz w:val="20"/>
          <w:szCs w:val="20"/>
        </w:rPr>
        <w:t>(</w:t>
      </w:r>
      <w:proofErr w:type="spellStart"/>
      <w:r w:rsidRPr="00F029E0">
        <w:rPr>
          <w:rFonts w:ascii="Arial" w:hAnsi="Arial" w:cs="Arial"/>
          <w:sz w:val="20"/>
          <w:szCs w:val="20"/>
        </w:rPr>
        <w:t>Mitchell</w:t>
      </w:r>
      <w:proofErr w:type="spellEnd"/>
      <w:r w:rsidRPr="00F029E0">
        <w:rPr>
          <w:rFonts w:ascii="Arial" w:hAnsi="Arial" w:cs="Arial"/>
          <w:sz w:val="20"/>
          <w:szCs w:val="20"/>
        </w:rPr>
        <w:t xml:space="preserve"> </w:t>
      </w:r>
      <w:proofErr w:type="spellStart"/>
      <w:r w:rsidRPr="00F029E0">
        <w:rPr>
          <w:rFonts w:ascii="Arial" w:hAnsi="Arial" w:cs="Arial"/>
          <w:sz w:val="20"/>
          <w:szCs w:val="20"/>
        </w:rPr>
        <w:t>and</w:t>
      </w:r>
      <w:proofErr w:type="spellEnd"/>
      <w:r w:rsidRPr="00F029E0">
        <w:rPr>
          <w:rFonts w:ascii="Arial" w:hAnsi="Arial" w:cs="Arial"/>
          <w:sz w:val="20"/>
          <w:szCs w:val="20"/>
        </w:rPr>
        <w:t xml:space="preserve"> Maxwell, 2010).</w:t>
      </w:r>
    </w:p>
    <w:p w14:paraId="693CDD0C" w14:textId="77777777" w:rsidR="001E282F" w:rsidRPr="00F029E0" w:rsidRDefault="001E282F" w:rsidP="002D0477">
      <w:pPr>
        <w:spacing w:before="80" w:after="80"/>
        <w:jc w:val="both"/>
        <w:rPr>
          <w:rFonts w:ascii="Arial" w:hAnsi="Arial" w:cs="Arial"/>
          <w:sz w:val="20"/>
          <w:szCs w:val="20"/>
        </w:rPr>
      </w:pPr>
    </w:p>
    <w:p w14:paraId="5EF9126A" w14:textId="77777777" w:rsidR="001E282F" w:rsidRPr="00F029E0" w:rsidRDefault="001E282F" w:rsidP="002D0477">
      <w:pPr>
        <w:spacing w:before="80" w:after="80"/>
        <w:jc w:val="both"/>
        <w:rPr>
          <w:rFonts w:ascii="Arial" w:hAnsi="Arial" w:cs="Arial"/>
          <w:b/>
          <w:sz w:val="20"/>
          <w:szCs w:val="20"/>
        </w:rPr>
      </w:pPr>
      <w:r w:rsidRPr="00F029E0">
        <w:rPr>
          <w:rFonts w:ascii="Arial" w:hAnsi="Arial" w:cs="Arial"/>
          <w:b/>
          <w:sz w:val="20"/>
          <w:szCs w:val="20"/>
        </w:rPr>
        <w:t>Podnebni sistem:</w:t>
      </w:r>
      <w:r w:rsidRPr="00F029E0">
        <w:rPr>
          <w:rFonts w:ascii="Arial" w:hAnsi="Arial" w:cs="Arial"/>
          <w:sz w:val="20"/>
          <w:szCs w:val="20"/>
        </w:rPr>
        <w:t xml:space="preserve"> podnebni sistem je zelo kompleksen sistem, ki je sestavljen iz petih glavnih komponent: atmosfera, hidrosfera, </w:t>
      </w:r>
      <w:proofErr w:type="spellStart"/>
      <w:r w:rsidRPr="00F029E0">
        <w:rPr>
          <w:rFonts w:ascii="Arial" w:hAnsi="Arial" w:cs="Arial"/>
          <w:sz w:val="20"/>
          <w:szCs w:val="20"/>
        </w:rPr>
        <w:t>kriosfera</w:t>
      </w:r>
      <w:proofErr w:type="spellEnd"/>
      <w:r w:rsidRPr="00F029E0">
        <w:rPr>
          <w:rFonts w:ascii="Arial" w:hAnsi="Arial" w:cs="Arial"/>
          <w:sz w:val="20"/>
          <w:szCs w:val="20"/>
        </w:rPr>
        <w:t>, litosfera in biosfera ter medsebojnega vpliva med njimi. Podnebni sistemi se razvijajo v času pod vplivom lastne notranje dinamike in zunanjih dejavnikov, kot so vulkanski izbruhi, spremembe sončnega sevanja in antropogeni dejavniki, kot je spreminjanje sestave atmosfere in rabe zemljišč.</w:t>
      </w:r>
    </w:p>
    <w:p w14:paraId="14444C6B" w14:textId="77777777" w:rsidR="001E282F" w:rsidRPr="00F029E0" w:rsidRDefault="001E282F" w:rsidP="002D0477">
      <w:pPr>
        <w:spacing w:before="80" w:after="80"/>
        <w:jc w:val="both"/>
        <w:rPr>
          <w:rFonts w:ascii="Arial" w:hAnsi="Arial" w:cs="Arial"/>
          <w:sz w:val="20"/>
          <w:szCs w:val="20"/>
        </w:rPr>
      </w:pPr>
    </w:p>
    <w:p w14:paraId="1B346B88"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Podnebne spremembe</w:t>
      </w:r>
      <w:r w:rsidRPr="00F029E0">
        <w:rPr>
          <w:rFonts w:ascii="Arial" w:hAnsi="Arial" w:cs="Arial"/>
          <w:sz w:val="20"/>
          <w:szCs w:val="20"/>
        </w:rPr>
        <w:t xml:space="preserve">: podnebne spremembe se nanašajo na spremembe stanja podnebja, ki jih je mogoče opredeliti (na primer s statističnimi preskusi) s spremembami povprečnih vrednosti in/ali spremenljivosti njegovih lastnosti in ki so prisotne dalj časa, običajno desetletja ali več. Podnebne spremembe so lahko posledica naravnih notranjih procesov ali zunanjih dejavnikov, kot so spremembe sončnih ciklov, vulkanski izbruhi in trajne antropogene spremembe sestave ozračja ali rabe zemljišč. Opozoriti je treba, da so podnebne spremembe v 1. členu Okvirne konvencije Združenih narodov o spremembi podnebja (UNFCCC) opredeljene kot „sprememba podnebja, ki je nastala neposredno ali posredno zaradi človekovih dejavnosti, ki spreminjajo sestavo zemeljskega ozračja, in se poleg naravne </w:t>
      </w:r>
      <w:r w:rsidRPr="00F029E0">
        <w:rPr>
          <w:rFonts w:ascii="Arial" w:hAnsi="Arial" w:cs="Arial"/>
          <w:sz w:val="20"/>
          <w:szCs w:val="20"/>
        </w:rPr>
        <w:lastRenderedPageBreak/>
        <w:t xml:space="preserve">spremembe podnebja opaža v primerljivih časovnih obdobjih“. UNFCCC torej razlikuje med podnebnimi spremembami, ki se pripisujejo človekovim dejavnostim in spreminjajo sestavo ozračja, ter med spremembami podnebja, ki se pripisujejo naravnim vzrokom. </w:t>
      </w:r>
    </w:p>
    <w:p w14:paraId="450DFEE5" w14:textId="77777777" w:rsidR="001E282F" w:rsidRPr="00F029E0" w:rsidRDefault="001E282F" w:rsidP="002D0477">
      <w:pPr>
        <w:spacing w:before="80" w:after="80"/>
        <w:jc w:val="both"/>
        <w:rPr>
          <w:rFonts w:ascii="Arial" w:hAnsi="Arial" w:cs="Arial"/>
          <w:sz w:val="20"/>
          <w:szCs w:val="20"/>
        </w:rPr>
      </w:pPr>
    </w:p>
    <w:p w14:paraId="44F883C3"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Podnebni ekstremi (ekstremni vremenski ali podnebni dogodek)</w:t>
      </w:r>
      <w:r w:rsidRPr="00F029E0">
        <w:rPr>
          <w:rFonts w:ascii="Arial" w:hAnsi="Arial" w:cs="Arial"/>
          <w:sz w:val="20"/>
          <w:szCs w:val="20"/>
        </w:rPr>
        <w:t xml:space="preserve">: pojav vrednosti vremenske ali podnebne spremenljivke nad mejno vrednostjo (ali pod njo) blizu zgornje (ali spodnje) meje razpona opazovanih vrednosti spremenljivke. Zaradi poenostavitve se ekstremni vremenski dogodki in ekstremni podnebni dogodki skupaj imenujejo „podnebni ekstremi“. </w:t>
      </w:r>
    </w:p>
    <w:p w14:paraId="0CE3B140" w14:textId="77777777" w:rsidR="001E282F" w:rsidRPr="00F029E0" w:rsidRDefault="001E282F" w:rsidP="002D0477">
      <w:pPr>
        <w:spacing w:before="80" w:after="80"/>
        <w:jc w:val="both"/>
        <w:rPr>
          <w:rFonts w:ascii="Arial" w:hAnsi="Arial" w:cs="Arial"/>
          <w:sz w:val="20"/>
          <w:szCs w:val="20"/>
        </w:rPr>
      </w:pPr>
    </w:p>
    <w:p w14:paraId="16139CD3" w14:textId="77777777" w:rsidR="001E282F" w:rsidRPr="00F029E0" w:rsidRDefault="001E282F" w:rsidP="002D0477">
      <w:pPr>
        <w:spacing w:before="80" w:after="80"/>
        <w:jc w:val="both"/>
        <w:rPr>
          <w:rFonts w:ascii="Arial" w:hAnsi="Arial" w:cs="Arial"/>
          <w:b/>
          <w:sz w:val="20"/>
          <w:szCs w:val="20"/>
        </w:rPr>
      </w:pPr>
      <w:r w:rsidRPr="00F029E0">
        <w:rPr>
          <w:rFonts w:ascii="Arial" w:hAnsi="Arial" w:cs="Arial"/>
          <w:b/>
          <w:sz w:val="20"/>
          <w:szCs w:val="20"/>
        </w:rPr>
        <w:t>Podnebni model:</w:t>
      </w:r>
      <w:r w:rsidRPr="00F029E0">
        <w:rPr>
          <w:rFonts w:ascii="Arial" w:hAnsi="Arial" w:cs="Arial"/>
          <w:sz w:val="20"/>
          <w:szCs w:val="20"/>
        </w:rPr>
        <w:t xml:space="preserve"> številčna predstavitev podnebnega sistema na podlagi  fizikalnih, kemičnih in bioloških značilnosti njihovih komponent, njihova interakcija in odzivni procesi ter izračunavanje nekaterih njihovih znanih značilnosti. V razvoju so kompleksnejši modeli z interaktivno kemijo in biologijo. Podnebni modeli se uporabljajo kot raziskovalno orodje za študij in simulacije podnebja ter v operativne namene, vključno z mesečnimi, sezonskimi in medletnimi podnebnimi napovedmi.</w:t>
      </w:r>
    </w:p>
    <w:p w14:paraId="09740374" w14:textId="77777777" w:rsidR="001E282F" w:rsidRPr="00F029E0" w:rsidRDefault="001E282F" w:rsidP="002D0477">
      <w:pPr>
        <w:spacing w:before="80" w:after="80"/>
        <w:jc w:val="both"/>
        <w:rPr>
          <w:rFonts w:ascii="Arial" w:hAnsi="Arial" w:cs="Arial"/>
          <w:sz w:val="20"/>
          <w:szCs w:val="20"/>
        </w:rPr>
      </w:pPr>
    </w:p>
    <w:p w14:paraId="42B5207A"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sz w:val="20"/>
          <w:szCs w:val="20"/>
        </w:rPr>
        <w:t>Ponor:</w:t>
      </w:r>
      <w:r w:rsidRPr="00F029E0">
        <w:rPr>
          <w:rFonts w:ascii="Arial" w:hAnsi="Arial" w:cs="Arial"/>
          <w:sz w:val="20"/>
          <w:szCs w:val="20"/>
        </w:rPr>
        <w:t xml:space="preserve"> rezervoar (naravni ali narejen, v prsti, oceanu ali rastlinah), v katerem se skladiščijo toplogredni plini, aerosoli ali predhodniki toplogrednih plinov. Treba je opozoriti, da se člen 1.8  v UNFCCC o </w:t>
      </w:r>
      <w:r w:rsidRPr="00F029E0">
        <w:rPr>
          <w:rFonts w:ascii="Arial" w:hAnsi="Arial" w:cs="Arial"/>
          <w:i/>
          <w:sz w:val="20"/>
          <w:szCs w:val="20"/>
        </w:rPr>
        <w:t>ponorih</w:t>
      </w:r>
      <w:r w:rsidRPr="00F029E0">
        <w:rPr>
          <w:rFonts w:ascii="Arial" w:hAnsi="Arial" w:cs="Arial"/>
          <w:sz w:val="20"/>
          <w:szCs w:val="20"/>
        </w:rPr>
        <w:t xml:space="preserve"> nanaša na vsak proces, dejavnost ali mehanizem, ki odstranjuje toplogredne pline, aerosole ali predhodnike toplogrednih plinov iz atmosfere.</w:t>
      </w:r>
    </w:p>
    <w:p w14:paraId="39ABD006" w14:textId="77777777" w:rsidR="001E282F" w:rsidRPr="00F029E0" w:rsidRDefault="001E282F" w:rsidP="002D0477">
      <w:pPr>
        <w:spacing w:before="80" w:after="80"/>
        <w:jc w:val="both"/>
        <w:rPr>
          <w:rFonts w:ascii="Arial" w:hAnsi="Arial" w:cs="Arial"/>
          <w:sz w:val="20"/>
          <w:szCs w:val="20"/>
        </w:rPr>
      </w:pPr>
    </w:p>
    <w:p w14:paraId="0F5838A5"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sz w:val="20"/>
          <w:szCs w:val="20"/>
        </w:rPr>
        <w:t>Poplava:</w:t>
      </w:r>
      <w:r w:rsidRPr="00F029E0">
        <w:rPr>
          <w:rFonts w:ascii="Arial" w:hAnsi="Arial" w:cs="Arial"/>
          <w:sz w:val="20"/>
          <w:szCs w:val="20"/>
        </w:rPr>
        <w:t xml:space="preserve"> razlitje vodnega toka ali drugega vodnega telesa izven njegovih (površinskih) meja ali kopičenje vode na območjih, ki običajno niso pokrita z vodo. Poplave vključujejo obalne, tj. poplavljanje morja in jezer, poplavljanje rek in hudournikov, poplave meteornih voda, poplavljanje podzemnih voda, mestne poplave, poplave kraških polj. </w:t>
      </w:r>
    </w:p>
    <w:p w14:paraId="4681C9D6" w14:textId="77777777" w:rsidR="001E282F" w:rsidRPr="00F029E0" w:rsidRDefault="001E282F" w:rsidP="002D0477">
      <w:pPr>
        <w:spacing w:before="80" w:after="80"/>
        <w:jc w:val="both"/>
        <w:rPr>
          <w:rFonts w:ascii="Arial" w:hAnsi="Arial" w:cs="Arial"/>
          <w:sz w:val="20"/>
          <w:szCs w:val="20"/>
        </w:rPr>
      </w:pPr>
    </w:p>
    <w:p w14:paraId="7C2903E9" w14:textId="77777777" w:rsidR="001E282F" w:rsidRPr="00F029E0" w:rsidRDefault="001E282F" w:rsidP="002D0477">
      <w:pPr>
        <w:spacing w:before="80" w:after="80"/>
        <w:jc w:val="both"/>
        <w:rPr>
          <w:rFonts w:ascii="Arial" w:hAnsi="Arial" w:cs="Arial"/>
          <w:b/>
          <w:sz w:val="20"/>
          <w:szCs w:val="20"/>
        </w:rPr>
      </w:pPr>
      <w:r w:rsidRPr="00F029E0">
        <w:rPr>
          <w:rFonts w:ascii="Arial" w:hAnsi="Arial" w:cs="Arial"/>
          <w:b/>
          <w:sz w:val="20"/>
          <w:szCs w:val="20"/>
        </w:rPr>
        <w:t>Povprečna temperatura zemeljskega površja (GMST)</w:t>
      </w:r>
    </w:p>
    <w:p w14:paraId="4C87F46F"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sz w:val="20"/>
          <w:szCs w:val="20"/>
        </w:rPr>
        <w:t>Svetovno povprečje zračne temperature na površju, ki zajema temperaturo na kopnem in morski površini, če ni drugače določeno, običajno izraženo relativno z določenim referenčnim obdobjem.</w:t>
      </w:r>
    </w:p>
    <w:p w14:paraId="16B92AA8" w14:textId="77777777" w:rsidR="001E282F" w:rsidRPr="00F029E0" w:rsidRDefault="001E282F" w:rsidP="002D0477">
      <w:pPr>
        <w:spacing w:before="80" w:after="80"/>
        <w:jc w:val="both"/>
        <w:rPr>
          <w:rFonts w:ascii="Arial" w:hAnsi="Arial" w:cs="Arial"/>
          <w:sz w:val="20"/>
          <w:szCs w:val="20"/>
        </w:rPr>
      </w:pPr>
    </w:p>
    <w:p w14:paraId="58A62AD3"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Postopni naravni procesi</w:t>
      </w:r>
      <w:r w:rsidRPr="00F029E0">
        <w:rPr>
          <w:rFonts w:ascii="Arial" w:hAnsi="Arial" w:cs="Arial"/>
          <w:sz w:val="20"/>
          <w:szCs w:val="20"/>
        </w:rPr>
        <w:t xml:space="preserve">: postopni naravni procesi zajemajo na primer dvig temperature, dvig morske gladine, dezertifikacijo, taljenje ledenikov in povezane vplive, </w:t>
      </w:r>
      <w:proofErr w:type="spellStart"/>
      <w:r w:rsidRPr="00F029E0">
        <w:rPr>
          <w:rFonts w:ascii="Arial" w:hAnsi="Arial" w:cs="Arial"/>
          <w:sz w:val="20"/>
          <w:szCs w:val="20"/>
        </w:rPr>
        <w:t>zakisljevanje</w:t>
      </w:r>
      <w:proofErr w:type="spellEnd"/>
      <w:r w:rsidRPr="00F029E0">
        <w:rPr>
          <w:rFonts w:ascii="Arial" w:hAnsi="Arial" w:cs="Arial"/>
          <w:sz w:val="20"/>
          <w:szCs w:val="20"/>
        </w:rPr>
        <w:t xml:space="preserve"> oceanov, degradacijo zemljišč in gozda, povprečno količino padavin, </w:t>
      </w:r>
      <w:proofErr w:type="spellStart"/>
      <w:r w:rsidRPr="00F029E0">
        <w:rPr>
          <w:rFonts w:ascii="Arial" w:hAnsi="Arial" w:cs="Arial"/>
          <w:sz w:val="20"/>
          <w:szCs w:val="20"/>
        </w:rPr>
        <w:t>zaslanjevanje</w:t>
      </w:r>
      <w:proofErr w:type="spellEnd"/>
      <w:r w:rsidRPr="00F029E0">
        <w:rPr>
          <w:rFonts w:ascii="Arial" w:hAnsi="Arial" w:cs="Arial"/>
          <w:sz w:val="20"/>
          <w:szCs w:val="20"/>
        </w:rPr>
        <w:t xml:space="preserve"> in izgubo biotske raznovrstnosti. Glede statistične porazdelitve podnebne spremenljivke (in način, kako se lahko spremeni v spreminjajočem se podnebju), bodo postopni naravni procesi pogosto izražali, kako se spreminja srednja vrednost (pri čemer so ekstremni dogodki povezani z zadnjimi deli porazdelitve). </w:t>
      </w:r>
    </w:p>
    <w:p w14:paraId="79C5B88A" w14:textId="77777777" w:rsidR="001E282F" w:rsidRPr="00F029E0" w:rsidRDefault="001E282F" w:rsidP="002D0477">
      <w:pPr>
        <w:spacing w:before="80" w:after="80"/>
        <w:jc w:val="both"/>
        <w:rPr>
          <w:rFonts w:ascii="Arial" w:hAnsi="Arial" w:cs="Arial"/>
          <w:sz w:val="20"/>
          <w:szCs w:val="20"/>
        </w:rPr>
      </w:pPr>
    </w:p>
    <w:p w14:paraId="314588CF"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Potencial globalnega segrevanja (GWP)</w:t>
      </w:r>
      <w:r w:rsidRPr="00F029E0">
        <w:rPr>
          <w:rFonts w:ascii="Arial" w:hAnsi="Arial" w:cs="Arial"/>
          <w:sz w:val="20"/>
          <w:szCs w:val="20"/>
        </w:rPr>
        <w:t>: indeks, ki temelji na sevalnih lastnostih toplogrednih plinov in meri sevalni prispevek po impulzni emisiji masne enote posameznega toplogrednega plina v današnji atmosferi, vključene v izbranem obdobju, glede na maso ogljikovega dioksida. Potencial globalnega segrevanja je skupni učinek različnih časov, ko ti plini ostanejo v ozračju, in njihove relativne učinkovitosti pri povzročanju sevanja. Kjotski protokol temelji na možnem globalnem segrevanju zaradi impulznih emisij v sto letih.</w:t>
      </w:r>
    </w:p>
    <w:p w14:paraId="539E3EA5" w14:textId="77777777" w:rsidR="001E282F" w:rsidRPr="00F029E0" w:rsidRDefault="001E282F" w:rsidP="002D0477">
      <w:pPr>
        <w:spacing w:before="80" w:after="80"/>
        <w:jc w:val="both"/>
        <w:rPr>
          <w:rFonts w:ascii="Arial" w:hAnsi="Arial" w:cs="Arial"/>
          <w:sz w:val="20"/>
          <w:szCs w:val="20"/>
        </w:rPr>
      </w:pPr>
    </w:p>
    <w:p w14:paraId="78D62AC9" w14:textId="77777777" w:rsidR="001E282F" w:rsidRPr="00F029E0" w:rsidRDefault="001E282F" w:rsidP="002D0477">
      <w:pPr>
        <w:spacing w:before="80" w:after="80"/>
        <w:jc w:val="both"/>
        <w:rPr>
          <w:rFonts w:ascii="Arial" w:hAnsi="Arial" w:cs="Arial"/>
          <w:b/>
          <w:sz w:val="20"/>
          <w:szCs w:val="20"/>
        </w:rPr>
      </w:pPr>
      <w:r w:rsidRPr="00F029E0">
        <w:rPr>
          <w:rFonts w:ascii="Arial" w:hAnsi="Arial" w:cs="Arial"/>
          <w:b/>
          <w:sz w:val="20"/>
          <w:szCs w:val="20"/>
        </w:rPr>
        <w:t>Poti:</w:t>
      </w:r>
      <w:r w:rsidRPr="00F029E0">
        <w:rPr>
          <w:rFonts w:ascii="Arial" w:hAnsi="Arial" w:cs="Arial"/>
          <w:sz w:val="20"/>
          <w:szCs w:val="20"/>
        </w:rPr>
        <w:t xml:space="preserve"> časovni razvoj naravnih in/ali človekovih sistemov v smeri prihodnjega stanja. Koncepti poti segajo od nizov količinskih in kakovostnih scenarijev do besednih opisov potencialnih prihodnjih, v rešitve usmerjenih procesov odločanja, da se dosežejo želeni družbeni cilji.</w:t>
      </w:r>
    </w:p>
    <w:p w14:paraId="4B3461F9" w14:textId="77777777" w:rsidR="001E282F" w:rsidRPr="00F029E0" w:rsidRDefault="001E282F" w:rsidP="002D0477">
      <w:pPr>
        <w:spacing w:before="80" w:after="80"/>
        <w:jc w:val="both"/>
        <w:rPr>
          <w:rFonts w:ascii="Arial" w:hAnsi="Arial" w:cs="Arial"/>
          <w:sz w:val="20"/>
          <w:szCs w:val="20"/>
        </w:rPr>
      </w:pPr>
    </w:p>
    <w:p w14:paraId="339F5829" w14:textId="77777777" w:rsidR="001E282F" w:rsidRPr="00F029E0" w:rsidRDefault="001E282F" w:rsidP="002D0477">
      <w:pPr>
        <w:spacing w:before="80" w:after="80"/>
        <w:jc w:val="both"/>
        <w:rPr>
          <w:rFonts w:ascii="Arial" w:hAnsi="Arial" w:cs="Arial"/>
          <w:b/>
          <w:i/>
          <w:sz w:val="20"/>
          <w:szCs w:val="20"/>
        </w:rPr>
      </w:pPr>
      <w:r w:rsidRPr="00F029E0">
        <w:rPr>
          <w:rFonts w:ascii="Arial" w:hAnsi="Arial" w:cs="Arial"/>
          <w:b/>
          <w:i/>
          <w:sz w:val="20"/>
          <w:szCs w:val="20"/>
        </w:rPr>
        <w:t xml:space="preserve">Usklajenost s ciljem 1,5 </w:t>
      </w:r>
      <w:r w:rsidRPr="00F029E0">
        <w:rPr>
          <w:rFonts w:ascii="Cambria Math" w:hAnsi="Cambria Math" w:cs="Cambria Math"/>
          <w:b/>
          <w:i/>
          <w:sz w:val="20"/>
          <w:szCs w:val="20"/>
        </w:rPr>
        <w:t>℃</w:t>
      </w:r>
      <w:r w:rsidRPr="00F029E0">
        <w:rPr>
          <w:rFonts w:ascii="Arial" w:hAnsi="Arial" w:cs="Arial"/>
          <w:b/>
          <w:i/>
          <w:sz w:val="20"/>
          <w:szCs w:val="20"/>
        </w:rPr>
        <w:t xml:space="preserve"> </w:t>
      </w:r>
    </w:p>
    <w:p w14:paraId="0305FA69"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sz w:val="20"/>
          <w:szCs w:val="20"/>
        </w:rPr>
        <w:t xml:space="preserve">Zmanjševanje emisij TGP in drugi dejavniki, ki vplivajo na podnebje, zagotavljajo, da globalno segrevanje ostane pod 1,5 </w:t>
      </w:r>
      <w:r w:rsidRPr="00F029E0">
        <w:rPr>
          <w:rFonts w:ascii="Cambria Math" w:hAnsi="Cambria Math" w:cs="Cambria Math"/>
          <w:sz w:val="20"/>
          <w:szCs w:val="20"/>
        </w:rPr>
        <w:t>℃</w:t>
      </w:r>
      <w:r w:rsidRPr="00F029E0">
        <w:rPr>
          <w:rFonts w:ascii="Arial" w:hAnsi="Arial" w:cs="Arial"/>
          <w:sz w:val="20"/>
          <w:szCs w:val="20"/>
        </w:rPr>
        <w:t xml:space="preserve"> ali se vrne na 1,5 </w:t>
      </w:r>
      <w:r w:rsidRPr="00F029E0">
        <w:rPr>
          <w:rFonts w:ascii="Cambria Math" w:hAnsi="Cambria Math" w:cs="Cambria Math"/>
          <w:sz w:val="20"/>
          <w:szCs w:val="20"/>
        </w:rPr>
        <w:t>℃</w:t>
      </w:r>
      <w:r w:rsidRPr="00F029E0">
        <w:rPr>
          <w:rFonts w:ascii="Arial" w:hAnsi="Arial" w:cs="Arial"/>
          <w:sz w:val="20"/>
          <w:szCs w:val="20"/>
        </w:rPr>
        <w:t xml:space="preserve"> do približno leta 2100.</w:t>
      </w:r>
    </w:p>
    <w:p w14:paraId="176435A2" w14:textId="77777777" w:rsidR="001E282F" w:rsidRPr="00F029E0" w:rsidRDefault="001E282F" w:rsidP="002D0477">
      <w:pPr>
        <w:spacing w:before="80" w:after="80"/>
        <w:jc w:val="both"/>
        <w:rPr>
          <w:rFonts w:ascii="Arial" w:hAnsi="Arial" w:cs="Arial"/>
          <w:sz w:val="20"/>
          <w:szCs w:val="20"/>
        </w:rPr>
      </w:pPr>
    </w:p>
    <w:p w14:paraId="7A6A5720" w14:textId="77777777" w:rsidR="001E282F" w:rsidRPr="00F029E0" w:rsidRDefault="001E282F" w:rsidP="002D0477">
      <w:pPr>
        <w:spacing w:before="80" w:after="80"/>
        <w:jc w:val="both"/>
        <w:rPr>
          <w:rFonts w:ascii="Arial" w:hAnsi="Arial" w:cs="Arial"/>
          <w:i/>
          <w:sz w:val="20"/>
          <w:szCs w:val="20"/>
        </w:rPr>
      </w:pPr>
      <w:r w:rsidRPr="00F029E0">
        <w:rPr>
          <w:rFonts w:ascii="Arial" w:hAnsi="Arial" w:cs="Arial"/>
          <w:b/>
          <w:i/>
          <w:sz w:val="20"/>
          <w:szCs w:val="20"/>
        </w:rPr>
        <w:lastRenderedPageBreak/>
        <w:t xml:space="preserve">Scenariji značilnih potekov vsebnosti toplogrednih plinov </w:t>
      </w:r>
      <w:r w:rsidRPr="00F029E0">
        <w:rPr>
          <w:rFonts w:ascii="Arial" w:hAnsi="Arial" w:cs="Arial"/>
          <w:i/>
          <w:sz w:val="20"/>
          <w:szCs w:val="20"/>
        </w:rPr>
        <w:t>(</w:t>
      </w:r>
      <w:proofErr w:type="spellStart"/>
      <w:r w:rsidRPr="00F029E0">
        <w:rPr>
          <w:rFonts w:ascii="Arial" w:hAnsi="Arial" w:cs="Arial"/>
          <w:i/>
          <w:sz w:val="20"/>
          <w:szCs w:val="20"/>
        </w:rPr>
        <w:t>RCPs</w:t>
      </w:r>
      <w:proofErr w:type="spellEnd"/>
      <w:r w:rsidRPr="00F029E0">
        <w:rPr>
          <w:rFonts w:ascii="Arial" w:hAnsi="Arial" w:cs="Arial"/>
          <w:i/>
          <w:sz w:val="20"/>
          <w:szCs w:val="20"/>
        </w:rPr>
        <w:t>)</w:t>
      </w:r>
    </w:p>
    <w:p w14:paraId="5C9D5E36"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sz w:val="20"/>
          <w:szCs w:val="20"/>
        </w:rPr>
        <w:t xml:space="preserve">Scenariji, ki vključujejo časovne vrste emisij in koncentracij celotnega sklopa toplogrednih plinov (TPG), aerosolov in kemično aktivnih plinov kakor tudi rabo zemljišč in pokritost zemljišč (Moss et </w:t>
      </w:r>
      <w:proofErr w:type="spellStart"/>
      <w:r w:rsidRPr="00F029E0">
        <w:rPr>
          <w:rFonts w:ascii="Arial" w:hAnsi="Arial" w:cs="Arial"/>
          <w:sz w:val="20"/>
          <w:szCs w:val="20"/>
        </w:rPr>
        <w:t>al</w:t>
      </w:r>
      <w:proofErr w:type="spellEnd"/>
      <w:r w:rsidRPr="00F029E0">
        <w:rPr>
          <w:rFonts w:ascii="Arial" w:hAnsi="Arial" w:cs="Arial"/>
          <w:sz w:val="20"/>
          <w:szCs w:val="20"/>
        </w:rPr>
        <w:t>., 2008).</w:t>
      </w:r>
    </w:p>
    <w:p w14:paraId="1C341390" w14:textId="77777777" w:rsidR="001E282F" w:rsidRPr="00F029E0" w:rsidRDefault="001E282F" w:rsidP="002D0477">
      <w:pPr>
        <w:spacing w:before="80" w:after="80"/>
        <w:jc w:val="both"/>
        <w:rPr>
          <w:rFonts w:ascii="Arial" w:hAnsi="Arial" w:cs="Arial"/>
          <w:sz w:val="20"/>
          <w:szCs w:val="20"/>
        </w:rPr>
      </w:pPr>
    </w:p>
    <w:p w14:paraId="14DF3BE7"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Cs/>
          <w:sz w:val="20"/>
          <w:szCs w:val="20"/>
        </w:rPr>
        <w:t>RCP 2,6</w:t>
      </w:r>
      <w:r w:rsidRPr="00F029E0">
        <w:rPr>
          <w:rFonts w:ascii="Arial" w:hAnsi="Arial" w:cs="Arial"/>
          <w:sz w:val="20"/>
          <w:szCs w:val="20"/>
        </w:rPr>
        <w:t xml:space="preserve">: scenarij, po katerem bo sevalni prispevek dosegel vrh pri približno 3 W/m 2 in se nato zmanjšal na omejitev 2,6 W/m 2 leta 2100 (pri povezanem podaljšanem poteku vsebnosti ali ECP – emisije po letu 2100 so enake). </w:t>
      </w:r>
    </w:p>
    <w:p w14:paraId="5309D66C" w14:textId="77777777" w:rsidR="001E282F" w:rsidRPr="00F029E0" w:rsidRDefault="001E282F" w:rsidP="002D0477">
      <w:pPr>
        <w:spacing w:before="80" w:after="80"/>
        <w:jc w:val="both"/>
        <w:rPr>
          <w:rFonts w:ascii="Arial" w:hAnsi="Arial" w:cs="Arial"/>
          <w:sz w:val="20"/>
          <w:szCs w:val="20"/>
        </w:rPr>
      </w:pPr>
    </w:p>
    <w:p w14:paraId="3B73CE58"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Cs/>
          <w:sz w:val="20"/>
          <w:szCs w:val="20"/>
        </w:rPr>
        <w:t>RCP 4,5 in RCP 6,0</w:t>
      </w:r>
      <w:r w:rsidRPr="00F029E0">
        <w:rPr>
          <w:rFonts w:ascii="Arial" w:hAnsi="Arial" w:cs="Arial"/>
          <w:sz w:val="20"/>
          <w:szCs w:val="20"/>
        </w:rPr>
        <w:t xml:space="preserve">: vmesna scenarija za stabilizacijo, pri katerih sta sevalna prispevka omejena na približno 4,5 W/m 2 in 6,0 W/m 2 leta 2100 (pri povezanih ECP se nespremenjene koncentracije dosežejo po letu 2150). </w:t>
      </w:r>
    </w:p>
    <w:p w14:paraId="64BFC907" w14:textId="77777777" w:rsidR="001E282F" w:rsidRPr="00F029E0" w:rsidRDefault="001E282F" w:rsidP="002D0477">
      <w:pPr>
        <w:spacing w:before="80" w:after="80"/>
        <w:jc w:val="both"/>
        <w:rPr>
          <w:rFonts w:ascii="Arial" w:hAnsi="Arial" w:cs="Arial"/>
          <w:sz w:val="20"/>
          <w:szCs w:val="20"/>
        </w:rPr>
      </w:pPr>
    </w:p>
    <w:p w14:paraId="2C900130"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Cs/>
          <w:sz w:val="20"/>
          <w:szCs w:val="20"/>
        </w:rPr>
        <w:t>RCP 8,5</w:t>
      </w:r>
      <w:r w:rsidRPr="00F029E0">
        <w:rPr>
          <w:rFonts w:ascii="Arial" w:hAnsi="Arial" w:cs="Arial"/>
          <w:sz w:val="20"/>
          <w:szCs w:val="20"/>
        </w:rPr>
        <w:t xml:space="preserve">: scenarij z najvišjimi vrednostmi z omejitvijo pri &gt; 8,5 W/m 2 leta 2100 (pri povezanem ECP se konstantne emisije dosežejo po letu 2100 in do leta 2150, konstantne koncentracije pa po letu 2250). </w:t>
      </w:r>
    </w:p>
    <w:p w14:paraId="2B8A5AA4" w14:textId="77777777" w:rsidR="001E282F" w:rsidRPr="00F029E0" w:rsidRDefault="001E282F" w:rsidP="002D0477">
      <w:pPr>
        <w:spacing w:before="80" w:after="80"/>
        <w:jc w:val="both"/>
        <w:rPr>
          <w:rFonts w:ascii="Arial" w:hAnsi="Arial" w:cs="Arial"/>
          <w:sz w:val="20"/>
          <w:szCs w:val="20"/>
        </w:rPr>
      </w:pPr>
    </w:p>
    <w:p w14:paraId="75C41500" w14:textId="77777777" w:rsidR="001E282F" w:rsidRPr="00F029E0" w:rsidRDefault="001E282F" w:rsidP="002D0477">
      <w:pPr>
        <w:spacing w:before="80" w:after="80"/>
        <w:jc w:val="both"/>
        <w:rPr>
          <w:rFonts w:ascii="Arial" w:hAnsi="Arial" w:cs="Arial"/>
          <w:b/>
          <w:sz w:val="20"/>
          <w:szCs w:val="20"/>
        </w:rPr>
      </w:pPr>
      <w:r w:rsidRPr="00F029E0">
        <w:rPr>
          <w:rFonts w:ascii="Arial" w:hAnsi="Arial" w:cs="Arial"/>
          <w:b/>
          <w:sz w:val="20"/>
          <w:szCs w:val="20"/>
        </w:rPr>
        <w:t>Predindustrijski:</w:t>
      </w:r>
      <w:r w:rsidRPr="00F029E0">
        <w:rPr>
          <w:rFonts w:ascii="Arial" w:hAnsi="Arial" w:cs="Arial"/>
          <w:sz w:val="20"/>
          <w:szCs w:val="20"/>
        </w:rPr>
        <w:t xml:space="preserve"> večstoletno obdobje pred nastopom obsežne industrijske dejavnosti. Referenčno obdobje 1850–1900 se v teh smernicah uporablja za približek predindustrijske globalne povprečne temperature površja (GMST).</w:t>
      </w:r>
    </w:p>
    <w:p w14:paraId="7E668F84" w14:textId="77777777" w:rsidR="001E282F" w:rsidRPr="00F029E0" w:rsidRDefault="001E282F" w:rsidP="002D0477">
      <w:pPr>
        <w:spacing w:before="80" w:after="80"/>
        <w:jc w:val="both"/>
        <w:rPr>
          <w:rFonts w:ascii="Arial" w:hAnsi="Arial" w:cs="Arial"/>
          <w:sz w:val="20"/>
          <w:szCs w:val="20"/>
        </w:rPr>
      </w:pPr>
    </w:p>
    <w:p w14:paraId="3F9CB829" w14:textId="77777777" w:rsidR="001E282F" w:rsidRPr="00F029E0" w:rsidRDefault="001E282F" w:rsidP="002D0477">
      <w:pPr>
        <w:spacing w:before="80" w:after="80"/>
        <w:jc w:val="both"/>
        <w:rPr>
          <w:rFonts w:ascii="Arial" w:hAnsi="Arial" w:cs="Arial"/>
          <w:b/>
          <w:sz w:val="20"/>
          <w:szCs w:val="20"/>
        </w:rPr>
      </w:pPr>
      <w:r w:rsidRPr="00F029E0">
        <w:rPr>
          <w:rFonts w:ascii="Arial" w:hAnsi="Arial" w:cs="Arial"/>
          <w:b/>
          <w:sz w:val="20"/>
          <w:szCs w:val="20"/>
        </w:rPr>
        <w:t>Prekoračitev:</w:t>
      </w:r>
      <w:r w:rsidRPr="00F029E0">
        <w:rPr>
          <w:rFonts w:ascii="Arial" w:hAnsi="Arial" w:cs="Arial"/>
          <w:sz w:val="20"/>
          <w:szCs w:val="20"/>
        </w:rPr>
        <w:t xml:space="preserve"> začasno preseganje ciljne ravni globalnega segrevanja, ki je 1,5 </w:t>
      </w:r>
      <w:r w:rsidRPr="00F029E0">
        <w:rPr>
          <w:rFonts w:ascii="Cambria Math" w:hAnsi="Cambria Math" w:cs="Cambria Math"/>
          <w:sz w:val="20"/>
          <w:szCs w:val="20"/>
        </w:rPr>
        <w:t>℃</w:t>
      </w:r>
      <w:r w:rsidRPr="00F029E0">
        <w:rPr>
          <w:rFonts w:ascii="Arial" w:hAnsi="Arial" w:cs="Arial"/>
          <w:sz w:val="20"/>
          <w:szCs w:val="20"/>
        </w:rPr>
        <w:t>. Prekoračitev pomeni vrh, nato pa naj bi se globalno segrevanje ustavilo zaradi antropogenega odvzema CO</w:t>
      </w:r>
      <w:r w:rsidRPr="00F029E0">
        <w:rPr>
          <w:rFonts w:ascii="Arial" w:hAnsi="Arial" w:cs="Arial"/>
          <w:sz w:val="20"/>
          <w:szCs w:val="20"/>
          <w:vertAlign w:val="subscript"/>
        </w:rPr>
        <w:t xml:space="preserve">2, </w:t>
      </w:r>
      <w:r w:rsidRPr="00F029E0">
        <w:rPr>
          <w:rFonts w:ascii="Arial" w:hAnsi="Arial" w:cs="Arial"/>
          <w:sz w:val="20"/>
          <w:szCs w:val="20"/>
        </w:rPr>
        <w:t>ki presega preostale emisije CO</w:t>
      </w:r>
      <w:r w:rsidRPr="00F029E0">
        <w:rPr>
          <w:rFonts w:ascii="Arial" w:hAnsi="Arial" w:cs="Arial"/>
          <w:sz w:val="20"/>
          <w:szCs w:val="20"/>
          <w:vertAlign w:val="subscript"/>
        </w:rPr>
        <w:t>2</w:t>
      </w:r>
      <w:r w:rsidRPr="00F029E0">
        <w:rPr>
          <w:rFonts w:ascii="Arial" w:hAnsi="Arial" w:cs="Arial"/>
          <w:sz w:val="20"/>
          <w:szCs w:val="20"/>
        </w:rPr>
        <w:t xml:space="preserve"> na svetovni ravni.</w:t>
      </w:r>
    </w:p>
    <w:p w14:paraId="7A51C473" w14:textId="77777777" w:rsidR="001E282F" w:rsidRPr="00F029E0" w:rsidRDefault="001E282F" w:rsidP="002D0477">
      <w:pPr>
        <w:spacing w:before="80" w:after="80"/>
        <w:jc w:val="both"/>
        <w:rPr>
          <w:rFonts w:ascii="Arial" w:hAnsi="Arial" w:cs="Arial"/>
          <w:sz w:val="20"/>
          <w:szCs w:val="20"/>
        </w:rPr>
      </w:pPr>
    </w:p>
    <w:p w14:paraId="2DEA5B87"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sz w:val="20"/>
          <w:szCs w:val="20"/>
        </w:rPr>
        <w:t>Prelomna točka</w:t>
      </w:r>
      <w:r w:rsidRPr="00F029E0">
        <w:rPr>
          <w:rFonts w:ascii="Arial" w:hAnsi="Arial" w:cs="Arial"/>
          <w:sz w:val="20"/>
          <w:szCs w:val="20"/>
        </w:rPr>
        <w:t>: raven spremembe v lastnostih sistema, s katero se sistem reorganizira, pogosto nenadno, in se ne vrne na izhodiščno stanje, tudi če se gibala sprememb zmanjšajo. Za podnebni sistem se to nanaša na kritični prag, pri katerem se svetovno ali regionalno podnebje spremeni iz enega stabilnega stanja v drugo stabilno stanje.</w:t>
      </w:r>
    </w:p>
    <w:p w14:paraId="12C60550" w14:textId="77777777" w:rsidR="001E282F" w:rsidRPr="00F029E0" w:rsidRDefault="001E282F" w:rsidP="002D0477">
      <w:pPr>
        <w:spacing w:before="80" w:after="80"/>
        <w:jc w:val="both"/>
        <w:rPr>
          <w:rFonts w:ascii="Arial" w:hAnsi="Arial" w:cs="Arial"/>
          <w:sz w:val="20"/>
          <w:szCs w:val="20"/>
        </w:rPr>
      </w:pPr>
    </w:p>
    <w:p w14:paraId="51C69B8A"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sz w:val="20"/>
          <w:szCs w:val="20"/>
        </w:rPr>
        <w:t>Preostali proračun ogljika</w:t>
      </w:r>
      <w:r w:rsidRPr="00F029E0">
        <w:rPr>
          <w:rFonts w:ascii="Arial" w:hAnsi="Arial" w:cs="Arial"/>
          <w:sz w:val="20"/>
          <w:szCs w:val="20"/>
        </w:rPr>
        <w:t>: seštevek globalnih emisij CO</w:t>
      </w:r>
      <w:r w:rsidRPr="00F029E0">
        <w:rPr>
          <w:rFonts w:ascii="Arial" w:hAnsi="Arial" w:cs="Arial"/>
          <w:sz w:val="20"/>
          <w:szCs w:val="20"/>
          <w:vertAlign w:val="subscript"/>
        </w:rPr>
        <w:t>2</w:t>
      </w:r>
      <w:r w:rsidRPr="00F029E0">
        <w:rPr>
          <w:rFonts w:ascii="Arial" w:hAnsi="Arial" w:cs="Arial"/>
          <w:sz w:val="20"/>
          <w:szCs w:val="20"/>
        </w:rPr>
        <w:t xml:space="preserve"> od začetka leta 2018 do časa, ko emisije CO</w:t>
      </w:r>
      <w:r w:rsidRPr="00F029E0">
        <w:rPr>
          <w:rFonts w:ascii="Arial" w:hAnsi="Arial" w:cs="Arial"/>
          <w:sz w:val="20"/>
          <w:szCs w:val="20"/>
          <w:vertAlign w:val="subscript"/>
        </w:rPr>
        <w:t>2</w:t>
      </w:r>
      <w:r w:rsidRPr="00F029E0">
        <w:rPr>
          <w:rFonts w:ascii="Arial" w:hAnsi="Arial" w:cs="Arial"/>
          <w:sz w:val="20"/>
          <w:szCs w:val="20"/>
        </w:rPr>
        <w:t xml:space="preserve"> dosežejo neto ničelno vrednost za pričakovano raven globalnega segrevanja. </w:t>
      </w:r>
    </w:p>
    <w:p w14:paraId="4B49CFEE" w14:textId="77777777" w:rsidR="001E282F" w:rsidRPr="00F029E0" w:rsidRDefault="001E282F" w:rsidP="002D0477">
      <w:pPr>
        <w:spacing w:before="80" w:after="80"/>
        <w:jc w:val="both"/>
        <w:rPr>
          <w:rFonts w:ascii="Arial" w:hAnsi="Arial" w:cs="Arial"/>
          <w:sz w:val="20"/>
          <w:szCs w:val="20"/>
        </w:rPr>
      </w:pPr>
    </w:p>
    <w:p w14:paraId="69BAAC49"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Presoja vplivov na okolje (PVO)</w:t>
      </w:r>
      <w:r w:rsidRPr="00F029E0">
        <w:rPr>
          <w:rFonts w:ascii="Arial" w:hAnsi="Arial" w:cs="Arial"/>
          <w:sz w:val="20"/>
          <w:szCs w:val="20"/>
        </w:rPr>
        <w:t xml:space="preserve">: postopek izvedbe PVO v skladu z Direktivo 2011/92/EU o presoji vplivov nekaterih javnih in zasebnih projektov na okolje, spremenjeno z Direktivo 2014/52/EU. Glavni koraki v postopku PVO so priprava poročila o PVO, objava in posvetovanje ter odločanje. </w:t>
      </w:r>
    </w:p>
    <w:p w14:paraId="397049A8" w14:textId="77777777" w:rsidR="001E282F" w:rsidRPr="00F029E0" w:rsidRDefault="001E282F" w:rsidP="002D0477">
      <w:pPr>
        <w:spacing w:before="80" w:after="80"/>
        <w:jc w:val="both"/>
        <w:rPr>
          <w:rFonts w:ascii="Arial" w:hAnsi="Arial" w:cs="Arial"/>
          <w:sz w:val="20"/>
          <w:szCs w:val="20"/>
        </w:rPr>
      </w:pPr>
    </w:p>
    <w:p w14:paraId="23C68368"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Prilagajanje</w:t>
      </w:r>
      <w:r w:rsidRPr="00F029E0">
        <w:rPr>
          <w:rFonts w:ascii="Arial" w:hAnsi="Arial" w:cs="Arial"/>
          <w:sz w:val="20"/>
          <w:szCs w:val="20"/>
        </w:rPr>
        <w:t xml:space="preserve">: v človeških sistemih je to proces prilagajanja dejanskemu ali pričakovanemu podnebju in njegovim vplivom za ublažitev škode ali izkoriščanje koristnih priložnosti. V naravnih sistemih pa je to proces prilagajanja dejanskemu podnebju in njegovim vplivom; s človekovimi dejavnostmi se lahko olajša prilagajanje pričakovanemu podnebju in njegovim vplivom. </w:t>
      </w:r>
    </w:p>
    <w:p w14:paraId="11ABEA4D" w14:textId="77777777" w:rsidR="001E282F" w:rsidRPr="00F029E0" w:rsidRDefault="001E282F" w:rsidP="002D0477">
      <w:pPr>
        <w:spacing w:before="80" w:after="80"/>
        <w:jc w:val="both"/>
        <w:rPr>
          <w:rFonts w:ascii="Arial" w:hAnsi="Arial" w:cs="Arial"/>
          <w:sz w:val="20"/>
          <w:szCs w:val="20"/>
        </w:rPr>
      </w:pPr>
    </w:p>
    <w:p w14:paraId="0B484453"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Prilagoditvena sposobnost</w:t>
      </w:r>
      <w:r w:rsidRPr="00F029E0">
        <w:rPr>
          <w:rFonts w:ascii="Arial" w:hAnsi="Arial" w:cs="Arial"/>
          <w:sz w:val="20"/>
          <w:szCs w:val="20"/>
        </w:rPr>
        <w:t xml:space="preserve">: sposobnost sistemov, institucij, ljudi in drugih organizmov, da se prilagodijo potencialni škodi, izkoristijo priložnosti ali se odzovejo na posledice. </w:t>
      </w:r>
    </w:p>
    <w:p w14:paraId="6E71C80A" w14:textId="77777777" w:rsidR="001E282F" w:rsidRPr="00F029E0" w:rsidRDefault="001E282F" w:rsidP="002D0477">
      <w:pPr>
        <w:spacing w:before="80" w:after="80"/>
        <w:jc w:val="both"/>
        <w:rPr>
          <w:rFonts w:ascii="Arial" w:hAnsi="Arial" w:cs="Arial"/>
          <w:sz w:val="20"/>
          <w:szCs w:val="20"/>
        </w:rPr>
      </w:pPr>
    </w:p>
    <w:p w14:paraId="1E142810"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Projekcija podnebja</w:t>
      </w:r>
      <w:r w:rsidRPr="00F029E0">
        <w:rPr>
          <w:rFonts w:ascii="Arial" w:hAnsi="Arial" w:cs="Arial"/>
          <w:sz w:val="20"/>
          <w:szCs w:val="20"/>
        </w:rPr>
        <w:t xml:space="preserve">: projekcija podnebja je simulirani odziv podnebnega sistema na scenarij prihodnjih emisij ali koncentracije toplogrednih plinov in aerosolov, ki na splošno temelji na podnebnih modelih. Projekcije podnebja se od napovedi podnebja razlikujejo po tem, da so odvisne od uporabljenega scenarija emisij/koncentracije/sevalnega prispevka, ki temelji na predpostavkah, ki se na primer nanašajo na prihodnji socialnoekonomski in tehnološki razvoj, ki se lahko uresniči ali ne. </w:t>
      </w:r>
    </w:p>
    <w:p w14:paraId="0651AE2E" w14:textId="77777777" w:rsidR="001E282F" w:rsidRPr="00F029E0" w:rsidRDefault="001E282F" w:rsidP="002D0477">
      <w:pPr>
        <w:spacing w:before="80" w:after="80"/>
        <w:jc w:val="both"/>
        <w:rPr>
          <w:rFonts w:ascii="Arial" w:hAnsi="Arial" w:cs="Arial"/>
          <w:sz w:val="20"/>
          <w:szCs w:val="20"/>
        </w:rPr>
      </w:pPr>
    </w:p>
    <w:p w14:paraId="0693CF50"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lastRenderedPageBreak/>
        <w:t xml:space="preserve">Ranljivost </w:t>
      </w:r>
      <w:r w:rsidRPr="00F029E0">
        <w:rPr>
          <w:rFonts w:ascii="Arial" w:hAnsi="Arial" w:cs="Arial"/>
          <w:sz w:val="20"/>
          <w:szCs w:val="20"/>
        </w:rPr>
        <w:t xml:space="preserve">[četrto ocenjevalno poročilo IPCC (8)]: ranljivost je stopnja dovzetnosti sistema za škodljive vplive </w:t>
      </w:r>
      <w:r w:rsidRPr="00F029E0">
        <w:rPr>
          <w:rFonts w:ascii="Arial" w:hAnsi="Arial" w:cs="Arial"/>
          <w:i/>
          <w:iCs/>
          <w:sz w:val="20"/>
          <w:szCs w:val="20"/>
        </w:rPr>
        <w:t xml:space="preserve">podnebnih sprememb </w:t>
      </w:r>
      <w:r w:rsidRPr="00F029E0">
        <w:rPr>
          <w:rFonts w:ascii="Arial" w:hAnsi="Arial" w:cs="Arial"/>
          <w:sz w:val="20"/>
          <w:szCs w:val="20"/>
        </w:rPr>
        <w:t xml:space="preserve">in njegove nezmožnosti za spoprijemanje z njimi, vključno s </w:t>
      </w:r>
      <w:r w:rsidRPr="00F029E0">
        <w:rPr>
          <w:rFonts w:ascii="Arial" w:hAnsi="Arial" w:cs="Arial"/>
          <w:i/>
          <w:iCs/>
          <w:sz w:val="20"/>
          <w:szCs w:val="20"/>
        </w:rPr>
        <w:t xml:space="preserve">podnebno spremenljivostjo </w:t>
      </w:r>
      <w:r w:rsidRPr="00F029E0">
        <w:rPr>
          <w:rFonts w:ascii="Arial" w:hAnsi="Arial" w:cs="Arial"/>
          <w:sz w:val="20"/>
          <w:szCs w:val="20"/>
        </w:rPr>
        <w:t xml:space="preserve">in ekstremi. Ranljivost je odvisna od značilnosti, obsega in hitrosti podnebnih sprememb ter razlik, ki jim je sistem izpostavljen, njegove </w:t>
      </w:r>
      <w:r w:rsidRPr="00F029E0">
        <w:rPr>
          <w:rFonts w:ascii="Arial" w:hAnsi="Arial" w:cs="Arial"/>
          <w:i/>
          <w:iCs/>
          <w:sz w:val="20"/>
          <w:szCs w:val="20"/>
        </w:rPr>
        <w:t xml:space="preserve">občutljivosti </w:t>
      </w:r>
      <w:r w:rsidRPr="00F029E0">
        <w:rPr>
          <w:rFonts w:ascii="Arial" w:hAnsi="Arial" w:cs="Arial"/>
          <w:sz w:val="20"/>
          <w:szCs w:val="20"/>
        </w:rPr>
        <w:t xml:space="preserve">in prilagoditvene sposobnosti. </w:t>
      </w:r>
    </w:p>
    <w:p w14:paraId="6F84F72B" w14:textId="77777777" w:rsidR="001E282F" w:rsidRPr="00F029E0" w:rsidRDefault="001E282F" w:rsidP="002D0477">
      <w:pPr>
        <w:spacing w:before="80" w:after="80"/>
        <w:jc w:val="both"/>
        <w:rPr>
          <w:rFonts w:ascii="Arial" w:hAnsi="Arial" w:cs="Arial"/>
          <w:sz w:val="20"/>
          <w:szCs w:val="20"/>
        </w:rPr>
      </w:pPr>
    </w:p>
    <w:p w14:paraId="5B0B14EC"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 xml:space="preserve">Ranljivost </w:t>
      </w:r>
      <w:r w:rsidRPr="00F029E0">
        <w:rPr>
          <w:rFonts w:ascii="Arial" w:hAnsi="Arial" w:cs="Arial"/>
          <w:sz w:val="20"/>
          <w:szCs w:val="20"/>
        </w:rPr>
        <w:t xml:space="preserve">[peto ocenjevalno poročilo IPCC (9)]: dovzetnost za škodljive vplive. Ranljivost zajema različne koncepte in dejavnike, vključno z občutljivostjo ali dovzetnostjo za škodo ter z odsotnostjo zmogljivosti za obvladovanje in prilagajanje. </w:t>
      </w:r>
    </w:p>
    <w:p w14:paraId="532E7594" w14:textId="77777777" w:rsidR="001E282F" w:rsidRPr="00F029E0" w:rsidRDefault="001E282F" w:rsidP="002D0477">
      <w:pPr>
        <w:spacing w:before="80" w:after="80"/>
        <w:jc w:val="both"/>
        <w:rPr>
          <w:rFonts w:ascii="Arial" w:hAnsi="Arial" w:cs="Arial"/>
          <w:sz w:val="20"/>
          <w:szCs w:val="20"/>
        </w:rPr>
      </w:pPr>
    </w:p>
    <w:p w14:paraId="3861926C"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Celovita presoja vplivov na okolje (CPVO)</w:t>
      </w:r>
      <w:r w:rsidRPr="00F029E0">
        <w:rPr>
          <w:rFonts w:ascii="Arial" w:hAnsi="Arial" w:cs="Arial"/>
          <w:sz w:val="20"/>
          <w:szCs w:val="20"/>
        </w:rPr>
        <w:t xml:space="preserve">: postopek izvedbe </w:t>
      </w:r>
      <w:proofErr w:type="spellStart"/>
      <w:r w:rsidRPr="00F029E0">
        <w:rPr>
          <w:rFonts w:ascii="Arial" w:hAnsi="Arial" w:cs="Arial"/>
          <w:sz w:val="20"/>
          <w:szCs w:val="20"/>
        </w:rPr>
        <w:t>okoljske</w:t>
      </w:r>
      <w:proofErr w:type="spellEnd"/>
      <w:r w:rsidRPr="00F029E0">
        <w:rPr>
          <w:rFonts w:ascii="Arial" w:hAnsi="Arial" w:cs="Arial"/>
          <w:sz w:val="20"/>
          <w:szCs w:val="20"/>
        </w:rPr>
        <w:t xml:space="preserve"> presoje v skladu z Direktivo 2001/42/ES o presoji vplivov nekaterih načrtov in programov na okolje. Glavni koraki v postopku CPVO so priprava poročila o CPVO na okolje, objava in posvetovanje ter odločanje.</w:t>
      </w:r>
    </w:p>
    <w:p w14:paraId="123B030B" w14:textId="77777777" w:rsidR="001E282F" w:rsidRPr="00F029E0" w:rsidRDefault="001E282F" w:rsidP="002D0477">
      <w:pPr>
        <w:spacing w:before="80" w:after="80"/>
        <w:jc w:val="both"/>
        <w:rPr>
          <w:rFonts w:ascii="Arial" w:hAnsi="Arial" w:cs="Arial"/>
          <w:sz w:val="20"/>
          <w:szCs w:val="20"/>
        </w:rPr>
      </w:pPr>
    </w:p>
    <w:p w14:paraId="7CF06D3F"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sz w:val="20"/>
          <w:szCs w:val="20"/>
        </w:rPr>
        <w:t>Sprememba morske gladine (dvig morske gladine/znižanje morske gladine):</w:t>
      </w:r>
      <w:r w:rsidRPr="00F029E0">
        <w:rPr>
          <w:rFonts w:ascii="Arial" w:hAnsi="Arial" w:cs="Arial"/>
          <w:sz w:val="20"/>
          <w:szCs w:val="20"/>
        </w:rPr>
        <w:t xml:space="preserve"> raven morske gladine se lahko spreminja, globalno in lokalno (relativna sprememba morske gladine), zaradi: (1) spremembe prostornine oceana, ki je posledica spremembe mase vode v oceanu; (2) spremembe prostornine oceana, ki je rezultat spremembe gostote vode v oceanu; (3) sprememb v obliki morskih bazenov oceanov in sprememb v Zemljinih gravitacijskih in rotacijskih poljih; in (4) lokalnega usedanja ali dvigovanja tal.</w:t>
      </w:r>
    </w:p>
    <w:p w14:paraId="2E9C0931" w14:textId="77777777" w:rsidR="001E282F" w:rsidRPr="00F029E0" w:rsidRDefault="001E282F" w:rsidP="002D0477">
      <w:pPr>
        <w:spacing w:before="80" w:after="80"/>
        <w:jc w:val="both"/>
        <w:rPr>
          <w:rFonts w:ascii="Arial" w:hAnsi="Arial" w:cs="Arial"/>
          <w:sz w:val="20"/>
          <w:szCs w:val="20"/>
        </w:rPr>
      </w:pPr>
    </w:p>
    <w:p w14:paraId="331967A8"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sz w:val="20"/>
          <w:szCs w:val="20"/>
        </w:rPr>
        <w:t>Scenarij</w:t>
      </w:r>
      <w:r w:rsidRPr="00F029E0">
        <w:rPr>
          <w:rFonts w:ascii="Arial" w:hAnsi="Arial" w:cs="Arial"/>
          <w:sz w:val="20"/>
          <w:szCs w:val="20"/>
        </w:rPr>
        <w:t xml:space="preserve">: verjetni opis, kako se lahko prihodnost razvija, temelječ na nizu usklajenih in </w:t>
      </w:r>
      <w:proofErr w:type="spellStart"/>
      <w:r w:rsidRPr="00F029E0">
        <w:rPr>
          <w:rFonts w:ascii="Arial" w:hAnsi="Arial" w:cs="Arial"/>
          <w:sz w:val="20"/>
          <w:szCs w:val="20"/>
        </w:rPr>
        <w:t>notranjeskladnih</w:t>
      </w:r>
      <w:proofErr w:type="spellEnd"/>
      <w:r w:rsidRPr="00F029E0">
        <w:rPr>
          <w:rFonts w:ascii="Arial" w:hAnsi="Arial" w:cs="Arial"/>
          <w:sz w:val="20"/>
          <w:szCs w:val="20"/>
        </w:rPr>
        <w:t xml:space="preserve"> predvidevanj o ključnih gibalih (na primer stopnja tehnološke preobrazbe, cene in odnosi). Treba se je zavedati, da scenariji niso niti prerokbe niti napovedi, temveč se uporabljajo za ustvarjanje pogleda na posledice razvoja in akcij.</w:t>
      </w:r>
    </w:p>
    <w:p w14:paraId="70AA5D1D" w14:textId="77777777" w:rsidR="001E282F" w:rsidRPr="00F029E0" w:rsidRDefault="001E282F" w:rsidP="002D0477">
      <w:pPr>
        <w:spacing w:before="80" w:after="80"/>
        <w:jc w:val="both"/>
        <w:rPr>
          <w:rFonts w:ascii="Arial" w:hAnsi="Arial" w:cs="Arial"/>
          <w:sz w:val="20"/>
          <w:szCs w:val="20"/>
        </w:rPr>
      </w:pPr>
    </w:p>
    <w:p w14:paraId="52C30D82" w14:textId="77777777" w:rsidR="001E282F" w:rsidRPr="00F029E0" w:rsidRDefault="001E282F" w:rsidP="002D0477">
      <w:pPr>
        <w:spacing w:before="80" w:after="80"/>
        <w:jc w:val="both"/>
        <w:rPr>
          <w:rFonts w:ascii="Arial" w:hAnsi="Arial" w:cs="Arial"/>
          <w:b/>
          <w:sz w:val="20"/>
          <w:szCs w:val="20"/>
        </w:rPr>
      </w:pPr>
      <w:r w:rsidRPr="00F029E0">
        <w:rPr>
          <w:rFonts w:ascii="Arial" w:hAnsi="Arial" w:cs="Arial"/>
          <w:b/>
          <w:sz w:val="20"/>
          <w:szCs w:val="20"/>
        </w:rPr>
        <w:t>Scenarij blaženja:</w:t>
      </w:r>
      <w:r w:rsidRPr="00F029E0">
        <w:rPr>
          <w:rFonts w:ascii="Arial" w:hAnsi="Arial" w:cs="Arial"/>
          <w:sz w:val="20"/>
          <w:szCs w:val="20"/>
        </w:rPr>
        <w:t xml:space="preserve"> verjetni opis prihodnosti, ki kaže, kako se bo proučevani sistem odzival na izvedbo politik in ukrepov blaženja.</w:t>
      </w:r>
    </w:p>
    <w:p w14:paraId="1FEA0454" w14:textId="77777777" w:rsidR="001E282F" w:rsidRPr="00F029E0" w:rsidRDefault="001E282F" w:rsidP="002D0477">
      <w:pPr>
        <w:spacing w:before="80" w:after="80"/>
        <w:jc w:val="both"/>
        <w:rPr>
          <w:rFonts w:ascii="Arial" w:hAnsi="Arial" w:cs="Arial"/>
          <w:sz w:val="20"/>
          <w:szCs w:val="20"/>
        </w:rPr>
      </w:pPr>
    </w:p>
    <w:p w14:paraId="6FB4C4A8" w14:textId="77777777" w:rsidR="001E282F" w:rsidRPr="00F029E0" w:rsidRDefault="001E282F" w:rsidP="002D0477">
      <w:pPr>
        <w:spacing w:before="80" w:after="80"/>
        <w:jc w:val="both"/>
        <w:rPr>
          <w:rFonts w:ascii="Arial" w:hAnsi="Arial" w:cs="Arial"/>
          <w:b/>
          <w:sz w:val="20"/>
          <w:szCs w:val="20"/>
        </w:rPr>
      </w:pPr>
      <w:r w:rsidRPr="00F029E0">
        <w:rPr>
          <w:rFonts w:ascii="Arial" w:hAnsi="Arial" w:cs="Arial"/>
          <w:b/>
          <w:sz w:val="20"/>
          <w:szCs w:val="20"/>
        </w:rPr>
        <w:t xml:space="preserve">Sevalni prispevek: </w:t>
      </w:r>
      <w:r w:rsidRPr="00F029E0">
        <w:rPr>
          <w:rFonts w:ascii="Arial" w:hAnsi="Arial" w:cs="Arial"/>
          <w:sz w:val="20"/>
          <w:szCs w:val="20"/>
        </w:rPr>
        <w:t>sevalni prispevek je sprememba v ravnovesju med sevanjem, ki v ozračje vstopa, in med sevanjem, ki izstopa iz njega. Pozitivni sevalni prispevek v povprečju segreva površino Zemlje, negativni pa jo ohlaja. Toplogredni plini (TGP) ustvarjajo pozitivni sevalni prispevek – zadržujejo izstopajoče zemeljsko (infra rdeče) sevanje, ki povzroča naraščanje temperature na površju zemlje – učinek tople grede. Sevalni prispevek oblakov in aerosolov, ki sevanje odbijajo nazaj v vesolje, je negativen in učinkuje kot hladilni mehanizem.</w:t>
      </w:r>
    </w:p>
    <w:p w14:paraId="04E95F70" w14:textId="77777777" w:rsidR="001E282F" w:rsidRPr="00F029E0" w:rsidRDefault="001E282F" w:rsidP="002D0477">
      <w:pPr>
        <w:spacing w:before="80" w:after="80"/>
        <w:jc w:val="both"/>
        <w:rPr>
          <w:rFonts w:ascii="Arial" w:hAnsi="Arial" w:cs="Arial"/>
          <w:sz w:val="20"/>
          <w:szCs w:val="20"/>
        </w:rPr>
      </w:pPr>
    </w:p>
    <w:p w14:paraId="07FF0FA7" w14:textId="77777777" w:rsidR="001E282F" w:rsidRPr="00F029E0" w:rsidRDefault="001E282F" w:rsidP="002D0477">
      <w:pPr>
        <w:spacing w:before="80" w:after="80"/>
        <w:jc w:val="both"/>
        <w:rPr>
          <w:rFonts w:ascii="Arial" w:hAnsi="Arial" w:cs="Arial"/>
          <w:b/>
          <w:sz w:val="20"/>
          <w:szCs w:val="20"/>
        </w:rPr>
      </w:pPr>
      <w:r w:rsidRPr="00F029E0">
        <w:rPr>
          <w:rFonts w:ascii="Arial" w:hAnsi="Arial" w:cs="Arial"/>
          <w:b/>
          <w:sz w:val="20"/>
          <w:szCs w:val="20"/>
        </w:rPr>
        <w:t>Suša:</w:t>
      </w:r>
      <w:r w:rsidRPr="00F029E0">
        <w:rPr>
          <w:rFonts w:ascii="Arial" w:hAnsi="Arial" w:cs="Arial"/>
          <w:sz w:val="20"/>
          <w:szCs w:val="20"/>
        </w:rPr>
        <w:t xml:space="preserve"> obdobje neobičajno sušnega vremena, ki je tako dolgo, da povzroči resno hidrološko neravnovesje.</w:t>
      </w:r>
      <w:r w:rsidRPr="00F029E0">
        <w:rPr>
          <w:rFonts w:ascii="Arial" w:hAnsi="Arial" w:cs="Arial"/>
          <w:b/>
          <w:sz w:val="20"/>
          <w:szCs w:val="20"/>
        </w:rPr>
        <w:t xml:space="preserve"> </w:t>
      </w:r>
      <w:proofErr w:type="spellStart"/>
      <w:r w:rsidRPr="00F029E0">
        <w:rPr>
          <w:rFonts w:ascii="Arial" w:hAnsi="Arial" w:cs="Arial"/>
          <w:i/>
          <w:sz w:val="20"/>
          <w:szCs w:val="20"/>
        </w:rPr>
        <w:t>Mega</w:t>
      </w:r>
      <w:proofErr w:type="spellEnd"/>
      <w:r w:rsidRPr="00F029E0">
        <w:rPr>
          <w:rFonts w:ascii="Arial" w:hAnsi="Arial" w:cs="Arial"/>
          <w:i/>
          <w:sz w:val="20"/>
          <w:szCs w:val="20"/>
        </w:rPr>
        <w:t xml:space="preserve"> suša</w:t>
      </w:r>
      <w:r w:rsidRPr="00F029E0">
        <w:rPr>
          <w:rFonts w:ascii="Arial" w:hAnsi="Arial" w:cs="Arial"/>
          <w:sz w:val="20"/>
          <w:szCs w:val="20"/>
        </w:rPr>
        <w:t xml:space="preserve"> je zelo dolga suša velikih razsežnosti, ki traja precej dlje od običajne suše, običajno desetletje ali več.</w:t>
      </w:r>
    </w:p>
    <w:p w14:paraId="5F08237A" w14:textId="77777777" w:rsidR="001E282F" w:rsidRPr="00F029E0" w:rsidRDefault="001E282F" w:rsidP="002D0477">
      <w:pPr>
        <w:spacing w:before="80" w:after="80"/>
        <w:jc w:val="both"/>
        <w:rPr>
          <w:rFonts w:ascii="Arial" w:hAnsi="Arial" w:cs="Arial"/>
          <w:sz w:val="20"/>
          <w:szCs w:val="20"/>
        </w:rPr>
      </w:pPr>
    </w:p>
    <w:p w14:paraId="5645E6CC"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sz w:val="20"/>
          <w:szCs w:val="20"/>
        </w:rPr>
        <w:t>Temperatura na gladini morja (SST):</w:t>
      </w:r>
      <w:r w:rsidRPr="00F029E0">
        <w:rPr>
          <w:rFonts w:ascii="Arial" w:hAnsi="Arial" w:cs="Arial"/>
          <w:sz w:val="20"/>
          <w:szCs w:val="20"/>
        </w:rPr>
        <w:t xml:space="preserve"> temperatura na gladini morja je podpovršinska prostorninska temperatura v zgornjih metrih oceana, merjena z ladjami in bojami. Merjenja na ladjah so se sprva izvajala z vodnimi vzorci v vedrih, a so se v 140.-ih letih nadomestila z vzorčenjem hladilne vode za motorje. Uporabljajo se tudi satelitska merjenja temperature na površini morja (najvišji zgornji sloj; del z debelino 1 mm) z infrardečimi valovi ali zgornji centimetri v mikrovalovih, ki pa morajo biti prilagojeni, da so usklajeni s prostorninsko temperaturo.</w:t>
      </w:r>
    </w:p>
    <w:p w14:paraId="52B3F407" w14:textId="77777777" w:rsidR="001E282F" w:rsidRPr="00F029E0" w:rsidRDefault="001E282F" w:rsidP="002D0477">
      <w:pPr>
        <w:spacing w:before="80" w:after="80"/>
        <w:jc w:val="both"/>
        <w:rPr>
          <w:rFonts w:ascii="Arial" w:hAnsi="Arial" w:cs="Arial"/>
          <w:sz w:val="20"/>
          <w:szCs w:val="20"/>
        </w:rPr>
      </w:pPr>
    </w:p>
    <w:p w14:paraId="5CA59B2A"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sz w:val="20"/>
          <w:szCs w:val="20"/>
        </w:rPr>
        <w:t>Temperatura zraka na površju:</w:t>
      </w:r>
      <w:r w:rsidRPr="00F029E0">
        <w:rPr>
          <w:rFonts w:ascii="Arial" w:hAnsi="Arial" w:cs="Arial"/>
          <w:sz w:val="20"/>
          <w:szCs w:val="20"/>
        </w:rPr>
        <w:t xml:space="preserve"> temperatura zraka tik nad tlemi, običajno merjena na višini 1,25–2 m nad tlemi z uporabo standardne meteorološke opreme.</w:t>
      </w:r>
    </w:p>
    <w:p w14:paraId="583E864E" w14:textId="77777777" w:rsidR="001E282F" w:rsidRPr="00F029E0" w:rsidRDefault="001E282F" w:rsidP="002D0477">
      <w:pPr>
        <w:spacing w:before="80" w:after="80"/>
        <w:jc w:val="both"/>
        <w:rPr>
          <w:rFonts w:ascii="Arial" w:hAnsi="Arial" w:cs="Arial"/>
          <w:sz w:val="20"/>
          <w:szCs w:val="20"/>
        </w:rPr>
      </w:pPr>
    </w:p>
    <w:p w14:paraId="71B33553"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Toplogredni plin (TGP)</w:t>
      </w:r>
      <w:r w:rsidRPr="00F029E0">
        <w:rPr>
          <w:rFonts w:ascii="Arial" w:hAnsi="Arial" w:cs="Arial"/>
          <w:sz w:val="20"/>
          <w:szCs w:val="20"/>
        </w:rPr>
        <w:t xml:space="preserve">: toplogredni plini so tiste naravne ali antropogene plinaste sestavine ozračja, ki absorbirajo in oddajajo sevanje pri določenih valovnih dolžinah v spektru zemeljskega sevanja, ki ga oddajajo zemeljska površina, atmosfera in oblaki. Ta značilnost povzroča učinek tople grede. Glavni </w:t>
      </w:r>
      <w:r w:rsidRPr="00F029E0">
        <w:rPr>
          <w:rFonts w:ascii="Arial" w:hAnsi="Arial" w:cs="Arial"/>
          <w:sz w:val="20"/>
          <w:szCs w:val="20"/>
        </w:rPr>
        <w:lastRenderedPageBreak/>
        <w:t>toplogredni plini v zemeljski atmosferi so vodna para (H</w:t>
      </w:r>
      <w:r w:rsidRPr="00F029E0">
        <w:rPr>
          <w:rFonts w:ascii="Arial" w:hAnsi="Arial" w:cs="Arial"/>
          <w:sz w:val="20"/>
          <w:szCs w:val="20"/>
          <w:vertAlign w:val="subscript"/>
        </w:rPr>
        <w:t>2</w:t>
      </w:r>
      <w:r w:rsidRPr="00F029E0">
        <w:rPr>
          <w:rFonts w:ascii="Arial" w:hAnsi="Arial" w:cs="Arial"/>
          <w:sz w:val="20"/>
          <w:szCs w:val="20"/>
        </w:rPr>
        <w:t>O), dušikov oksid (N</w:t>
      </w:r>
      <w:r w:rsidRPr="00F029E0">
        <w:rPr>
          <w:rFonts w:ascii="Arial" w:hAnsi="Arial" w:cs="Arial"/>
          <w:sz w:val="20"/>
          <w:szCs w:val="20"/>
          <w:vertAlign w:val="subscript"/>
        </w:rPr>
        <w:t>2</w:t>
      </w:r>
      <w:r w:rsidRPr="00F029E0">
        <w:rPr>
          <w:rFonts w:ascii="Arial" w:hAnsi="Arial" w:cs="Arial"/>
          <w:sz w:val="20"/>
          <w:szCs w:val="20"/>
        </w:rPr>
        <w:t>O), ogljikov dioksid (CO</w:t>
      </w:r>
      <w:r w:rsidRPr="00F029E0">
        <w:rPr>
          <w:rFonts w:ascii="Arial" w:hAnsi="Arial" w:cs="Arial"/>
          <w:sz w:val="20"/>
          <w:szCs w:val="20"/>
          <w:vertAlign w:val="subscript"/>
        </w:rPr>
        <w:t>2</w:t>
      </w:r>
      <w:r w:rsidRPr="00F029E0">
        <w:rPr>
          <w:rFonts w:ascii="Arial" w:hAnsi="Arial" w:cs="Arial"/>
          <w:sz w:val="20"/>
          <w:szCs w:val="20"/>
        </w:rPr>
        <w:t>), metan (CH</w:t>
      </w:r>
      <w:r w:rsidRPr="00F029E0">
        <w:rPr>
          <w:rFonts w:ascii="Arial" w:hAnsi="Arial" w:cs="Arial"/>
          <w:sz w:val="20"/>
          <w:szCs w:val="20"/>
          <w:vertAlign w:val="subscript"/>
        </w:rPr>
        <w:t>4</w:t>
      </w:r>
      <w:r w:rsidRPr="00F029E0">
        <w:rPr>
          <w:rFonts w:ascii="Arial" w:hAnsi="Arial" w:cs="Arial"/>
          <w:sz w:val="20"/>
          <w:szCs w:val="20"/>
        </w:rPr>
        <w:t>) in ozon (O</w:t>
      </w:r>
      <w:r w:rsidRPr="00F029E0">
        <w:rPr>
          <w:rFonts w:ascii="Arial" w:hAnsi="Arial" w:cs="Arial"/>
          <w:sz w:val="20"/>
          <w:szCs w:val="20"/>
          <w:vertAlign w:val="subscript"/>
        </w:rPr>
        <w:t>3</w:t>
      </w:r>
      <w:r w:rsidRPr="00F029E0">
        <w:rPr>
          <w:rFonts w:ascii="Arial" w:hAnsi="Arial" w:cs="Arial"/>
          <w:sz w:val="20"/>
          <w:szCs w:val="20"/>
        </w:rPr>
        <w:t xml:space="preserve">). </w:t>
      </w:r>
    </w:p>
    <w:p w14:paraId="0311ACF0" w14:textId="77777777" w:rsidR="001E282F" w:rsidRPr="00F029E0" w:rsidRDefault="001E282F" w:rsidP="002D0477">
      <w:pPr>
        <w:spacing w:before="80" w:after="80"/>
        <w:jc w:val="both"/>
        <w:rPr>
          <w:rFonts w:ascii="Arial" w:hAnsi="Arial" w:cs="Arial"/>
          <w:sz w:val="20"/>
          <w:szCs w:val="20"/>
        </w:rPr>
      </w:pPr>
    </w:p>
    <w:p w14:paraId="5824295C"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sz w:val="20"/>
          <w:szCs w:val="20"/>
        </w:rPr>
        <w:t>Trajnostni razvoj:</w:t>
      </w:r>
      <w:r w:rsidRPr="00F029E0">
        <w:rPr>
          <w:rFonts w:ascii="Arial" w:hAnsi="Arial" w:cs="Arial"/>
          <w:sz w:val="20"/>
          <w:szCs w:val="20"/>
        </w:rPr>
        <w:t xml:space="preserve"> razvoj, ki upošteva potrebe sedanjosti in ne ogroža zmožnosti prihodnjih generacij, da zadostijo svojim potrebam (WCED, 1987), ter uravnava družbene, gospodarske in </w:t>
      </w:r>
      <w:proofErr w:type="spellStart"/>
      <w:r w:rsidRPr="00F029E0">
        <w:rPr>
          <w:rFonts w:ascii="Arial" w:hAnsi="Arial" w:cs="Arial"/>
          <w:sz w:val="20"/>
          <w:szCs w:val="20"/>
        </w:rPr>
        <w:t>okoljske</w:t>
      </w:r>
      <w:proofErr w:type="spellEnd"/>
      <w:r w:rsidRPr="00F029E0">
        <w:rPr>
          <w:rFonts w:ascii="Arial" w:hAnsi="Arial" w:cs="Arial"/>
          <w:sz w:val="20"/>
          <w:szCs w:val="20"/>
        </w:rPr>
        <w:t xml:space="preserve"> teme.</w:t>
      </w:r>
    </w:p>
    <w:p w14:paraId="7E5394C6" w14:textId="77777777" w:rsidR="001E282F" w:rsidRPr="00F029E0" w:rsidRDefault="001E282F" w:rsidP="002D0477">
      <w:pPr>
        <w:spacing w:before="80" w:after="80"/>
        <w:jc w:val="both"/>
        <w:rPr>
          <w:rFonts w:ascii="Arial" w:hAnsi="Arial" w:cs="Arial"/>
          <w:sz w:val="20"/>
          <w:szCs w:val="20"/>
        </w:rPr>
      </w:pPr>
    </w:p>
    <w:p w14:paraId="677F656A"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sz w:val="20"/>
          <w:szCs w:val="20"/>
        </w:rPr>
        <w:t>Trajnostni razvoj – cilji:</w:t>
      </w:r>
      <w:r w:rsidRPr="00F029E0">
        <w:rPr>
          <w:rFonts w:ascii="Arial" w:hAnsi="Arial" w:cs="Arial"/>
          <w:sz w:val="20"/>
          <w:szCs w:val="20"/>
        </w:rPr>
        <w:t xml:space="preserve"> 17 globalnih ciljev razvoja za vse države je bilo oblikovanih v okviru Združenih narodov in opredeljenih v Agendi 2030 za trajnostni razvoj. Vključujejo: odpraviti revščino in lakoto, zagotavljati zdravje in blaginjo, izobraževanje, enakost spolov, čisto vodo in energijo ter dostojno delo; graditi in zagotavljati odporno in trajnostno infrastrukturo, mesta in potrošnjo; zmanjševati neenakosti; varovati zemljo in vodne ekosisteme; spodbujati mir, pravico in partnerstvo; sprejeti nujne ukrepe za spoprijemanje s podnebnimi spremembami. </w:t>
      </w:r>
    </w:p>
    <w:p w14:paraId="1D628C85" w14:textId="77777777" w:rsidR="001E282F" w:rsidRPr="00F029E0" w:rsidRDefault="001E282F" w:rsidP="002D0477">
      <w:pPr>
        <w:spacing w:before="80" w:after="80"/>
        <w:jc w:val="both"/>
        <w:rPr>
          <w:rFonts w:ascii="Arial" w:hAnsi="Arial" w:cs="Arial"/>
          <w:sz w:val="20"/>
          <w:szCs w:val="20"/>
        </w:rPr>
      </w:pPr>
    </w:p>
    <w:p w14:paraId="68B58B34"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Tveganje</w:t>
      </w:r>
      <w:r w:rsidRPr="00F029E0">
        <w:rPr>
          <w:rFonts w:ascii="Arial" w:hAnsi="Arial" w:cs="Arial"/>
          <w:sz w:val="20"/>
          <w:szCs w:val="20"/>
        </w:rPr>
        <w:t>: možnost škodljivih posledic, kadar je ogroženo nekaj vrednega ter kadar sta pojavnost in stopnja rezultata negotova. V okviru ocene podnebnih vplivov se izraz tveganje pogosto uporablja za sklicevanje na možnost škodljivih posledic grožnje, povezane s podnebjem, ali prilagoditvenih ali blažilnih odzivov na tako nevarnost, življenje, možnosti preživljanja, zdravje in dobro počutje, ekosisteme in vrste, ekonomske, socialne in kulturne dobrine, storitve (vključno z ekosistemskimi storitvami) ter infrastrukturo. Tveganje je posledica medsebojnega vpliva ranljivosti (prizadetega sistema), njegove izpostavljenosti (nevarnosti) v daljšem obdobju ter grožnje (povezane s podnebjem) in verjetnosti njenega pojava.</w:t>
      </w:r>
    </w:p>
    <w:p w14:paraId="17AA2F45" w14:textId="77777777" w:rsidR="001E282F" w:rsidRPr="00F029E0" w:rsidRDefault="001E282F" w:rsidP="002D0477">
      <w:pPr>
        <w:spacing w:before="80" w:after="80"/>
        <w:jc w:val="both"/>
        <w:rPr>
          <w:rFonts w:ascii="Arial" w:hAnsi="Arial" w:cs="Arial"/>
          <w:sz w:val="20"/>
          <w:szCs w:val="20"/>
        </w:rPr>
      </w:pPr>
    </w:p>
    <w:p w14:paraId="76E43AB0" w14:textId="77777777" w:rsidR="001E282F" w:rsidRPr="00F029E0" w:rsidRDefault="001E282F" w:rsidP="002D0477">
      <w:pPr>
        <w:spacing w:before="80" w:after="80"/>
        <w:jc w:val="both"/>
        <w:rPr>
          <w:rFonts w:ascii="Arial" w:hAnsi="Arial" w:cs="Arial"/>
          <w:b/>
          <w:sz w:val="20"/>
          <w:szCs w:val="20"/>
        </w:rPr>
      </w:pPr>
      <w:r w:rsidRPr="00F029E0">
        <w:rPr>
          <w:rFonts w:ascii="Arial" w:hAnsi="Arial" w:cs="Arial"/>
          <w:b/>
          <w:sz w:val="20"/>
          <w:szCs w:val="20"/>
        </w:rPr>
        <w:t>Ukrepi blaženja:</w:t>
      </w:r>
      <w:r w:rsidRPr="00F029E0">
        <w:rPr>
          <w:rFonts w:ascii="Arial" w:hAnsi="Arial" w:cs="Arial"/>
          <w:sz w:val="20"/>
          <w:szCs w:val="20"/>
        </w:rPr>
        <w:t xml:space="preserve"> v podnebni politiki so ukrepi blaženja tehnologije, procesi ali prakse, ki prispevajo k blaženju, na primer tehnologije obnovljive energije, procesi zmanjševanja odpadkov, prakse prevažanja z javnimi prevoznimi sredstvi.</w:t>
      </w:r>
    </w:p>
    <w:p w14:paraId="2CAC5CDD" w14:textId="77777777" w:rsidR="001E282F" w:rsidRPr="00F029E0" w:rsidRDefault="001E282F" w:rsidP="002D0477">
      <w:pPr>
        <w:spacing w:before="80" w:after="80"/>
        <w:jc w:val="both"/>
        <w:rPr>
          <w:rFonts w:ascii="Arial" w:hAnsi="Arial" w:cs="Arial"/>
          <w:sz w:val="20"/>
          <w:szCs w:val="20"/>
        </w:rPr>
      </w:pPr>
    </w:p>
    <w:p w14:paraId="6B73458D"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Vplivi in učinki (posledice, rezultati)</w:t>
      </w:r>
      <w:r w:rsidRPr="00F029E0">
        <w:rPr>
          <w:rFonts w:ascii="Arial" w:hAnsi="Arial" w:cs="Arial"/>
          <w:sz w:val="20"/>
          <w:szCs w:val="20"/>
        </w:rPr>
        <w:t xml:space="preserve">: posledica dejanskih tveganj za naravne in človeške sisteme, kadar tveganja izhajajo iz medsebojnega vpliva nevarnosti (vključno z ekstremnimi vremenskimi in podnebnimi dogodki), povezane s podnebjem, izpostavljenosti in ranljivosti. Vplivi in učinki se na splošno nanašajo na vplive in učinke na življenje, možnosti preživljanja, zdravje in dobro počutje, ekosisteme in vrste, ekonomske, socialne in kulturne dobrine, storitve (vključno z ekosistemskimi storitvami) ter infrastrukturo. Vplivi in učinki se lahko imenujejo posledice ali rezultati in so lahko škodljivi ali koristni. </w:t>
      </w:r>
    </w:p>
    <w:p w14:paraId="40402610" w14:textId="77777777" w:rsidR="001E282F" w:rsidRPr="00F029E0" w:rsidRDefault="001E282F" w:rsidP="002D0477">
      <w:pPr>
        <w:spacing w:before="80" w:after="80"/>
        <w:jc w:val="both"/>
        <w:rPr>
          <w:rFonts w:ascii="Arial" w:hAnsi="Arial" w:cs="Arial"/>
          <w:sz w:val="20"/>
          <w:szCs w:val="20"/>
        </w:rPr>
      </w:pPr>
    </w:p>
    <w:p w14:paraId="780106C1" w14:textId="77777777" w:rsidR="001E282F" w:rsidRPr="00F029E0" w:rsidRDefault="001E282F" w:rsidP="002D0477">
      <w:pPr>
        <w:spacing w:before="80" w:after="80"/>
        <w:jc w:val="both"/>
        <w:rPr>
          <w:rFonts w:ascii="Arial" w:hAnsi="Arial" w:cs="Arial"/>
          <w:b/>
          <w:sz w:val="20"/>
          <w:szCs w:val="20"/>
        </w:rPr>
      </w:pPr>
      <w:r w:rsidRPr="00F029E0">
        <w:rPr>
          <w:rFonts w:ascii="Arial" w:hAnsi="Arial" w:cs="Arial"/>
          <w:b/>
          <w:sz w:val="20"/>
          <w:szCs w:val="20"/>
        </w:rPr>
        <w:t>Vročinski val:</w:t>
      </w:r>
      <w:r w:rsidRPr="00F029E0">
        <w:rPr>
          <w:rFonts w:ascii="Arial" w:hAnsi="Arial" w:cs="Arial"/>
          <w:sz w:val="20"/>
          <w:szCs w:val="20"/>
        </w:rPr>
        <w:t xml:space="preserve"> obdobje neobičajno vročega vremena. Vročinski valovi in topla obdobja imajo različne in v nekaterih primerih prekrivajoče se opredelitve.</w:t>
      </w:r>
    </w:p>
    <w:p w14:paraId="5A6D1D3D" w14:textId="77777777" w:rsidR="001E282F" w:rsidRPr="00F029E0" w:rsidRDefault="001E282F" w:rsidP="002D0477">
      <w:pPr>
        <w:spacing w:before="80" w:after="80"/>
        <w:jc w:val="both"/>
        <w:rPr>
          <w:rFonts w:ascii="Arial" w:hAnsi="Arial" w:cs="Arial"/>
          <w:sz w:val="20"/>
          <w:szCs w:val="20"/>
        </w:rPr>
      </w:pPr>
    </w:p>
    <w:p w14:paraId="27078235"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Značilni potek vsebnosti toplogrednih plinov (RCP)</w:t>
      </w:r>
      <w:r w:rsidRPr="00F029E0">
        <w:rPr>
          <w:rFonts w:ascii="Arial" w:hAnsi="Arial" w:cs="Arial"/>
          <w:sz w:val="20"/>
          <w:szCs w:val="20"/>
        </w:rPr>
        <w:t>: scenariji, ki vključujejo časovne vrste emisij in koncentracij vseh toplogrednih plinov, aerosolov in kemijsko aktivnih plinov ter rabe tal/pokritja tal (Moss in drugi, 2008). Beseda „značilni“ izraža, da se z vsakim RCP zagotovi samo eden od številnih možnih scenarijev, ki bi privedli do posebnih značilnosti sevalnega prispevka. Izraz „potek vsebnosti“ poudari dejstvo, da niso pomembne le dolgoročne ravni koncentracije, ampak tudi krivulja, ki je potrebna za dosego tega rezultata (Moss in drugi, 2010). Scenariji RCP so bili uporabljeni pri projekcijah podnebja v petem ocenjevalnem poročilu (CMIP5). SL C 373/92 Uradni list Evropske unije, 16. 9. 2021.</w:t>
      </w:r>
    </w:p>
    <w:p w14:paraId="515F4D31" w14:textId="0957CF9B" w:rsidR="00CA19FE" w:rsidRPr="00F029E0" w:rsidRDefault="00CA19FE" w:rsidP="002D0477">
      <w:pPr>
        <w:spacing w:before="80" w:after="80"/>
        <w:jc w:val="both"/>
        <w:rPr>
          <w:rFonts w:ascii="Arial" w:hAnsi="Arial" w:cs="Arial"/>
          <w:sz w:val="20"/>
          <w:szCs w:val="20"/>
        </w:rPr>
      </w:pPr>
    </w:p>
    <w:p w14:paraId="1FF4AE26" w14:textId="3D5A7274" w:rsidR="002860E3" w:rsidRPr="00F029E0" w:rsidRDefault="002860E3" w:rsidP="002D0477">
      <w:pPr>
        <w:spacing w:before="80" w:after="80"/>
        <w:jc w:val="both"/>
        <w:rPr>
          <w:rFonts w:ascii="Arial" w:hAnsi="Arial" w:cs="Arial"/>
          <w:sz w:val="20"/>
          <w:szCs w:val="20"/>
        </w:rPr>
      </w:pPr>
      <w:bookmarkStart w:id="200" w:name="_Toc37155968"/>
      <w:bookmarkStart w:id="201" w:name="_Toc37155969"/>
      <w:bookmarkStart w:id="202" w:name="_Toc37155970"/>
      <w:bookmarkStart w:id="203" w:name="_Toc37155971"/>
      <w:bookmarkStart w:id="204" w:name="_Toc37155972"/>
      <w:bookmarkStart w:id="205" w:name="_Toc37155973"/>
      <w:bookmarkStart w:id="206" w:name="_Toc37155974"/>
      <w:bookmarkStart w:id="207" w:name="_Toc37155975"/>
      <w:bookmarkStart w:id="208" w:name="_Toc37155976"/>
      <w:bookmarkStart w:id="209" w:name="_Toc37155977"/>
      <w:bookmarkStart w:id="210" w:name="_Toc37155978"/>
      <w:bookmarkStart w:id="211" w:name="_Toc37155979"/>
      <w:bookmarkStart w:id="212" w:name="_Toc37155980"/>
      <w:bookmarkStart w:id="213" w:name="_Toc37155981"/>
      <w:bookmarkStart w:id="214" w:name="_Toc37155982"/>
      <w:bookmarkStart w:id="215" w:name="_Toc37155983"/>
      <w:bookmarkStart w:id="216" w:name="_Toc37155984"/>
      <w:bookmarkStart w:id="217" w:name="_Toc37155985"/>
      <w:bookmarkStart w:id="218" w:name="_Toc37155986"/>
      <w:bookmarkStart w:id="219" w:name="_Toc37155987"/>
      <w:bookmarkStart w:id="220" w:name="_Toc37155988"/>
      <w:bookmarkStart w:id="221" w:name="_Toc37155989"/>
      <w:bookmarkStart w:id="222" w:name="_Toc37155990"/>
      <w:bookmarkStart w:id="223" w:name="_Toc37155991"/>
      <w:bookmarkStart w:id="224" w:name="_Toc37155992"/>
      <w:bookmarkStart w:id="225" w:name="_Toc37155993"/>
      <w:bookmarkStart w:id="226" w:name="_Toc37155994"/>
      <w:bookmarkStart w:id="227" w:name="_Toc37155995"/>
      <w:bookmarkStart w:id="228" w:name="_Toc37155996"/>
      <w:bookmarkStart w:id="229" w:name="_Toc37155997"/>
      <w:bookmarkStart w:id="230" w:name="_Toc37155998"/>
      <w:bookmarkStart w:id="231" w:name="_Toc37155999"/>
      <w:bookmarkStart w:id="232" w:name="_Toc37156000"/>
      <w:bookmarkStart w:id="233" w:name="_Toc37156020"/>
      <w:bookmarkStart w:id="234" w:name="_Toc37241926"/>
      <w:bookmarkStart w:id="235" w:name="_Toc37156022"/>
      <w:bookmarkStart w:id="236" w:name="_Toc37156023"/>
      <w:bookmarkStart w:id="237" w:name="_Toc132709079"/>
      <w:bookmarkStart w:id="238" w:name="_Toc132709139"/>
      <w:bookmarkStart w:id="239" w:name="_Toc132709080"/>
      <w:bookmarkStart w:id="240" w:name="_Toc132709140"/>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sectPr w:rsidR="002860E3" w:rsidRPr="00F029E0" w:rsidSect="00D90379">
      <w:headerReference w:type="even" r:id="rId101"/>
      <w:headerReference w:type="default" r:id="rId102"/>
      <w:footerReference w:type="default" r:id="rId103"/>
      <w:headerReference w:type="first" r:id="rId104"/>
      <w:pgSz w:w="11906" w:h="16838" w:code="9"/>
      <w:pgMar w:top="1985" w:right="1418" w:bottom="1418" w:left="1276" w:header="709" w:footer="709" w:gutter="0"/>
      <w:pgBorders w:offsetFrom="page">
        <w:top w:val="single" w:sz="8" w:space="20" w:color="auto"/>
        <w:left w:val="single" w:sz="8" w:space="20" w:color="auto"/>
        <w:bottom w:val="single" w:sz="8" w:space="20" w:color="auto"/>
        <w:right w:val="single" w:sz="8" w:space="20" w:color="auto"/>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AC508" w14:textId="77777777" w:rsidR="009307FC" w:rsidRDefault="009307FC">
      <w:r>
        <w:separator/>
      </w:r>
    </w:p>
    <w:p w14:paraId="4E15AA7C" w14:textId="77777777" w:rsidR="009307FC" w:rsidRDefault="009307FC"/>
  </w:endnote>
  <w:endnote w:type="continuationSeparator" w:id="0">
    <w:p w14:paraId="4186BC40" w14:textId="77777777" w:rsidR="009307FC" w:rsidRDefault="009307FC">
      <w:r>
        <w:continuationSeparator/>
      </w:r>
    </w:p>
    <w:p w14:paraId="68F0CACC" w14:textId="77777777" w:rsidR="009307FC" w:rsidRDefault="009307FC"/>
  </w:endnote>
  <w:endnote w:type="continuationNotice" w:id="1">
    <w:p w14:paraId="51F1B0EC" w14:textId="77777777" w:rsidR="009307FC" w:rsidRDefault="009307FC"/>
    <w:p w14:paraId="401D3A28" w14:textId="77777777" w:rsidR="009307FC" w:rsidRDefault="009307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 w:name="EUAlbertina">
    <w:altName w:val="MS Gothic"/>
    <w:panose1 w:val="00000000000000000000"/>
    <w:charset w:val="00"/>
    <w:family w:val="swiss"/>
    <w:notTrueType/>
    <w:pitch w:val="default"/>
    <w:sig w:usb0="00000001"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6827594"/>
      <w:docPartObj>
        <w:docPartGallery w:val="Page Numbers (Bottom of Page)"/>
        <w:docPartUnique/>
      </w:docPartObj>
    </w:sdtPr>
    <w:sdtEndPr>
      <w:rPr>
        <w:rFonts w:ascii="Arial" w:hAnsi="Arial" w:cs="Arial"/>
        <w:sz w:val="20"/>
        <w:szCs w:val="20"/>
      </w:rPr>
    </w:sdtEndPr>
    <w:sdtContent>
      <w:p w14:paraId="756513B0" w14:textId="4CDA9502" w:rsidR="009307FC" w:rsidRPr="00FF72ED" w:rsidRDefault="009307FC">
        <w:pPr>
          <w:pStyle w:val="Noga"/>
          <w:jc w:val="right"/>
          <w:rPr>
            <w:rFonts w:ascii="Arial" w:hAnsi="Arial" w:cs="Arial"/>
            <w:sz w:val="20"/>
            <w:szCs w:val="20"/>
          </w:rPr>
        </w:pPr>
        <w:r w:rsidRPr="00FF72ED">
          <w:rPr>
            <w:rFonts w:ascii="Arial" w:hAnsi="Arial" w:cs="Arial"/>
            <w:sz w:val="20"/>
            <w:szCs w:val="20"/>
          </w:rPr>
          <w:fldChar w:fldCharType="begin"/>
        </w:r>
        <w:r w:rsidRPr="00FF72ED">
          <w:rPr>
            <w:rFonts w:ascii="Arial" w:hAnsi="Arial" w:cs="Arial"/>
            <w:sz w:val="20"/>
            <w:szCs w:val="20"/>
          </w:rPr>
          <w:instrText>PAGE   \* MERGEFORMAT</w:instrText>
        </w:r>
        <w:r w:rsidRPr="00FF72ED">
          <w:rPr>
            <w:rFonts w:ascii="Arial" w:hAnsi="Arial" w:cs="Arial"/>
            <w:sz w:val="20"/>
            <w:szCs w:val="20"/>
          </w:rPr>
          <w:fldChar w:fldCharType="separate"/>
        </w:r>
        <w:r w:rsidR="00E43BE5">
          <w:rPr>
            <w:rFonts w:ascii="Arial" w:hAnsi="Arial" w:cs="Arial"/>
            <w:noProof/>
            <w:sz w:val="20"/>
            <w:szCs w:val="20"/>
          </w:rPr>
          <w:t>6</w:t>
        </w:r>
        <w:r w:rsidRPr="00FF72ED">
          <w:rPr>
            <w:rFonts w:ascii="Arial" w:hAnsi="Arial" w:cs="Arial"/>
            <w:sz w:val="20"/>
            <w:szCs w:val="20"/>
          </w:rPr>
          <w:fldChar w:fldCharType="end"/>
        </w:r>
      </w:p>
    </w:sdtContent>
  </w:sdt>
  <w:p w14:paraId="11FB9A80" w14:textId="77777777" w:rsidR="009307FC" w:rsidRDefault="009307F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5085600"/>
      <w:docPartObj>
        <w:docPartGallery w:val="Page Numbers (Bottom of Page)"/>
        <w:docPartUnique/>
      </w:docPartObj>
    </w:sdtPr>
    <w:sdtEndPr>
      <w:rPr>
        <w:rFonts w:ascii="Arial" w:hAnsi="Arial" w:cs="Arial"/>
        <w:sz w:val="20"/>
        <w:szCs w:val="20"/>
      </w:rPr>
    </w:sdtEndPr>
    <w:sdtContent>
      <w:p w14:paraId="005E08B0" w14:textId="194F2010" w:rsidR="009307FC" w:rsidRPr="00290C59" w:rsidRDefault="009307FC">
        <w:pPr>
          <w:pStyle w:val="Noga"/>
          <w:jc w:val="right"/>
          <w:rPr>
            <w:rFonts w:ascii="Arial" w:hAnsi="Arial" w:cs="Arial"/>
            <w:sz w:val="20"/>
            <w:szCs w:val="20"/>
          </w:rPr>
        </w:pPr>
        <w:r w:rsidRPr="00290C59">
          <w:rPr>
            <w:rFonts w:ascii="Arial" w:hAnsi="Arial" w:cs="Arial"/>
            <w:sz w:val="20"/>
            <w:szCs w:val="20"/>
          </w:rPr>
          <w:fldChar w:fldCharType="begin"/>
        </w:r>
        <w:r w:rsidRPr="00290C59">
          <w:rPr>
            <w:rFonts w:ascii="Arial" w:hAnsi="Arial" w:cs="Arial"/>
            <w:sz w:val="20"/>
            <w:szCs w:val="20"/>
          </w:rPr>
          <w:instrText>PAGE   \* MERGEFORMAT</w:instrText>
        </w:r>
        <w:r w:rsidRPr="00290C59">
          <w:rPr>
            <w:rFonts w:ascii="Arial" w:hAnsi="Arial" w:cs="Arial"/>
            <w:sz w:val="20"/>
            <w:szCs w:val="20"/>
          </w:rPr>
          <w:fldChar w:fldCharType="separate"/>
        </w:r>
        <w:r w:rsidR="00702544">
          <w:rPr>
            <w:rFonts w:ascii="Arial" w:hAnsi="Arial" w:cs="Arial"/>
            <w:noProof/>
            <w:sz w:val="20"/>
            <w:szCs w:val="20"/>
          </w:rPr>
          <w:t>40</w:t>
        </w:r>
        <w:r w:rsidRPr="00290C59">
          <w:rPr>
            <w:rFonts w:ascii="Arial" w:hAnsi="Arial" w:cs="Arial"/>
            <w:sz w:val="20"/>
            <w:szCs w:val="20"/>
          </w:rPr>
          <w:fldChar w:fldCharType="end"/>
        </w:r>
      </w:p>
    </w:sdtContent>
  </w:sdt>
  <w:p w14:paraId="4AC75B5F" w14:textId="77777777" w:rsidR="009307FC" w:rsidRDefault="009307F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E976C" w14:textId="77777777" w:rsidR="009307FC" w:rsidRDefault="009307FC">
      <w:r>
        <w:separator/>
      </w:r>
    </w:p>
    <w:p w14:paraId="0D43E799" w14:textId="77777777" w:rsidR="009307FC" w:rsidRDefault="009307FC"/>
  </w:footnote>
  <w:footnote w:type="continuationSeparator" w:id="0">
    <w:p w14:paraId="279F17A8" w14:textId="77777777" w:rsidR="009307FC" w:rsidRDefault="009307FC">
      <w:r>
        <w:continuationSeparator/>
      </w:r>
    </w:p>
    <w:p w14:paraId="1D5B4181" w14:textId="77777777" w:rsidR="009307FC" w:rsidRDefault="009307FC"/>
  </w:footnote>
  <w:footnote w:type="continuationNotice" w:id="1">
    <w:p w14:paraId="251D9359" w14:textId="77777777" w:rsidR="009307FC" w:rsidRDefault="009307FC"/>
    <w:p w14:paraId="7AAA839D" w14:textId="77777777" w:rsidR="009307FC" w:rsidRDefault="009307FC"/>
  </w:footnote>
  <w:footnote w:id="2">
    <w:p w14:paraId="23E8DD41" w14:textId="4171EE0C" w:rsidR="00D50572" w:rsidRDefault="00D50572" w:rsidP="00D50572">
      <w:pPr>
        <w:pStyle w:val="Sprotnaopomba-besedilo"/>
        <w:jc w:val="both"/>
      </w:pPr>
      <w:r>
        <w:rPr>
          <w:rStyle w:val="Sprotnaopomba-sklic"/>
        </w:rPr>
        <w:footnoteRef/>
      </w:r>
      <w:r>
        <w:t xml:space="preserve"> </w:t>
      </w:r>
      <w:r w:rsidRPr="00D50572">
        <w:rPr>
          <w:rFonts w:ascii="Arial" w:hAnsi="Arial" w:cs="Arial"/>
          <w:sz w:val="18"/>
          <w:szCs w:val="18"/>
        </w:rPr>
        <w:t>JASPERS (</w:t>
      </w:r>
      <w:proofErr w:type="spellStart"/>
      <w:r w:rsidRPr="00D50572">
        <w:rPr>
          <w:rFonts w:ascii="Arial" w:hAnsi="Arial" w:cs="Arial"/>
          <w:sz w:val="18"/>
          <w:szCs w:val="18"/>
        </w:rPr>
        <w:t>Joint</w:t>
      </w:r>
      <w:proofErr w:type="spellEnd"/>
      <w:r w:rsidRPr="00D50572">
        <w:rPr>
          <w:rFonts w:ascii="Arial" w:hAnsi="Arial" w:cs="Arial"/>
          <w:sz w:val="18"/>
          <w:szCs w:val="18"/>
        </w:rPr>
        <w:t xml:space="preserve"> </w:t>
      </w:r>
      <w:proofErr w:type="spellStart"/>
      <w:r w:rsidRPr="00D50572">
        <w:rPr>
          <w:rFonts w:ascii="Arial" w:hAnsi="Arial" w:cs="Arial"/>
          <w:sz w:val="18"/>
          <w:szCs w:val="18"/>
        </w:rPr>
        <w:t>Assistance</w:t>
      </w:r>
      <w:proofErr w:type="spellEnd"/>
      <w:r w:rsidRPr="00D50572">
        <w:rPr>
          <w:rFonts w:ascii="Arial" w:hAnsi="Arial" w:cs="Arial"/>
          <w:sz w:val="18"/>
          <w:szCs w:val="18"/>
        </w:rPr>
        <w:t xml:space="preserve"> to </w:t>
      </w:r>
      <w:proofErr w:type="spellStart"/>
      <w:r w:rsidRPr="00D50572">
        <w:rPr>
          <w:rFonts w:ascii="Arial" w:hAnsi="Arial" w:cs="Arial"/>
          <w:sz w:val="18"/>
          <w:szCs w:val="18"/>
        </w:rPr>
        <w:t>Support</w:t>
      </w:r>
      <w:proofErr w:type="spellEnd"/>
      <w:r w:rsidRPr="00D50572">
        <w:rPr>
          <w:rFonts w:ascii="Arial" w:hAnsi="Arial" w:cs="Arial"/>
          <w:sz w:val="18"/>
          <w:szCs w:val="18"/>
        </w:rPr>
        <w:t xml:space="preserve"> Project in </w:t>
      </w:r>
      <w:proofErr w:type="spellStart"/>
      <w:r w:rsidRPr="00D50572">
        <w:rPr>
          <w:rFonts w:ascii="Arial" w:hAnsi="Arial" w:cs="Arial"/>
          <w:sz w:val="18"/>
          <w:szCs w:val="18"/>
        </w:rPr>
        <w:t>European</w:t>
      </w:r>
      <w:proofErr w:type="spellEnd"/>
      <w:r w:rsidRPr="00D50572">
        <w:rPr>
          <w:rFonts w:ascii="Arial" w:hAnsi="Arial" w:cs="Arial"/>
          <w:sz w:val="18"/>
          <w:szCs w:val="18"/>
        </w:rPr>
        <w:t xml:space="preserve"> </w:t>
      </w:r>
      <w:proofErr w:type="spellStart"/>
      <w:r w:rsidRPr="00D50572">
        <w:rPr>
          <w:rFonts w:ascii="Arial" w:hAnsi="Arial" w:cs="Arial"/>
          <w:sz w:val="18"/>
          <w:szCs w:val="18"/>
        </w:rPr>
        <w:t>Regions</w:t>
      </w:r>
      <w:proofErr w:type="spellEnd"/>
      <w:r w:rsidRPr="00D50572">
        <w:rPr>
          <w:rFonts w:ascii="Arial" w:hAnsi="Arial" w:cs="Arial"/>
          <w:sz w:val="18"/>
          <w:szCs w:val="18"/>
        </w:rPr>
        <w:t>) je skupna pobuda Evropske investicijske banke in Evropske komisije, ki zagotavlja svetovanje in podporo pri ocenjevanju in krepitvi zmogljivosti za pripravo in izvajanje programov in projektov, ki jih financira kohezijska politika Evropske unije, vključno s Skladom za pravični prehod in Instrumentom za povezovanje Evrope.  Za več informacij obiščite spletno stran: https://jaspers.eib.org</w:t>
      </w:r>
      <w:r w:rsidRPr="00D50572">
        <w:t>/.</w:t>
      </w:r>
    </w:p>
  </w:footnote>
  <w:footnote w:id="3">
    <w:p w14:paraId="39BA0045" w14:textId="77777777" w:rsidR="009307FC" w:rsidRPr="00613207" w:rsidRDefault="009307FC" w:rsidP="003E3C32">
      <w:pPr>
        <w:pStyle w:val="Sprotnaopomba-besedilo"/>
        <w:rPr>
          <w:rFonts w:ascii="Arial" w:hAnsi="Arial" w:cs="Arial"/>
          <w:sz w:val="18"/>
          <w:szCs w:val="18"/>
        </w:rPr>
      </w:pPr>
      <w:r>
        <w:rPr>
          <w:rStyle w:val="Sprotnaopomba-sklic"/>
        </w:rPr>
        <w:footnoteRef/>
      </w:r>
      <w:r>
        <w:t xml:space="preserve"> </w:t>
      </w:r>
      <w:hyperlink r:id="rId1" w:history="1">
        <w:r w:rsidRPr="00613207">
          <w:rPr>
            <w:rStyle w:val="Hiperpovezava"/>
            <w:rFonts w:ascii="Arial" w:hAnsi="Arial" w:cs="Arial"/>
            <w:sz w:val="18"/>
            <w:szCs w:val="18"/>
          </w:rPr>
          <w:t>L_2021231SL.01015901.xml (europa.eu)</w:t>
        </w:r>
      </w:hyperlink>
      <w:r w:rsidRPr="00613207">
        <w:rPr>
          <w:rStyle w:val="Hiperpovezava"/>
          <w:rFonts w:ascii="Arial" w:hAnsi="Arial" w:cs="Arial"/>
          <w:sz w:val="18"/>
          <w:szCs w:val="18"/>
        </w:rPr>
        <w:t>.</w:t>
      </w:r>
    </w:p>
  </w:footnote>
  <w:footnote w:id="4">
    <w:p w14:paraId="2FA9345A" w14:textId="77777777" w:rsidR="009307FC" w:rsidRPr="00613207" w:rsidRDefault="009307FC" w:rsidP="003E3C32">
      <w:pPr>
        <w:pStyle w:val="Sprotnaopomba-besedilo"/>
        <w:rPr>
          <w:rFonts w:ascii="Arial" w:hAnsi="Arial" w:cs="Arial"/>
          <w:sz w:val="18"/>
          <w:szCs w:val="18"/>
        </w:rPr>
      </w:pPr>
      <w:r w:rsidRPr="00613207">
        <w:rPr>
          <w:rStyle w:val="Sprotnaopomba-sklic"/>
          <w:rFonts w:ascii="Arial" w:hAnsi="Arial" w:cs="Arial"/>
          <w:sz w:val="18"/>
          <w:szCs w:val="18"/>
        </w:rPr>
        <w:footnoteRef/>
      </w:r>
      <w:r w:rsidRPr="00613207">
        <w:rPr>
          <w:rFonts w:ascii="Arial" w:hAnsi="Arial" w:cs="Arial"/>
          <w:sz w:val="18"/>
          <w:szCs w:val="18"/>
        </w:rPr>
        <w:t xml:space="preserve"> </w:t>
      </w:r>
      <w:r w:rsidRPr="00613207">
        <w:rPr>
          <w:rFonts w:ascii="Arial" w:hAnsi="Arial" w:cs="Arial"/>
          <w:sz w:val="18"/>
          <w:szCs w:val="18"/>
        </w:rPr>
        <w:t xml:space="preserve">Zlasti </w:t>
      </w:r>
      <w:r w:rsidRPr="00613207">
        <w:rPr>
          <w:rFonts w:ascii="Arial" w:hAnsi="Arial" w:cs="Arial"/>
          <w:color w:val="000000"/>
          <w:sz w:val="18"/>
          <w:szCs w:val="18"/>
          <w:shd w:val="clear" w:color="auto" w:fill="FFFFFF"/>
        </w:rPr>
        <w:t>evropski socialni sklad plus, kohezijski sklad, sklad za pravični prehod in evropski sklad za pomorstvo, ribištvo in akvakulturo.</w:t>
      </w:r>
    </w:p>
  </w:footnote>
  <w:footnote w:id="5">
    <w:p w14:paraId="094A4002" w14:textId="77777777" w:rsidR="009307FC" w:rsidRPr="00613207" w:rsidRDefault="009307FC" w:rsidP="003E3C32">
      <w:pPr>
        <w:pStyle w:val="Sprotnaopomba-besedilo"/>
        <w:rPr>
          <w:rFonts w:ascii="Arial" w:hAnsi="Arial" w:cs="Arial"/>
          <w:sz w:val="18"/>
          <w:szCs w:val="18"/>
        </w:rPr>
      </w:pPr>
      <w:r w:rsidRPr="00613207">
        <w:rPr>
          <w:rStyle w:val="Sprotnaopomba-sklic"/>
          <w:rFonts w:ascii="Arial" w:hAnsi="Arial" w:cs="Arial"/>
          <w:sz w:val="18"/>
          <w:szCs w:val="18"/>
        </w:rPr>
        <w:footnoteRef/>
      </w:r>
      <w:r w:rsidRPr="00613207">
        <w:rPr>
          <w:rFonts w:ascii="Arial" w:hAnsi="Arial" w:cs="Arial"/>
          <w:sz w:val="18"/>
          <w:szCs w:val="18"/>
        </w:rPr>
        <w:t xml:space="preserve"> </w:t>
      </w:r>
      <w:r w:rsidRPr="00613207">
        <w:rPr>
          <w:rFonts w:ascii="Arial" w:hAnsi="Arial" w:cs="Arial"/>
          <w:sz w:val="18"/>
          <w:szCs w:val="18"/>
        </w:rPr>
        <w:t>Uredba (EU) 2020/852 Evropskega parlamenta in Sveta z dne 18. junija 2020 o vzpostavitvi okvira za spodbujanje trajnostnih naložb ter spremembi Uredbe (EU) 2019/2088 (OJL 198, 22. 6. 2020, str. 13).</w:t>
      </w:r>
    </w:p>
  </w:footnote>
  <w:footnote w:id="6">
    <w:p w14:paraId="00864201" w14:textId="77777777" w:rsidR="009307FC" w:rsidRPr="00613207" w:rsidRDefault="009307FC" w:rsidP="003E3C32">
      <w:pPr>
        <w:pStyle w:val="Sprotnaopomba-besedilo"/>
        <w:rPr>
          <w:rFonts w:ascii="Arial" w:hAnsi="Arial" w:cs="Arial"/>
          <w:sz w:val="18"/>
          <w:szCs w:val="18"/>
        </w:rPr>
      </w:pPr>
      <w:r w:rsidRPr="00613207">
        <w:rPr>
          <w:rStyle w:val="Sprotnaopomba-sklic"/>
          <w:rFonts w:ascii="Arial" w:hAnsi="Arial" w:cs="Arial"/>
          <w:sz w:val="18"/>
          <w:szCs w:val="18"/>
        </w:rPr>
        <w:footnoteRef/>
      </w:r>
      <w:r w:rsidRPr="00613207">
        <w:rPr>
          <w:rFonts w:ascii="Arial" w:hAnsi="Arial" w:cs="Arial"/>
          <w:sz w:val="18"/>
          <w:szCs w:val="18"/>
        </w:rPr>
        <w:t xml:space="preserve"> </w:t>
      </w:r>
      <w:hyperlink r:id="rId2" w:history="1">
        <w:r w:rsidRPr="00613207">
          <w:rPr>
            <w:rStyle w:val="Hiperpovezava"/>
            <w:rFonts w:ascii="Arial" w:hAnsi="Arial" w:cs="Arial"/>
            <w:sz w:val="18"/>
            <w:szCs w:val="18"/>
          </w:rPr>
          <w:t>Uradni list C 373/2021 (europa.eu)</w:t>
        </w:r>
      </w:hyperlink>
      <w:r w:rsidRPr="00613207">
        <w:rPr>
          <w:rStyle w:val="Hiperpovezava"/>
          <w:rFonts w:ascii="Arial" w:hAnsi="Arial" w:cs="Arial"/>
          <w:sz w:val="18"/>
          <w:szCs w:val="18"/>
        </w:rPr>
        <w:t>.</w:t>
      </w:r>
    </w:p>
  </w:footnote>
  <w:footnote w:id="7">
    <w:p w14:paraId="399ED976" w14:textId="77777777" w:rsidR="009307FC" w:rsidRPr="00D4768B" w:rsidRDefault="009307FC" w:rsidP="003E3C32">
      <w:pPr>
        <w:pStyle w:val="Sprotnaopomba-besedilo"/>
      </w:pPr>
      <w:r w:rsidRPr="00613207">
        <w:rPr>
          <w:rStyle w:val="Sprotnaopomba-sklic"/>
          <w:rFonts w:ascii="Arial" w:hAnsi="Arial" w:cs="Arial"/>
          <w:sz w:val="18"/>
          <w:szCs w:val="18"/>
        </w:rPr>
        <w:footnoteRef/>
      </w:r>
      <w:r w:rsidRPr="00613207">
        <w:rPr>
          <w:rFonts w:ascii="Arial" w:hAnsi="Arial" w:cs="Arial"/>
          <w:sz w:val="18"/>
          <w:szCs w:val="18"/>
        </w:rPr>
        <w:t xml:space="preserve"> </w:t>
      </w:r>
      <w:hyperlink r:id="rId3" w:history="1">
        <w:r w:rsidRPr="00613207">
          <w:rPr>
            <w:rStyle w:val="Hiperpovezava"/>
            <w:rFonts w:ascii="Arial" w:hAnsi="Arial" w:cs="Arial"/>
            <w:sz w:val="18"/>
            <w:szCs w:val="18"/>
          </w:rPr>
          <w:t>Uradni list C 280/2021 (europa.eu)</w:t>
        </w:r>
      </w:hyperlink>
      <w:r w:rsidRPr="00613207">
        <w:rPr>
          <w:rStyle w:val="Hiperpovezava"/>
          <w:rFonts w:ascii="Arial" w:hAnsi="Arial" w:cs="Arial"/>
          <w:sz w:val="18"/>
          <w:szCs w:val="18"/>
        </w:rPr>
        <w:t>.</w:t>
      </w:r>
    </w:p>
  </w:footnote>
  <w:footnote w:id="8">
    <w:p w14:paraId="1E094715" w14:textId="77777777" w:rsidR="009307FC" w:rsidRPr="00B57314" w:rsidRDefault="009307FC" w:rsidP="003E3C32">
      <w:pPr>
        <w:pStyle w:val="Sprotnaopomba-besedilo"/>
      </w:pPr>
      <w:r>
        <w:rPr>
          <w:rStyle w:val="Sprotnaopomba-sklic"/>
        </w:rPr>
        <w:footnoteRef/>
      </w:r>
      <w:r>
        <w:t xml:space="preserve"> </w:t>
      </w:r>
      <w:hyperlink r:id="rId4" w:history="1">
        <w:r w:rsidRPr="00F029E0">
          <w:rPr>
            <w:rStyle w:val="Hiperpovezava"/>
            <w:rFonts w:ascii="Arial" w:hAnsi="Arial" w:cs="Arial"/>
            <w:sz w:val="18"/>
            <w:szCs w:val="18"/>
          </w:rPr>
          <w:t>Smernice za projektne vodje za zagotavljanje odpornosti ranljivih naložb na podnebne spremembe</w:t>
        </w:r>
      </w:hyperlink>
      <w:r w:rsidRPr="00F029E0">
        <w:rPr>
          <w:rStyle w:val="Hiperpovezava"/>
          <w:rFonts w:ascii="Arial" w:hAnsi="Arial" w:cs="Arial"/>
          <w:sz w:val="18"/>
          <w:szCs w:val="18"/>
        </w:rPr>
        <w:t>.</w:t>
      </w:r>
    </w:p>
  </w:footnote>
  <w:footnote w:id="9">
    <w:p w14:paraId="7E7B489D" w14:textId="77777777" w:rsidR="009307FC" w:rsidRPr="007D3BCD" w:rsidRDefault="009307FC" w:rsidP="00A75AB4">
      <w:pPr>
        <w:pStyle w:val="Sprotnaopomba-besedilo"/>
      </w:pPr>
      <w:r>
        <w:rPr>
          <w:rStyle w:val="Sprotnaopomba-sklic"/>
        </w:rPr>
        <w:footnoteRef/>
      </w:r>
      <w:r>
        <w:t xml:space="preserve"> </w:t>
      </w:r>
      <w:r w:rsidRPr="00F029E0">
        <w:rPr>
          <w:rFonts w:ascii="Arial" w:hAnsi="Arial" w:cs="Arial"/>
          <w:sz w:val="18"/>
          <w:szCs w:val="18"/>
        </w:rPr>
        <w:t>Upoštevati je treba, da lahko projekti, ki vključujejo več stavb, presežejo prag 20.000 ton CO</w:t>
      </w:r>
      <w:r w:rsidRPr="00F029E0">
        <w:rPr>
          <w:rFonts w:ascii="Arial" w:hAnsi="Arial" w:cs="Arial"/>
          <w:sz w:val="18"/>
          <w:szCs w:val="18"/>
          <w:vertAlign w:val="subscript"/>
        </w:rPr>
        <w:t>2</w:t>
      </w:r>
      <w:r w:rsidRPr="00F029E0">
        <w:rPr>
          <w:rFonts w:ascii="Arial" w:hAnsi="Arial" w:cs="Arial"/>
          <w:sz w:val="18"/>
          <w:szCs w:val="18"/>
        </w:rPr>
        <w:t>e/leto, zato je  potrebna podrobna ocena za blažitev podnebnih sprememb.</w:t>
      </w:r>
    </w:p>
  </w:footnote>
  <w:footnote w:id="10">
    <w:p w14:paraId="592C1800" w14:textId="77777777" w:rsidR="009307FC" w:rsidRPr="006679B5" w:rsidRDefault="009307FC" w:rsidP="00CB5E24">
      <w:pPr>
        <w:pStyle w:val="Sprotnaopomba-besedilo"/>
        <w:rPr>
          <w:lang w:val="it-IT"/>
        </w:rPr>
      </w:pPr>
      <w:r>
        <w:rPr>
          <w:rStyle w:val="Sprotnaopomba-sklic"/>
        </w:rPr>
        <w:footnoteRef/>
      </w:r>
      <w:r>
        <w:t xml:space="preserve"> </w:t>
      </w:r>
      <w:r w:rsidRPr="00F029E0">
        <w:rPr>
          <w:rFonts w:ascii="Arial" w:hAnsi="Arial" w:cs="Arial"/>
          <w:sz w:val="18"/>
          <w:szCs w:val="18"/>
        </w:rPr>
        <w:t>V kategorijo razvoja nepremičnin spadajo gradnja ali prenova stavb, razvoj poslovnih con, naselij, urbana prenova in podobno.</w:t>
      </w:r>
    </w:p>
  </w:footnote>
  <w:footnote w:id="11">
    <w:p w14:paraId="681D2810" w14:textId="77777777" w:rsidR="009307FC" w:rsidRPr="00904D76" w:rsidRDefault="009307FC">
      <w:pPr>
        <w:pStyle w:val="Sprotnaopomba-besedilo"/>
      </w:pPr>
      <w:r w:rsidRPr="00F029E0">
        <w:rPr>
          <w:rStyle w:val="Sprotnaopomba-sklic"/>
        </w:rPr>
        <w:footnoteRef/>
      </w:r>
      <w:r>
        <w:t xml:space="preserve"> </w:t>
      </w:r>
      <w:r w:rsidRPr="00F029E0">
        <w:rPr>
          <w:rFonts w:ascii="Arial" w:hAnsi="Arial" w:cs="Arial"/>
          <w:sz w:val="18"/>
          <w:szCs w:val="18"/>
        </w:rPr>
        <w:t>Ta zahteva ne velja za infrastrukturo, ki ni upravičena do financiranja EU</w:t>
      </w:r>
      <w:r w:rsidRPr="00982E5C">
        <w:t>.</w:t>
      </w:r>
    </w:p>
  </w:footnote>
  <w:footnote w:id="12">
    <w:p w14:paraId="5327D6F6" w14:textId="77777777" w:rsidR="009307FC" w:rsidRPr="009D4987" w:rsidRDefault="009307FC" w:rsidP="00CB5E24">
      <w:pPr>
        <w:pStyle w:val="Sprotnaopomba-besedilo"/>
      </w:pPr>
      <w:r w:rsidRPr="00F029E0">
        <w:rPr>
          <w:rStyle w:val="Sprotnaopomba-sklic"/>
        </w:rPr>
        <w:footnoteRef/>
      </w:r>
      <w:r>
        <w:t xml:space="preserve"> </w:t>
      </w:r>
      <w:r w:rsidRPr="00F029E0">
        <w:rPr>
          <w:rFonts w:ascii="Arial" w:hAnsi="Arial" w:cs="Arial"/>
          <w:sz w:val="18"/>
          <w:szCs w:val="18"/>
        </w:rPr>
        <w:t xml:space="preserve">Velike čistilne </w:t>
      </w:r>
      <w:proofErr w:type="spellStart"/>
      <w:r w:rsidRPr="00F029E0">
        <w:rPr>
          <w:rFonts w:ascii="Arial" w:hAnsi="Arial" w:cs="Arial"/>
          <w:sz w:val="18"/>
          <w:szCs w:val="18"/>
        </w:rPr>
        <w:t>napraves</w:t>
      </w:r>
      <w:proofErr w:type="spellEnd"/>
      <w:r w:rsidRPr="00F029E0">
        <w:rPr>
          <w:rFonts w:ascii="Arial" w:hAnsi="Arial" w:cs="Arial"/>
          <w:sz w:val="18"/>
          <w:szCs w:val="18"/>
        </w:rPr>
        <w:t xml:space="preserve"> pričakovanimi emisijami več kot 20.000 ton </w:t>
      </w:r>
      <w:r w:rsidRPr="00F029E0">
        <w:rPr>
          <w:rStyle w:val="lrzxr"/>
          <w:rFonts w:ascii="Arial" w:hAnsi="Arial" w:cs="Arial"/>
          <w:sz w:val="18"/>
          <w:szCs w:val="18"/>
        </w:rPr>
        <w:t>CO</w:t>
      </w:r>
      <w:r w:rsidRPr="00F029E0">
        <w:rPr>
          <w:rStyle w:val="lrzxr"/>
          <w:rFonts w:ascii="Arial" w:hAnsi="Arial" w:cs="Arial"/>
          <w:sz w:val="18"/>
          <w:szCs w:val="18"/>
          <w:vertAlign w:val="subscript"/>
        </w:rPr>
        <w:t>2</w:t>
      </w:r>
      <w:r w:rsidRPr="00F029E0">
        <w:rPr>
          <w:rFonts w:ascii="Arial" w:hAnsi="Arial" w:cs="Arial"/>
          <w:sz w:val="18"/>
          <w:szCs w:val="18"/>
        </w:rPr>
        <w:t>e/leto</w:t>
      </w:r>
      <w:r w:rsidRPr="00F029E0" w:rsidDel="005060D9">
        <w:rPr>
          <w:rFonts w:ascii="Arial" w:hAnsi="Arial" w:cs="Arial"/>
          <w:sz w:val="18"/>
          <w:szCs w:val="18"/>
        </w:rPr>
        <w:t xml:space="preserve"> </w:t>
      </w:r>
      <w:r w:rsidRPr="00F029E0">
        <w:rPr>
          <w:rFonts w:ascii="Arial" w:hAnsi="Arial" w:cs="Arial"/>
          <w:sz w:val="18"/>
          <w:szCs w:val="18"/>
        </w:rPr>
        <w:t>. Glej Aneks 3 za podrobnosti.</w:t>
      </w:r>
    </w:p>
  </w:footnote>
  <w:footnote w:id="13">
    <w:p w14:paraId="4BF6D76A" w14:textId="77777777" w:rsidR="009307FC" w:rsidRPr="00A92681" w:rsidRDefault="009307FC" w:rsidP="00AD32BB">
      <w:pPr>
        <w:pStyle w:val="Sprotnaopomba-besedilo"/>
      </w:pPr>
      <w:r>
        <w:rPr>
          <w:rStyle w:val="Sprotnaopomba-sklic"/>
        </w:rPr>
        <w:footnoteRef/>
      </w:r>
      <w:r>
        <w:t xml:space="preserve"> </w:t>
      </w:r>
      <w:r w:rsidRPr="00F029E0">
        <w:rPr>
          <w:rFonts w:ascii="Arial" w:hAnsi="Arial" w:cs="Arial"/>
          <w:sz w:val="18"/>
          <w:szCs w:val="18"/>
        </w:rPr>
        <w:t>Rdeča – opazno poslabšanje se že dogaja, rumena – še ni določeno, bela – ni pomembno oziroma se ne pričakuje poslabšanje</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48F81" w14:textId="3D0C1B48" w:rsidR="009307FC" w:rsidRDefault="009307FC">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D0544" w14:textId="147F6270" w:rsidR="009307FC" w:rsidRDefault="009307FC">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2574A" w14:textId="29BFC598" w:rsidR="009307FC" w:rsidRDefault="009307FC">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3"/>
    <w:multiLevelType w:val="multilevel"/>
    <w:tmpl w:val="00000886"/>
    <w:lvl w:ilvl="0">
      <w:numFmt w:val="bullet"/>
      <w:lvlText w:val=""/>
      <w:lvlJc w:val="left"/>
      <w:pPr>
        <w:ind w:left="391" w:hanging="281"/>
      </w:pPr>
      <w:rPr>
        <w:rFonts w:ascii="Symbol" w:hAnsi="Symbol" w:cs="Symbol"/>
        <w:b w:val="0"/>
        <w:bCs w:val="0"/>
        <w:i w:val="0"/>
        <w:iCs w:val="0"/>
        <w:w w:val="99"/>
        <w:sz w:val="20"/>
        <w:szCs w:val="20"/>
      </w:rPr>
    </w:lvl>
    <w:lvl w:ilvl="1">
      <w:numFmt w:val="bullet"/>
      <w:lvlText w:val="•"/>
      <w:lvlJc w:val="left"/>
      <w:pPr>
        <w:ind w:left="789" w:hanging="281"/>
      </w:pPr>
    </w:lvl>
    <w:lvl w:ilvl="2">
      <w:numFmt w:val="bullet"/>
      <w:lvlText w:val="•"/>
      <w:lvlJc w:val="left"/>
      <w:pPr>
        <w:ind w:left="1178" w:hanging="281"/>
      </w:pPr>
    </w:lvl>
    <w:lvl w:ilvl="3">
      <w:numFmt w:val="bullet"/>
      <w:lvlText w:val="•"/>
      <w:lvlJc w:val="left"/>
      <w:pPr>
        <w:ind w:left="1568" w:hanging="281"/>
      </w:pPr>
    </w:lvl>
    <w:lvl w:ilvl="4">
      <w:numFmt w:val="bullet"/>
      <w:lvlText w:val="•"/>
      <w:lvlJc w:val="left"/>
      <w:pPr>
        <w:ind w:left="1957" w:hanging="281"/>
      </w:pPr>
    </w:lvl>
    <w:lvl w:ilvl="5">
      <w:numFmt w:val="bullet"/>
      <w:lvlText w:val="•"/>
      <w:lvlJc w:val="left"/>
      <w:pPr>
        <w:ind w:left="2347" w:hanging="281"/>
      </w:pPr>
    </w:lvl>
    <w:lvl w:ilvl="6">
      <w:numFmt w:val="bullet"/>
      <w:lvlText w:val="•"/>
      <w:lvlJc w:val="left"/>
      <w:pPr>
        <w:ind w:left="2736" w:hanging="281"/>
      </w:pPr>
    </w:lvl>
    <w:lvl w:ilvl="7">
      <w:numFmt w:val="bullet"/>
      <w:lvlText w:val="•"/>
      <w:lvlJc w:val="left"/>
      <w:pPr>
        <w:ind w:left="3125" w:hanging="281"/>
      </w:pPr>
    </w:lvl>
    <w:lvl w:ilvl="8">
      <w:numFmt w:val="bullet"/>
      <w:lvlText w:val="•"/>
      <w:lvlJc w:val="left"/>
      <w:pPr>
        <w:ind w:left="3515" w:hanging="281"/>
      </w:pPr>
    </w:lvl>
  </w:abstractNum>
  <w:abstractNum w:abstractNumId="1" w15:restartNumberingAfterBreak="0">
    <w:nsid w:val="008A5BE8"/>
    <w:multiLevelType w:val="hybridMultilevel"/>
    <w:tmpl w:val="43D00924"/>
    <w:lvl w:ilvl="0" w:tplc="2000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00D93893"/>
    <w:multiLevelType w:val="hybridMultilevel"/>
    <w:tmpl w:val="14A2D80E"/>
    <w:lvl w:ilvl="0" w:tplc="04240017">
      <w:start w:val="1"/>
      <w:numFmt w:val="lowerLetter"/>
      <w:lvlText w:val="%1)"/>
      <w:lvlJc w:val="left"/>
      <w:pPr>
        <w:ind w:left="643" w:hanging="360"/>
      </w:pPr>
    </w:lvl>
    <w:lvl w:ilvl="1" w:tplc="04240019" w:tentative="1">
      <w:start w:val="1"/>
      <w:numFmt w:val="lowerLetter"/>
      <w:lvlText w:val="%2."/>
      <w:lvlJc w:val="left"/>
      <w:pPr>
        <w:ind w:left="1363" w:hanging="360"/>
      </w:pPr>
    </w:lvl>
    <w:lvl w:ilvl="2" w:tplc="0424001B" w:tentative="1">
      <w:start w:val="1"/>
      <w:numFmt w:val="lowerRoman"/>
      <w:lvlText w:val="%3."/>
      <w:lvlJc w:val="right"/>
      <w:pPr>
        <w:ind w:left="2083" w:hanging="180"/>
      </w:pPr>
    </w:lvl>
    <w:lvl w:ilvl="3" w:tplc="0424000F" w:tentative="1">
      <w:start w:val="1"/>
      <w:numFmt w:val="decimal"/>
      <w:lvlText w:val="%4."/>
      <w:lvlJc w:val="left"/>
      <w:pPr>
        <w:ind w:left="2803" w:hanging="360"/>
      </w:pPr>
    </w:lvl>
    <w:lvl w:ilvl="4" w:tplc="04240019" w:tentative="1">
      <w:start w:val="1"/>
      <w:numFmt w:val="lowerLetter"/>
      <w:lvlText w:val="%5."/>
      <w:lvlJc w:val="left"/>
      <w:pPr>
        <w:ind w:left="3523" w:hanging="360"/>
      </w:pPr>
    </w:lvl>
    <w:lvl w:ilvl="5" w:tplc="0424001B" w:tentative="1">
      <w:start w:val="1"/>
      <w:numFmt w:val="lowerRoman"/>
      <w:lvlText w:val="%6."/>
      <w:lvlJc w:val="right"/>
      <w:pPr>
        <w:ind w:left="4243" w:hanging="180"/>
      </w:pPr>
    </w:lvl>
    <w:lvl w:ilvl="6" w:tplc="0424000F" w:tentative="1">
      <w:start w:val="1"/>
      <w:numFmt w:val="decimal"/>
      <w:lvlText w:val="%7."/>
      <w:lvlJc w:val="left"/>
      <w:pPr>
        <w:ind w:left="4963" w:hanging="360"/>
      </w:pPr>
    </w:lvl>
    <w:lvl w:ilvl="7" w:tplc="04240019" w:tentative="1">
      <w:start w:val="1"/>
      <w:numFmt w:val="lowerLetter"/>
      <w:lvlText w:val="%8."/>
      <w:lvlJc w:val="left"/>
      <w:pPr>
        <w:ind w:left="5683" w:hanging="360"/>
      </w:pPr>
    </w:lvl>
    <w:lvl w:ilvl="8" w:tplc="0424001B" w:tentative="1">
      <w:start w:val="1"/>
      <w:numFmt w:val="lowerRoman"/>
      <w:lvlText w:val="%9."/>
      <w:lvlJc w:val="right"/>
      <w:pPr>
        <w:ind w:left="6403" w:hanging="180"/>
      </w:pPr>
    </w:lvl>
  </w:abstractNum>
  <w:abstractNum w:abstractNumId="3" w15:restartNumberingAfterBreak="0">
    <w:nsid w:val="00EA4E06"/>
    <w:multiLevelType w:val="hybridMultilevel"/>
    <w:tmpl w:val="25626C7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1D038BC"/>
    <w:multiLevelType w:val="hybridMultilevel"/>
    <w:tmpl w:val="8C4A786E"/>
    <w:lvl w:ilvl="0" w:tplc="0C7E8364">
      <w:start w:val="1"/>
      <w:numFmt w:val="bullet"/>
      <w:lvlText w:val=""/>
      <w:lvlJc w:val="left"/>
      <w:pPr>
        <w:ind w:left="1429" w:hanging="360"/>
      </w:pPr>
      <w:rPr>
        <w:rFonts w:ascii="Symbol" w:hAnsi="Symbo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5" w15:restartNumberingAfterBreak="0">
    <w:nsid w:val="023C6631"/>
    <w:multiLevelType w:val="hybridMultilevel"/>
    <w:tmpl w:val="4134BC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2C85E74"/>
    <w:multiLevelType w:val="hybridMultilevel"/>
    <w:tmpl w:val="670A4A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3741BB1"/>
    <w:multiLevelType w:val="hybridMultilevel"/>
    <w:tmpl w:val="D42062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449188F"/>
    <w:multiLevelType w:val="hybridMultilevel"/>
    <w:tmpl w:val="B1BE3D1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9412C47"/>
    <w:multiLevelType w:val="hybridMultilevel"/>
    <w:tmpl w:val="E1A410E0"/>
    <w:lvl w:ilvl="0" w:tplc="5D18E4D8">
      <w:start w:val="3"/>
      <w:numFmt w:val="bullet"/>
      <w:lvlText w:val="•"/>
      <w:lvlJc w:val="left"/>
      <w:pPr>
        <w:ind w:left="930" w:hanging="57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A411849"/>
    <w:multiLevelType w:val="hybridMultilevel"/>
    <w:tmpl w:val="9D148CC0"/>
    <w:lvl w:ilvl="0" w:tplc="0424001B">
      <w:start w:val="1"/>
      <w:numFmt w:val="lowerRoman"/>
      <w:lvlText w:val="%1."/>
      <w:lvlJc w:val="righ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1" w15:restartNumberingAfterBreak="0">
    <w:nsid w:val="0A99506E"/>
    <w:multiLevelType w:val="hybridMultilevel"/>
    <w:tmpl w:val="2B8C0498"/>
    <w:lvl w:ilvl="0" w:tplc="FE2C67F4">
      <w:start w:val="1"/>
      <w:numFmt w:val="bullet"/>
      <w:pStyle w:val="style1"/>
      <w:lvlText w:val=""/>
      <w:lvlJc w:val="left"/>
      <w:pPr>
        <w:tabs>
          <w:tab w:val="num" w:pos="1952"/>
        </w:tabs>
        <w:ind w:left="1952" w:hanging="284"/>
      </w:pPr>
      <w:rPr>
        <w:rFonts w:ascii="Wingdings" w:hAnsi="Wingdings" w:hint="default"/>
        <w:sz w:val="20"/>
      </w:rPr>
    </w:lvl>
    <w:lvl w:ilvl="1" w:tplc="04240003">
      <w:start w:val="1"/>
      <w:numFmt w:val="bullet"/>
      <w:lvlText w:val="o"/>
      <w:lvlJc w:val="left"/>
      <w:pPr>
        <w:tabs>
          <w:tab w:val="num" w:pos="2520"/>
        </w:tabs>
        <w:ind w:left="2520" w:hanging="360"/>
      </w:pPr>
      <w:rPr>
        <w:rFonts w:ascii="Courier New" w:hAnsi="Courier New" w:cs="Courier New" w:hint="default"/>
      </w:rPr>
    </w:lvl>
    <w:lvl w:ilvl="2" w:tplc="04240005">
      <w:start w:val="1"/>
      <w:numFmt w:val="bullet"/>
      <w:lvlText w:val=""/>
      <w:lvlJc w:val="left"/>
      <w:pPr>
        <w:tabs>
          <w:tab w:val="num" w:pos="3240"/>
        </w:tabs>
        <w:ind w:left="3240" w:hanging="360"/>
      </w:pPr>
      <w:rPr>
        <w:rFonts w:ascii="Wingdings" w:hAnsi="Wingdings" w:hint="default"/>
      </w:rPr>
    </w:lvl>
    <w:lvl w:ilvl="3" w:tplc="04240001" w:tentative="1">
      <w:start w:val="1"/>
      <w:numFmt w:val="bullet"/>
      <w:lvlText w:val=""/>
      <w:lvlJc w:val="left"/>
      <w:pPr>
        <w:tabs>
          <w:tab w:val="num" w:pos="3960"/>
        </w:tabs>
        <w:ind w:left="3960" w:hanging="360"/>
      </w:pPr>
      <w:rPr>
        <w:rFonts w:ascii="Symbol" w:hAnsi="Symbol" w:hint="default"/>
      </w:rPr>
    </w:lvl>
    <w:lvl w:ilvl="4" w:tplc="04240003" w:tentative="1">
      <w:start w:val="1"/>
      <w:numFmt w:val="bullet"/>
      <w:lvlText w:val="o"/>
      <w:lvlJc w:val="left"/>
      <w:pPr>
        <w:tabs>
          <w:tab w:val="num" w:pos="4680"/>
        </w:tabs>
        <w:ind w:left="4680" w:hanging="360"/>
      </w:pPr>
      <w:rPr>
        <w:rFonts w:ascii="Courier New" w:hAnsi="Courier New" w:cs="Courier New" w:hint="default"/>
      </w:rPr>
    </w:lvl>
    <w:lvl w:ilvl="5" w:tplc="04240005" w:tentative="1">
      <w:start w:val="1"/>
      <w:numFmt w:val="bullet"/>
      <w:lvlText w:val=""/>
      <w:lvlJc w:val="left"/>
      <w:pPr>
        <w:tabs>
          <w:tab w:val="num" w:pos="5400"/>
        </w:tabs>
        <w:ind w:left="5400" w:hanging="360"/>
      </w:pPr>
      <w:rPr>
        <w:rFonts w:ascii="Wingdings" w:hAnsi="Wingdings" w:hint="default"/>
      </w:rPr>
    </w:lvl>
    <w:lvl w:ilvl="6" w:tplc="04240001" w:tentative="1">
      <w:start w:val="1"/>
      <w:numFmt w:val="bullet"/>
      <w:lvlText w:val=""/>
      <w:lvlJc w:val="left"/>
      <w:pPr>
        <w:tabs>
          <w:tab w:val="num" w:pos="6120"/>
        </w:tabs>
        <w:ind w:left="6120" w:hanging="360"/>
      </w:pPr>
      <w:rPr>
        <w:rFonts w:ascii="Symbol" w:hAnsi="Symbol" w:hint="default"/>
      </w:rPr>
    </w:lvl>
    <w:lvl w:ilvl="7" w:tplc="04240003" w:tentative="1">
      <w:start w:val="1"/>
      <w:numFmt w:val="bullet"/>
      <w:lvlText w:val="o"/>
      <w:lvlJc w:val="left"/>
      <w:pPr>
        <w:tabs>
          <w:tab w:val="num" w:pos="6840"/>
        </w:tabs>
        <w:ind w:left="6840" w:hanging="360"/>
      </w:pPr>
      <w:rPr>
        <w:rFonts w:ascii="Courier New" w:hAnsi="Courier New" w:cs="Courier New" w:hint="default"/>
      </w:rPr>
    </w:lvl>
    <w:lvl w:ilvl="8" w:tplc="0424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0AAD49B3"/>
    <w:multiLevelType w:val="hybridMultilevel"/>
    <w:tmpl w:val="5CBACDD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0B5F6EA9"/>
    <w:multiLevelType w:val="hybridMultilevel"/>
    <w:tmpl w:val="569C3568"/>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0B7F4273"/>
    <w:multiLevelType w:val="singleLevel"/>
    <w:tmpl w:val="6276CDDE"/>
    <w:lvl w:ilvl="0">
      <w:start w:val="1"/>
      <w:numFmt w:val="upperRoman"/>
      <w:pStyle w:val="Par-dash"/>
      <w:lvlText w:val="%1."/>
      <w:lvlJc w:val="left"/>
      <w:pPr>
        <w:tabs>
          <w:tab w:val="num" w:pos="567"/>
        </w:tabs>
        <w:ind w:left="567" w:hanging="567"/>
      </w:pPr>
    </w:lvl>
  </w:abstractNum>
  <w:abstractNum w:abstractNumId="15" w15:restartNumberingAfterBreak="0">
    <w:nsid w:val="0EF7544D"/>
    <w:multiLevelType w:val="hybridMultilevel"/>
    <w:tmpl w:val="9E387A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157D15D1"/>
    <w:multiLevelType w:val="hybridMultilevel"/>
    <w:tmpl w:val="602E33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15965CC8"/>
    <w:multiLevelType w:val="hybridMultilevel"/>
    <w:tmpl w:val="5582B19E"/>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15F32E85"/>
    <w:multiLevelType w:val="hybridMultilevel"/>
    <w:tmpl w:val="B3FC73EE"/>
    <w:lvl w:ilvl="0" w:tplc="3348C966">
      <w:start w:val="1"/>
      <w:numFmt w:val="decimal"/>
      <w:pStyle w:val="Slika"/>
      <w:lvlText w:val="Slika %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17247F5A"/>
    <w:multiLevelType w:val="hybridMultilevel"/>
    <w:tmpl w:val="EB4EB3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1755554D"/>
    <w:multiLevelType w:val="hybridMultilevel"/>
    <w:tmpl w:val="4EE07012"/>
    <w:lvl w:ilvl="0" w:tplc="0C7E836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19F45123"/>
    <w:multiLevelType w:val="hybridMultilevel"/>
    <w:tmpl w:val="EB8E2D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1CB75015"/>
    <w:multiLevelType w:val="hybridMultilevel"/>
    <w:tmpl w:val="8656117A"/>
    <w:lvl w:ilvl="0" w:tplc="A9048B88">
      <w:start w:val="1"/>
      <w:numFmt w:val="decimal"/>
      <w:lvlText w:val="%1."/>
      <w:lvlJc w:val="left"/>
      <w:pPr>
        <w:ind w:left="900" w:hanging="54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1CFF27FD"/>
    <w:multiLevelType w:val="hybridMultilevel"/>
    <w:tmpl w:val="D99CBF5A"/>
    <w:lvl w:ilvl="0" w:tplc="FE7A58BC">
      <w:start w:val="1"/>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1D1F6443"/>
    <w:multiLevelType w:val="hybridMultilevel"/>
    <w:tmpl w:val="3D9A92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1E16623F"/>
    <w:multiLevelType w:val="hybridMultilevel"/>
    <w:tmpl w:val="96D4C3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1F3C6F46"/>
    <w:multiLevelType w:val="hybridMultilevel"/>
    <w:tmpl w:val="39E2F08A"/>
    <w:lvl w:ilvl="0" w:tplc="73FE4392">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21241656"/>
    <w:multiLevelType w:val="hybridMultilevel"/>
    <w:tmpl w:val="86AE465C"/>
    <w:lvl w:ilvl="0" w:tplc="2D42A038">
      <w:start w:val="1"/>
      <w:numFmt w:val="decimal"/>
      <w:pStyle w:val="Tabela"/>
      <w:lvlText w:val="Tabela %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221B2610"/>
    <w:multiLevelType w:val="multilevel"/>
    <w:tmpl w:val="C9EE6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22B788D"/>
    <w:multiLevelType w:val="hybridMultilevel"/>
    <w:tmpl w:val="F1A25D6E"/>
    <w:lvl w:ilvl="0" w:tplc="0424001B">
      <w:start w:val="1"/>
      <w:numFmt w:val="lowerRoman"/>
      <w:lvlText w:val="%1."/>
      <w:lvlJc w:val="righ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30" w15:restartNumberingAfterBreak="0">
    <w:nsid w:val="25154065"/>
    <w:multiLevelType w:val="hybridMultilevel"/>
    <w:tmpl w:val="2E02879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258D433B"/>
    <w:multiLevelType w:val="hybridMultilevel"/>
    <w:tmpl w:val="4156F39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2722033D"/>
    <w:multiLevelType w:val="hybridMultilevel"/>
    <w:tmpl w:val="DDCEC87A"/>
    <w:lvl w:ilvl="0" w:tplc="01128822">
      <w:start w:val="1"/>
      <w:numFmt w:val="bullet"/>
      <w:pStyle w:val="Style10"/>
      <w:lvlText w:val=""/>
      <w:lvlJc w:val="left"/>
      <w:pPr>
        <w:tabs>
          <w:tab w:val="num" w:pos="1069"/>
        </w:tabs>
        <w:ind w:left="1069" w:hanging="360"/>
      </w:pPr>
      <w:rPr>
        <w:rFonts w:ascii="Wingdings" w:hAnsi="Wingdings" w:hint="default"/>
        <w:color w:val="auto"/>
        <w:sz w:val="20"/>
        <w:szCs w:val="20"/>
      </w:rPr>
    </w:lvl>
    <w:lvl w:ilvl="1" w:tplc="4D24CE7A">
      <w:start w:val="1"/>
      <w:numFmt w:val="bullet"/>
      <w:lvlText w:val=""/>
      <w:lvlJc w:val="left"/>
      <w:pPr>
        <w:tabs>
          <w:tab w:val="num" w:pos="1789"/>
        </w:tabs>
        <w:ind w:left="1789" w:hanging="360"/>
      </w:pPr>
      <w:rPr>
        <w:rFonts w:ascii="Wingdings" w:hAnsi="Wingdings" w:cs="Times New Roman" w:hint="default"/>
        <w:sz w:val="18"/>
        <w:szCs w:val="18"/>
      </w:rPr>
    </w:lvl>
    <w:lvl w:ilvl="2" w:tplc="04240005">
      <w:start w:val="1"/>
      <w:numFmt w:val="bullet"/>
      <w:lvlText w:val=""/>
      <w:lvlJc w:val="left"/>
      <w:pPr>
        <w:tabs>
          <w:tab w:val="num" w:pos="2509"/>
        </w:tabs>
        <w:ind w:left="2509" w:hanging="360"/>
      </w:pPr>
      <w:rPr>
        <w:rFonts w:ascii="Wingdings" w:hAnsi="Wingdings" w:hint="default"/>
      </w:rPr>
    </w:lvl>
    <w:lvl w:ilvl="3" w:tplc="04240001">
      <w:start w:val="1"/>
      <w:numFmt w:val="bullet"/>
      <w:lvlText w:val=""/>
      <w:lvlJc w:val="left"/>
      <w:pPr>
        <w:tabs>
          <w:tab w:val="num" w:pos="3229"/>
        </w:tabs>
        <w:ind w:left="3229" w:hanging="360"/>
      </w:pPr>
      <w:rPr>
        <w:rFonts w:ascii="Symbol" w:hAnsi="Symbol" w:hint="default"/>
      </w:rPr>
    </w:lvl>
    <w:lvl w:ilvl="4" w:tplc="0424000B">
      <w:start w:val="1"/>
      <w:numFmt w:val="bullet"/>
      <w:lvlText w:val=""/>
      <w:lvlJc w:val="left"/>
      <w:pPr>
        <w:ind w:left="3949" w:hanging="360"/>
      </w:pPr>
      <w:rPr>
        <w:rFonts w:ascii="Wingdings" w:hAnsi="Wingdings" w:hint="default"/>
      </w:rPr>
    </w:lvl>
    <w:lvl w:ilvl="5" w:tplc="04240005" w:tentative="1">
      <w:start w:val="1"/>
      <w:numFmt w:val="bullet"/>
      <w:lvlText w:val=""/>
      <w:lvlJc w:val="left"/>
      <w:pPr>
        <w:tabs>
          <w:tab w:val="num" w:pos="4669"/>
        </w:tabs>
        <w:ind w:left="4669" w:hanging="360"/>
      </w:pPr>
      <w:rPr>
        <w:rFonts w:ascii="Wingdings" w:hAnsi="Wingdings" w:hint="default"/>
      </w:rPr>
    </w:lvl>
    <w:lvl w:ilvl="6" w:tplc="04240001" w:tentative="1">
      <w:start w:val="1"/>
      <w:numFmt w:val="bullet"/>
      <w:lvlText w:val=""/>
      <w:lvlJc w:val="left"/>
      <w:pPr>
        <w:tabs>
          <w:tab w:val="num" w:pos="5389"/>
        </w:tabs>
        <w:ind w:left="5389" w:hanging="360"/>
      </w:pPr>
      <w:rPr>
        <w:rFonts w:ascii="Symbol" w:hAnsi="Symbol" w:hint="default"/>
      </w:rPr>
    </w:lvl>
    <w:lvl w:ilvl="7" w:tplc="04240003" w:tentative="1">
      <w:start w:val="1"/>
      <w:numFmt w:val="bullet"/>
      <w:lvlText w:val="o"/>
      <w:lvlJc w:val="left"/>
      <w:pPr>
        <w:tabs>
          <w:tab w:val="num" w:pos="6109"/>
        </w:tabs>
        <w:ind w:left="6109" w:hanging="360"/>
      </w:pPr>
      <w:rPr>
        <w:rFonts w:ascii="Courier New" w:hAnsi="Courier New" w:cs="Courier New" w:hint="default"/>
      </w:rPr>
    </w:lvl>
    <w:lvl w:ilvl="8" w:tplc="04240005" w:tentative="1">
      <w:start w:val="1"/>
      <w:numFmt w:val="bullet"/>
      <w:lvlText w:val=""/>
      <w:lvlJc w:val="left"/>
      <w:pPr>
        <w:tabs>
          <w:tab w:val="num" w:pos="6829"/>
        </w:tabs>
        <w:ind w:left="6829" w:hanging="360"/>
      </w:pPr>
      <w:rPr>
        <w:rFonts w:ascii="Wingdings" w:hAnsi="Wingdings" w:hint="default"/>
      </w:rPr>
    </w:lvl>
  </w:abstractNum>
  <w:abstractNum w:abstractNumId="33" w15:restartNumberingAfterBreak="0">
    <w:nsid w:val="27AC2A80"/>
    <w:multiLevelType w:val="hybridMultilevel"/>
    <w:tmpl w:val="51A6CB2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294037C0"/>
    <w:multiLevelType w:val="multilevel"/>
    <w:tmpl w:val="0424001D"/>
    <w:lvl w:ilvl="0">
      <w:start w:val="1"/>
      <w:numFmt w:val="lowerLetter"/>
      <w:lvlText w:val="%1)"/>
      <w:lvlJc w:val="left"/>
      <w:pPr>
        <w:ind w:left="360" w:hanging="360"/>
      </w:pPr>
    </w:lvl>
    <w:lvl w:ilvl="1">
      <w:start w:val="1"/>
      <w:numFmt w:val="lowerRoman"/>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2B482BCD"/>
    <w:multiLevelType w:val="hybridMultilevel"/>
    <w:tmpl w:val="23E435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2C753EA9"/>
    <w:multiLevelType w:val="hybridMultilevel"/>
    <w:tmpl w:val="45CADCD2"/>
    <w:lvl w:ilvl="0" w:tplc="73FE4392">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2D0F537E"/>
    <w:multiLevelType w:val="hybridMultilevel"/>
    <w:tmpl w:val="C2189BCC"/>
    <w:lvl w:ilvl="0" w:tplc="881ADBEC">
      <w:start w:val="1"/>
      <w:numFmt w:val="bullet"/>
      <w:lvlText w:val="•"/>
      <w:lvlJc w:val="left"/>
      <w:pPr>
        <w:tabs>
          <w:tab w:val="num" w:pos="720"/>
        </w:tabs>
        <w:ind w:left="720" w:hanging="360"/>
      </w:pPr>
      <w:rPr>
        <w:rFonts w:ascii="Times New Roman" w:hAnsi="Times New Roman" w:hint="default"/>
      </w:rPr>
    </w:lvl>
    <w:lvl w:ilvl="1" w:tplc="6EF8A7FC">
      <w:numFmt w:val="bullet"/>
      <w:lvlText w:val="•"/>
      <w:lvlJc w:val="left"/>
      <w:pPr>
        <w:tabs>
          <w:tab w:val="num" w:pos="1440"/>
        </w:tabs>
        <w:ind w:left="1440" w:hanging="360"/>
      </w:pPr>
      <w:rPr>
        <w:rFonts w:ascii="Times New Roman" w:hAnsi="Times New Roman" w:hint="default"/>
      </w:rPr>
    </w:lvl>
    <w:lvl w:ilvl="2" w:tplc="DA42A90A" w:tentative="1">
      <w:start w:val="1"/>
      <w:numFmt w:val="bullet"/>
      <w:lvlText w:val="•"/>
      <w:lvlJc w:val="left"/>
      <w:pPr>
        <w:tabs>
          <w:tab w:val="num" w:pos="2160"/>
        </w:tabs>
        <w:ind w:left="2160" w:hanging="360"/>
      </w:pPr>
      <w:rPr>
        <w:rFonts w:ascii="Times New Roman" w:hAnsi="Times New Roman" w:hint="default"/>
      </w:rPr>
    </w:lvl>
    <w:lvl w:ilvl="3" w:tplc="96C22302" w:tentative="1">
      <w:start w:val="1"/>
      <w:numFmt w:val="bullet"/>
      <w:lvlText w:val="•"/>
      <w:lvlJc w:val="left"/>
      <w:pPr>
        <w:tabs>
          <w:tab w:val="num" w:pos="2880"/>
        </w:tabs>
        <w:ind w:left="2880" w:hanging="360"/>
      </w:pPr>
      <w:rPr>
        <w:rFonts w:ascii="Times New Roman" w:hAnsi="Times New Roman" w:hint="default"/>
      </w:rPr>
    </w:lvl>
    <w:lvl w:ilvl="4" w:tplc="7BA4C5E8" w:tentative="1">
      <w:start w:val="1"/>
      <w:numFmt w:val="bullet"/>
      <w:lvlText w:val="•"/>
      <w:lvlJc w:val="left"/>
      <w:pPr>
        <w:tabs>
          <w:tab w:val="num" w:pos="3600"/>
        </w:tabs>
        <w:ind w:left="3600" w:hanging="360"/>
      </w:pPr>
      <w:rPr>
        <w:rFonts w:ascii="Times New Roman" w:hAnsi="Times New Roman" w:hint="default"/>
      </w:rPr>
    </w:lvl>
    <w:lvl w:ilvl="5" w:tplc="F2403A8A" w:tentative="1">
      <w:start w:val="1"/>
      <w:numFmt w:val="bullet"/>
      <w:lvlText w:val="•"/>
      <w:lvlJc w:val="left"/>
      <w:pPr>
        <w:tabs>
          <w:tab w:val="num" w:pos="4320"/>
        </w:tabs>
        <w:ind w:left="4320" w:hanging="360"/>
      </w:pPr>
      <w:rPr>
        <w:rFonts w:ascii="Times New Roman" w:hAnsi="Times New Roman" w:hint="default"/>
      </w:rPr>
    </w:lvl>
    <w:lvl w:ilvl="6" w:tplc="1B2A7648" w:tentative="1">
      <w:start w:val="1"/>
      <w:numFmt w:val="bullet"/>
      <w:lvlText w:val="•"/>
      <w:lvlJc w:val="left"/>
      <w:pPr>
        <w:tabs>
          <w:tab w:val="num" w:pos="5040"/>
        </w:tabs>
        <w:ind w:left="5040" w:hanging="360"/>
      </w:pPr>
      <w:rPr>
        <w:rFonts w:ascii="Times New Roman" w:hAnsi="Times New Roman" w:hint="default"/>
      </w:rPr>
    </w:lvl>
    <w:lvl w:ilvl="7" w:tplc="031246DE" w:tentative="1">
      <w:start w:val="1"/>
      <w:numFmt w:val="bullet"/>
      <w:lvlText w:val="•"/>
      <w:lvlJc w:val="left"/>
      <w:pPr>
        <w:tabs>
          <w:tab w:val="num" w:pos="5760"/>
        </w:tabs>
        <w:ind w:left="5760" w:hanging="360"/>
      </w:pPr>
      <w:rPr>
        <w:rFonts w:ascii="Times New Roman" w:hAnsi="Times New Roman" w:hint="default"/>
      </w:rPr>
    </w:lvl>
    <w:lvl w:ilvl="8" w:tplc="052E349C"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2F436B9C"/>
    <w:multiLevelType w:val="hybridMultilevel"/>
    <w:tmpl w:val="BB984B5A"/>
    <w:lvl w:ilvl="0" w:tplc="B4548898">
      <w:start w:val="1"/>
      <w:numFmt w:val="decimal"/>
      <w:lvlText w:val="%1."/>
      <w:lvlJc w:val="left"/>
      <w:pPr>
        <w:ind w:left="900" w:hanging="54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2F7A15F1"/>
    <w:multiLevelType w:val="hybridMultilevel"/>
    <w:tmpl w:val="EE56FBC4"/>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35083BDB"/>
    <w:multiLevelType w:val="hybridMultilevel"/>
    <w:tmpl w:val="0006602A"/>
    <w:lvl w:ilvl="0" w:tplc="0C7E836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3517026D"/>
    <w:multiLevelType w:val="hybridMultilevel"/>
    <w:tmpl w:val="794480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353E4C33"/>
    <w:multiLevelType w:val="hybridMultilevel"/>
    <w:tmpl w:val="89BA27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39E12EA8"/>
    <w:multiLevelType w:val="hybridMultilevel"/>
    <w:tmpl w:val="1D66485A"/>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3AFF064C"/>
    <w:multiLevelType w:val="hybridMultilevel"/>
    <w:tmpl w:val="0DF617C2"/>
    <w:lvl w:ilvl="0" w:tplc="F53A33AE">
      <w:start w:val="1"/>
      <w:numFmt w:val="decimal"/>
      <w:lvlText w:val="(%1)"/>
      <w:lvlJc w:val="left"/>
      <w:pPr>
        <w:ind w:left="720" w:hanging="360"/>
      </w:pPr>
      <w:rPr>
        <w:rFonts w:ascii="Times New Roman" w:eastAsia="Times New Roman" w:hAnsi="Times New Roman" w:cs="Times New Roman"/>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3B6557AD"/>
    <w:multiLevelType w:val="hybridMultilevel"/>
    <w:tmpl w:val="A9FA50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3BE7585B"/>
    <w:multiLevelType w:val="multilevel"/>
    <w:tmpl w:val="0424001D"/>
    <w:lvl w:ilvl="0">
      <w:start w:val="1"/>
      <w:numFmt w:val="lowerLetter"/>
      <w:lvlText w:val="%1)"/>
      <w:lvlJc w:val="left"/>
      <w:pPr>
        <w:ind w:left="360" w:hanging="360"/>
      </w:pPr>
    </w:lvl>
    <w:lvl w:ilvl="1">
      <w:start w:val="1"/>
      <w:numFmt w:val="lowerRoman"/>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3F3928B1"/>
    <w:multiLevelType w:val="hybridMultilevel"/>
    <w:tmpl w:val="75A835D2"/>
    <w:lvl w:ilvl="0" w:tplc="04240003">
      <w:start w:val="1"/>
      <w:numFmt w:val="bullet"/>
      <w:lvlText w:val="o"/>
      <w:lvlJc w:val="left"/>
      <w:pPr>
        <w:ind w:left="1440" w:hanging="360"/>
      </w:pPr>
      <w:rPr>
        <w:rFonts w:ascii="Courier New" w:hAnsi="Courier New" w:cs="Courier New"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8" w15:restartNumberingAfterBreak="0">
    <w:nsid w:val="408D3499"/>
    <w:multiLevelType w:val="hybridMultilevel"/>
    <w:tmpl w:val="437C764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9" w15:restartNumberingAfterBreak="0">
    <w:nsid w:val="41F048DE"/>
    <w:multiLevelType w:val="hybridMultilevel"/>
    <w:tmpl w:val="61E4FDF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42351F58"/>
    <w:multiLevelType w:val="hybridMultilevel"/>
    <w:tmpl w:val="500E8A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449A011F"/>
    <w:multiLevelType w:val="hybridMultilevel"/>
    <w:tmpl w:val="043E39A4"/>
    <w:lvl w:ilvl="0" w:tplc="7BAE477E">
      <w:numFmt w:val="bullet"/>
      <w:lvlText w:val="-"/>
      <w:lvlJc w:val="left"/>
      <w:pPr>
        <w:ind w:left="1069" w:hanging="360"/>
      </w:pPr>
      <w:rPr>
        <w:rFonts w:ascii="Times New Roman" w:eastAsia="Times New Roman" w:hAnsi="Times New Roman" w:cs="Times New Roman" w:hint="default"/>
      </w:rPr>
    </w:lvl>
    <w:lvl w:ilvl="1" w:tplc="04240003" w:tentative="1">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52" w15:restartNumberingAfterBreak="0">
    <w:nsid w:val="4657372A"/>
    <w:multiLevelType w:val="hybridMultilevel"/>
    <w:tmpl w:val="03F06062"/>
    <w:lvl w:ilvl="0" w:tplc="CD6C44DA">
      <w:start w:val="1"/>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3" w15:restartNumberingAfterBreak="0">
    <w:nsid w:val="48EA1019"/>
    <w:multiLevelType w:val="hybridMultilevel"/>
    <w:tmpl w:val="AA4CB25A"/>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4" w15:restartNumberingAfterBreak="0">
    <w:nsid w:val="4BC20667"/>
    <w:multiLevelType w:val="hybridMultilevel"/>
    <w:tmpl w:val="A532064C"/>
    <w:lvl w:ilvl="0" w:tplc="F43AED5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4C0366C3"/>
    <w:multiLevelType w:val="hybridMultilevel"/>
    <w:tmpl w:val="102CD1B6"/>
    <w:lvl w:ilvl="0" w:tplc="0409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6" w15:restartNumberingAfterBreak="0">
    <w:nsid w:val="4C0B0B5E"/>
    <w:multiLevelType w:val="multilevel"/>
    <w:tmpl w:val="C3948D1C"/>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57" w15:restartNumberingAfterBreak="0">
    <w:nsid w:val="4C5C223A"/>
    <w:multiLevelType w:val="hybridMultilevel"/>
    <w:tmpl w:val="99B08E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4D421A16"/>
    <w:multiLevelType w:val="hybridMultilevel"/>
    <w:tmpl w:val="F2F07368"/>
    <w:lvl w:ilvl="0" w:tplc="F43AED5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15:restartNumberingAfterBreak="0">
    <w:nsid w:val="4EB837D4"/>
    <w:multiLevelType w:val="hybridMultilevel"/>
    <w:tmpl w:val="F3849A08"/>
    <w:lvl w:ilvl="0" w:tplc="CD6C44DA">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15:restartNumberingAfterBreak="0">
    <w:nsid w:val="4F5F47BB"/>
    <w:multiLevelType w:val="hybridMultilevel"/>
    <w:tmpl w:val="2628287A"/>
    <w:lvl w:ilvl="0" w:tplc="3666484A">
      <w:start w:val="1"/>
      <w:numFmt w:val="bullet"/>
      <w:lvlText w:val="•"/>
      <w:lvlJc w:val="left"/>
      <w:pPr>
        <w:tabs>
          <w:tab w:val="num" w:pos="720"/>
        </w:tabs>
        <w:ind w:left="720" w:hanging="360"/>
      </w:pPr>
      <w:rPr>
        <w:rFonts w:ascii="Times New Roman" w:hAnsi="Times New Roman" w:hint="default"/>
      </w:rPr>
    </w:lvl>
    <w:lvl w:ilvl="1" w:tplc="A92C6A38" w:tentative="1">
      <w:start w:val="1"/>
      <w:numFmt w:val="bullet"/>
      <w:lvlText w:val="•"/>
      <w:lvlJc w:val="left"/>
      <w:pPr>
        <w:tabs>
          <w:tab w:val="num" w:pos="1440"/>
        </w:tabs>
        <w:ind w:left="1440" w:hanging="360"/>
      </w:pPr>
      <w:rPr>
        <w:rFonts w:ascii="Times New Roman" w:hAnsi="Times New Roman" w:hint="default"/>
      </w:rPr>
    </w:lvl>
    <w:lvl w:ilvl="2" w:tplc="5D90E3E2" w:tentative="1">
      <w:start w:val="1"/>
      <w:numFmt w:val="bullet"/>
      <w:lvlText w:val="•"/>
      <w:lvlJc w:val="left"/>
      <w:pPr>
        <w:tabs>
          <w:tab w:val="num" w:pos="2160"/>
        </w:tabs>
        <w:ind w:left="2160" w:hanging="360"/>
      </w:pPr>
      <w:rPr>
        <w:rFonts w:ascii="Times New Roman" w:hAnsi="Times New Roman" w:hint="default"/>
      </w:rPr>
    </w:lvl>
    <w:lvl w:ilvl="3" w:tplc="FEC8D57E" w:tentative="1">
      <w:start w:val="1"/>
      <w:numFmt w:val="bullet"/>
      <w:lvlText w:val="•"/>
      <w:lvlJc w:val="left"/>
      <w:pPr>
        <w:tabs>
          <w:tab w:val="num" w:pos="2880"/>
        </w:tabs>
        <w:ind w:left="2880" w:hanging="360"/>
      </w:pPr>
      <w:rPr>
        <w:rFonts w:ascii="Times New Roman" w:hAnsi="Times New Roman" w:hint="default"/>
      </w:rPr>
    </w:lvl>
    <w:lvl w:ilvl="4" w:tplc="FA543272" w:tentative="1">
      <w:start w:val="1"/>
      <w:numFmt w:val="bullet"/>
      <w:lvlText w:val="•"/>
      <w:lvlJc w:val="left"/>
      <w:pPr>
        <w:tabs>
          <w:tab w:val="num" w:pos="3600"/>
        </w:tabs>
        <w:ind w:left="3600" w:hanging="360"/>
      </w:pPr>
      <w:rPr>
        <w:rFonts w:ascii="Times New Roman" w:hAnsi="Times New Roman" w:hint="default"/>
      </w:rPr>
    </w:lvl>
    <w:lvl w:ilvl="5" w:tplc="9F5290B8" w:tentative="1">
      <w:start w:val="1"/>
      <w:numFmt w:val="bullet"/>
      <w:lvlText w:val="•"/>
      <w:lvlJc w:val="left"/>
      <w:pPr>
        <w:tabs>
          <w:tab w:val="num" w:pos="4320"/>
        </w:tabs>
        <w:ind w:left="4320" w:hanging="360"/>
      </w:pPr>
      <w:rPr>
        <w:rFonts w:ascii="Times New Roman" w:hAnsi="Times New Roman" w:hint="default"/>
      </w:rPr>
    </w:lvl>
    <w:lvl w:ilvl="6" w:tplc="90B4B38A" w:tentative="1">
      <w:start w:val="1"/>
      <w:numFmt w:val="bullet"/>
      <w:lvlText w:val="•"/>
      <w:lvlJc w:val="left"/>
      <w:pPr>
        <w:tabs>
          <w:tab w:val="num" w:pos="5040"/>
        </w:tabs>
        <w:ind w:left="5040" w:hanging="360"/>
      </w:pPr>
      <w:rPr>
        <w:rFonts w:ascii="Times New Roman" w:hAnsi="Times New Roman" w:hint="default"/>
      </w:rPr>
    </w:lvl>
    <w:lvl w:ilvl="7" w:tplc="31084FDA" w:tentative="1">
      <w:start w:val="1"/>
      <w:numFmt w:val="bullet"/>
      <w:lvlText w:val="•"/>
      <w:lvlJc w:val="left"/>
      <w:pPr>
        <w:tabs>
          <w:tab w:val="num" w:pos="5760"/>
        </w:tabs>
        <w:ind w:left="5760" w:hanging="360"/>
      </w:pPr>
      <w:rPr>
        <w:rFonts w:ascii="Times New Roman" w:hAnsi="Times New Roman" w:hint="default"/>
      </w:rPr>
    </w:lvl>
    <w:lvl w:ilvl="8" w:tplc="E0300F82" w:tentative="1">
      <w:start w:val="1"/>
      <w:numFmt w:val="bullet"/>
      <w:lvlText w:val="•"/>
      <w:lvlJc w:val="left"/>
      <w:pPr>
        <w:tabs>
          <w:tab w:val="num" w:pos="6480"/>
        </w:tabs>
        <w:ind w:left="6480" w:hanging="360"/>
      </w:pPr>
      <w:rPr>
        <w:rFonts w:ascii="Times New Roman" w:hAnsi="Times New Roman" w:hint="default"/>
      </w:rPr>
    </w:lvl>
  </w:abstractNum>
  <w:abstractNum w:abstractNumId="61" w15:restartNumberingAfterBreak="0">
    <w:nsid w:val="53C85D6A"/>
    <w:multiLevelType w:val="hybridMultilevel"/>
    <w:tmpl w:val="DE9EEDAE"/>
    <w:lvl w:ilvl="0" w:tplc="C05400E0">
      <w:start w:val="17"/>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2" w15:restartNumberingAfterBreak="0">
    <w:nsid w:val="54197BC1"/>
    <w:multiLevelType w:val="hybridMultilevel"/>
    <w:tmpl w:val="E20478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15:restartNumberingAfterBreak="0">
    <w:nsid w:val="55AB4066"/>
    <w:multiLevelType w:val="hybridMultilevel"/>
    <w:tmpl w:val="ACCA41E0"/>
    <w:lvl w:ilvl="0" w:tplc="FE7A58BC">
      <w:start w:val="1"/>
      <w:numFmt w:val="bullet"/>
      <w:lvlText w:val="-"/>
      <w:lvlJc w:val="left"/>
      <w:pPr>
        <w:ind w:left="1069" w:hanging="360"/>
      </w:pPr>
      <w:rPr>
        <w:rFonts w:ascii="Times New Roman" w:eastAsia="Times New Roman" w:hAnsi="Times New Roman" w:cs="Times New Roman" w:hint="default"/>
      </w:rPr>
    </w:lvl>
    <w:lvl w:ilvl="1" w:tplc="04240003">
      <w:start w:val="1"/>
      <w:numFmt w:val="bullet"/>
      <w:lvlText w:val="o"/>
      <w:lvlJc w:val="left"/>
      <w:pPr>
        <w:ind w:left="1789" w:hanging="360"/>
      </w:pPr>
      <w:rPr>
        <w:rFonts w:ascii="Courier New" w:hAnsi="Courier New" w:cs="Courier New" w:hint="default"/>
      </w:rPr>
    </w:lvl>
    <w:lvl w:ilvl="2" w:tplc="04240003">
      <w:start w:val="1"/>
      <w:numFmt w:val="bullet"/>
      <w:lvlText w:val="o"/>
      <w:lvlJc w:val="left"/>
      <w:pPr>
        <w:ind w:left="2509" w:hanging="360"/>
      </w:pPr>
      <w:rPr>
        <w:rFonts w:ascii="Courier New" w:hAnsi="Courier New" w:cs="Courier New"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64" w15:restartNumberingAfterBreak="0">
    <w:nsid w:val="570E0370"/>
    <w:multiLevelType w:val="hybridMultilevel"/>
    <w:tmpl w:val="20DAA0CE"/>
    <w:lvl w:ilvl="0" w:tplc="A27CF854">
      <w:start w:val="1"/>
      <w:numFmt w:val="bullet"/>
      <w:lvlText w:val="•"/>
      <w:lvlJc w:val="left"/>
      <w:pPr>
        <w:tabs>
          <w:tab w:val="num" w:pos="720"/>
        </w:tabs>
        <w:ind w:left="720" w:hanging="360"/>
      </w:pPr>
      <w:rPr>
        <w:rFonts w:ascii="Arial" w:hAnsi="Arial" w:hint="default"/>
      </w:rPr>
    </w:lvl>
    <w:lvl w:ilvl="1" w:tplc="7168442C" w:tentative="1">
      <w:start w:val="1"/>
      <w:numFmt w:val="bullet"/>
      <w:lvlText w:val="•"/>
      <w:lvlJc w:val="left"/>
      <w:pPr>
        <w:tabs>
          <w:tab w:val="num" w:pos="1440"/>
        </w:tabs>
        <w:ind w:left="1440" w:hanging="360"/>
      </w:pPr>
      <w:rPr>
        <w:rFonts w:ascii="Arial" w:hAnsi="Arial" w:hint="default"/>
      </w:rPr>
    </w:lvl>
    <w:lvl w:ilvl="2" w:tplc="BE8809A0" w:tentative="1">
      <w:start w:val="1"/>
      <w:numFmt w:val="bullet"/>
      <w:lvlText w:val="•"/>
      <w:lvlJc w:val="left"/>
      <w:pPr>
        <w:tabs>
          <w:tab w:val="num" w:pos="2160"/>
        </w:tabs>
        <w:ind w:left="2160" w:hanging="360"/>
      </w:pPr>
      <w:rPr>
        <w:rFonts w:ascii="Arial" w:hAnsi="Arial" w:hint="default"/>
      </w:rPr>
    </w:lvl>
    <w:lvl w:ilvl="3" w:tplc="C43CA438" w:tentative="1">
      <w:start w:val="1"/>
      <w:numFmt w:val="bullet"/>
      <w:lvlText w:val="•"/>
      <w:lvlJc w:val="left"/>
      <w:pPr>
        <w:tabs>
          <w:tab w:val="num" w:pos="2880"/>
        </w:tabs>
        <w:ind w:left="2880" w:hanging="360"/>
      </w:pPr>
      <w:rPr>
        <w:rFonts w:ascii="Arial" w:hAnsi="Arial" w:hint="default"/>
      </w:rPr>
    </w:lvl>
    <w:lvl w:ilvl="4" w:tplc="72BC3916" w:tentative="1">
      <w:start w:val="1"/>
      <w:numFmt w:val="bullet"/>
      <w:lvlText w:val="•"/>
      <w:lvlJc w:val="left"/>
      <w:pPr>
        <w:tabs>
          <w:tab w:val="num" w:pos="3600"/>
        </w:tabs>
        <w:ind w:left="3600" w:hanging="360"/>
      </w:pPr>
      <w:rPr>
        <w:rFonts w:ascii="Arial" w:hAnsi="Arial" w:hint="default"/>
      </w:rPr>
    </w:lvl>
    <w:lvl w:ilvl="5" w:tplc="667C25DA" w:tentative="1">
      <w:start w:val="1"/>
      <w:numFmt w:val="bullet"/>
      <w:lvlText w:val="•"/>
      <w:lvlJc w:val="left"/>
      <w:pPr>
        <w:tabs>
          <w:tab w:val="num" w:pos="4320"/>
        </w:tabs>
        <w:ind w:left="4320" w:hanging="360"/>
      </w:pPr>
      <w:rPr>
        <w:rFonts w:ascii="Arial" w:hAnsi="Arial" w:hint="default"/>
      </w:rPr>
    </w:lvl>
    <w:lvl w:ilvl="6" w:tplc="A894C03C" w:tentative="1">
      <w:start w:val="1"/>
      <w:numFmt w:val="bullet"/>
      <w:lvlText w:val="•"/>
      <w:lvlJc w:val="left"/>
      <w:pPr>
        <w:tabs>
          <w:tab w:val="num" w:pos="5040"/>
        </w:tabs>
        <w:ind w:left="5040" w:hanging="360"/>
      </w:pPr>
      <w:rPr>
        <w:rFonts w:ascii="Arial" w:hAnsi="Arial" w:hint="default"/>
      </w:rPr>
    </w:lvl>
    <w:lvl w:ilvl="7" w:tplc="76225F10" w:tentative="1">
      <w:start w:val="1"/>
      <w:numFmt w:val="bullet"/>
      <w:lvlText w:val="•"/>
      <w:lvlJc w:val="left"/>
      <w:pPr>
        <w:tabs>
          <w:tab w:val="num" w:pos="5760"/>
        </w:tabs>
        <w:ind w:left="5760" w:hanging="360"/>
      </w:pPr>
      <w:rPr>
        <w:rFonts w:ascii="Arial" w:hAnsi="Arial" w:hint="default"/>
      </w:rPr>
    </w:lvl>
    <w:lvl w:ilvl="8" w:tplc="590475BA"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590E2B9E"/>
    <w:multiLevelType w:val="hybridMultilevel"/>
    <w:tmpl w:val="1116C348"/>
    <w:lvl w:ilvl="0" w:tplc="FE7A58BC">
      <w:start w:val="1"/>
      <w:numFmt w:val="bullet"/>
      <w:lvlText w:val="-"/>
      <w:lvlJc w:val="left"/>
      <w:pPr>
        <w:ind w:left="1069" w:hanging="360"/>
      </w:pPr>
      <w:rPr>
        <w:rFonts w:ascii="Times New Roman" w:eastAsia="Times New Roman" w:hAnsi="Times New Roman" w:cs="Times New Roman" w:hint="default"/>
      </w:rPr>
    </w:lvl>
    <w:lvl w:ilvl="1" w:tplc="04240003">
      <w:start w:val="1"/>
      <w:numFmt w:val="bullet"/>
      <w:lvlText w:val="o"/>
      <w:lvlJc w:val="left"/>
      <w:pPr>
        <w:ind w:left="1789" w:hanging="360"/>
      </w:pPr>
      <w:rPr>
        <w:rFonts w:ascii="Courier New" w:hAnsi="Courier New" w:cs="Courier New" w:hint="default"/>
      </w:rPr>
    </w:lvl>
    <w:lvl w:ilvl="2" w:tplc="04240005">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66" w15:restartNumberingAfterBreak="0">
    <w:nsid w:val="5B215D37"/>
    <w:multiLevelType w:val="hybridMultilevel"/>
    <w:tmpl w:val="414C59B6"/>
    <w:lvl w:ilvl="0" w:tplc="8F984FF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7" w15:restartNumberingAfterBreak="0">
    <w:nsid w:val="60ED4056"/>
    <w:multiLevelType w:val="hybridMultilevel"/>
    <w:tmpl w:val="BDB437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6113688A"/>
    <w:multiLevelType w:val="hybridMultilevel"/>
    <w:tmpl w:val="999A19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9" w15:restartNumberingAfterBreak="0">
    <w:nsid w:val="67382F90"/>
    <w:multiLevelType w:val="hybridMultilevel"/>
    <w:tmpl w:val="E88CC8FC"/>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0" w15:restartNumberingAfterBreak="0">
    <w:nsid w:val="675C7523"/>
    <w:multiLevelType w:val="hybridMultilevel"/>
    <w:tmpl w:val="2BF241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1" w15:restartNumberingAfterBreak="0">
    <w:nsid w:val="68640B74"/>
    <w:multiLevelType w:val="hybridMultilevel"/>
    <w:tmpl w:val="234C77AE"/>
    <w:lvl w:ilvl="0" w:tplc="5382013E">
      <w:start w:val="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15:restartNumberingAfterBreak="0">
    <w:nsid w:val="690B081C"/>
    <w:multiLevelType w:val="hybridMultilevel"/>
    <w:tmpl w:val="BBBE0FA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15:restartNumberingAfterBreak="0">
    <w:nsid w:val="699D7433"/>
    <w:multiLevelType w:val="hybridMultilevel"/>
    <w:tmpl w:val="51405C26"/>
    <w:lvl w:ilvl="0" w:tplc="5B0C42F0">
      <w:start w:val="17"/>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4" w15:restartNumberingAfterBreak="0">
    <w:nsid w:val="69FB1FCD"/>
    <w:multiLevelType w:val="hybridMultilevel"/>
    <w:tmpl w:val="803A91C8"/>
    <w:lvl w:ilvl="0" w:tplc="30B26F6E">
      <w:start w:val="1"/>
      <w:numFmt w:val="bullet"/>
      <w:lvlText w:val="•"/>
      <w:lvlJc w:val="left"/>
      <w:pPr>
        <w:tabs>
          <w:tab w:val="num" w:pos="720"/>
        </w:tabs>
        <w:ind w:left="720" w:hanging="360"/>
      </w:pPr>
      <w:rPr>
        <w:rFonts w:ascii="Arial" w:hAnsi="Arial" w:hint="default"/>
      </w:rPr>
    </w:lvl>
    <w:lvl w:ilvl="1" w:tplc="441E90B4" w:tentative="1">
      <w:start w:val="1"/>
      <w:numFmt w:val="bullet"/>
      <w:lvlText w:val="•"/>
      <w:lvlJc w:val="left"/>
      <w:pPr>
        <w:tabs>
          <w:tab w:val="num" w:pos="1440"/>
        </w:tabs>
        <w:ind w:left="1440" w:hanging="360"/>
      </w:pPr>
      <w:rPr>
        <w:rFonts w:ascii="Arial" w:hAnsi="Arial" w:hint="default"/>
      </w:rPr>
    </w:lvl>
    <w:lvl w:ilvl="2" w:tplc="BFA83264" w:tentative="1">
      <w:start w:val="1"/>
      <w:numFmt w:val="bullet"/>
      <w:lvlText w:val="•"/>
      <w:lvlJc w:val="left"/>
      <w:pPr>
        <w:tabs>
          <w:tab w:val="num" w:pos="2160"/>
        </w:tabs>
        <w:ind w:left="2160" w:hanging="360"/>
      </w:pPr>
      <w:rPr>
        <w:rFonts w:ascii="Arial" w:hAnsi="Arial" w:hint="default"/>
      </w:rPr>
    </w:lvl>
    <w:lvl w:ilvl="3" w:tplc="A588F02A" w:tentative="1">
      <w:start w:val="1"/>
      <w:numFmt w:val="bullet"/>
      <w:lvlText w:val="•"/>
      <w:lvlJc w:val="left"/>
      <w:pPr>
        <w:tabs>
          <w:tab w:val="num" w:pos="2880"/>
        </w:tabs>
        <w:ind w:left="2880" w:hanging="360"/>
      </w:pPr>
      <w:rPr>
        <w:rFonts w:ascii="Arial" w:hAnsi="Arial" w:hint="default"/>
      </w:rPr>
    </w:lvl>
    <w:lvl w:ilvl="4" w:tplc="12A0C72E" w:tentative="1">
      <w:start w:val="1"/>
      <w:numFmt w:val="bullet"/>
      <w:lvlText w:val="•"/>
      <w:lvlJc w:val="left"/>
      <w:pPr>
        <w:tabs>
          <w:tab w:val="num" w:pos="3600"/>
        </w:tabs>
        <w:ind w:left="3600" w:hanging="360"/>
      </w:pPr>
      <w:rPr>
        <w:rFonts w:ascii="Arial" w:hAnsi="Arial" w:hint="default"/>
      </w:rPr>
    </w:lvl>
    <w:lvl w:ilvl="5" w:tplc="DD14DCB2" w:tentative="1">
      <w:start w:val="1"/>
      <w:numFmt w:val="bullet"/>
      <w:lvlText w:val="•"/>
      <w:lvlJc w:val="left"/>
      <w:pPr>
        <w:tabs>
          <w:tab w:val="num" w:pos="4320"/>
        </w:tabs>
        <w:ind w:left="4320" w:hanging="360"/>
      </w:pPr>
      <w:rPr>
        <w:rFonts w:ascii="Arial" w:hAnsi="Arial" w:hint="default"/>
      </w:rPr>
    </w:lvl>
    <w:lvl w:ilvl="6" w:tplc="20F4A7B4" w:tentative="1">
      <w:start w:val="1"/>
      <w:numFmt w:val="bullet"/>
      <w:lvlText w:val="•"/>
      <w:lvlJc w:val="left"/>
      <w:pPr>
        <w:tabs>
          <w:tab w:val="num" w:pos="5040"/>
        </w:tabs>
        <w:ind w:left="5040" w:hanging="360"/>
      </w:pPr>
      <w:rPr>
        <w:rFonts w:ascii="Arial" w:hAnsi="Arial" w:hint="default"/>
      </w:rPr>
    </w:lvl>
    <w:lvl w:ilvl="7" w:tplc="21EA98E2" w:tentative="1">
      <w:start w:val="1"/>
      <w:numFmt w:val="bullet"/>
      <w:lvlText w:val="•"/>
      <w:lvlJc w:val="left"/>
      <w:pPr>
        <w:tabs>
          <w:tab w:val="num" w:pos="5760"/>
        </w:tabs>
        <w:ind w:left="5760" w:hanging="360"/>
      </w:pPr>
      <w:rPr>
        <w:rFonts w:ascii="Arial" w:hAnsi="Arial" w:hint="default"/>
      </w:rPr>
    </w:lvl>
    <w:lvl w:ilvl="8" w:tplc="9B56DFD2"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6B31044E"/>
    <w:multiLevelType w:val="hybridMultilevel"/>
    <w:tmpl w:val="8BB08786"/>
    <w:lvl w:ilvl="0" w:tplc="0424001B">
      <w:start w:val="1"/>
      <w:numFmt w:val="lowerRoman"/>
      <w:lvlText w:val="%1."/>
      <w:lvlJc w:val="righ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76" w15:restartNumberingAfterBreak="0">
    <w:nsid w:val="6E4E71E4"/>
    <w:multiLevelType w:val="singleLevel"/>
    <w:tmpl w:val="21145626"/>
    <w:lvl w:ilvl="0">
      <w:start w:val="1"/>
      <w:numFmt w:val="decimal"/>
      <w:pStyle w:val="Par-numberI"/>
      <w:lvlText w:val="%1."/>
      <w:lvlJc w:val="left"/>
      <w:pPr>
        <w:tabs>
          <w:tab w:val="num" w:pos="567"/>
        </w:tabs>
        <w:ind w:left="567" w:hanging="567"/>
      </w:pPr>
    </w:lvl>
  </w:abstractNum>
  <w:abstractNum w:abstractNumId="77" w15:restartNumberingAfterBreak="0">
    <w:nsid w:val="6F3634A3"/>
    <w:multiLevelType w:val="hybridMultilevel"/>
    <w:tmpl w:val="C9F2D84C"/>
    <w:lvl w:ilvl="0" w:tplc="0680CC28">
      <w:start w:val="1"/>
      <w:numFmt w:val="decimal"/>
      <w:lvlText w:val="%1."/>
      <w:lvlJc w:val="left"/>
      <w:pPr>
        <w:ind w:left="900" w:hanging="54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8" w15:restartNumberingAfterBreak="0">
    <w:nsid w:val="6F637D74"/>
    <w:multiLevelType w:val="hybridMultilevel"/>
    <w:tmpl w:val="37DC65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9" w15:restartNumberingAfterBreak="0">
    <w:nsid w:val="73AF5939"/>
    <w:multiLevelType w:val="hybridMultilevel"/>
    <w:tmpl w:val="611CF7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0" w15:restartNumberingAfterBreak="0">
    <w:nsid w:val="74095FC5"/>
    <w:multiLevelType w:val="hybridMultilevel"/>
    <w:tmpl w:val="A3ACA5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1" w15:restartNumberingAfterBreak="0">
    <w:nsid w:val="74A93BCA"/>
    <w:multiLevelType w:val="hybridMultilevel"/>
    <w:tmpl w:val="9C2CBB1E"/>
    <w:lvl w:ilvl="0" w:tplc="73FE4392">
      <w:start w:val="1"/>
      <w:numFmt w:val="lowerRoman"/>
      <w:lvlText w:val="(%1)"/>
      <w:lvlJc w:val="left"/>
      <w:pPr>
        <w:ind w:left="1434" w:hanging="720"/>
      </w:pPr>
      <w:rPr>
        <w:rFonts w:hint="default"/>
      </w:rPr>
    </w:lvl>
    <w:lvl w:ilvl="1" w:tplc="04240019" w:tentative="1">
      <w:start w:val="1"/>
      <w:numFmt w:val="lowerLetter"/>
      <w:lvlText w:val="%2."/>
      <w:lvlJc w:val="left"/>
      <w:pPr>
        <w:ind w:left="1794" w:hanging="360"/>
      </w:pPr>
    </w:lvl>
    <w:lvl w:ilvl="2" w:tplc="0424001B" w:tentative="1">
      <w:start w:val="1"/>
      <w:numFmt w:val="lowerRoman"/>
      <w:lvlText w:val="%3."/>
      <w:lvlJc w:val="right"/>
      <w:pPr>
        <w:ind w:left="2514" w:hanging="180"/>
      </w:pPr>
    </w:lvl>
    <w:lvl w:ilvl="3" w:tplc="0424000F" w:tentative="1">
      <w:start w:val="1"/>
      <w:numFmt w:val="decimal"/>
      <w:lvlText w:val="%4."/>
      <w:lvlJc w:val="left"/>
      <w:pPr>
        <w:ind w:left="3234" w:hanging="360"/>
      </w:pPr>
    </w:lvl>
    <w:lvl w:ilvl="4" w:tplc="04240019" w:tentative="1">
      <w:start w:val="1"/>
      <w:numFmt w:val="lowerLetter"/>
      <w:lvlText w:val="%5."/>
      <w:lvlJc w:val="left"/>
      <w:pPr>
        <w:ind w:left="3954" w:hanging="360"/>
      </w:pPr>
    </w:lvl>
    <w:lvl w:ilvl="5" w:tplc="0424001B" w:tentative="1">
      <w:start w:val="1"/>
      <w:numFmt w:val="lowerRoman"/>
      <w:lvlText w:val="%6."/>
      <w:lvlJc w:val="right"/>
      <w:pPr>
        <w:ind w:left="4674" w:hanging="180"/>
      </w:pPr>
    </w:lvl>
    <w:lvl w:ilvl="6" w:tplc="0424000F" w:tentative="1">
      <w:start w:val="1"/>
      <w:numFmt w:val="decimal"/>
      <w:lvlText w:val="%7."/>
      <w:lvlJc w:val="left"/>
      <w:pPr>
        <w:ind w:left="5394" w:hanging="360"/>
      </w:pPr>
    </w:lvl>
    <w:lvl w:ilvl="7" w:tplc="04240019" w:tentative="1">
      <w:start w:val="1"/>
      <w:numFmt w:val="lowerLetter"/>
      <w:lvlText w:val="%8."/>
      <w:lvlJc w:val="left"/>
      <w:pPr>
        <w:ind w:left="6114" w:hanging="360"/>
      </w:pPr>
    </w:lvl>
    <w:lvl w:ilvl="8" w:tplc="0424001B" w:tentative="1">
      <w:start w:val="1"/>
      <w:numFmt w:val="lowerRoman"/>
      <w:lvlText w:val="%9."/>
      <w:lvlJc w:val="right"/>
      <w:pPr>
        <w:ind w:left="6834" w:hanging="180"/>
      </w:pPr>
    </w:lvl>
  </w:abstractNum>
  <w:abstractNum w:abstractNumId="82" w15:restartNumberingAfterBreak="0">
    <w:nsid w:val="7654519A"/>
    <w:multiLevelType w:val="hybridMultilevel"/>
    <w:tmpl w:val="9292776C"/>
    <w:lvl w:ilvl="0" w:tplc="F9BA0368">
      <w:numFmt w:val="bullet"/>
      <w:lvlText w:val="-"/>
      <w:lvlJc w:val="left"/>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3" w15:restartNumberingAfterBreak="0">
    <w:nsid w:val="77FA14D2"/>
    <w:multiLevelType w:val="hybridMultilevel"/>
    <w:tmpl w:val="FA2AD4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4" w15:restartNumberingAfterBreak="0">
    <w:nsid w:val="7B2C1595"/>
    <w:multiLevelType w:val="hybridMultilevel"/>
    <w:tmpl w:val="54A4A9F4"/>
    <w:lvl w:ilvl="0" w:tplc="04240001">
      <w:start w:val="1"/>
      <w:numFmt w:val="bullet"/>
      <w:lvlText w:val=""/>
      <w:lvlJc w:val="left"/>
      <w:pPr>
        <w:ind w:left="774" w:hanging="360"/>
      </w:pPr>
      <w:rPr>
        <w:rFonts w:ascii="Symbol" w:hAnsi="Symbol" w:hint="default"/>
      </w:rPr>
    </w:lvl>
    <w:lvl w:ilvl="1" w:tplc="04240003" w:tentative="1">
      <w:start w:val="1"/>
      <w:numFmt w:val="bullet"/>
      <w:lvlText w:val="o"/>
      <w:lvlJc w:val="left"/>
      <w:pPr>
        <w:ind w:left="1494" w:hanging="360"/>
      </w:pPr>
      <w:rPr>
        <w:rFonts w:ascii="Courier New" w:hAnsi="Courier New" w:cs="Courier New" w:hint="default"/>
      </w:rPr>
    </w:lvl>
    <w:lvl w:ilvl="2" w:tplc="04240005" w:tentative="1">
      <w:start w:val="1"/>
      <w:numFmt w:val="bullet"/>
      <w:lvlText w:val=""/>
      <w:lvlJc w:val="left"/>
      <w:pPr>
        <w:ind w:left="2214" w:hanging="360"/>
      </w:pPr>
      <w:rPr>
        <w:rFonts w:ascii="Wingdings" w:hAnsi="Wingdings" w:hint="default"/>
      </w:rPr>
    </w:lvl>
    <w:lvl w:ilvl="3" w:tplc="04240001" w:tentative="1">
      <w:start w:val="1"/>
      <w:numFmt w:val="bullet"/>
      <w:lvlText w:val=""/>
      <w:lvlJc w:val="left"/>
      <w:pPr>
        <w:ind w:left="2934" w:hanging="360"/>
      </w:pPr>
      <w:rPr>
        <w:rFonts w:ascii="Symbol" w:hAnsi="Symbol" w:hint="default"/>
      </w:rPr>
    </w:lvl>
    <w:lvl w:ilvl="4" w:tplc="04240003" w:tentative="1">
      <w:start w:val="1"/>
      <w:numFmt w:val="bullet"/>
      <w:lvlText w:val="o"/>
      <w:lvlJc w:val="left"/>
      <w:pPr>
        <w:ind w:left="3654" w:hanging="360"/>
      </w:pPr>
      <w:rPr>
        <w:rFonts w:ascii="Courier New" w:hAnsi="Courier New" w:cs="Courier New" w:hint="default"/>
      </w:rPr>
    </w:lvl>
    <w:lvl w:ilvl="5" w:tplc="04240005" w:tentative="1">
      <w:start w:val="1"/>
      <w:numFmt w:val="bullet"/>
      <w:lvlText w:val=""/>
      <w:lvlJc w:val="left"/>
      <w:pPr>
        <w:ind w:left="4374" w:hanging="360"/>
      </w:pPr>
      <w:rPr>
        <w:rFonts w:ascii="Wingdings" w:hAnsi="Wingdings" w:hint="default"/>
      </w:rPr>
    </w:lvl>
    <w:lvl w:ilvl="6" w:tplc="04240001" w:tentative="1">
      <w:start w:val="1"/>
      <w:numFmt w:val="bullet"/>
      <w:lvlText w:val=""/>
      <w:lvlJc w:val="left"/>
      <w:pPr>
        <w:ind w:left="5094" w:hanging="360"/>
      </w:pPr>
      <w:rPr>
        <w:rFonts w:ascii="Symbol" w:hAnsi="Symbol" w:hint="default"/>
      </w:rPr>
    </w:lvl>
    <w:lvl w:ilvl="7" w:tplc="04240003" w:tentative="1">
      <w:start w:val="1"/>
      <w:numFmt w:val="bullet"/>
      <w:lvlText w:val="o"/>
      <w:lvlJc w:val="left"/>
      <w:pPr>
        <w:ind w:left="5814" w:hanging="360"/>
      </w:pPr>
      <w:rPr>
        <w:rFonts w:ascii="Courier New" w:hAnsi="Courier New" w:cs="Courier New" w:hint="default"/>
      </w:rPr>
    </w:lvl>
    <w:lvl w:ilvl="8" w:tplc="04240005" w:tentative="1">
      <w:start w:val="1"/>
      <w:numFmt w:val="bullet"/>
      <w:lvlText w:val=""/>
      <w:lvlJc w:val="left"/>
      <w:pPr>
        <w:ind w:left="6534" w:hanging="360"/>
      </w:pPr>
      <w:rPr>
        <w:rFonts w:ascii="Wingdings" w:hAnsi="Wingdings" w:hint="default"/>
      </w:rPr>
    </w:lvl>
  </w:abstractNum>
  <w:abstractNum w:abstractNumId="85" w15:restartNumberingAfterBreak="0">
    <w:nsid w:val="7C201B1F"/>
    <w:multiLevelType w:val="hybridMultilevel"/>
    <w:tmpl w:val="77D4A1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6" w15:restartNumberingAfterBreak="0">
    <w:nsid w:val="7DF74D6A"/>
    <w:multiLevelType w:val="hybridMultilevel"/>
    <w:tmpl w:val="315602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990669530">
    <w:abstractNumId w:val="76"/>
  </w:num>
  <w:num w:numId="2" w16cid:durableId="1369642240">
    <w:abstractNumId w:val="14"/>
  </w:num>
  <w:num w:numId="3" w16cid:durableId="683748754">
    <w:abstractNumId w:val="11"/>
  </w:num>
  <w:num w:numId="4" w16cid:durableId="2135442608">
    <w:abstractNumId w:val="32"/>
  </w:num>
  <w:num w:numId="5" w16cid:durableId="1318612719">
    <w:abstractNumId w:val="39"/>
  </w:num>
  <w:num w:numId="6" w16cid:durableId="1975325260">
    <w:abstractNumId w:val="43"/>
  </w:num>
  <w:num w:numId="7" w16cid:durableId="361445524">
    <w:abstractNumId w:val="65"/>
  </w:num>
  <w:num w:numId="8" w16cid:durableId="1514342664">
    <w:abstractNumId w:val="23"/>
  </w:num>
  <w:num w:numId="9" w16cid:durableId="1142966990">
    <w:abstractNumId w:val="13"/>
  </w:num>
  <w:num w:numId="10" w16cid:durableId="1956328000">
    <w:abstractNumId w:val="69"/>
  </w:num>
  <w:num w:numId="11" w16cid:durableId="1531605743">
    <w:abstractNumId w:val="31"/>
  </w:num>
  <w:num w:numId="12" w16cid:durableId="339743463">
    <w:abstractNumId w:val="56"/>
  </w:num>
  <w:num w:numId="13" w16cid:durableId="995762523">
    <w:abstractNumId w:val="63"/>
  </w:num>
  <w:num w:numId="14" w16cid:durableId="786776074">
    <w:abstractNumId w:val="17"/>
  </w:num>
  <w:num w:numId="15" w16cid:durableId="621768497">
    <w:abstractNumId w:val="53"/>
  </w:num>
  <w:num w:numId="16" w16cid:durableId="1592005713">
    <w:abstractNumId w:val="56"/>
  </w:num>
  <w:num w:numId="17" w16cid:durableId="981344946">
    <w:abstractNumId w:val="56"/>
  </w:num>
  <w:num w:numId="18" w16cid:durableId="313142227">
    <w:abstractNumId w:val="56"/>
  </w:num>
  <w:num w:numId="19" w16cid:durableId="647171509">
    <w:abstractNumId w:val="12"/>
  </w:num>
  <w:num w:numId="20" w16cid:durableId="150947571">
    <w:abstractNumId w:val="9"/>
  </w:num>
  <w:num w:numId="21" w16cid:durableId="1343776685">
    <w:abstractNumId w:val="71"/>
  </w:num>
  <w:num w:numId="22" w16cid:durableId="1065224565">
    <w:abstractNumId w:val="18"/>
  </w:num>
  <w:num w:numId="23" w16cid:durableId="1213081733">
    <w:abstractNumId w:val="78"/>
  </w:num>
  <w:num w:numId="24" w16cid:durableId="834144720">
    <w:abstractNumId w:val="83"/>
  </w:num>
  <w:num w:numId="25" w16cid:durableId="614822943">
    <w:abstractNumId w:val="86"/>
  </w:num>
  <w:num w:numId="26" w16cid:durableId="953632234">
    <w:abstractNumId w:val="5"/>
  </w:num>
  <w:num w:numId="27" w16cid:durableId="1112165290">
    <w:abstractNumId w:val="55"/>
  </w:num>
  <w:num w:numId="28" w16cid:durableId="832456763">
    <w:abstractNumId w:val="29"/>
  </w:num>
  <w:num w:numId="29" w16cid:durableId="1839080158">
    <w:abstractNumId w:val="10"/>
  </w:num>
  <w:num w:numId="30" w16cid:durableId="1619331552">
    <w:abstractNumId w:val="75"/>
  </w:num>
  <w:num w:numId="31" w16cid:durableId="2049600644">
    <w:abstractNumId w:val="67"/>
  </w:num>
  <w:num w:numId="32" w16cid:durableId="314528170">
    <w:abstractNumId w:val="16"/>
  </w:num>
  <w:num w:numId="33" w16cid:durableId="994262456">
    <w:abstractNumId w:val="68"/>
  </w:num>
  <w:num w:numId="34" w16cid:durableId="211698045">
    <w:abstractNumId w:val="35"/>
  </w:num>
  <w:num w:numId="35" w16cid:durableId="1360279877">
    <w:abstractNumId w:val="21"/>
  </w:num>
  <w:num w:numId="36" w16cid:durableId="2033139926">
    <w:abstractNumId w:val="30"/>
  </w:num>
  <w:num w:numId="37" w16cid:durableId="112865831">
    <w:abstractNumId w:val="80"/>
  </w:num>
  <w:num w:numId="38" w16cid:durableId="1296596935">
    <w:abstractNumId w:val="8"/>
  </w:num>
  <w:num w:numId="39" w16cid:durableId="140392848">
    <w:abstractNumId w:val="72"/>
  </w:num>
  <w:num w:numId="40" w16cid:durableId="1575898103">
    <w:abstractNumId w:val="7"/>
  </w:num>
  <w:num w:numId="41" w16cid:durableId="1486125034">
    <w:abstractNumId w:val="15"/>
  </w:num>
  <w:num w:numId="42" w16cid:durableId="1889342701">
    <w:abstractNumId w:val="42"/>
  </w:num>
  <w:num w:numId="43" w16cid:durableId="2008751784">
    <w:abstractNumId w:val="47"/>
  </w:num>
  <w:num w:numId="44" w16cid:durableId="731276541">
    <w:abstractNumId w:val="85"/>
  </w:num>
  <w:num w:numId="45" w16cid:durableId="526605270">
    <w:abstractNumId w:val="33"/>
  </w:num>
  <w:num w:numId="46" w16cid:durableId="978266459">
    <w:abstractNumId w:val="62"/>
  </w:num>
  <w:num w:numId="47" w16cid:durableId="1857426158">
    <w:abstractNumId w:val="74"/>
  </w:num>
  <w:num w:numId="48" w16cid:durableId="647049311">
    <w:abstractNumId w:val="64"/>
  </w:num>
  <w:num w:numId="49" w16cid:durableId="1954245436">
    <w:abstractNumId w:val="70"/>
  </w:num>
  <w:num w:numId="50" w16cid:durableId="1356349581">
    <w:abstractNumId w:val="41"/>
  </w:num>
  <w:num w:numId="51" w16cid:durableId="1263340002">
    <w:abstractNumId w:val="45"/>
  </w:num>
  <w:num w:numId="52" w16cid:durableId="1618557948">
    <w:abstractNumId w:val="25"/>
  </w:num>
  <w:num w:numId="53" w16cid:durableId="1688367812">
    <w:abstractNumId w:val="24"/>
  </w:num>
  <w:num w:numId="54" w16cid:durableId="462234953">
    <w:abstractNumId w:val="66"/>
  </w:num>
  <w:num w:numId="55" w16cid:durableId="1545410110">
    <w:abstractNumId w:val="44"/>
  </w:num>
  <w:num w:numId="56" w16cid:durableId="699428463">
    <w:abstractNumId w:val="79"/>
  </w:num>
  <w:num w:numId="57" w16cid:durableId="2078822479">
    <w:abstractNumId w:val="54"/>
  </w:num>
  <w:num w:numId="58" w16cid:durableId="806435304">
    <w:abstractNumId w:val="48"/>
  </w:num>
  <w:num w:numId="59" w16cid:durableId="1598636200">
    <w:abstractNumId w:val="50"/>
  </w:num>
  <w:num w:numId="60" w16cid:durableId="1637030979">
    <w:abstractNumId w:val="2"/>
  </w:num>
  <w:num w:numId="61" w16cid:durableId="1677269661">
    <w:abstractNumId w:val="81"/>
  </w:num>
  <w:num w:numId="62" w16cid:durableId="717364709">
    <w:abstractNumId w:val="26"/>
  </w:num>
  <w:num w:numId="63" w16cid:durableId="608314044">
    <w:abstractNumId w:val="36"/>
  </w:num>
  <w:num w:numId="64" w16cid:durableId="1911116669">
    <w:abstractNumId w:val="49"/>
  </w:num>
  <w:num w:numId="65" w16cid:durableId="1886208919">
    <w:abstractNumId w:val="57"/>
  </w:num>
  <w:num w:numId="66" w16cid:durableId="1385371111">
    <w:abstractNumId w:val="19"/>
  </w:num>
  <w:num w:numId="67" w16cid:durableId="1315992509">
    <w:abstractNumId w:val="77"/>
  </w:num>
  <w:num w:numId="68" w16cid:durableId="1933472822">
    <w:abstractNumId w:val="38"/>
  </w:num>
  <w:num w:numId="69" w16cid:durableId="1589390233">
    <w:abstractNumId w:val="22"/>
  </w:num>
  <w:num w:numId="70" w16cid:durableId="1548953770">
    <w:abstractNumId w:val="20"/>
  </w:num>
  <w:num w:numId="71" w16cid:durableId="1279490914">
    <w:abstractNumId w:val="84"/>
  </w:num>
  <w:num w:numId="72" w16cid:durableId="77288377">
    <w:abstractNumId w:val="27"/>
  </w:num>
  <w:num w:numId="73" w16cid:durableId="1779135575">
    <w:abstractNumId w:val="60"/>
  </w:num>
  <w:num w:numId="74" w16cid:durableId="659431662">
    <w:abstractNumId w:val="37"/>
  </w:num>
  <w:num w:numId="75" w16cid:durableId="767239050">
    <w:abstractNumId w:val="82"/>
  </w:num>
  <w:num w:numId="76" w16cid:durableId="33116817">
    <w:abstractNumId w:val="4"/>
  </w:num>
  <w:num w:numId="77" w16cid:durableId="916481577">
    <w:abstractNumId w:val="51"/>
  </w:num>
  <w:num w:numId="78" w16cid:durableId="821386112">
    <w:abstractNumId w:val="0"/>
  </w:num>
  <w:num w:numId="79" w16cid:durableId="1652829455">
    <w:abstractNumId w:val="6"/>
  </w:num>
  <w:num w:numId="80" w16cid:durableId="1302344668">
    <w:abstractNumId w:val="28"/>
  </w:num>
  <w:num w:numId="81" w16cid:durableId="444429312">
    <w:abstractNumId w:val="46"/>
  </w:num>
  <w:num w:numId="82" w16cid:durableId="1956018550">
    <w:abstractNumId w:val="34"/>
  </w:num>
  <w:num w:numId="83" w16cid:durableId="221715313">
    <w:abstractNumId w:val="73"/>
  </w:num>
  <w:num w:numId="84" w16cid:durableId="1351028582">
    <w:abstractNumId w:val="61"/>
  </w:num>
  <w:num w:numId="85" w16cid:durableId="2100205">
    <w:abstractNumId w:val="1"/>
  </w:num>
  <w:num w:numId="86" w16cid:durableId="642080606">
    <w:abstractNumId w:val="3"/>
  </w:num>
  <w:num w:numId="87" w16cid:durableId="1066147242">
    <w:abstractNumId w:val="27"/>
    <w:lvlOverride w:ilvl="0">
      <w:startOverride w:val="1"/>
    </w:lvlOverride>
  </w:num>
  <w:num w:numId="88" w16cid:durableId="1540311845">
    <w:abstractNumId w:val="56"/>
  </w:num>
  <w:num w:numId="89" w16cid:durableId="1816990863">
    <w:abstractNumId w:val="56"/>
  </w:num>
  <w:num w:numId="90" w16cid:durableId="1948466220">
    <w:abstractNumId w:val="56"/>
  </w:num>
  <w:num w:numId="91" w16cid:durableId="573514466">
    <w:abstractNumId w:val="56"/>
  </w:num>
  <w:num w:numId="92" w16cid:durableId="1671447859">
    <w:abstractNumId w:val="56"/>
  </w:num>
  <w:num w:numId="93" w16cid:durableId="1355762244">
    <w:abstractNumId w:val="56"/>
  </w:num>
  <w:num w:numId="94" w16cid:durableId="758523018">
    <w:abstractNumId w:val="56"/>
  </w:num>
  <w:num w:numId="95" w16cid:durableId="199173602">
    <w:abstractNumId w:val="56"/>
  </w:num>
  <w:num w:numId="96" w16cid:durableId="995570371">
    <w:abstractNumId w:val="56"/>
  </w:num>
  <w:num w:numId="97" w16cid:durableId="1900507612">
    <w:abstractNumId w:val="56"/>
  </w:num>
  <w:num w:numId="98" w16cid:durableId="1364667251">
    <w:abstractNumId w:val="56"/>
  </w:num>
  <w:num w:numId="99" w16cid:durableId="2112167219">
    <w:abstractNumId w:val="56"/>
  </w:num>
  <w:num w:numId="100" w16cid:durableId="1281303487">
    <w:abstractNumId w:val="56"/>
  </w:num>
  <w:num w:numId="101" w16cid:durableId="2002191866">
    <w:abstractNumId w:val="59"/>
  </w:num>
  <w:num w:numId="102" w16cid:durableId="1937977948">
    <w:abstractNumId w:val="52"/>
  </w:num>
  <w:num w:numId="103" w16cid:durableId="182479318">
    <w:abstractNumId w:val="40"/>
  </w:num>
  <w:num w:numId="104" w16cid:durableId="42098403">
    <w:abstractNumId w:val="58"/>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6" w:nlCheck="1" w:checkStyle="0"/>
  <w:proofState w:spelling="clean" w:grammar="clean"/>
  <w:defaultTabStop w:val="567"/>
  <w:hyphenationZone w:val="425"/>
  <w:drawingGridHorizontalSpacing w:val="6"/>
  <w:drawingGridVerticalSpacing w:val="6"/>
  <w:noPunctuationKerning/>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BB4"/>
    <w:rsid w:val="0000065A"/>
    <w:rsid w:val="0000194E"/>
    <w:rsid w:val="0000380E"/>
    <w:rsid w:val="0000587F"/>
    <w:rsid w:val="0000644A"/>
    <w:rsid w:val="00010683"/>
    <w:rsid w:val="00011D60"/>
    <w:rsid w:val="000122C7"/>
    <w:rsid w:val="00012672"/>
    <w:rsid w:val="000128FC"/>
    <w:rsid w:val="00012ECD"/>
    <w:rsid w:val="000130B9"/>
    <w:rsid w:val="000130F0"/>
    <w:rsid w:val="0001461C"/>
    <w:rsid w:val="000161CA"/>
    <w:rsid w:val="00016CC4"/>
    <w:rsid w:val="000172A8"/>
    <w:rsid w:val="000178F6"/>
    <w:rsid w:val="00020246"/>
    <w:rsid w:val="000209D4"/>
    <w:rsid w:val="00021DF4"/>
    <w:rsid w:val="00022229"/>
    <w:rsid w:val="000230F6"/>
    <w:rsid w:val="0002382D"/>
    <w:rsid w:val="000254B6"/>
    <w:rsid w:val="00025A30"/>
    <w:rsid w:val="00027C87"/>
    <w:rsid w:val="0003068C"/>
    <w:rsid w:val="00032C42"/>
    <w:rsid w:val="000333A6"/>
    <w:rsid w:val="00033C85"/>
    <w:rsid w:val="0004074B"/>
    <w:rsid w:val="00040F79"/>
    <w:rsid w:val="00042F83"/>
    <w:rsid w:val="00043ABE"/>
    <w:rsid w:val="000451AC"/>
    <w:rsid w:val="00045C22"/>
    <w:rsid w:val="00047D46"/>
    <w:rsid w:val="00050596"/>
    <w:rsid w:val="0005328F"/>
    <w:rsid w:val="0005551D"/>
    <w:rsid w:val="000560BC"/>
    <w:rsid w:val="0005610F"/>
    <w:rsid w:val="00060BA2"/>
    <w:rsid w:val="00061E09"/>
    <w:rsid w:val="00062929"/>
    <w:rsid w:val="000641A0"/>
    <w:rsid w:val="00064401"/>
    <w:rsid w:val="00064707"/>
    <w:rsid w:val="00065A66"/>
    <w:rsid w:val="00065BB9"/>
    <w:rsid w:val="000710BE"/>
    <w:rsid w:val="0007216C"/>
    <w:rsid w:val="00074C8F"/>
    <w:rsid w:val="00074D94"/>
    <w:rsid w:val="00075EC7"/>
    <w:rsid w:val="000760E5"/>
    <w:rsid w:val="0007670A"/>
    <w:rsid w:val="0008171B"/>
    <w:rsid w:val="00082574"/>
    <w:rsid w:val="00082936"/>
    <w:rsid w:val="00082EF5"/>
    <w:rsid w:val="000836A0"/>
    <w:rsid w:val="00083887"/>
    <w:rsid w:val="00083982"/>
    <w:rsid w:val="000839A0"/>
    <w:rsid w:val="000854D4"/>
    <w:rsid w:val="00086B8A"/>
    <w:rsid w:val="00087986"/>
    <w:rsid w:val="00091828"/>
    <w:rsid w:val="0009285D"/>
    <w:rsid w:val="0009290F"/>
    <w:rsid w:val="00092FAC"/>
    <w:rsid w:val="000936B8"/>
    <w:rsid w:val="0009373F"/>
    <w:rsid w:val="00093B4A"/>
    <w:rsid w:val="00094FF3"/>
    <w:rsid w:val="0009519D"/>
    <w:rsid w:val="0009641E"/>
    <w:rsid w:val="00097E37"/>
    <w:rsid w:val="000A0B55"/>
    <w:rsid w:val="000A1F68"/>
    <w:rsid w:val="000A37AD"/>
    <w:rsid w:val="000A3F90"/>
    <w:rsid w:val="000A5434"/>
    <w:rsid w:val="000B0766"/>
    <w:rsid w:val="000B1E2B"/>
    <w:rsid w:val="000B2598"/>
    <w:rsid w:val="000B2D02"/>
    <w:rsid w:val="000B2D83"/>
    <w:rsid w:val="000B5FBB"/>
    <w:rsid w:val="000B78E4"/>
    <w:rsid w:val="000B7BE4"/>
    <w:rsid w:val="000C130D"/>
    <w:rsid w:val="000C26F1"/>
    <w:rsid w:val="000C32E6"/>
    <w:rsid w:val="000C33CB"/>
    <w:rsid w:val="000C3DF8"/>
    <w:rsid w:val="000C58CB"/>
    <w:rsid w:val="000C5A6F"/>
    <w:rsid w:val="000C7CA7"/>
    <w:rsid w:val="000D225B"/>
    <w:rsid w:val="000D2277"/>
    <w:rsid w:val="000D3D64"/>
    <w:rsid w:val="000D4101"/>
    <w:rsid w:val="000D45FF"/>
    <w:rsid w:val="000D4D3D"/>
    <w:rsid w:val="000D51D0"/>
    <w:rsid w:val="000D5989"/>
    <w:rsid w:val="000D6463"/>
    <w:rsid w:val="000E0260"/>
    <w:rsid w:val="000E2A2B"/>
    <w:rsid w:val="000E3B96"/>
    <w:rsid w:val="000E6071"/>
    <w:rsid w:val="000E6729"/>
    <w:rsid w:val="000E6CA4"/>
    <w:rsid w:val="000F08DA"/>
    <w:rsid w:val="000F1418"/>
    <w:rsid w:val="000F1AC6"/>
    <w:rsid w:val="000F1E2A"/>
    <w:rsid w:val="000F2768"/>
    <w:rsid w:val="000F332E"/>
    <w:rsid w:val="000F430B"/>
    <w:rsid w:val="000F6794"/>
    <w:rsid w:val="000F6ED8"/>
    <w:rsid w:val="000F74FE"/>
    <w:rsid w:val="00101CA0"/>
    <w:rsid w:val="0010213B"/>
    <w:rsid w:val="001028E1"/>
    <w:rsid w:val="001029AF"/>
    <w:rsid w:val="001043D1"/>
    <w:rsid w:val="0010521F"/>
    <w:rsid w:val="001069F9"/>
    <w:rsid w:val="00110759"/>
    <w:rsid w:val="00110C30"/>
    <w:rsid w:val="00112121"/>
    <w:rsid w:val="0011381A"/>
    <w:rsid w:val="0011416C"/>
    <w:rsid w:val="00114235"/>
    <w:rsid w:val="00115864"/>
    <w:rsid w:val="001174F5"/>
    <w:rsid w:val="00117E9B"/>
    <w:rsid w:val="00120485"/>
    <w:rsid w:val="00121048"/>
    <w:rsid w:val="001210FF"/>
    <w:rsid w:val="001214B3"/>
    <w:rsid w:val="00123E81"/>
    <w:rsid w:val="001246E1"/>
    <w:rsid w:val="001266FC"/>
    <w:rsid w:val="00126787"/>
    <w:rsid w:val="00130F76"/>
    <w:rsid w:val="001314D7"/>
    <w:rsid w:val="00131884"/>
    <w:rsid w:val="00132E7F"/>
    <w:rsid w:val="00133725"/>
    <w:rsid w:val="00133CA0"/>
    <w:rsid w:val="00133D4B"/>
    <w:rsid w:val="001351C4"/>
    <w:rsid w:val="0013564F"/>
    <w:rsid w:val="00137616"/>
    <w:rsid w:val="00137B95"/>
    <w:rsid w:val="00141D83"/>
    <w:rsid w:val="00143A07"/>
    <w:rsid w:val="00143BD7"/>
    <w:rsid w:val="001446F4"/>
    <w:rsid w:val="00147AB1"/>
    <w:rsid w:val="00147C85"/>
    <w:rsid w:val="0015028D"/>
    <w:rsid w:val="00150938"/>
    <w:rsid w:val="001518B0"/>
    <w:rsid w:val="00152AC6"/>
    <w:rsid w:val="00153EFC"/>
    <w:rsid w:val="00154B31"/>
    <w:rsid w:val="00154C14"/>
    <w:rsid w:val="00157D06"/>
    <w:rsid w:val="001608CE"/>
    <w:rsid w:val="00161238"/>
    <w:rsid w:val="0016323D"/>
    <w:rsid w:val="00164788"/>
    <w:rsid w:val="00166266"/>
    <w:rsid w:val="00167AD0"/>
    <w:rsid w:val="0017158E"/>
    <w:rsid w:val="00171AC8"/>
    <w:rsid w:val="00171E49"/>
    <w:rsid w:val="00173A04"/>
    <w:rsid w:val="001749D1"/>
    <w:rsid w:val="00174C3A"/>
    <w:rsid w:val="001751DC"/>
    <w:rsid w:val="0017638F"/>
    <w:rsid w:val="001771EF"/>
    <w:rsid w:val="00177B47"/>
    <w:rsid w:val="00182D1A"/>
    <w:rsid w:val="00183B55"/>
    <w:rsid w:val="0018490C"/>
    <w:rsid w:val="0019026E"/>
    <w:rsid w:val="0019162A"/>
    <w:rsid w:val="0019317B"/>
    <w:rsid w:val="0019428F"/>
    <w:rsid w:val="00195AA9"/>
    <w:rsid w:val="00195E1F"/>
    <w:rsid w:val="00196250"/>
    <w:rsid w:val="0019685D"/>
    <w:rsid w:val="001A1033"/>
    <w:rsid w:val="001A29B8"/>
    <w:rsid w:val="001A38B6"/>
    <w:rsid w:val="001A451E"/>
    <w:rsid w:val="001A69D1"/>
    <w:rsid w:val="001A71D6"/>
    <w:rsid w:val="001A7CD3"/>
    <w:rsid w:val="001B0243"/>
    <w:rsid w:val="001B2472"/>
    <w:rsid w:val="001B350E"/>
    <w:rsid w:val="001B3542"/>
    <w:rsid w:val="001B4795"/>
    <w:rsid w:val="001B4A6D"/>
    <w:rsid w:val="001B5052"/>
    <w:rsid w:val="001B53C3"/>
    <w:rsid w:val="001C02F2"/>
    <w:rsid w:val="001C29BB"/>
    <w:rsid w:val="001C36BB"/>
    <w:rsid w:val="001C44AF"/>
    <w:rsid w:val="001C56FE"/>
    <w:rsid w:val="001C5B8B"/>
    <w:rsid w:val="001C60FD"/>
    <w:rsid w:val="001C79DF"/>
    <w:rsid w:val="001D02A3"/>
    <w:rsid w:val="001D0D6F"/>
    <w:rsid w:val="001D144D"/>
    <w:rsid w:val="001D2EE2"/>
    <w:rsid w:val="001D5BA0"/>
    <w:rsid w:val="001D69A9"/>
    <w:rsid w:val="001E1DF1"/>
    <w:rsid w:val="001E1F49"/>
    <w:rsid w:val="001E22CC"/>
    <w:rsid w:val="001E2769"/>
    <w:rsid w:val="001E282F"/>
    <w:rsid w:val="001E2833"/>
    <w:rsid w:val="001E4D20"/>
    <w:rsid w:val="001E51EF"/>
    <w:rsid w:val="001E51F5"/>
    <w:rsid w:val="001F0EE1"/>
    <w:rsid w:val="001F2AFE"/>
    <w:rsid w:val="001F3FE9"/>
    <w:rsid w:val="001F5EB4"/>
    <w:rsid w:val="001F6675"/>
    <w:rsid w:val="001F75F4"/>
    <w:rsid w:val="001F7EB7"/>
    <w:rsid w:val="0020005B"/>
    <w:rsid w:val="00201CFF"/>
    <w:rsid w:val="002035C2"/>
    <w:rsid w:val="00206055"/>
    <w:rsid w:val="0020620E"/>
    <w:rsid w:val="00206506"/>
    <w:rsid w:val="002065EB"/>
    <w:rsid w:val="00206A3A"/>
    <w:rsid w:val="00211BC8"/>
    <w:rsid w:val="00212837"/>
    <w:rsid w:val="00212EB6"/>
    <w:rsid w:val="00213669"/>
    <w:rsid w:val="00213673"/>
    <w:rsid w:val="00215C79"/>
    <w:rsid w:val="0021701F"/>
    <w:rsid w:val="002174CB"/>
    <w:rsid w:val="00217911"/>
    <w:rsid w:val="002208AF"/>
    <w:rsid w:val="00220F55"/>
    <w:rsid w:val="00221D8C"/>
    <w:rsid w:val="002223FA"/>
    <w:rsid w:val="00227785"/>
    <w:rsid w:val="002278C8"/>
    <w:rsid w:val="0023033A"/>
    <w:rsid w:val="0023310B"/>
    <w:rsid w:val="00233EEC"/>
    <w:rsid w:val="00235124"/>
    <w:rsid w:val="00235275"/>
    <w:rsid w:val="00236CFE"/>
    <w:rsid w:val="00236D87"/>
    <w:rsid w:val="002401AA"/>
    <w:rsid w:val="00241CCB"/>
    <w:rsid w:val="0024208F"/>
    <w:rsid w:val="00243275"/>
    <w:rsid w:val="002443C8"/>
    <w:rsid w:val="0024596D"/>
    <w:rsid w:val="0024758A"/>
    <w:rsid w:val="00251FE3"/>
    <w:rsid w:val="002522D2"/>
    <w:rsid w:val="002543AC"/>
    <w:rsid w:val="00255027"/>
    <w:rsid w:val="002551B3"/>
    <w:rsid w:val="00260616"/>
    <w:rsid w:val="0026082A"/>
    <w:rsid w:val="00260918"/>
    <w:rsid w:val="00261D97"/>
    <w:rsid w:val="00261FFF"/>
    <w:rsid w:val="00262BB0"/>
    <w:rsid w:val="00263184"/>
    <w:rsid w:val="00266EE6"/>
    <w:rsid w:val="002672FB"/>
    <w:rsid w:val="00270401"/>
    <w:rsid w:val="0027099D"/>
    <w:rsid w:val="002737B5"/>
    <w:rsid w:val="002742D9"/>
    <w:rsid w:val="002806C8"/>
    <w:rsid w:val="002813A0"/>
    <w:rsid w:val="0028176F"/>
    <w:rsid w:val="00281CA7"/>
    <w:rsid w:val="0028223C"/>
    <w:rsid w:val="002835DE"/>
    <w:rsid w:val="002835FC"/>
    <w:rsid w:val="00284BD2"/>
    <w:rsid w:val="00284D44"/>
    <w:rsid w:val="00284E03"/>
    <w:rsid w:val="00285207"/>
    <w:rsid w:val="002852FD"/>
    <w:rsid w:val="002857D5"/>
    <w:rsid w:val="00285828"/>
    <w:rsid w:val="00285CF6"/>
    <w:rsid w:val="002860E3"/>
    <w:rsid w:val="002865D3"/>
    <w:rsid w:val="00286DBA"/>
    <w:rsid w:val="00287304"/>
    <w:rsid w:val="00290C59"/>
    <w:rsid w:val="00292AE8"/>
    <w:rsid w:val="00292E07"/>
    <w:rsid w:val="00296998"/>
    <w:rsid w:val="002A0D4B"/>
    <w:rsid w:val="002A1827"/>
    <w:rsid w:val="002A2205"/>
    <w:rsid w:val="002A23B9"/>
    <w:rsid w:val="002A2C84"/>
    <w:rsid w:val="002A461E"/>
    <w:rsid w:val="002A4886"/>
    <w:rsid w:val="002A6A53"/>
    <w:rsid w:val="002B3D56"/>
    <w:rsid w:val="002B3E30"/>
    <w:rsid w:val="002B4D52"/>
    <w:rsid w:val="002B58D9"/>
    <w:rsid w:val="002B5DA4"/>
    <w:rsid w:val="002B5DE6"/>
    <w:rsid w:val="002B7107"/>
    <w:rsid w:val="002B749F"/>
    <w:rsid w:val="002B768C"/>
    <w:rsid w:val="002C0B3D"/>
    <w:rsid w:val="002C35E1"/>
    <w:rsid w:val="002C376B"/>
    <w:rsid w:val="002C51FE"/>
    <w:rsid w:val="002C6C39"/>
    <w:rsid w:val="002C7A72"/>
    <w:rsid w:val="002D0477"/>
    <w:rsid w:val="002D2E3F"/>
    <w:rsid w:val="002D3986"/>
    <w:rsid w:val="002D44A9"/>
    <w:rsid w:val="002D4DA2"/>
    <w:rsid w:val="002D4FD4"/>
    <w:rsid w:val="002E00D2"/>
    <w:rsid w:val="002E0FC5"/>
    <w:rsid w:val="002E268E"/>
    <w:rsid w:val="002E3DC8"/>
    <w:rsid w:val="002E42E1"/>
    <w:rsid w:val="002E4F95"/>
    <w:rsid w:val="002E5777"/>
    <w:rsid w:val="002E58B7"/>
    <w:rsid w:val="002E794F"/>
    <w:rsid w:val="002F010E"/>
    <w:rsid w:val="002F1E9C"/>
    <w:rsid w:val="002F2501"/>
    <w:rsid w:val="002F2617"/>
    <w:rsid w:val="002F4A3D"/>
    <w:rsid w:val="002F4B3B"/>
    <w:rsid w:val="002F67C3"/>
    <w:rsid w:val="002F787A"/>
    <w:rsid w:val="003012CD"/>
    <w:rsid w:val="00301468"/>
    <w:rsid w:val="00302210"/>
    <w:rsid w:val="003046AC"/>
    <w:rsid w:val="00304999"/>
    <w:rsid w:val="003055A6"/>
    <w:rsid w:val="00306320"/>
    <w:rsid w:val="0030663B"/>
    <w:rsid w:val="0030692F"/>
    <w:rsid w:val="003071AC"/>
    <w:rsid w:val="0030725C"/>
    <w:rsid w:val="0031186D"/>
    <w:rsid w:val="003152FF"/>
    <w:rsid w:val="00316230"/>
    <w:rsid w:val="00316DC8"/>
    <w:rsid w:val="003170F5"/>
    <w:rsid w:val="00320B3F"/>
    <w:rsid w:val="00321FC2"/>
    <w:rsid w:val="003233A2"/>
    <w:rsid w:val="00324817"/>
    <w:rsid w:val="00324874"/>
    <w:rsid w:val="0032610A"/>
    <w:rsid w:val="003269DE"/>
    <w:rsid w:val="00331C7F"/>
    <w:rsid w:val="0033217D"/>
    <w:rsid w:val="00332564"/>
    <w:rsid w:val="0033305E"/>
    <w:rsid w:val="00333A85"/>
    <w:rsid w:val="003346C5"/>
    <w:rsid w:val="003354F1"/>
    <w:rsid w:val="0033621B"/>
    <w:rsid w:val="0033690E"/>
    <w:rsid w:val="00342166"/>
    <w:rsid w:val="00344532"/>
    <w:rsid w:val="00344A29"/>
    <w:rsid w:val="003467AD"/>
    <w:rsid w:val="0034725C"/>
    <w:rsid w:val="003473F0"/>
    <w:rsid w:val="0035240F"/>
    <w:rsid w:val="00352DB7"/>
    <w:rsid w:val="00355D2C"/>
    <w:rsid w:val="003561AE"/>
    <w:rsid w:val="003561EE"/>
    <w:rsid w:val="003577F6"/>
    <w:rsid w:val="003578D4"/>
    <w:rsid w:val="00360557"/>
    <w:rsid w:val="00360AF2"/>
    <w:rsid w:val="003610AA"/>
    <w:rsid w:val="00361878"/>
    <w:rsid w:val="00361C70"/>
    <w:rsid w:val="00362BCF"/>
    <w:rsid w:val="00364C73"/>
    <w:rsid w:val="003652BE"/>
    <w:rsid w:val="0036543A"/>
    <w:rsid w:val="0036692A"/>
    <w:rsid w:val="00367E9C"/>
    <w:rsid w:val="00370184"/>
    <w:rsid w:val="003701DC"/>
    <w:rsid w:val="00370291"/>
    <w:rsid w:val="00370664"/>
    <w:rsid w:val="00370A1E"/>
    <w:rsid w:val="00370AB5"/>
    <w:rsid w:val="003729A6"/>
    <w:rsid w:val="00372F47"/>
    <w:rsid w:val="00373012"/>
    <w:rsid w:val="00373D64"/>
    <w:rsid w:val="00373F56"/>
    <w:rsid w:val="003744F9"/>
    <w:rsid w:val="00375407"/>
    <w:rsid w:val="003757E4"/>
    <w:rsid w:val="00376024"/>
    <w:rsid w:val="00376A5C"/>
    <w:rsid w:val="003809A8"/>
    <w:rsid w:val="00380E2F"/>
    <w:rsid w:val="00382E23"/>
    <w:rsid w:val="003835E3"/>
    <w:rsid w:val="003837F0"/>
    <w:rsid w:val="00384AB4"/>
    <w:rsid w:val="00384D54"/>
    <w:rsid w:val="0038762C"/>
    <w:rsid w:val="003900C5"/>
    <w:rsid w:val="00391FE4"/>
    <w:rsid w:val="00393E50"/>
    <w:rsid w:val="00393F7A"/>
    <w:rsid w:val="003950A2"/>
    <w:rsid w:val="0039551F"/>
    <w:rsid w:val="00396422"/>
    <w:rsid w:val="00396796"/>
    <w:rsid w:val="00397CC9"/>
    <w:rsid w:val="003A0BC0"/>
    <w:rsid w:val="003A0D38"/>
    <w:rsid w:val="003A1342"/>
    <w:rsid w:val="003A4A20"/>
    <w:rsid w:val="003A5CA1"/>
    <w:rsid w:val="003A5FB0"/>
    <w:rsid w:val="003A7FB8"/>
    <w:rsid w:val="003B1943"/>
    <w:rsid w:val="003B2497"/>
    <w:rsid w:val="003B2CA5"/>
    <w:rsid w:val="003B2F17"/>
    <w:rsid w:val="003B43A0"/>
    <w:rsid w:val="003B5C17"/>
    <w:rsid w:val="003B63F2"/>
    <w:rsid w:val="003B70DC"/>
    <w:rsid w:val="003C087E"/>
    <w:rsid w:val="003C13A8"/>
    <w:rsid w:val="003C1DAA"/>
    <w:rsid w:val="003C1E73"/>
    <w:rsid w:val="003C3BB0"/>
    <w:rsid w:val="003C43CD"/>
    <w:rsid w:val="003C554F"/>
    <w:rsid w:val="003C60B6"/>
    <w:rsid w:val="003C687F"/>
    <w:rsid w:val="003C6DE6"/>
    <w:rsid w:val="003C7C7D"/>
    <w:rsid w:val="003D11A1"/>
    <w:rsid w:val="003D13A4"/>
    <w:rsid w:val="003D1973"/>
    <w:rsid w:val="003D244D"/>
    <w:rsid w:val="003D4DF6"/>
    <w:rsid w:val="003D4F33"/>
    <w:rsid w:val="003D55C3"/>
    <w:rsid w:val="003D61D6"/>
    <w:rsid w:val="003D64C3"/>
    <w:rsid w:val="003D6E5B"/>
    <w:rsid w:val="003E0A9C"/>
    <w:rsid w:val="003E216B"/>
    <w:rsid w:val="003E2B14"/>
    <w:rsid w:val="003E31A9"/>
    <w:rsid w:val="003E3C32"/>
    <w:rsid w:val="003E3DBA"/>
    <w:rsid w:val="003E3DC7"/>
    <w:rsid w:val="003E4034"/>
    <w:rsid w:val="003E4734"/>
    <w:rsid w:val="003E4AE7"/>
    <w:rsid w:val="003E4D1D"/>
    <w:rsid w:val="003E4EB6"/>
    <w:rsid w:val="003F51FB"/>
    <w:rsid w:val="003F726F"/>
    <w:rsid w:val="0040019D"/>
    <w:rsid w:val="00400A91"/>
    <w:rsid w:val="00401807"/>
    <w:rsid w:val="0040267F"/>
    <w:rsid w:val="00402BD1"/>
    <w:rsid w:val="00404539"/>
    <w:rsid w:val="00404801"/>
    <w:rsid w:val="004062F3"/>
    <w:rsid w:val="00412A0D"/>
    <w:rsid w:val="004152AF"/>
    <w:rsid w:val="00416EAA"/>
    <w:rsid w:val="0042070E"/>
    <w:rsid w:val="004222E0"/>
    <w:rsid w:val="0042259B"/>
    <w:rsid w:val="00422D89"/>
    <w:rsid w:val="00422EFC"/>
    <w:rsid w:val="004253DB"/>
    <w:rsid w:val="0042620F"/>
    <w:rsid w:val="00431216"/>
    <w:rsid w:val="0043181C"/>
    <w:rsid w:val="00432080"/>
    <w:rsid w:val="00432B98"/>
    <w:rsid w:val="00443BE6"/>
    <w:rsid w:val="00443DC1"/>
    <w:rsid w:val="004460A7"/>
    <w:rsid w:val="00446234"/>
    <w:rsid w:val="004476CE"/>
    <w:rsid w:val="00451A65"/>
    <w:rsid w:val="00453CB7"/>
    <w:rsid w:val="00454A5B"/>
    <w:rsid w:val="00455226"/>
    <w:rsid w:val="00455B00"/>
    <w:rsid w:val="0045668F"/>
    <w:rsid w:val="00456E5A"/>
    <w:rsid w:val="0045723E"/>
    <w:rsid w:val="00457673"/>
    <w:rsid w:val="00457B2F"/>
    <w:rsid w:val="00460BE1"/>
    <w:rsid w:val="00462A54"/>
    <w:rsid w:val="00462B10"/>
    <w:rsid w:val="00463577"/>
    <w:rsid w:val="00463892"/>
    <w:rsid w:val="004638FC"/>
    <w:rsid w:val="00463995"/>
    <w:rsid w:val="00465A57"/>
    <w:rsid w:val="004661BE"/>
    <w:rsid w:val="0046694D"/>
    <w:rsid w:val="00466F7B"/>
    <w:rsid w:val="00470C17"/>
    <w:rsid w:val="004723A3"/>
    <w:rsid w:val="00473E2A"/>
    <w:rsid w:val="00474B44"/>
    <w:rsid w:val="00480D42"/>
    <w:rsid w:val="00481825"/>
    <w:rsid w:val="00481E5A"/>
    <w:rsid w:val="004822F1"/>
    <w:rsid w:val="00482867"/>
    <w:rsid w:val="004846C5"/>
    <w:rsid w:val="00486051"/>
    <w:rsid w:val="00490059"/>
    <w:rsid w:val="00490080"/>
    <w:rsid w:val="004909F5"/>
    <w:rsid w:val="00492390"/>
    <w:rsid w:val="00492E75"/>
    <w:rsid w:val="00494622"/>
    <w:rsid w:val="00496CB5"/>
    <w:rsid w:val="004975D7"/>
    <w:rsid w:val="00497782"/>
    <w:rsid w:val="0049783A"/>
    <w:rsid w:val="004A00BD"/>
    <w:rsid w:val="004A0862"/>
    <w:rsid w:val="004A0ABC"/>
    <w:rsid w:val="004A1074"/>
    <w:rsid w:val="004A198E"/>
    <w:rsid w:val="004A2279"/>
    <w:rsid w:val="004A3A70"/>
    <w:rsid w:val="004A50F5"/>
    <w:rsid w:val="004A5C6E"/>
    <w:rsid w:val="004A6738"/>
    <w:rsid w:val="004A7429"/>
    <w:rsid w:val="004A79F5"/>
    <w:rsid w:val="004B0A95"/>
    <w:rsid w:val="004B1CBB"/>
    <w:rsid w:val="004B2356"/>
    <w:rsid w:val="004B2F06"/>
    <w:rsid w:val="004B399B"/>
    <w:rsid w:val="004B3A47"/>
    <w:rsid w:val="004B3F99"/>
    <w:rsid w:val="004B5C47"/>
    <w:rsid w:val="004B741B"/>
    <w:rsid w:val="004B75CB"/>
    <w:rsid w:val="004B77E7"/>
    <w:rsid w:val="004B7BCE"/>
    <w:rsid w:val="004C0371"/>
    <w:rsid w:val="004C114E"/>
    <w:rsid w:val="004C2D5B"/>
    <w:rsid w:val="004C42F3"/>
    <w:rsid w:val="004C466B"/>
    <w:rsid w:val="004D0984"/>
    <w:rsid w:val="004D2884"/>
    <w:rsid w:val="004D2D2A"/>
    <w:rsid w:val="004D4C73"/>
    <w:rsid w:val="004D7458"/>
    <w:rsid w:val="004D7495"/>
    <w:rsid w:val="004D7D13"/>
    <w:rsid w:val="004E0C20"/>
    <w:rsid w:val="004E198D"/>
    <w:rsid w:val="004E24C3"/>
    <w:rsid w:val="004E295E"/>
    <w:rsid w:val="004E29EF"/>
    <w:rsid w:val="004E3103"/>
    <w:rsid w:val="004E4BDA"/>
    <w:rsid w:val="004E506F"/>
    <w:rsid w:val="004E609C"/>
    <w:rsid w:val="004E6393"/>
    <w:rsid w:val="004E6959"/>
    <w:rsid w:val="004E7BE1"/>
    <w:rsid w:val="004F03C5"/>
    <w:rsid w:val="004F05EE"/>
    <w:rsid w:val="004F21A4"/>
    <w:rsid w:val="004F2985"/>
    <w:rsid w:val="004F3120"/>
    <w:rsid w:val="004F70EC"/>
    <w:rsid w:val="004F7496"/>
    <w:rsid w:val="004F7A53"/>
    <w:rsid w:val="004F7EE0"/>
    <w:rsid w:val="00501FB5"/>
    <w:rsid w:val="005030C7"/>
    <w:rsid w:val="00503E9A"/>
    <w:rsid w:val="005045D4"/>
    <w:rsid w:val="00504AF5"/>
    <w:rsid w:val="00510111"/>
    <w:rsid w:val="0051213D"/>
    <w:rsid w:val="0051307B"/>
    <w:rsid w:val="005165B6"/>
    <w:rsid w:val="0051787C"/>
    <w:rsid w:val="00520AB6"/>
    <w:rsid w:val="00520D04"/>
    <w:rsid w:val="00520EBA"/>
    <w:rsid w:val="005253FF"/>
    <w:rsid w:val="00525A43"/>
    <w:rsid w:val="00525DE5"/>
    <w:rsid w:val="00530B4F"/>
    <w:rsid w:val="005313FF"/>
    <w:rsid w:val="005345AA"/>
    <w:rsid w:val="00534B66"/>
    <w:rsid w:val="00541E22"/>
    <w:rsid w:val="005448A3"/>
    <w:rsid w:val="00545190"/>
    <w:rsid w:val="005458E7"/>
    <w:rsid w:val="00546A6A"/>
    <w:rsid w:val="005502DC"/>
    <w:rsid w:val="00553900"/>
    <w:rsid w:val="00554325"/>
    <w:rsid w:val="00556A51"/>
    <w:rsid w:val="00557F7F"/>
    <w:rsid w:val="00560827"/>
    <w:rsid w:val="00562160"/>
    <w:rsid w:val="00562840"/>
    <w:rsid w:val="00564653"/>
    <w:rsid w:val="00564CA3"/>
    <w:rsid w:val="00564D7A"/>
    <w:rsid w:val="005653A5"/>
    <w:rsid w:val="005653F8"/>
    <w:rsid w:val="005657AE"/>
    <w:rsid w:val="00566139"/>
    <w:rsid w:val="005661FD"/>
    <w:rsid w:val="0056674B"/>
    <w:rsid w:val="005671D2"/>
    <w:rsid w:val="00567482"/>
    <w:rsid w:val="00571D00"/>
    <w:rsid w:val="00572A3E"/>
    <w:rsid w:val="005732B3"/>
    <w:rsid w:val="005739AE"/>
    <w:rsid w:val="0057492E"/>
    <w:rsid w:val="00575872"/>
    <w:rsid w:val="00576C28"/>
    <w:rsid w:val="00577840"/>
    <w:rsid w:val="0058065B"/>
    <w:rsid w:val="005809DE"/>
    <w:rsid w:val="00580FBC"/>
    <w:rsid w:val="005811CC"/>
    <w:rsid w:val="00582504"/>
    <w:rsid w:val="00583F44"/>
    <w:rsid w:val="00587829"/>
    <w:rsid w:val="00587E1C"/>
    <w:rsid w:val="00590273"/>
    <w:rsid w:val="0059064B"/>
    <w:rsid w:val="0059241B"/>
    <w:rsid w:val="00593BEC"/>
    <w:rsid w:val="00596793"/>
    <w:rsid w:val="0059720F"/>
    <w:rsid w:val="005A0519"/>
    <w:rsid w:val="005A2CB4"/>
    <w:rsid w:val="005A3791"/>
    <w:rsid w:val="005A44F7"/>
    <w:rsid w:val="005A5723"/>
    <w:rsid w:val="005A5C4D"/>
    <w:rsid w:val="005A6392"/>
    <w:rsid w:val="005A6521"/>
    <w:rsid w:val="005B008B"/>
    <w:rsid w:val="005B23CA"/>
    <w:rsid w:val="005B480B"/>
    <w:rsid w:val="005B4866"/>
    <w:rsid w:val="005B74EE"/>
    <w:rsid w:val="005B7AC9"/>
    <w:rsid w:val="005C24C5"/>
    <w:rsid w:val="005C2632"/>
    <w:rsid w:val="005C31FB"/>
    <w:rsid w:val="005C344F"/>
    <w:rsid w:val="005C54CD"/>
    <w:rsid w:val="005C5E2B"/>
    <w:rsid w:val="005D0951"/>
    <w:rsid w:val="005D1024"/>
    <w:rsid w:val="005D1B05"/>
    <w:rsid w:val="005D1E5C"/>
    <w:rsid w:val="005D2345"/>
    <w:rsid w:val="005D2CC9"/>
    <w:rsid w:val="005D4F2E"/>
    <w:rsid w:val="005D6736"/>
    <w:rsid w:val="005D6888"/>
    <w:rsid w:val="005D79BC"/>
    <w:rsid w:val="005E10D3"/>
    <w:rsid w:val="005E2242"/>
    <w:rsid w:val="005E2502"/>
    <w:rsid w:val="005E255E"/>
    <w:rsid w:val="005E2AA3"/>
    <w:rsid w:val="005E2E52"/>
    <w:rsid w:val="005E3200"/>
    <w:rsid w:val="005E387E"/>
    <w:rsid w:val="005E38E6"/>
    <w:rsid w:val="005E446A"/>
    <w:rsid w:val="005E4582"/>
    <w:rsid w:val="005E499B"/>
    <w:rsid w:val="005E5B07"/>
    <w:rsid w:val="005E67B7"/>
    <w:rsid w:val="005F1215"/>
    <w:rsid w:val="005F1923"/>
    <w:rsid w:val="005F20E4"/>
    <w:rsid w:val="005F5BA5"/>
    <w:rsid w:val="005F7863"/>
    <w:rsid w:val="005F7EF5"/>
    <w:rsid w:val="006010CE"/>
    <w:rsid w:val="00602A9B"/>
    <w:rsid w:val="00605E8B"/>
    <w:rsid w:val="00606060"/>
    <w:rsid w:val="006071F5"/>
    <w:rsid w:val="00610D6C"/>
    <w:rsid w:val="00610E1E"/>
    <w:rsid w:val="00611128"/>
    <w:rsid w:val="00612CFE"/>
    <w:rsid w:val="00612E7F"/>
    <w:rsid w:val="00613207"/>
    <w:rsid w:val="0061617E"/>
    <w:rsid w:val="00626D1C"/>
    <w:rsid w:val="00626F47"/>
    <w:rsid w:val="006302BF"/>
    <w:rsid w:val="00632168"/>
    <w:rsid w:val="006325B2"/>
    <w:rsid w:val="00632EF8"/>
    <w:rsid w:val="006332E6"/>
    <w:rsid w:val="00633E26"/>
    <w:rsid w:val="00633E60"/>
    <w:rsid w:val="00634045"/>
    <w:rsid w:val="006362BF"/>
    <w:rsid w:val="0063737F"/>
    <w:rsid w:val="00640B47"/>
    <w:rsid w:val="00642B82"/>
    <w:rsid w:val="006432D3"/>
    <w:rsid w:val="006432F3"/>
    <w:rsid w:val="00643E3B"/>
    <w:rsid w:val="00644157"/>
    <w:rsid w:val="00645DEF"/>
    <w:rsid w:val="00652E6F"/>
    <w:rsid w:val="00654AEE"/>
    <w:rsid w:val="00657013"/>
    <w:rsid w:val="00657061"/>
    <w:rsid w:val="00657358"/>
    <w:rsid w:val="00657E7B"/>
    <w:rsid w:val="006601A4"/>
    <w:rsid w:val="006609D6"/>
    <w:rsid w:val="00662D55"/>
    <w:rsid w:val="00662E80"/>
    <w:rsid w:val="00663338"/>
    <w:rsid w:val="00663519"/>
    <w:rsid w:val="006638E2"/>
    <w:rsid w:val="00664543"/>
    <w:rsid w:val="00664FF8"/>
    <w:rsid w:val="00665221"/>
    <w:rsid w:val="00665862"/>
    <w:rsid w:val="00665C37"/>
    <w:rsid w:val="006663FD"/>
    <w:rsid w:val="00672341"/>
    <w:rsid w:val="00673031"/>
    <w:rsid w:val="00675EEB"/>
    <w:rsid w:val="00676A51"/>
    <w:rsid w:val="00676EA3"/>
    <w:rsid w:val="0067740C"/>
    <w:rsid w:val="00677919"/>
    <w:rsid w:val="00677924"/>
    <w:rsid w:val="00677D8F"/>
    <w:rsid w:val="00681272"/>
    <w:rsid w:val="00682725"/>
    <w:rsid w:val="00682A6F"/>
    <w:rsid w:val="00682D85"/>
    <w:rsid w:val="00683048"/>
    <w:rsid w:val="00684BC8"/>
    <w:rsid w:val="00685408"/>
    <w:rsid w:val="006857F9"/>
    <w:rsid w:val="006859D3"/>
    <w:rsid w:val="00686925"/>
    <w:rsid w:val="006875D7"/>
    <w:rsid w:val="00687994"/>
    <w:rsid w:val="00690FA7"/>
    <w:rsid w:val="00692511"/>
    <w:rsid w:val="00693916"/>
    <w:rsid w:val="006954DE"/>
    <w:rsid w:val="0069585D"/>
    <w:rsid w:val="00695A5F"/>
    <w:rsid w:val="00695D3C"/>
    <w:rsid w:val="006966B7"/>
    <w:rsid w:val="00696B5D"/>
    <w:rsid w:val="00696E89"/>
    <w:rsid w:val="006974BC"/>
    <w:rsid w:val="006A01F5"/>
    <w:rsid w:val="006A065D"/>
    <w:rsid w:val="006A0C67"/>
    <w:rsid w:val="006A1166"/>
    <w:rsid w:val="006A15A4"/>
    <w:rsid w:val="006A1C73"/>
    <w:rsid w:val="006A1E94"/>
    <w:rsid w:val="006A3367"/>
    <w:rsid w:val="006A3430"/>
    <w:rsid w:val="006A47D9"/>
    <w:rsid w:val="006A50FD"/>
    <w:rsid w:val="006A57CD"/>
    <w:rsid w:val="006B04AD"/>
    <w:rsid w:val="006B0A67"/>
    <w:rsid w:val="006B128D"/>
    <w:rsid w:val="006B3C08"/>
    <w:rsid w:val="006B57AE"/>
    <w:rsid w:val="006B6D48"/>
    <w:rsid w:val="006C2724"/>
    <w:rsid w:val="006C59BC"/>
    <w:rsid w:val="006C740A"/>
    <w:rsid w:val="006D0BB6"/>
    <w:rsid w:val="006D1A3F"/>
    <w:rsid w:val="006D1E5C"/>
    <w:rsid w:val="006D30E1"/>
    <w:rsid w:val="006D3873"/>
    <w:rsid w:val="006D54FB"/>
    <w:rsid w:val="006D5C27"/>
    <w:rsid w:val="006D604B"/>
    <w:rsid w:val="006D6E98"/>
    <w:rsid w:val="006D7F27"/>
    <w:rsid w:val="006E0462"/>
    <w:rsid w:val="006E62E1"/>
    <w:rsid w:val="006E65CA"/>
    <w:rsid w:val="006E6943"/>
    <w:rsid w:val="006E6D18"/>
    <w:rsid w:val="006E6D4B"/>
    <w:rsid w:val="006E71FD"/>
    <w:rsid w:val="006E7CDD"/>
    <w:rsid w:val="006F0163"/>
    <w:rsid w:val="006F1F71"/>
    <w:rsid w:val="006F3153"/>
    <w:rsid w:val="006F3231"/>
    <w:rsid w:val="006F79AA"/>
    <w:rsid w:val="0070131F"/>
    <w:rsid w:val="00702544"/>
    <w:rsid w:val="00702FAD"/>
    <w:rsid w:val="007036F8"/>
    <w:rsid w:val="00703EB2"/>
    <w:rsid w:val="00705C4F"/>
    <w:rsid w:val="007066C9"/>
    <w:rsid w:val="00707209"/>
    <w:rsid w:val="007108E8"/>
    <w:rsid w:val="00711AB9"/>
    <w:rsid w:val="007123F3"/>
    <w:rsid w:val="0071332B"/>
    <w:rsid w:val="007165B7"/>
    <w:rsid w:val="00717ADF"/>
    <w:rsid w:val="00720164"/>
    <w:rsid w:val="007205DB"/>
    <w:rsid w:val="0072095F"/>
    <w:rsid w:val="00723057"/>
    <w:rsid w:val="00726052"/>
    <w:rsid w:val="0072782D"/>
    <w:rsid w:val="007303C3"/>
    <w:rsid w:val="0073046D"/>
    <w:rsid w:val="00730872"/>
    <w:rsid w:val="007330D9"/>
    <w:rsid w:val="00734323"/>
    <w:rsid w:val="00734DFE"/>
    <w:rsid w:val="0073618C"/>
    <w:rsid w:val="00736DD3"/>
    <w:rsid w:val="0074393D"/>
    <w:rsid w:val="007460CF"/>
    <w:rsid w:val="00746C95"/>
    <w:rsid w:val="00747058"/>
    <w:rsid w:val="00751472"/>
    <w:rsid w:val="00753C2E"/>
    <w:rsid w:val="0075454B"/>
    <w:rsid w:val="007552B7"/>
    <w:rsid w:val="00755750"/>
    <w:rsid w:val="007575DE"/>
    <w:rsid w:val="0076146E"/>
    <w:rsid w:val="007621A9"/>
    <w:rsid w:val="00762A4F"/>
    <w:rsid w:val="00762D06"/>
    <w:rsid w:val="00764836"/>
    <w:rsid w:val="00765253"/>
    <w:rsid w:val="00765CFA"/>
    <w:rsid w:val="0076614B"/>
    <w:rsid w:val="00766322"/>
    <w:rsid w:val="00766A2E"/>
    <w:rsid w:val="00766F79"/>
    <w:rsid w:val="00770345"/>
    <w:rsid w:val="007721A2"/>
    <w:rsid w:val="007772A4"/>
    <w:rsid w:val="00777670"/>
    <w:rsid w:val="007801A5"/>
    <w:rsid w:val="007807B9"/>
    <w:rsid w:val="00780AE8"/>
    <w:rsid w:val="00781D4D"/>
    <w:rsid w:val="00783036"/>
    <w:rsid w:val="00785517"/>
    <w:rsid w:val="00785F17"/>
    <w:rsid w:val="007874AD"/>
    <w:rsid w:val="0079031B"/>
    <w:rsid w:val="007947DF"/>
    <w:rsid w:val="00795D46"/>
    <w:rsid w:val="00796140"/>
    <w:rsid w:val="007969A8"/>
    <w:rsid w:val="00796B39"/>
    <w:rsid w:val="007A1360"/>
    <w:rsid w:val="007A15D3"/>
    <w:rsid w:val="007A4498"/>
    <w:rsid w:val="007A6454"/>
    <w:rsid w:val="007A6D9B"/>
    <w:rsid w:val="007A7848"/>
    <w:rsid w:val="007B0297"/>
    <w:rsid w:val="007B02E7"/>
    <w:rsid w:val="007B2E95"/>
    <w:rsid w:val="007B2EB9"/>
    <w:rsid w:val="007B562D"/>
    <w:rsid w:val="007B7D74"/>
    <w:rsid w:val="007C0001"/>
    <w:rsid w:val="007C1064"/>
    <w:rsid w:val="007C11D6"/>
    <w:rsid w:val="007C396C"/>
    <w:rsid w:val="007C408B"/>
    <w:rsid w:val="007C7333"/>
    <w:rsid w:val="007D02EF"/>
    <w:rsid w:val="007D1FFA"/>
    <w:rsid w:val="007D2F52"/>
    <w:rsid w:val="007D3653"/>
    <w:rsid w:val="007D3E09"/>
    <w:rsid w:val="007D4977"/>
    <w:rsid w:val="007D6107"/>
    <w:rsid w:val="007D6A8A"/>
    <w:rsid w:val="007D7970"/>
    <w:rsid w:val="007E3A72"/>
    <w:rsid w:val="007E530C"/>
    <w:rsid w:val="007E6470"/>
    <w:rsid w:val="007E7B2B"/>
    <w:rsid w:val="007F4F3F"/>
    <w:rsid w:val="00801086"/>
    <w:rsid w:val="00801995"/>
    <w:rsid w:val="00802E54"/>
    <w:rsid w:val="00804D6B"/>
    <w:rsid w:val="00804F60"/>
    <w:rsid w:val="00805516"/>
    <w:rsid w:val="00806023"/>
    <w:rsid w:val="00806549"/>
    <w:rsid w:val="00807C1D"/>
    <w:rsid w:val="008122D2"/>
    <w:rsid w:val="00812E75"/>
    <w:rsid w:val="008166E5"/>
    <w:rsid w:val="008168EF"/>
    <w:rsid w:val="00820C9E"/>
    <w:rsid w:val="00820F3C"/>
    <w:rsid w:val="008230C6"/>
    <w:rsid w:val="0082338E"/>
    <w:rsid w:val="00823579"/>
    <w:rsid w:val="00823F55"/>
    <w:rsid w:val="008240FD"/>
    <w:rsid w:val="00824B0D"/>
    <w:rsid w:val="00825773"/>
    <w:rsid w:val="008276F6"/>
    <w:rsid w:val="00827F9D"/>
    <w:rsid w:val="008301FF"/>
    <w:rsid w:val="00830590"/>
    <w:rsid w:val="008308C3"/>
    <w:rsid w:val="008331B1"/>
    <w:rsid w:val="00833C0A"/>
    <w:rsid w:val="00833DE4"/>
    <w:rsid w:val="00834140"/>
    <w:rsid w:val="00834432"/>
    <w:rsid w:val="00835100"/>
    <w:rsid w:val="00837B3F"/>
    <w:rsid w:val="00840BA7"/>
    <w:rsid w:val="008430CF"/>
    <w:rsid w:val="0084478D"/>
    <w:rsid w:val="00845421"/>
    <w:rsid w:val="00845A75"/>
    <w:rsid w:val="00845D35"/>
    <w:rsid w:val="00846608"/>
    <w:rsid w:val="00846678"/>
    <w:rsid w:val="00850C7B"/>
    <w:rsid w:val="00851E72"/>
    <w:rsid w:val="008523FD"/>
    <w:rsid w:val="0085247B"/>
    <w:rsid w:val="008533D3"/>
    <w:rsid w:val="00856BA7"/>
    <w:rsid w:val="00863A7D"/>
    <w:rsid w:val="00864150"/>
    <w:rsid w:val="008650B5"/>
    <w:rsid w:val="008660E8"/>
    <w:rsid w:val="0086748F"/>
    <w:rsid w:val="008705E0"/>
    <w:rsid w:val="008706E5"/>
    <w:rsid w:val="0087169E"/>
    <w:rsid w:val="008719EA"/>
    <w:rsid w:val="00871D66"/>
    <w:rsid w:val="00872402"/>
    <w:rsid w:val="0087269C"/>
    <w:rsid w:val="00872C2B"/>
    <w:rsid w:val="00873289"/>
    <w:rsid w:val="0087554B"/>
    <w:rsid w:val="0087768B"/>
    <w:rsid w:val="008777C9"/>
    <w:rsid w:val="00877ED0"/>
    <w:rsid w:val="00877F82"/>
    <w:rsid w:val="008820B1"/>
    <w:rsid w:val="008837B5"/>
    <w:rsid w:val="00884BCE"/>
    <w:rsid w:val="008856FF"/>
    <w:rsid w:val="0089388D"/>
    <w:rsid w:val="00894BD4"/>
    <w:rsid w:val="008953BA"/>
    <w:rsid w:val="00896760"/>
    <w:rsid w:val="008A01AD"/>
    <w:rsid w:val="008A11C3"/>
    <w:rsid w:val="008A134F"/>
    <w:rsid w:val="008A26AD"/>
    <w:rsid w:val="008A3AAA"/>
    <w:rsid w:val="008A40C5"/>
    <w:rsid w:val="008A49B0"/>
    <w:rsid w:val="008A50A5"/>
    <w:rsid w:val="008A7108"/>
    <w:rsid w:val="008B0AFF"/>
    <w:rsid w:val="008B15B3"/>
    <w:rsid w:val="008B39DF"/>
    <w:rsid w:val="008B4F5D"/>
    <w:rsid w:val="008B5BDD"/>
    <w:rsid w:val="008C0CD0"/>
    <w:rsid w:val="008C116A"/>
    <w:rsid w:val="008C1BD7"/>
    <w:rsid w:val="008C2726"/>
    <w:rsid w:val="008C2B78"/>
    <w:rsid w:val="008C2F68"/>
    <w:rsid w:val="008C33B5"/>
    <w:rsid w:val="008C6996"/>
    <w:rsid w:val="008C6D11"/>
    <w:rsid w:val="008C730E"/>
    <w:rsid w:val="008C7ADF"/>
    <w:rsid w:val="008C7BB4"/>
    <w:rsid w:val="008D1500"/>
    <w:rsid w:val="008D16C5"/>
    <w:rsid w:val="008D5DEA"/>
    <w:rsid w:val="008D5E04"/>
    <w:rsid w:val="008D642E"/>
    <w:rsid w:val="008D77ED"/>
    <w:rsid w:val="008E2010"/>
    <w:rsid w:val="008E204E"/>
    <w:rsid w:val="008E20B6"/>
    <w:rsid w:val="008E3FA6"/>
    <w:rsid w:val="008E655E"/>
    <w:rsid w:val="008E6CDA"/>
    <w:rsid w:val="008E7476"/>
    <w:rsid w:val="008F230E"/>
    <w:rsid w:val="008F2E9A"/>
    <w:rsid w:val="008F3B04"/>
    <w:rsid w:val="008F442D"/>
    <w:rsid w:val="008F4C1A"/>
    <w:rsid w:val="008F6F1A"/>
    <w:rsid w:val="009000FC"/>
    <w:rsid w:val="0090058B"/>
    <w:rsid w:val="00900A45"/>
    <w:rsid w:val="00901352"/>
    <w:rsid w:val="0090384E"/>
    <w:rsid w:val="00905B40"/>
    <w:rsid w:val="00906EC0"/>
    <w:rsid w:val="00906F08"/>
    <w:rsid w:val="00913786"/>
    <w:rsid w:val="009149B6"/>
    <w:rsid w:val="009156CA"/>
    <w:rsid w:val="00915DB0"/>
    <w:rsid w:val="00915E07"/>
    <w:rsid w:val="00916BCE"/>
    <w:rsid w:val="00917609"/>
    <w:rsid w:val="00917B4D"/>
    <w:rsid w:val="009210E6"/>
    <w:rsid w:val="00921D4B"/>
    <w:rsid w:val="0092337A"/>
    <w:rsid w:val="0092489F"/>
    <w:rsid w:val="009248B4"/>
    <w:rsid w:val="009256FF"/>
    <w:rsid w:val="00927A33"/>
    <w:rsid w:val="00930561"/>
    <w:rsid w:val="009307FC"/>
    <w:rsid w:val="00930954"/>
    <w:rsid w:val="009335D9"/>
    <w:rsid w:val="0093369B"/>
    <w:rsid w:val="009343E5"/>
    <w:rsid w:val="00934963"/>
    <w:rsid w:val="00935733"/>
    <w:rsid w:val="00943463"/>
    <w:rsid w:val="009450DD"/>
    <w:rsid w:val="00945EAC"/>
    <w:rsid w:val="009526CE"/>
    <w:rsid w:val="00952C7F"/>
    <w:rsid w:val="009545BC"/>
    <w:rsid w:val="00955F28"/>
    <w:rsid w:val="00957B09"/>
    <w:rsid w:val="009606AF"/>
    <w:rsid w:val="009629B3"/>
    <w:rsid w:val="00963D3B"/>
    <w:rsid w:val="00964FD3"/>
    <w:rsid w:val="00966FCB"/>
    <w:rsid w:val="00967050"/>
    <w:rsid w:val="009673DF"/>
    <w:rsid w:val="009675B7"/>
    <w:rsid w:val="009710E3"/>
    <w:rsid w:val="009711C8"/>
    <w:rsid w:val="00972A81"/>
    <w:rsid w:val="009743AE"/>
    <w:rsid w:val="0097694D"/>
    <w:rsid w:val="00977268"/>
    <w:rsid w:val="00980954"/>
    <w:rsid w:val="00980996"/>
    <w:rsid w:val="00981C06"/>
    <w:rsid w:val="009820F7"/>
    <w:rsid w:val="00982837"/>
    <w:rsid w:val="009837CE"/>
    <w:rsid w:val="00983B62"/>
    <w:rsid w:val="009840DA"/>
    <w:rsid w:val="0098529E"/>
    <w:rsid w:val="009854F3"/>
    <w:rsid w:val="0098570F"/>
    <w:rsid w:val="00986938"/>
    <w:rsid w:val="009871F9"/>
    <w:rsid w:val="00990BC9"/>
    <w:rsid w:val="00991727"/>
    <w:rsid w:val="009928F2"/>
    <w:rsid w:val="00992FBF"/>
    <w:rsid w:val="0099509C"/>
    <w:rsid w:val="009955D4"/>
    <w:rsid w:val="00996341"/>
    <w:rsid w:val="009966DA"/>
    <w:rsid w:val="009969A6"/>
    <w:rsid w:val="00997821"/>
    <w:rsid w:val="009A0062"/>
    <w:rsid w:val="009A0840"/>
    <w:rsid w:val="009A0B0D"/>
    <w:rsid w:val="009A2DEA"/>
    <w:rsid w:val="009A6B6B"/>
    <w:rsid w:val="009A73ED"/>
    <w:rsid w:val="009A75D7"/>
    <w:rsid w:val="009B0375"/>
    <w:rsid w:val="009B0C88"/>
    <w:rsid w:val="009B4DD0"/>
    <w:rsid w:val="009B65EB"/>
    <w:rsid w:val="009B72A7"/>
    <w:rsid w:val="009B794A"/>
    <w:rsid w:val="009C22C4"/>
    <w:rsid w:val="009C2F86"/>
    <w:rsid w:val="009C45CB"/>
    <w:rsid w:val="009C4BA8"/>
    <w:rsid w:val="009C54B6"/>
    <w:rsid w:val="009C599D"/>
    <w:rsid w:val="009C5B30"/>
    <w:rsid w:val="009D0BB4"/>
    <w:rsid w:val="009D2EC7"/>
    <w:rsid w:val="009D537D"/>
    <w:rsid w:val="009D58F5"/>
    <w:rsid w:val="009D5E18"/>
    <w:rsid w:val="009D60BB"/>
    <w:rsid w:val="009D771F"/>
    <w:rsid w:val="009E20FB"/>
    <w:rsid w:val="009E2EF4"/>
    <w:rsid w:val="009E4AE3"/>
    <w:rsid w:val="009E528A"/>
    <w:rsid w:val="009E5827"/>
    <w:rsid w:val="009E5B5D"/>
    <w:rsid w:val="009E6AD3"/>
    <w:rsid w:val="009E7819"/>
    <w:rsid w:val="009E7AC7"/>
    <w:rsid w:val="009E7F9E"/>
    <w:rsid w:val="009F04B4"/>
    <w:rsid w:val="009F1AA8"/>
    <w:rsid w:val="009F2227"/>
    <w:rsid w:val="009F2480"/>
    <w:rsid w:val="009F25C9"/>
    <w:rsid w:val="009F42AE"/>
    <w:rsid w:val="009F56EA"/>
    <w:rsid w:val="009F6581"/>
    <w:rsid w:val="009F6617"/>
    <w:rsid w:val="009F6F0B"/>
    <w:rsid w:val="00A0032F"/>
    <w:rsid w:val="00A0175A"/>
    <w:rsid w:val="00A038AF"/>
    <w:rsid w:val="00A03BD3"/>
    <w:rsid w:val="00A065C6"/>
    <w:rsid w:val="00A073B3"/>
    <w:rsid w:val="00A110B4"/>
    <w:rsid w:val="00A11F44"/>
    <w:rsid w:val="00A1202F"/>
    <w:rsid w:val="00A129D6"/>
    <w:rsid w:val="00A137A3"/>
    <w:rsid w:val="00A13EA1"/>
    <w:rsid w:val="00A14FBF"/>
    <w:rsid w:val="00A1550C"/>
    <w:rsid w:val="00A16C44"/>
    <w:rsid w:val="00A16F56"/>
    <w:rsid w:val="00A20BD6"/>
    <w:rsid w:val="00A21D3E"/>
    <w:rsid w:val="00A23A05"/>
    <w:rsid w:val="00A2552E"/>
    <w:rsid w:val="00A259BC"/>
    <w:rsid w:val="00A26ECE"/>
    <w:rsid w:val="00A27AAB"/>
    <w:rsid w:val="00A31143"/>
    <w:rsid w:val="00A321D5"/>
    <w:rsid w:val="00A3374F"/>
    <w:rsid w:val="00A346F3"/>
    <w:rsid w:val="00A358B9"/>
    <w:rsid w:val="00A35EE4"/>
    <w:rsid w:val="00A36463"/>
    <w:rsid w:val="00A370B2"/>
    <w:rsid w:val="00A40CA5"/>
    <w:rsid w:val="00A45B3F"/>
    <w:rsid w:val="00A46252"/>
    <w:rsid w:val="00A46EB4"/>
    <w:rsid w:val="00A5122D"/>
    <w:rsid w:val="00A52785"/>
    <w:rsid w:val="00A52FFF"/>
    <w:rsid w:val="00A5381B"/>
    <w:rsid w:val="00A53E7C"/>
    <w:rsid w:val="00A541A7"/>
    <w:rsid w:val="00A54813"/>
    <w:rsid w:val="00A5514F"/>
    <w:rsid w:val="00A55620"/>
    <w:rsid w:val="00A564E5"/>
    <w:rsid w:val="00A574B0"/>
    <w:rsid w:val="00A601E7"/>
    <w:rsid w:val="00A611E6"/>
    <w:rsid w:val="00A620CE"/>
    <w:rsid w:val="00A6308B"/>
    <w:rsid w:val="00A631DE"/>
    <w:rsid w:val="00A655B3"/>
    <w:rsid w:val="00A65812"/>
    <w:rsid w:val="00A67372"/>
    <w:rsid w:val="00A67E78"/>
    <w:rsid w:val="00A70374"/>
    <w:rsid w:val="00A72373"/>
    <w:rsid w:val="00A73BB8"/>
    <w:rsid w:val="00A741BF"/>
    <w:rsid w:val="00A752FD"/>
    <w:rsid w:val="00A75AB4"/>
    <w:rsid w:val="00A77501"/>
    <w:rsid w:val="00A8094A"/>
    <w:rsid w:val="00A833DC"/>
    <w:rsid w:val="00A84CC5"/>
    <w:rsid w:val="00A8577B"/>
    <w:rsid w:val="00A85D1F"/>
    <w:rsid w:val="00A86A32"/>
    <w:rsid w:val="00A86F9E"/>
    <w:rsid w:val="00A870E8"/>
    <w:rsid w:val="00A87547"/>
    <w:rsid w:val="00A87825"/>
    <w:rsid w:val="00A95B7D"/>
    <w:rsid w:val="00A95F6B"/>
    <w:rsid w:val="00AA0083"/>
    <w:rsid w:val="00AA01F9"/>
    <w:rsid w:val="00AA0427"/>
    <w:rsid w:val="00AA050D"/>
    <w:rsid w:val="00AA0A5D"/>
    <w:rsid w:val="00AA0A8E"/>
    <w:rsid w:val="00AA1E49"/>
    <w:rsid w:val="00AA2461"/>
    <w:rsid w:val="00AA4EF8"/>
    <w:rsid w:val="00AA55EB"/>
    <w:rsid w:val="00AA668D"/>
    <w:rsid w:val="00AA7BB4"/>
    <w:rsid w:val="00AA7CE4"/>
    <w:rsid w:val="00AB00E4"/>
    <w:rsid w:val="00AB02A4"/>
    <w:rsid w:val="00AB0EB8"/>
    <w:rsid w:val="00AB167E"/>
    <w:rsid w:val="00AB206A"/>
    <w:rsid w:val="00AB2CCA"/>
    <w:rsid w:val="00AB638E"/>
    <w:rsid w:val="00AB6649"/>
    <w:rsid w:val="00AB7FEC"/>
    <w:rsid w:val="00AC0D0B"/>
    <w:rsid w:val="00AC1161"/>
    <w:rsid w:val="00AC1168"/>
    <w:rsid w:val="00AC2B66"/>
    <w:rsid w:val="00AC31E9"/>
    <w:rsid w:val="00AC4482"/>
    <w:rsid w:val="00AC4DE2"/>
    <w:rsid w:val="00AC5064"/>
    <w:rsid w:val="00AC767C"/>
    <w:rsid w:val="00AC77D2"/>
    <w:rsid w:val="00AD1047"/>
    <w:rsid w:val="00AD2818"/>
    <w:rsid w:val="00AD2995"/>
    <w:rsid w:val="00AD32BB"/>
    <w:rsid w:val="00AD50D6"/>
    <w:rsid w:val="00AD5D45"/>
    <w:rsid w:val="00AD655F"/>
    <w:rsid w:val="00AD6E34"/>
    <w:rsid w:val="00AE04B8"/>
    <w:rsid w:val="00AE2956"/>
    <w:rsid w:val="00AE2A68"/>
    <w:rsid w:val="00AE3E1B"/>
    <w:rsid w:val="00AE3EE2"/>
    <w:rsid w:val="00AE4032"/>
    <w:rsid w:val="00AE5A84"/>
    <w:rsid w:val="00AE7250"/>
    <w:rsid w:val="00AE72BF"/>
    <w:rsid w:val="00AE75DC"/>
    <w:rsid w:val="00AE7917"/>
    <w:rsid w:val="00AF2A7F"/>
    <w:rsid w:val="00AF2AFF"/>
    <w:rsid w:val="00AF301B"/>
    <w:rsid w:val="00AF3777"/>
    <w:rsid w:val="00AF6E6D"/>
    <w:rsid w:val="00AF7D87"/>
    <w:rsid w:val="00B007FE"/>
    <w:rsid w:val="00B02263"/>
    <w:rsid w:val="00B029D2"/>
    <w:rsid w:val="00B02DAA"/>
    <w:rsid w:val="00B048B3"/>
    <w:rsid w:val="00B04E11"/>
    <w:rsid w:val="00B0576F"/>
    <w:rsid w:val="00B05F8C"/>
    <w:rsid w:val="00B064B9"/>
    <w:rsid w:val="00B06E2F"/>
    <w:rsid w:val="00B12383"/>
    <w:rsid w:val="00B13BA4"/>
    <w:rsid w:val="00B144E0"/>
    <w:rsid w:val="00B20B9E"/>
    <w:rsid w:val="00B21003"/>
    <w:rsid w:val="00B212B9"/>
    <w:rsid w:val="00B216DB"/>
    <w:rsid w:val="00B221B8"/>
    <w:rsid w:val="00B23956"/>
    <w:rsid w:val="00B246F9"/>
    <w:rsid w:val="00B24F29"/>
    <w:rsid w:val="00B2699C"/>
    <w:rsid w:val="00B27592"/>
    <w:rsid w:val="00B2786A"/>
    <w:rsid w:val="00B306FB"/>
    <w:rsid w:val="00B30DC2"/>
    <w:rsid w:val="00B31790"/>
    <w:rsid w:val="00B32621"/>
    <w:rsid w:val="00B328CD"/>
    <w:rsid w:val="00B3321A"/>
    <w:rsid w:val="00B33E92"/>
    <w:rsid w:val="00B344E7"/>
    <w:rsid w:val="00B34889"/>
    <w:rsid w:val="00B36C7A"/>
    <w:rsid w:val="00B37555"/>
    <w:rsid w:val="00B37AF2"/>
    <w:rsid w:val="00B40BDD"/>
    <w:rsid w:val="00B42D57"/>
    <w:rsid w:val="00B43472"/>
    <w:rsid w:val="00B436D1"/>
    <w:rsid w:val="00B445E2"/>
    <w:rsid w:val="00B46774"/>
    <w:rsid w:val="00B47D30"/>
    <w:rsid w:val="00B5009E"/>
    <w:rsid w:val="00B52E09"/>
    <w:rsid w:val="00B54643"/>
    <w:rsid w:val="00B547BB"/>
    <w:rsid w:val="00B56688"/>
    <w:rsid w:val="00B569E3"/>
    <w:rsid w:val="00B57D27"/>
    <w:rsid w:val="00B602CB"/>
    <w:rsid w:val="00B610BD"/>
    <w:rsid w:val="00B619F7"/>
    <w:rsid w:val="00B63ECF"/>
    <w:rsid w:val="00B6494F"/>
    <w:rsid w:val="00B6622A"/>
    <w:rsid w:val="00B675B1"/>
    <w:rsid w:val="00B701B5"/>
    <w:rsid w:val="00B70C7F"/>
    <w:rsid w:val="00B70CC5"/>
    <w:rsid w:val="00B71808"/>
    <w:rsid w:val="00B7243A"/>
    <w:rsid w:val="00B727E3"/>
    <w:rsid w:val="00B74285"/>
    <w:rsid w:val="00B74409"/>
    <w:rsid w:val="00B744E1"/>
    <w:rsid w:val="00B76097"/>
    <w:rsid w:val="00B807B7"/>
    <w:rsid w:val="00B820B1"/>
    <w:rsid w:val="00B82722"/>
    <w:rsid w:val="00B82829"/>
    <w:rsid w:val="00B840E1"/>
    <w:rsid w:val="00B8478F"/>
    <w:rsid w:val="00B8580C"/>
    <w:rsid w:val="00B86119"/>
    <w:rsid w:val="00B86165"/>
    <w:rsid w:val="00B8791A"/>
    <w:rsid w:val="00B8799D"/>
    <w:rsid w:val="00B90236"/>
    <w:rsid w:val="00B91384"/>
    <w:rsid w:val="00B914A4"/>
    <w:rsid w:val="00B92259"/>
    <w:rsid w:val="00B92F50"/>
    <w:rsid w:val="00B9335D"/>
    <w:rsid w:val="00B93463"/>
    <w:rsid w:val="00B94D50"/>
    <w:rsid w:val="00B950DC"/>
    <w:rsid w:val="00B95826"/>
    <w:rsid w:val="00B95AD8"/>
    <w:rsid w:val="00B9703F"/>
    <w:rsid w:val="00B97944"/>
    <w:rsid w:val="00BA383B"/>
    <w:rsid w:val="00BA3C9E"/>
    <w:rsid w:val="00BA425B"/>
    <w:rsid w:val="00BA489A"/>
    <w:rsid w:val="00BA59F6"/>
    <w:rsid w:val="00BA5AF6"/>
    <w:rsid w:val="00BA75DA"/>
    <w:rsid w:val="00BB1149"/>
    <w:rsid w:val="00BB114D"/>
    <w:rsid w:val="00BB131A"/>
    <w:rsid w:val="00BB1495"/>
    <w:rsid w:val="00BB168C"/>
    <w:rsid w:val="00BB1D34"/>
    <w:rsid w:val="00BB23C3"/>
    <w:rsid w:val="00BB2D5F"/>
    <w:rsid w:val="00BB561D"/>
    <w:rsid w:val="00BB65CD"/>
    <w:rsid w:val="00BB6716"/>
    <w:rsid w:val="00BC10BE"/>
    <w:rsid w:val="00BC1134"/>
    <w:rsid w:val="00BC1753"/>
    <w:rsid w:val="00BC17AA"/>
    <w:rsid w:val="00BC1BA7"/>
    <w:rsid w:val="00BC5739"/>
    <w:rsid w:val="00BC5F81"/>
    <w:rsid w:val="00BC63E4"/>
    <w:rsid w:val="00BD053A"/>
    <w:rsid w:val="00BD3343"/>
    <w:rsid w:val="00BD3520"/>
    <w:rsid w:val="00BD3DD2"/>
    <w:rsid w:val="00BD4521"/>
    <w:rsid w:val="00BD45D1"/>
    <w:rsid w:val="00BD47FB"/>
    <w:rsid w:val="00BD4A20"/>
    <w:rsid w:val="00BD4FEF"/>
    <w:rsid w:val="00BD5E85"/>
    <w:rsid w:val="00BD6FC4"/>
    <w:rsid w:val="00BE59FD"/>
    <w:rsid w:val="00BE5E51"/>
    <w:rsid w:val="00BE6E0F"/>
    <w:rsid w:val="00BF01A5"/>
    <w:rsid w:val="00BF225D"/>
    <w:rsid w:val="00BF2313"/>
    <w:rsid w:val="00BF321E"/>
    <w:rsid w:val="00BF33BC"/>
    <w:rsid w:val="00BF351B"/>
    <w:rsid w:val="00BF3574"/>
    <w:rsid w:val="00BF3CBB"/>
    <w:rsid w:val="00C014AC"/>
    <w:rsid w:val="00C0174B"/>
    <w:rsid w:val="00C019DD"/>
    <w:rsid w:val="00C01AF5"/>
    <w:rsid w:val="00C01BD9"/>
    <w:rsid w:val="00C022F3"/>
    <w:rsid w:val="00C03D5C"/>
    <w:rsid w:val="00C0436B"/>
    <w:rsid w:val="00C05800"/>
    <w:rsid w:val="00C06284"/>
    <w:rsid w:val="00C06701"/>
    <w:rsid w:val="00C1029B"/>
    <w:rsid w:val="00C10A58"/>
    <w:rsid w:val="00C1348D"/>
    <w:rsid w:val="00C13B6F"/>
    <w:rsid w:val="00C1473A"/>
    <w:rsid w:val="00C177EA"/>
    <w:rsid w:val="00C200D7"/>
    <w:rsid w:val="00C20A14"/>
    <w:rsid w:val="00C20AD6"/>
    <w:rsid w:val="00C20DC4"/>
    <w:rsid w:val="00C22783"/>
    <w:rsid w:val="00C22FB8"/>
    <w:rsid w:val="00C24356"/>
    <w:rsid w:val="00C24376"/>
    <w:rsid w:val="00C24AC5"/>
    <w:rsid w:val="00C24BD8"/>
    <w:rsid w:val="00C26012"/>
    <w:rsid w:val="00C2696F"/>
    <w:rsid w:val="00C26AF0"/>
    <w:rsid w:val="00C26BB1"/>
    <w:rsid w:val="00C26E53"/>
    <w:rsid w:val="00C27829"/>
    <w:rsid w:val="00C308BF"/>
    <w:rsid w:val="00C3191E"/>
    <w:rsid w:val="00C31CD2"/>
    <w:rsid w:val="00C327D3"/>
    <w:rsid w:val="00C32C47"/>
    <w:rsid w:val="00C33DDE"/>
    <w:rsid w:val="00C35E4C"/>
    <w:rsid w:val="00C360BD"/>
    <w:rsid w:val="00C419BF"/>
    <w:rsid w:val="00C42107"/>
    <w:rsid w:val="00C437CC"/>
    <w:rsid w:val="00C43FD7"/>
    <w:rsid w:val="00C44E61"/>
    <w:rsid w:val="00C45DD3"/>
    <w:rsid w:val="00C45DF3"/>
    <w:rsid w:val="00C47F16"/>
    <w:rsid w:val="00C50733"/>
    <w:rsid w:val="00C50DBF"/>
    <w:rsid w:val="00C52386"/>
    <w:rsid w:val="00C54090"/>
    <w:rsid w:val="00C55119"/>
    <w:rsid w:val="00C564A1"/>
    <w:rsid w:val="00C56A5B"/>
    <w:rsid w:val="00C56EEC"/>
    <w:rsid w:val="00C576E1"/>
    <w:rsid w:val="00C608EB"/>
    <w:rsid w:val="00C609D2"/>
    <w:rsid w:val="00C610BA"/>
    <w:rsid w:val="00C61771"/>
    <w:rsid w:val="00C619BF"/>
    <w:rsid w:val="00C61AB7"/>
    <w:rsid w:val="00C61AB8"/>
    <w:rsid w:val="00C6247D"/>
    <w:rsid w:val="00C624D7"/>
    <w:rsid w:val="00C63B14"/>
    <w:rsid w:val="00C63BED"/>
    <w:rsid w:val="00C65A5E"/>
    <w:rsid w:val="00C66418"/>
    <w:rsid w:val="00C67E32"/>
    <w:rsid w:val="00C711AD"/>
    <w:rsid w:val="00C71342"/>
    <w:rsid w:val="00C72925"/>
    <w:rsid w:val="00C739D0"/>
    <w:rsid w:val="00C73D37"/>
    <w:rsid w:val="00C76C6B"/>
    <w:rsid w:val="00C76F21"/>
    <w:rsid w:val="00C82D93"/>
    <w:rsid w:val="00C84B3F"/>
    <w:rsid w:val="00C84F50"/>
    <w:rsid w:val="00C85587"/>
    <w:rsid w:val="00C86531"/>
    <w:rsid w:val="00C876A5"/>
    <w:rsid w:val="00C92E51"/>
    <w:rsid w:val="00C93161"/>
    <w:rsid w:val="00C932A8"/>
    <w:rsid w:val="00C94039"/>
    <w:rsid w:val="00C951AD"/>
    <w:rsid w:val="00C951BF"/>
    <w:rsid w:val="00CA09FD"/>
    <w:rsid w:val="00CA19FE"/>
    <w:rsid w:val="00CA2406"/>
    <w:rsid w:val="00CA3A52"/>
    <w:rsid w:val="00CA4502"/>
    <w:rsid w:val="00CA7131"/>
    <w:rsid w:val="00CB136F"/>
    <w:rsid w:val="00CB200D"/>
    <w:rsid w:val="00CB2014"/>
    <w:rsid w:val="00CB30D4"/>
    <w:rsid w:val="00CB3A22"/>
    <w:rsid w:val="00CB48A5"/>
    <w:rsid w:val="00CB5DB8"/>
    <w:rsid w:val="00CB5E24"/>
    <w:rsid w:val="00CB6A69"/>
    <w:rsid w:val="00CB6FAA"/>
    <w:rsid w:val="00CB71D6"/>
    <w:rsid w:val="00CC0609"/>
    <w:rsid w:val="00CC0FA4"/>
    <w:rsid w:val="00CC1188"/>
    <w:rsid w:val="00CC1F73"/>
    <w:rsid w:val="00CC3C71"/>
    <w:rsid w:val="00CC514A"/>
    <w:rsid w:val="00CC51C1"/>
    <w:rsid w:val="00CC525B"/>
    <w:rsid w:val="00CC65F0"/>
    <w:rsid w:val="00CC6D3E"/>
    <w:rsid w:val="00CD0602"/>
    <w:rsid w:val="00CD3D47"/>
    <w:rsid w:val="00CD3F7F"/>
    <w:rsid w:val="00CD4381"/>
    <w:rsid w:val="00CD54D3"/>
    <w:rsid w:val="00CD5BF8"/>
    <w:rsid w:val="00CD6637"/>
    <w:rsid w:val="00CE095F"/>
    <w:rsid w:val="00CE1D0B"/>
    <w:rsid w:val="00CE424C"/>
    <w:rsid w:val="00CE4624"/>
    <w:rsid w:val="00CE646B"/>
    <w:rsid w:val="00CF03CA"/>
    <w:rsid w:val="00CF22F0"/>
    <w:rsid w:val="00CF321A"/>
    <w:rsid w:val="00CF39BF"/>
    <w:rsid w:val="00CF4217"/>
    <w:rsid w:val="00CF4383"/>
    <w:rsid w:val="00CF4882"/>
    <w:rsid w:val="00CF4A4F"/>
    <w:rsid w:val="00CF6099"/>
    <w:rsid w:val="00CF7DF7"/>
    <w:rsid w:val="00D00E32"/>
    <w:rsid w:val="00D021DC"/>
    <w:rsid w:val="00D024F2"/>
    <w:rsid w:val="00D059D6"/>
    <w:rsid w:val="00D05EEF"/>
    <w:rsid w:val="00D066FE"/>
    <w:rsid w:val="00D10382"/>
    <w:rsid w:val="00D109D3"/>
    <w:rsid w:val="00D10B80"/>
    <w:rsid w:val="00D128D8"/>
    <w:rsid w:val="00D130B3"/>
    <w:rsid w:val="00D1329E"/>
    <w:rsid w:val="00D14CDC"/>
    <w:rsid w:val="00D14D0E"/>
    <w:rsid w:val="00D153C3"/>
    <w:rsid w:val="00D15F2A"/>
    <w:rsid w:val="00D17D08"/>
    <w:rsid w:val="00D202B9"/>
    <w:rsid w:val="00D203CE"/>
    <w:rsid w:val="00D2112C"/>
    <w:rsid w:val="00D21466"/>
    <w:rsid w:val="00D2166A"/>
    <w:rsid w:val="00D2430D"/>
    <w:rsid w:val="00D25F36"/>
    <w:rsid w:val="00D2611F"/>
    <w:rsid w:val="00D26C9B"/>
    <w:rsid w:val="00D30027"/>
    <w:rsid w:val="00D31B2B"/>
    <w:rsid w:val="00D352B5"/>
    <w:rsid w:val="00D365C7"/>
    <w:rsid w:val="00D369CC"/>
    <w:rsid w:val="00D374E5"/>
    <w:rsid w:val="00D4068D"/>
    <w:rsid w:val="00D406C5"/>
    <w:rsid w:val="00D40BDC"/>
    <w:rsid w:val="00D40CD3"/>
    <w:rsid w:val="00D4216D"/>
    <w:rsid w:val="00D42802"/>
    <w:rsid w:val="00D42D47"/>
    <w:rsid w:val="00D4459D"/>
    <w:rsid w:val="00D45624"/>
    <w:rsid w:val="00D46017"/>
    <w:rsid w:val="00D4655D"/>
    <w:rsid w:val="00D46D83"/>
    <w:rsid w:val="00D50572"/>
    <w:rsid w:val="00D51102"/>
    <w:rsid w:val="00D51599"/>
    <w:rsid w:val="00D54F49"/>
    <w:rsid w:val="00D55C80"/>
    <w:rsid w:val="00D60361"/>
    <w:rsid w:val="00D60684"/>
    <w:rsid w:val="00D6149C"/>
    <w:rsid w:val="00D6214B"/>
    <w:rsid w:val="00D622DA"/>
    <w:rsid w:val="00D62AAD"/>
    <w:rsid w:val="00D62BC8"/>
    <w:rsid w:val="00D63150"/>
    <w:rsid w:val="00D638DD"/>
    <w:rsid w:val="00D644E2"/>
    <w:rsid w:val="00D64B87"/>
    <w:rsid w:val="00D707E5"/>
    <w:rsid w:val="00D7093C"/>
    <w:rsid w:val="00D716FA"/>
    <w:rsid w:val="00D72986"/>
    <w:rsid w:val="00D767A7"/>
    <w:rsid w:val="00D76A7F"/>
    <w:rsid w:val="00D77574"/>
    <w:rsid w:val="00D81B40"/>
    <w:rsid w:val="00D81D6B"/>
    <w:rsid w:val="00D82A3A"/>
    <w:rsid w:val="00D846C7"/>
    <w:rsid w:val="00D859F6"/>
    <w:rsid w:val="00D863A7"/>
    <w:rsid w:val="00D8640C"/>
    <w:rsid w:val="00D868CC"/>
    <w:rsid w:val="00D86BEC"/>
    <w:rsid w:val="00D90379"/>
    <w:rsid w:val="00D90726"/>
    <w:rsid w:val="00D9162C"/>
    <w:rsid w:val="00D91767"/>
    <w:rsid w:val="00D91872"/>
    <w:rsid w:val="00D94CD6"/>
    <w:rsid w:val="00D971D3"/>
    <w:rsid w:val="00DA1522"/>
    <w:rsid w:val="00DA28CA"/>
    <w:rsid w:val="00DA2F2D"/>
    <w:rsid w:val="00DA3554"/>
    <w:rsid w:val="00DA57A7"/>
    <w:rsid w:val="00DA5FC6"/>
    <w:rsid w:val="00DA6518"/>
    <w:rsid w:val="00DB01CC"/>
    <w:rsid w:val="00DB0703"/>
    <w:rsid w:val="00DB0FDA"/>
    <w:rsid w:val="00DB281C"/>
    <w:rsid w:val="00DB2E33"/>
    <w:rsid w:val="00DB3453"/>
    <w:rsid w:val="00DB385C"/>
    <w:rsid w:val="00DB3921"/>
    <w:rsid w:val="00DB41EB"/>
    <w:rsid w:val="00DB4D1C"/>
    <w:rsid w:val="00DB4FAF"/>
    <w:rsid w:val="00DB516C"/>
    <w:rsid w:val="00DB5712"/>
    <w:rsid w:val="00DB5795"/>
    <w:rsid w:val="00DB595B"/>
    <w:rsid w:val="00DB7239"/>
    <w:rsid w:val="00DC1406"/>
    <w:rsid w:val="00DC1A0E"/>
    <w:rsid w:val="00DC3AE2"/>
    <w:rsid w:val="00DC4CFC"/>
    <w:rsid w:val="00DC6185"/>
    <w:rsid w:val="00DC654B"/>
    <w:rsid w:val="00DC6DE7"/>
    <w:rsid w:val="00DD0558"/>
    <w:rsid w:val="00DD0839"/>
    <w:rsid w:val="00DD0CF0"/>
    <w:rsid w:val="00DD0D33"/>
    <w:rsid w:val="00DD1AB3"/>
    <w:rsid w:val="00DD26AE"/>
    <w:rsid w:val="00DD3996"/>
    <w:rsid w:val="00DD4F83"/>
    <w:rsid w:val="00DD51D0"/>
    <w:rsid w:val="00DD5FD8"/>
    <w:rsid w:val="00DD630F"/>
    <w:rsid w:val="00DD6987"/>
    <w:rsid w:val="00DD6B0D"/>
    <w:rsid w:val="00DE0F5E"/>
    <w:rsid w:val="00DE23A0"/>
    <w:rsid w:val="00DE318F"/>
    <w:rsid w:val="00DE3264"/>
    <w:rsid w:val="00DE378E"/>
    <w:rsid w:val="00DE3B5D"/>
    <w:rsid w:val="00DE3C9A"/>
    <w:rsid w:val="00DE40A4"/>
    <w:rsid w:val="00DE536F"/>
    <w:rsid w:val="00DE5964"/>
    <w:rsid w:val="00DE6918"/>
    <w:rsid w:val="00DF0FAF"/>
    <w:rsid w:val="00DF1AE0"/>
    <w:rsid w:val="00DF262A"/>
    <w:rsid w:val="00DF2BB2"/>
    <w:rsid w:val="00DF38D2"/>
    <w:rsid w:val="00DF41FA"/>
    <w:rsid w:val="00DF485E"/>
    <w:rsid w:val="00DF5588"/>
    <w:rsid w:val="00DF5EC1"/>
    <w:rsid w:val="00DF5EE9"/>
    <w:rsid w:val="00DF7034"/>
    <w:rsid w:val="00E00D74"/>
    <w:rsid w:val="00E02D85"/>
    <w:rsid w:val="00E05640"/>
    <w:rsid w:val="00E05C19"/>
    <w:rsid w:val="00E06AAD"/>
    <w:rsid w:val="00E07318"/>
    <w:rsid w:val="00E11BBE"/>
    <w:rsid w:val="00E1269F"/>
    <w:rsid w:val="00E12FEF"/>
    <w:rsid w:val="00E139CE"/>
    <w:rsid w:val="00E15C00"/>
    <w:rsid w:val="00E16D9D"/>
    <w:rsid w:val="00E17116"/>
    <w:rsid w:val="00E17270"/>
    <w:rsid w:val="00E1734A"/>
    <w:rsid w:val="00E200DF"/>
    <w:rsid w:val="00E21FDF"/>
    <w:rsid w:val="00E23094"/>
    <w:rsid w:val="00E236E0"/>
    <w:rsid w:val="00E241A5"/>
    <w:rsid w:val="00E245FE"/>
    <w:rsid w:val="00E2534F"/>
    <w:rsid w:val="00E254E7"/>
    <w:rsid w:val="00E259B6"/>
    <w:rsid w:val="00E259EE"/>
    <w:rsid w:val="00E26615"/>
    <w:rsid w:val="00E30746"/>
    <w:rsid w:val="00E30795"/>
    <w:rsid w:val="00E32CB5"/>
    <w:rsid w:val="00E32CC9"/>
    <w:rsid w:val="00E32E56"/>
    <w:rsid w:val="00E33539"/>
    <w:rsid w:val="00E339E5"/>
    <w:rsid w:val="00E3511D"/>
    <w:rsid w:val="00E357C4"/>
    <w:rsid w:val="00E3655F"/>
    <w:rsid w:val="00E3685A"/>
    <w:rsid w:val="00E36E68"/>
    <w:rsid w:val="00E37221"/>
    <w:rsid w:val="00E3733F"/>
    <w:rsid w:val="00E374A7"/>
    <w:rsid w:val="00E377E0"/>
    <w:rsid w:val="00E40A5C"/>
    <w:rsid w:val="00E40F72"/>
    <w:rsid w:val="00E41E84"/>
    <w:rsid w:val="00E43BE5"/>
    <w:rsid w:val="00E463B8"/>
    <w:rsid w:val="00E46DA5"/>
    <w:rsid w:val="00E474FE"/>
    <w:rsid w:val="00E47936"/>
    <w:rsid w:val="00E541F5"/>
    <w:rsid w:val="00E56531"/>
    <w:rsid w:val="00E568DC"/>
    <w:rsid w:val="00E613A9"/>
    <w:rsid w:val="00E613F6"/>
    <w:rsid w:val="00E616AA"/>
    <w:rsid w:val="00E62282"/>
    <w:rsid w:val="00E62688"/>
    <w:rsid w:val="00E63731"/>
    <w:rsid w:val="00E6402F"/>
    <w:rsid w:val="00E644AC"/>
    <w:rsid w:val="00E669BC"/>
    <w:rsid w:val="00E66BC1"/>
    <w:rsid w:val="00E6709C"/>
    <w:rsid w:val="00E67601"/>
    <w:rsid w:val="00E71B20"/>
    <w:rsid w:val="00E7456C"/>
    <w:rsid w:val="00E74621"/>
    <w:rsid w:val="00E74872"/>
    <w:rsid w:val="00E75A0C"/>
    <w:rsid w:val="00E776C8"/>
    <w:rsid w:val="00E803E4"/>
    <w:rsid w:val="00E81882"/>
    <w:rsid w:val="00E81B1C"/>
    <w:rsid w:val="00E81FFA"/>
    <w:rsid w:val="00E82446"/>
    <w:rsid w:val="00E82BB2"/>
    <w:rsid w:val="00E84FF0"/>
    <w:rsid w:val="00E851A1"/>
    <w:rsid w:val="00E86B47"/>
    <w:rsid w:val="00E86FFE"/>
    <w:rsid w:val="00E9045A"/>
    <w:rsid w:val="00E9094C"/>
    <w:rsid w:val="00E90D69"/>
    <w:rsid w:val="00E90EBE"/>
    <w:rsid w:val="00E925C5"/>
    <w:rsid w:val="00E92DC9"/>
    <w:rsid w:val="00E93AB1"/>
    <w:rsid w:val="00E9620A"/>
    <w:rsid w:val="00E9650D"/>
    <w:rsid w:val="00E96E20"/>
    <w:rsid w:val="00EA2BC8"/>
    <w:rsid w:val="00EA5487"/>
    <w:rsid w:val="00EA5A25"/>
    <w:rsid w:val="00EA6255"/>
    <w:rsid w:val="00EB0979"/>
    <w:rsid w:val="00EB1E31"/>
    <w:rsid w:val="00EB6332"/>
    <w:rsid w:val="00EB7DB8"/>
    <w:rsid w:val="00EC2ED4"/>
    <w:rsid w:val="00EC3551"/>
    <w:rsid w:val="00EC4390"/>
    <w:rsid w:val="00EC4722"/>
    <w:rsid w:val="00EC4BAA"/>
    <w:rsid w:val="00EC6A8E"/>
    <w:rsid w:val="00EC7AF2"/>
    <w:rsid w:val="00ED1CD9"/>
    <w:rsid w:val="00ED1D60"/>
    <w:rsid w:val="00ED32C6"/>
    <w:rsid w:val="00ED3C6D"/>
    <w:rsid w:val="00ED4571"/>
    <w:rsid w:val="00ED45E4"/>
    <w:rsid w:val="00ED4760"/>
    <w:rsid w:val="00ED5D4C"/>
    <w:rsid w:val="00ED619F"/>
    <w:rsid w:val="00ED6E6F"/>
    <w:rsid w:val="00ED7026"/>
    <w:rsid w:val="00EE04A9"/>
    <w:rsid w:val="00EE1497"/>
    <w:rsid w:val="00EE178F"/>
    <w:rsid w:val="00EE3871"/>
    <w:rsid w:val="00EE48DD"/>
    <w:rsid w:val="00EE4FAD"/>
    <w:rsid w:val="00EE5E9E"/>
    <w:rsid w:val="00EE616A"/>
    <w:rsid w:val="00EE677C"/>
    <w:rsid w:val="00EE6D97"/>
    <w:rsid w:val="00EE6F42"/>
    <w:rsid w:val="00EE6F8D"/>
    <w:rsid w:val="00EE769B"/>
    <w:rsid w:val="00EF037A"/>
    <w:rsid w:val="00EF046A"/>
    <w:rsid w:val="00EF04CB"/>
    <w:rsid w:val="00EF06FD"/>
    <w:rsid w:val="00EF171A"/>
    <w:rsid w:val="00EF7584"/>
    <w:rsid w:val="00F00554"/>
    <w:rsid w:val="00F0100A"/>
    <w:rsid w:val="00F01AA8"/>
    <w:rsid w:val="00F01DD9"/>
    <w:rsid w:val="00F02065"/>
    <w:rsid w:val="00F029E0"/>
    <w:rsid w:val="00F02F45"/>
    <w:rsid w:val="00F03416"/>
    <w:rsid w:val="00F038F9"/>
    <w:rsid w:val="00F06472"/>
    <w:rsid w:val="00F06C7E"/>
    <w:rsid w:val="00F120FD"/>
    <w:rsid w:val="00F144CD"/>
    <w:rsid w:val="00F14601"/>
    <w:rsid w:val="00F157F5"/>
    <w:rsid w:val="00F1641E"/>
    <w:rsid w:val="00F16654"/>
    <w:rsid w:val="00F2121F"/>
    <w:rsid w:val="00F2253D"/>
    <w:rsid w:val="00F259D8"/>
    <w:rsid w:val="00F25CE1"/>
    <w:rsid w:val="00F27A34"/>
    <w:rsid w:val="00F31448"/>
    <w:rsid w:val="00F33EFF"/>
    <w:rsid w:val="00F34AF9"/>
    <w:rsid w:val="00F36F32"/>
    <w:rsid w:val="00F37399"/>
    <w:rsid w:val="00F373C3"/>
    <w:rsid w:val="00F40284"/>
    <w:rsid w:val="00F409F4"/>
    <w:rsid w:val="00F426B1"/>
    <w:rsid w:val="00F428EE"/>
    <w:rsid w:val="00F433DE"/>
    <w:rsid w:val="00F44079"/>
    <w:rsid w:val="00F47265"/>
    <w:rsid w:val="00F50A73"/>
    <w:rsid w:val="00F50FA7"/>
    <w:rsid w:val="00F510DF"/>
    <w:rsid w:val="00F512CA"/>
    <w:rsid w:val="00F534D9"/>
    <w:rsid w:val="00F539B9"/>
    <w:rsid w:val="00F568C8"/>
    <w:rsid w:val="00F57926"/>
    <w:rsid w:val="00F60B24"/>
    <w:rsid w:val="00F62282"/>
    <w:rsid w:val="00F64970"/>
    <w:rsid w:val="00F65540"/>
    <w:rsid w:val="00F66282"/>
    <w:rsid w:val="00F66CF6"/>
    <w:rsid w:val="00F6799C"/>
    <w:rsid w:val="00F71780"/>
    <w:rsid w:val="00F71B57"/>
    <w:rsid w:val="00F728A4"/>
    <w:rsid w:val="00F732F2"/>
    <w:rsid w:val="00F734C0"/>
    <w:rsid w:val="00F73712"/>
    <w:rsid w:val="00F74FCC"/>
    <w:rsid w:val="00F75B18"/>
    <w:rsid w:val="00F8086E"/>
    <w:rsid w:val="00F8204E"/>
    <w:rsid w:val="00F822EF"/>
    <w:rsid w:val="00F82456"/>
    <w:rsid w:val="00F84087"/>
    <w:rsid w:val="00F843AC"/>
    <w:rsid w:val="00F845A5"/>
    <w:rsid w:val="00F87BAE"/>
    <w:rsid w:val="00F913AF"/>
    <w:rsid w:val="00F92CC1"/>
    <w:rsid w:val="00F936F5"/>
    <w:rsid w:val="00F93B46"/>
    <w:rsid w:val="00F9539A"/>
    <w:rsid w:val="00F95BAA"/>
    <w:rsid w:val="00FA05F2"/>
    <w:rsid w:val="00FA1B2F"/>
    <w:rsid w:val="00FA214A"/>
    <w:rsid w:val="00FA245E"/>
    <w:rsid w:val="00FA2FAF"/>
    <w:rsid w:val="00FA391E"/>
    <w:rsid w:val="00FA4551"/>
    <w:rsid w:val="00FA511A"/>
    <w:rsid w:val="00FA632F"/>
    <w:rsid w:val="00FA72CE"/>
    <w:rsid w:val="00FB0A58"/>
    <w:rsid w:val="00FB2480"/>
    <w:rsid w:val="00FB24B0"/>
    <w:rsid w:val="00FB427E"/>
    <w:rsid w:val="00FB44DA"/>
    <w:rsid w:val="00FB5D2D"/>
    <w:rsid w:val="00FC1039"/>
    <w:rsid w:val="00FC2B87"/>
    <w:rsid w:val="00FC4557"/>
    <w:rsid w:val="00FC5939"/>
    <w:rsid w:val="00FC6CB3"/>
    <w:rsid w:val="00FC6F8F"/>
    <w:rsid w:val="00FC7154"/>
    <w:rsid w:val="00FC7CA2"/>
    <w:rsid w:val="00FC7EF1"/>
    <w:rsid w:val="00FD06E5"/>
    <w:rsid w:val="00FD077D"/>
    <w:rsid w:val="00FD3212"/>
    <w:rsid w:val="00FD3348"/>
    <w:rsid w:val="00FD3554"/>
    <w:rsid w:val="00FD3F2F"/>
    <w:rsid w:val="00FD465A"/>
    <w:rsid w:val="00FD4D5D"/>
    <w:rsid w:val="00FD62C6"/>
    <w:rsid w:val="00FE1D0B"/>
    <w:rsid w:val="00FE36AF"/>
    <w:rsid w:val="00FE459F"/>
    <w:rsid w:val="00FE4B5B"/>
    <w:rsid w:val="00FE4DDB"/>
    <w:rsid w:val="00FE52CD"/>
    <w:rsid w:val="00FE6F6C"/>
    <w:rsid w:val="00FE7155"/>
    <w:rsid w:val="00FE7E2D"/>
    <w:rsid w:val="00FE7E95"/>
    <w:rsid w:val="00FF05D0"/>
    <w:rsid w:val="00FF128C"/>
    <w:rsid w:val="00FF140D"/>
    <w:rsid w:val="00FF1996"/>
    <w:rsid w:val="00FF1E5B"/>
    <w:rsid w:val="00FF2545"/>
    <w:rsid w:val="00FF39AE"/>
    <w:rsid w:val="00FF5285"/>
    <w:rsid w:val="00FF53E0"/>
    <w:rsid w:val="00FF55A0"/>
    <w:rsid w:val="00FF5D85"/>
    <w:rsid w:val="00FF72AF"/>
    <w:rsid w:val="00FF72E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7AA3A86D"/>
  <w15:docId w15:val="{5F2C822B-4946-4A21-A598-835505CC6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CB5E24"/>
    <w:rPr>
      <w:sz w:val="24"/>
      <w:szCs w:val="24"/>
    </w:rPr>
  </w:style>
  <w:style w:type="paragraph" w:styleId="Naslov1">
    <w:name w:val="heading 1"/>
    <w:basedOn w:val="Navaden"/>
    <w:next w:val="Navaden"/>
    <w:link w:val="Naslov1Znak"/>
    <w:uiPriority w:val="9"/>
    <w:qFormat/>
    <w:rsid w:val="001518B0"/>
    <w:pPr>
      <w:keepNext/>
      <w:pageBreakBefore/>
      <w:numPr>
        <w:numId w:val="12"/>
      </w:numPr>
      <w:outlineLvl w:val="0"/>
    </w:pPr>
    <w:rPr>
      <w:rFonts w:ascii="Arial" w:hAnsi="Arial" w:cs="Arial"/>
      <w:b/>
      <w:bCs/>
      <w:sz w:val="22"/>
      <w:szCs w:val="22"/>
    </w:rPr>
  </w:style>
  <w:style w:type="paragraph" w:styleId="Naslov2">
    <w:name w:val="heading 2"/>
    <w:basedOn w:val="Navaden"/>
    <w:next w:val="Navaden"/>
    <w:link w:val="Naslov2Znak"/>
    <w:uiPriority w:val="9"/>
    <w:qFormat/>
    <w:rsid w:val="001518B0"/>
    <w:pPr>
      <w:keepNext/>
      <w:numPr>
        <w:ilvl w:val="1"/>
        <w:numId w:val="12"/>
      </w:numPr>
      <w:spacing w:before="120"/>
      <w:outlineLvl w:val="1"/>
    </w:pPr>
    <w:rPr>
      <w:rFonts w:ascii="Arial" w:hAnsi="Arial" w:cs="Arial"/>
      <w:b/>
      <w:bCs/>
      <w:sz w:val="22"/>
      <w:szCs w:val="22"/>
      <w:lang w:val="en-US"/>
    </w:rPr>
  </w:style>
  <w:style w:type="paragraph" w:styleId="Naslov3">
    <w:name w:val="heading 3"/>
    <w:basedOn w:val="Navaden"/>
    <w:next w:val="Navaden"/>
    <w:link w:val="Naslov3Znak"/>
    <w:uiPriority w:val="9"/>
    <w:qFormat/>
    <w:rsid w:val="00934963"/>
    <w:pPr>
      <w:keepNext/>
      <w:numPr>
        <w:ilvl w:val="2"/>
        <w:numId w:val="12"/>
      </w:numPr>
      <w:tabs>
        <w:tab w:val="left" w:pos="0"/>
      </w:tabs>
      <w:spacing w:before="120" w:line="260" w:lineRule="exact"/>
      <w:jc w:val="both"/>
      <w:outlineLvl w:val="2"/>
    </w:pPr>
    <w:rPr>
      <w:rFonts w:ascii="Arial" w:hAnsi="Arial" w:cs="Arial"/>
      <w:b/>
      <w:bCs/>
      <w:sz w:val="20"/>
      <w:szCs w:val="20"/>
    </w:rPr>
  </w:style>
  <w:style w:type="paragraph" w:styleId="Naslov4">
    <w:name w:val="heading 4"/>
    <w:basedOn w:val="Navaden"/>
    <w:next w:val="Navaden"/>
    <w:link w:val="Naslov4Znak"/>
    <w:qFormat/>
    <w:rsid w:val="006362BF"/>
    <w:pPr>
      <w:keepNext/>
      <w:numPr>
        <w:ilvl w:val="3"/>
        <w:numId w:val="12"/>
      </w:numPr>
      <w:spacing w:before="120" w:line="260" w:lineRule="exact"/>
      <w:ind w:left="862" w:hanging="862"/>
      <w:outlineLvl w:val="3"/>
    </w:pPr>
    <w:rPr>
      <w:rFonts w:ascii="Arial" w:hAnsi="Arial" w:cs="Arial"/>
      <w:bCs/>
      <w:sz w:val="20"/>
      <w:szCs w:val="20"/>
    </w:rPr>
  </w:style>
  <w:style w:type="paragraph" w:styleId="Naslov5">
    <w:name w:val="heading 5"/>
    <w:basedOn w:val="Navaden"/>
    <w:next w:val="Navaden"/>
    <w:qFormat/>
    <w:rsid w:val="00147AB1"/>
    <w:pPr>
      <w:keepNext/>
      <w:numPr>
        <w:ilvl w:val="4"/>
        <w:numId w:val="12"/>
      </w:numPr>
      <w:jc w:val="center"/>
      <w:outlineLvl w:val="4"/>
    </w:pPr>
    <w:rPr>
      <w:b/>
      <w:bCs/>
      <w:spacing w:val="80"/>
      <w:sz w:val="48"/>
    </w:rPr>
  </w:style>
  <w:style w:type="paragraph" w:styleId="Naslov6">
    <w:name w:val="heading 6"/>
    <w:basedOn w:val="Navaden"/>
    <w:next w:val="Navaden"/>
    <w:qFormat/>
    <w:rsid w:val="00147AB1"/>
    <w:pPr>
      <w:keepNext/>
      <w:numPr>
        <w:ilvl w:val="5"/>
        <w:numId w:val="12"/>
      </w:numPr>
      <w:tabs>
        <w:tab w:val="left" w:pos="360"/>
        <w:tab w:val="left" w:pos="720"/>
        <w:tab w:val="left" w:pos="1080"/>
      </w:tabs>
      <w:outlineLvl w:val="5"/>
    </w:pPr>
    <w:rPr>
      <w:b/>
      <w:bCs/>
      <w:sz w:val="32"/>
    </w:rPr>
  </w:style>
  <w:style w:type="paragraph" w:styleId="Naslov7">
    <w:name w:val="heading 7"/>
    <w:basedOn w:val="Navaden"/>
    <w:next w:val="Navaden"/>
    <w:qFormat/>
    <w:rsid w:val="00147AB1"/>
    <w:pPr>
      <w:keepNext/>
      <w:numPr>
        <w:ilvl w:val="6"/>
        <w:numId w:val="12"/>
      </w:numPr>
      <w:outlineLvl w:val="6"/>
    </w:pPr>
    <w:rPr>
      <w:b/>
      <w:bCs/>
      <w:u w:val="single"/>
    </w:rPr>
  </w:style>
  <w:style w:type="paragraph" w:styleId="Naslov8">
    <w:name w:val="heading 8"/>
    <w:basedOn w:val="Navaden"/>
    <w:next w:val="Navaden"/>
    <w:qFormat/>
    <w:rsid w:val="00147AB1"/>
    <w:pPr>
      <w:keepNext/>
      <w:numPr>
        <w:ilvl w:val="7"/>
        <w:numId w:val="12"/>
      </w:numPr>
      <w:jc w:val="both"/>
      <w:outlineLvl w:val="7"/>
    </w:pPr>
    <w:rPr>
      <w:b/>
      <w:bCs/>
      <w:u w:val="single"/>
    </w:rPr>
  </w:style>
  <w:style w:type="paragraph" w:styleId="Naslov9">
    <w:name w:val="heading 9"/>
    <w:basedOn w:val="Navaden"/>
    <w:next w:val="Navaden"/>
    <w:qFormat/>
    <w:rsid w:val="00147AB1"/>
    <w:pPr>
      <w:keepNext/>
      <w:numPr>
        <w:ilvl w:val="8"/>
        <w:numId w:val="12"/>
      </w:numPr>
      <w:jc w:val="center"/>
      <w:outlineLvl w:val="8"/>
    </w:pPr>
    <w:rPr>
      <w:b/>
      <w:bCs/>
      <w:sz w:val="4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
    <w:rsid w:val="001518B0"/>
    <w:rPr>
      <w:rFonts w:ascii="Arial" w:hAnsi="Arial" w:cs="Arial"/>
      <w:b/>
      <w:bCs/>
      <w:sz w:val="22"/>
      <w:szCs w:val="22"/>
    </w:rPr>
  </w:style>
  <w:style w:type="character" w:customStyle="1" w:styleId="Naslov2Znak">
    <w:name w:val="Naslov 2 Znak"/>
    <w:link w:val="Naslov2"/>
    <w:uiPriority w:val="9"/>
    <w:rsid w:val="001518B0"/>
    <w:rPr>
      <w:rFonts w:ascii="Arial" w:hAnsi="Arial" w:cs="Arial"/>
      <w:b/>
      <w:bCs/>
      <w:sz w:val="22"/>
      <w:szCs w:val="22"/>
      <w:lang w:val="en-US"/>
    </w:rPr>
  </w:style>
  <w:style w:type="character" w:customStyle="1" w:styleId="Naslov3Znak">
    <w:name w:val="Naslov 3 Znak"/>
    <w:link w:val="Naslov3"/>
    <w:uiPriority w:val="9"/>
    <w:rsid w:val="00934963"/>
    <w:rPr>
      <w:rFonts w:ascii="Arial" w:hAnsi="Arial" w:cs="Arial"/>
      <w:b/>
      <w:bCs/>
    </w:rPr>
  </w:style>
  <w:style w:type="character" w:customStyle="1" w:styleId="Naslov4Znak">
    <w:name w:val="Naslov 4 Znak"/>
    <w:link w:val="Naslov4"/>
    <w:rsid w:val="006362BF"/>
    <w:rPr>
      <w:rFonts w:ascii="Arial" w:hAnsi="Arial" w:cs="Arial"/>
      <w:bCs/>
    </w:rPr>
  </w:style>
  <w:style w:type="paragraph" w:styleId="Naslov">
    <w:name w:val="Title"/>
    <w:basedOn w:val="Navaden"/>
    <w:qFormat/>
    <w:rsid w:val="00147AB1"/>
    <w:pPr>
      <w:jc w:val="center"/>
    </w:pPr>
    <w:rPr>
      <w:b/>
      <w:bCs/>
      <w:sz w:val="40"/>
      <w:lang w:val="en-US"/>
    </w:rPr>
  </w:style>
  <w:style w:type="character" w:styleId="Sprotnaopomba-sklic">
    <w:name w:val="footnote reference"/>
    <w:aliases w:val="Footnote symbol,Footnote,Fussnota"/>
    <w:uiPriority w:val="99"/>
    <w:semiHidden/>
    <w:rsid w:val="00147AB1"/>
    <w:rPr>
      <w:vertAlign w:val="superscript"/>
    </w:rPr>
  </w:style>
  <w:style w:type="paragraph" w:styleId="Sprotnaopomba-besedilo">
    <w:name w:val="footnote text"/>
    <w:basedOn w:val="Navaden"/>
    <w:link w:val="Sprotnaopomba-besediloZnak"/>
    <w:uiPriority w:val="99"/>
    <w:semiHidden/>
    <w:rsid w:val="00147AB1"/>
    <w:rPr>
      <w:sz w:val="20"/>
      <w:szCs w:val="20"/>
    </w:rPr>
  </w:style>
  <w:style w:type="character" w:customStyle="1" w:styleId="Sprotnaopomba-besediloZnak">
    <w:name w:val="Sprotna opomba - besedilo Znak"/>
    <w:link w:val="Sprotnaopomba-besedilo"/>
    <w:uiPriority w:val="99"/>
    <w:semiHidden/>
    <w:rsid w:val="006D30E1"/>
  </w:style>
  <w:style w:type="paragraph" w:customStyle="1" w:styleId="Slog1">
    <w:name w:val="Slog1"/>
    <w:basedOn w:val="Naslov4"/>
    <w:rsid w:val="00147AB1"/>
    <w:rPr>
      <w:b/>
      <w:i/>
      <w:iCs/>
      <w:lang w:val="en-GB"/>
    </w:rPr>
  </w:style>
  <w:style w:type="paragraph" w:styleId="Telobesedila">
    <w:name w:val="Body Text"/>
    <w:aliases w:val="Tijelo teksta1,Body,block style,Standard paragraph,b,Body Text Char Char,Body Text Char Char Char,Body Text Char Char Char Char,Body Text Char Char Char Char Char Char Char Char Char Char Char Char Char Char Char"/>
    <w:basedOn w:val="Navaden"/>
    <w:semiHidden/>
    <w:rsid w:val="00147AB1"/>
    <w:pPr>
      <w:jc w:val="both"/>
    </w:pPr>
  </w:style>
  <w:style w:type="character" w:styleId="Hiperpovezava">
    <w:name w:val="Hyperlink"/>
    <w:uiPriority w:val="99"/>
    <w:rsid w:val="00147AB1"/>
    <w:rPr>
      <w:color w:val="0000FF"/>
      <w:u w:val="single"/>
    </w:rPr>
  </w:style>
  <w:style w:type="paragraph" w:styleId="Noga">
    <w:name w:val="footer"/>
    <w:basedOn w:val="Navaden"/>
    <w:link w:val="NogaZnak"/>
    <w:uiPriority w:val="99"/>
    <w:rsid w:val="00147AB1"/>
    <w:pPr>
      <w:tabs>
        <w:tab w:val="center" w:pos="4536"/>
        <w:tab w:val="right" w:pos="9072"/>
      </w:tabs>
    </w:pPr>
  </w:style>
  <w:style w:type="character" w:customStyle="1" w:styleId="NogaZnak">
    <w:name w:val="Noga Znak"/>
    <w:link w:val="Noga"/>
    <w:uiPriority w:val="99"/>
    <w:rsid w:val="00982837"/>
    <w:rPr>
      <w:sz w:val="24"/>
      <w:szCs w:val="24"/>
    </w:rPr>
  </w:style>
  <w:style w:type="character" w:styleId="tevilkastrani">
    <w:name w:val="page number"/>
    <w:basedOn w:val="Privzetapisavaodstavka"/>
    <w:semiHidden/>
    <w:rsid w:val="00147AB1"/>
  </w:style>
  <w:style w:type="paragraph" w:styleId="Kazalovsebine1">
    <w:name w:val="toc 1"/>
    <w:basedOn w:val="Navaden"/>
    <w:next w:val="Navaden"/>
    <w:autoRedefine/>
    <w:uiPriority w:val="39"/>
    <w:rsid w:val="00905B40"/>
    <w:pPr>
      <w:tabs>
        <w:tab w:val="left" w:pos="480"/>
        <w:tab w:val="right" w:leader="dot" w:pos="9202"/>
      </w:tabs>
      <w:spacing w:before="120" w:after="120"/>
    </w:pPr>
    <w:rPr>
      <w:rFonts w:ascii="Arial" w:hAnsi="Arial"/>
      <w:b/>
      <w:bCs/>
      <w:caps/>
      <w:sz w:val="20"/>
      <w:szCs w:val="20"/>
    </w:rPr>
  </w:style>
  <w:style w:type="paragraph" w:styleId="Kazalovsebine2">
    <w:name w:val="toc 2"/>
    <w:basedOn w:val="Navaden"/>
    <w:next w:val="Navaden"/>
    <w:autoRedefine/>
    <w:uiPriority w:val="39"/>
    <w:rsid w:val="00A065C6"/>
    <w:pPr>
      <w:ind w:left="240"/>
    </w:pPr>
    <w:rPr>
      <w:rFonts w:ascii="Calibri" w:hAnsi="Calibri"/>
      <w:smallCaps/>
      <w:sz w:val="20"/>
      <w:szCs w:val="20"/>
    </w:rPr>
  </w:style>
  <w:style w:type="paragraph" w:styleId="Kazalovsebine3">
    <w:name w:val="toc 3"/>
    <w:basedOn w:val="Navaden"/>
    <w:next w:val="Navaden"/>
    <w:uiPriority w:val="39"/>
    <w:rsid w:val="00A065C6"/>
    <w:pPr>
      <w:ind w:left="480"/>
    </w:pPr>
    <w:rPr>
      <w:rFonts w:ascii="Calibri" w:hAnsi="Calibri"/>
      <w:i/>
      <w:iCs/>
      <w:sz w:val="20"/>
      <w:szCs w:val="20"/>
    </w:rPr>
  </w:style>
  <w:style w:type="paragraph" w:styleId="Kazalovsebine4">
    <w:name w:val="toc 4"/>
    <w:basedOn w:val="Navaden"/>
    <w:next w:val="Navaden"/>
    <w:autoRedefine/>
    <w:semiHidden/>
    <w:rsid w:val="00A065C6"/>
    <w:pPr>
      <w:ind w:left="720"/>
    </w:pPr>
    <w:rPr>
      <w:rFonts w:ascii="Calibri" w:hAnsi="Calibri"/>
      <w:sz w:val="18"/>
      <w:szCs w:val="18"/>
    </w:rPr>
  </w:style>
  <w:style w:type="paragraph" w:styleId="Kazalovsebine5">
    <w:name w:val="toc 5"/>
    <w:basedOn w:val="Navaden"/>
    <w:next w:val="Navaden"/>
    <w:autoRedefine/>
    <w:semiHidden/>
    <w:rsid w:val="00A065C6"/>
    <w:pPr>
      <w:ind w:left="960"/>
    </w:pPr>
    <w:rPr>
      <w:rFonts w:ascii="Calibri" w:hAnsi="Calibri"/>
      <w:sz w:val="18"/>
      <w:szCs w:val="18"/>
    </w:rPr>
  </w:style>
  <w:style w:type="paragraph" w:styleId="Kazalovsebine6">
    <w:name w:val="toc 6"/>
    <w:basedOn w:val="Navaden"/>
    <w:next w:val="Navaden"/>
    <w:autoRedefine/>
    <w:semiHidden/>
    <w:rsid w:val="00A065C6"/>
    <w:pPr>
      <w:ind w:left="1200"/>
    </w:pPr>
    <w:rPr>
      <w:rFonts w:ascii="Calibri" w:hAnsi="Calibri"/>
      <w:sz w:val="18"/>
      <w:szCs w:val="18"/>
    </w:rPr>
  </w:style>
  <w:style w:type="paragraph" w:styleId="Kazalovsebine7">
    <w:name w:val="toc 7"/>
    <w:basedOn w:val="Navaden"/>
    <w:next w:val="Navaden"/>
    <w:autoRedefine/>
    <w:semiHidden/>
    <w:rsid w:val="00A065C6"/>
    <w:pPr>
      <w:ind w:left="1440"/>
    </w:pPr>
    <w:rPr>
      <w:rFonts w:ascii="Calibri" w:hAnsi="Calibri"/>
      <w:sz w:val="18"/>
      <w:szCs w:val="18"/>
    </w:rPr>
  </w:style>
  <w:style w:type="paragraph" w:styleId="Kazalovsebine8">
    <w:name w:val="toc 8"/>
    <w:basedOn w:val="Navaden"/>
    <w:next w:val="Navaden"/>
    <w:autoRedefine/>
    <w:semiHidden/>
    <w:rsid w:val="00A065C6"/>
    <w:pPr>
      <w:ind w:left="1680"/>
    </w:pPr>
    <w:rPr>
      <w:rFonts w:ascii="Calibri" w:hAnsi="Calibri"/>
      <w:sz w:val="18"/>
      <w:szCs w:val="18"/>
    </w:rPr>
  </w:style>
  <w:style w:type="paragraph" w:styleId="Kazalovsebine9">
    <w:name w:val="toc 9"/>
    <w:basedOn w:val="Navaden"/>
    <w:next w:val="Navaden"/>
    <w:autoRedefine/>
    <w:semiHidden/>
    <w:rsid w:val="00A065C6"/>
    <w:pPr>
      <w:ind w:left="1920"/>
    </w:pPr>
    <w:rPr>
      <w:rFonts w:ascii="Calibri" w:hAnsi="Calibri"/>
      <w:sz w:val="18"/>
      <w:szCs w:val="18"/>
    </w:rPr>
  </w:style>
  <w:style w:type="paragraph" w:customStyle="1" w:styleId="Par-number1">
    <w:name w:val="Par-number 1."/>
    <w:basedOn w:val="Navaden"/>
    <w:next w:val="Navaden"/>
    <w:rsid w:val="00147AB1"/>
    <w:pPr>
      <w:widowControl w:val="0"/>
      <w:tabs>
        <w:tab w:val="num" w:pos="1776"/>
      </w:tabs>
      <w:spacing w:line="360" w:lineRule="auto"/>
      <w:ind w:left="1776" w:hanging="360"/>
    </w:pPr>
    <w:rPr>
      <w:szCs w:val="20"/>
      <w:lang w:eastAsia="fr-BE"/>
    </w:rPr>
  </w:style>
  <w:style w:type="paragraph" w:customStyle="1" w:styleId="Par-numberI">
    <w:name w:val="Par-number I."/>
    <w:basedOn w:val="Navaden"/>
    <w:next w:val="Navaden"/>
    <w:rsid w:val="00147AB1"/>
    <w:pPr>
      <w:widowControl w:val="0"/>
      <w:numPr>
        <w:numId w:val="1"/>
      </w:numPr>
      <w:spacing w:line="360" w:lineRule="auto"/>
    </w:pPr>
    <w:rPr>
      <w:szCs w:val="20"/>
      <w:lang w:eastAsia="fr-BE"/>
    </w:rPr>
  </w:style>
  <w:style w:type="paragraph" w:customStyle="1" w:styleId="Par-dash">
    <w:name w:val="Par-dash"/>
    <w:basedOn w:val="Navaden"/>
    <w:next w:val="Navaden"/>
    <w:rsid w:val="00147AB1"/>
    <w:pPr>
      <w:widowControl w:val="0"/>
      <w:numPr>
        <w:numId w:val="2"/>
      </w:numPr>
      <w:spacing w:line="360" w:lineRule="auto"/>
    </w:pPr>
    <w:rPr>
      <w:szCs w:val="20"/>
      <w:lang w:eastAsia="fr-BE"/>
    </w:rPr>
  </w:style>
  <w:style w:type="paragraph" w:styleId="Oznaenseznam">
    <w:name w:val="List Bullet"/>
    <w:basedOn w:val="Navaden"/>
    <w:autoRedefine/>
    <w:semiHidden/>
    <w:rsid w:val="00147AB1"/>
    <w:pPr>
      <w:tabs>
        <w:tab w:val="left" w:pos="5400"/>
      </w:tabs>
      <w:autoSpaceDE w:val="0"/>
      <w:autoSpaceDN w:val="0"/>
      <w:adjustRightInd w:val="0"/>
      <w:spacing w:line="240" w:lineRule="atLeast"/>
      <w:ind w:right="-6"/>
    </w:pPr>
    <w:rPr>
      <w:rFonts w:cs="Arial"/>
      <w:b/>
      <w:sz w:val="20"/>
      <w:szCs w:val="22"/>
      <w:lang w:eastAsia="ko-KR"/>
    </w:rPr>
  </w:style>
  <w:style w:type="paragraph" w:customStyle="1" w:styleId="Besedilooblaka1">
    <w:name w:val="Besedilo oblačka1"/>
    <w:basedOn w:val="Navaden"/>
    <w:semiHidden/>
    <w:rsid w:val="00147AB1"/>
    <w:rPr>
      <w:rFonts w:ascii="Tahoma" w:hAnsi="Tahoma" w:cs="Tahoma"/>
      <w:sz w:val="16"/>
      <w:szCs w:val="16"/>
    </w:rPr>
  </w:style>
  <w:style w:type="paragraph" w:customStyle="1" w:styleId="ZnakZnakZnak">
    <w:name w:val="Znak Znak Znak"/>
    <w:basedOn w:val="Navaden"/>
    <w:rsid w:val="00147AB1"/>
    <w:pPr>
      <w:spacing w:after="160" w:line="240" w:lineRule="exact"/>
    </w:pPr>
    <w:rPr>
      <w:rFonts w:ascii="Tahoma" w:hAnsi="Tahoma"/>
      <w:sz w:val="20"/>
      <w:szCs w:val="20"/>
      <w:lang w:val="en-US" w:eastAsia="en-US"/>
    </w:rPr>
  </w:style>
  <w:style w:type="character" w:customStyle="1" w:styleId="Pripombasklic1">
    <w:name w:val="Pripomba – sklic1"/>
    <w:semiHidden/>
    <w:rsid w:val="00147AB1"/>
    <w:rPr>
      <w:sz w:val="16"/>
      <w:szCs w:val="16"/>
    </w:rPr>
  </w:style>
  <w:style w:type="paragraph" w:customStyle="1" w:styleId="Pripombabesedilo1">
    <w:name w:val="Pripomba – besedilo1"/>
    <w:basedOn w:val="Navaden"/>
    <w:link w:val="PripombabesediloZnak"/>
    <w:rsid w:val="00147AB1"/>
    <w:rPr>
      <w:sz w:val="20"/>
      <w:szCs w:val="20"/>
    </w:rPr>
  </w:style>
  <w:style w:type="character" w:customStyle="1" w:styleId="PripombabesediloZnak">
    <w:name w:val="Pripomba – besedilo Znak"/>
    <w:link w:val="Pripombabesedilo1"/>
    <w:uiPriority w:val="99"/>
    <w:rsid w:val="00320B3F"/>
  </w:style>
  <w:style w:type="paragraph" w:customStyle="1" w:styleId="Zadevakomentarja1">
    <w:name w:val="Zadeva komentarja1"/>
    <w:basedOn w:val="Pripombabesedilo1"/>
    <w:next w:val="Pripombabesedilo1"/>
    <w:semiHidden/>
    <w:rsid w:val="00147AB1"/>
    <w:rPr>
      <w:b/>
      <w:bCs/>
    </w:rPr>
  </w:style>
  <w:style w:type="paragraph" w:styleId="Telobesedila3">
    <w:name w:val="Body Text 3"/>
    <w:basedOn w:val="Navaden"/>
    <w:semiHidden/>
    <w:rsid w:val="00147AB1"/>
    <w:pPr>
      <w:jc w:val="both"/>
    </w:pPr>
    <w:rPr>
      <w:rFonts w:ascii="Arial" w:hAnsi="Arial" w:cs="Arial"/>
      <w:sz w:val="20"/>
      <w:szCs w:val="20"/>
    </w:rPr>
  </w:style>
  <w:style w:type="paragraph" w:styleId="HTML-oblikovano">
    <w:name w:val="HTML Preformatted"/>
    <w:basedOn w:val="Navaden"/>
    <w:semiHidden/>
    <w:rsid w:val="00147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Glava">
    <w:name w:val="header"/>
    <w:basedOn w:val="Navaden"/>
    <w:link w:val="GlavaZnak"/>
    <w:uiPriority w:val="99"/>
    <w:rsid w:val="00147AB1"/>
    <w:pPr>
      <w:tabs>
        <w:tab w:val="center" w:pos="4536"/>
        <w:tab w:val="right" w:pos="9072"/>
      </w:tabs>
    </w:pPr>
  </w:style>
  <w:style w:type="character" w:customStyle="1" w:styleId="GlavaZnak">
    <w:name w:val="Glava Znak"/>
    <w:link w:val="Glava"/>
    <w:uiPriority w:val="99"/>
    <w:rsid w:val="00BD5E85"/>
    <w:rPr>
      <w:sz w:val="24"/>
      <w:szCs w:val="24"/>
    </w:rPr>
  </w:style>
  <w:style w:type="paragraph" w:styleId="Telobesedila2">
    <w:name w:val="Body Text 2"/>
    <w:basedOn w:val="Navaden"/>
    <w:semiHidden/>
    <w:rsid w:val="00147AB1"/>
    <w:pPr>
      <w:spacing w:after="120" w:line="480" w:lineRule="auto"/>
    </w:pPr>
  </w:style>
  <w:style w:type="paragraph" w:customStyle="1" w:styleId="BalloonText1">
    <w:name w:val="Balloon Text1"/>
    <w:basedOn w:val="Navaden"/>
    <w:semiHidden/>
    <w:rsid w:val="00147AB1"/>
    <w:rPr>
      <w:rFonts w:ascii="Tahoma" w:hAnsi="Tahoma" w:cs="Tahoma"/>
      <w:sz w:val="16"/>
      <w:szCs w:val="16"/>
    </w:rPr>
  </w:style>
  <w:style w:type="paragraph" w:styleId="Zgradbadokumenta">
    <w:name w:val="Document Map"/>
    <w:basedOn w:val="Navaden"/>
    <w:semiHidden/>
    <w:rsid w:val="00147AB1"/>
    <w:pPr>
      <w:shd w:val="clear" w:color="auto" w:fill="000080"/>
    </w:pPr>
    <w:rPr>
      <w:rFonts w:ascii="Tahoma" w:hAnsi="Tahoma" w:cs="Tahoma"/>
      <w:sz w:val="20"/>
      <w:szCs w:val="20"/>
    </w:rPr>
  </w:style>
  <w:style w:type="character" w:customStyle="1" w:styleId="Char">
    <w:name w:val="Char"/>
    <w:rsid w:val="00147AB1"/>
    <w:rPr>
      <w:rFonts w:ascii="Arial" w:hAnsi="Arial" w:cs="Arial"/>
      <w:b/>
      <w:bCs/>
      <w:sz w:val="26"/>
      <w:szCs w:val="26"/>
      <w:u w:val="single"/>
      <w:lang w:val="sl-SI" w:eastAsia="sl-SI" w:bidi="ar-SA"/>
    </w:rPr>
  </w:style>
  <w:style w:type="paragraph" w:customStyle="1" w:styleId="Priloga">
    <w:name w:val="Priloga"/>
    <w:basedOn w:val="Navaden"/>
    <w:rsid w:val="00147AB1"/>
    <w:rPr>
      <w:rFonts w:cs="Arial"/>
      <w:b/>
    </w:rPr>
  </w:style>
  <w:style w:type="paragraph" w:customStyle="1" w:styleId="CommentSubject1">
    <w:name w:val="Comment Subject1"/>
    <w:basedOn w:val="Pripombabesedilo1"/>
    <w:next w:val="Pripombabesedilo1"/>
    <w:semiHidden/>
    <w:rsid w:val="00147AB1"/>
    <w:rPr>
      <w:b/>
      <w:bCs/>
    </w:rPr>
  </w:style>
  <w:style w:type="paragraph" w:styleId="Telobesedila-zamik2">
    <w:name w:val="Body Text Indent 2"/>
    <w:basedOn w:val="Navaden"/>
    <w:semiHidden/>
    <w:rsid w:val="00147AB1"/>
    <w:pPr>
      <w:spacing w:after="120" w:line="480" w:lineRule="auto"/>
      <w:ind w:left="283"/>
    </w:pPr>
  </w:style>
  <w:style w:type="paragraph" w:customStyle="1" w:styleId="Crtice">
    <w:name w:val="Crtice"/>
    <w:basedOn w:val="Navaden"/>
    <w:rsid w:val="00147AB1"/>
    <w:pPr>
      <w:overflowPunct w:val="0"/>
      <w:autoSpaceDE w:val="0"/>
      <w:autoSpaceDN w:val="0"/>
      <w:adjustRightInd w:val="0"/>
      <w:jc w:val="both"/>
      <w:textAlignment w:val="baseline"/>
    </w:pPr>
    <w:rPr>
      <w:rFonts w:eastAsia="MS Mincho"/>
      <w:snapToGrid w:val="0"/>
      <w:lang w:val="en-GB"/>
    </w:rPr>
  </w:style>
  <w:style w:type="paragraph" w:styleId="Telobesedila-zamik">
    <w:name w:val="Body Text Indent"/>
    <w:basedOn w:val="Navaden"/>
    <w:semiHidden/>
    <w:rsid w:val="00147AB1"/>
    <w:pPr>
      <w:spacing w:after="120"/>
      <w:ind w:left="283"/>
    </w:pPr>
  </w:style>
  <w:style w:type="paragraph" w:styleId="Telobesedila-zamik3">
    <w:name w:val="Body Text Indent 3"/>
    <w:basedOn w:val="Navaden"/>
    <w:semiHidden/>
    <w:rsid w:val="00147AB1"/>
    <w:pPr>
      <w:spacing w:after="120"/>
      <w:ind w:left="283"/>
    </w:pPr>
    <w:rPr>
      <w:sz w:val="16"/>
      <w:szCs w:val="16"/>
    </w:rPr>
  </w:style>
  <w:style w:type="paragraph" w:customStyle="1" w:styleId="body">
    <w:name w:val="body"/>
    <w:basedOn w:val="Navaden"/>
    <w:rsid w:val="00147AB1"/>
    <w:pPr>
      <w:numPr>
        <w:ilvl w:val="12"/>
      </w:numPr>
      <w:spacing w:after="130" w:line="260" w:lineRule="exact"/>
      <w:ind w:left="5"/>
      <w:jc w:val="both"/>
    </w:pPr>
    <w:rPr>
      <w:noProof/>
      <w:sz w:val="22"/>
      <w:szCs w:val="20"/>
      <w:lang w:eastAsia="en-US"/>
    </w:rPr>
  </w:style>
  <w:style w:type="paragraph" w:styleId="Besedilooblaka">
    <w:name w:val="Balloon Text"/>
    <w:basedOn w:val="Navaden"/>
    <w:link w:val="BesedilooblakaZnak"/>
    <w:uiPriority w:val="99"/>
    <w:semiHidden/>
    <w:unhideWhenUsed/>
    <w:rsid w:val="00147AB1"/>
    <w:rPr>
      <w:rFonts w:ascii="Tahoma" w:hAnsi="Tahoma" w:cs="Tahoma"/>
      <w:sz w:val="16"/>
      <w:szCs w:val="16"/>
    </w:rPr>
  </w:style>
  <w:style w:type="character" w:customStyle="1" w:styleId="BesedilooblakaZnak">
    <w:name w:val="Besedilo oblačka Znak"/>
    <w:link w:val="Besedilooblaka"/>
    <w:uiPriority w:val="99"/>
    <w:semiHidden/>
    <w:rsid w:val="00CB5E24"/>
    <w:rPr>
      <w:rFonts w:ascii="Tahoma" w:hAnsi="Tahoma" w:cs="Tahoma"/>
      <w:sz w:val="16"/>
      <w:szCs w:val="16"/>
    </w:rPr>
  </w:style>
  <w:style w:type="character" w:customStyle="1" w:styleId="ZnakZnak">
    <w:name w:val="Znak Znak"/>
    <w:semiHidden/>
    <w:rsid w:val="00147AB1"/>
    <w:rPr>
      <w:rFonts w:ascii="Tahoma" w:hAnsi="Tahoma" w:cs="Tahoma"/>
      <w:sz w:val="16"/>
      <w:szCs w:val="16"/>
    </w:rPr>
  </w:style>
  <w:style w:type="paragraph" w:customStyle="1" w:styleId="Zadevapripombe1">
    <w:name w:val="Zadeva pripombe1"/>
    <w:basedOn w:val="Pripombabesedilo1"/>
    <w:next w:val="Pripombabesedilo1"/>
    <w:semiHidden/>
    <w:rsid w:val="00147AB1"/>
    <w:rPr>
      <w:b/>
      <w:bCs/>
    </w:rPr>
  </w:style>
  <w:style w:type="paragraph" w:customStyle="1" w:styleId="BalloonText2">
    <w:name w:val="Balloon Text2"/>
    <w:basedOn w:val="Navaden"/>
    <w:semiHidden/>
    <w:unhideWhenUsed/>
    <w:rsid w:val="00147AB1"/>
    <w:rPr>
      <w:rFonts w:ascii="Tahoma" w:hAnsi="Tahoma" w:cs="Tahoma"/>
      <w:sz w:val="16"/>
      <w:szCs w:val="16"/>
    </w:rPr>
  </w:style>
  <w:style w:type="character" w:customStyle="1" w:styleId="CharChar">
    <w:name w:val="Char Char"/>
    <w:semiHidden/>
    <w:rsid w:val="00147AB1"/>
    <w:rPr>
      <w:rFonts w:ascii="Tahoma" w:hAnsi="Tahoma" w:cs="Tahoma"/>
      <w:sz w:val="16"/>
      <w:szCs w:val="16"/>
    </w:rPr>
  </w:style>
  <w:style w:type="paragraph" w:customStyle="1" w:styleId="CommentSubject2">
    <w:name w:val="Comment Subject2"/>
    <w:basedOn w:val="Pripombabesedilo1"/>
    <w:next w:val="Pripombabesedilo1"/>
    <w:semiHidden/>
    <w:rsid w:val="00147AB1"/>
    <w:rPr>
      <w:b/>
      <w:bCs/>
    </w:rPr>
  </w:style>
  <w:style w:type="paragraph" w:customStyle="1" w:styleId="style1">
    <w:name w:val="style1"/>
    <w:basedOn w:val="Navaden"/>
    <w:rsid w:val="00147AB1"/>
    <w:pPr>
      <w:numPr>
        <w:numId w:val="3"/>
      </w:numPr>
      <w:spacing w:before="40"/>
      <w:jc w:val="both"/>
    </w:pPr>
    <w:rPr>
      <w:rFonts w:cs="Arial"/>
      <w:color w:val="000000"/>
    </w:rPr>
  </w:style>
  <w:style w:type="paragraph" w:customStyle="1" w:styleId="Style2">
    <w:name w:val="Style2"/>
    <w:basedOn w:val="Navaden"/>
    <w:rsid w:val="00147AB1"/>
    <w:pPr>
      <w:tabs>
        <w:tab w:val="num" w:pos="284"/>
      </w:tabs>
      <w:spacing w:before="60"/>
      <w:ind w:left="284" w:right="142" w:hanging="284"/>
    </w:pPr>
    <w:rPr>
      <w:rFonts w:cs="Arial"/>
      <w:sz w:val="20"/>
      <w:szCs w:val="20"/>
    </w:rPr>
  </w:style>
  <w:style w:type="paragraph" w:customStyle="1" w:styleId="style5">
    <w:name w:val="style5"/>
    <w:basedOn w:val="Navaden"/>
    <w:rsid w:val="00147AB1"/>
    <w:pPr>
      <w:ind w:left="425"/>
    </w:pPr>
    <w:rPr>
      <w:rFonts w:cs="Arial"/>
    </w:rPr>
  </w:style>
  <w:style w:type="character" w:customStyle="1" w:styleId="Style2Char">
    <w:name w:val="Style2 Char"/>
    <w:rsid w:val="00147AB1"/>
    <w:rPr>
      <w:rFonts w:cs="Arial"/>
      <w:lang w:val="sl-SI" w:eastAsia="sl-SI" w:bidi="ar-SA"/>
    </w:rPr>
  </w:style>
  <w:style w:type="paragraph" w:customStyle="1" w:styleId="style6">
    <w:name w:val="style6"/>
    <w:basedOn w:val="Navaden"/>
    <w:rsid w:val="00147AB1"/>
    <w:pPr>
      <w:spacing w:before="60" w:after="60"/>
    </w:pPr>
    <w:rPr>
      <w:sz w:val="20"/>
    </w:rPr>
  </w:style>
  <w:style w:type="paragraph" w:customStyle="1" w:styleId="Default">
    <w:name w:val="Default"/>
    <w:rsid w:val="00147AB1"/>
    <w:pPr>
      <w:autoSpaceDE w:val="0"/>
      <w:autoSpaceDN w:val="0"/>
      <w:adjustRightInd w:val="0"/>
    </w:pPr>
    <w:rPr>
      <w:rFonts w:ascii="Verdana" w:hAnsi="Verdana"/>
      <w:color w:val="000000"/>
      <w:sz w:val="24"/>
      <w:szCs w:val="24"/>
    </w:rPr>
  </w:style>
  <w:style w:type="character" w:customStyle="1" w:styleId="ZnakZnak2">
    <w:name w:val="Znak Znak2"/>
    <w:rsid w:val="00DA28CA"/>
    <w:rPr>
      <w:sz w:val="16"/>
      <w:szCs w:val="16"/>
    </w:rPr>
  </w:style>
  <w:style w:type="paragraph" w:styleId="Odstavekseznama">
    <w:name w:val="List Paragraph"/>
    <w:aliases w:val="K1,Table of contents numbered,Elenco num ARGEA,Odsek zoznamu2,Obiekt,List Paragraph1,za tekst,Odstavek seznama_IP,Bullet line,BulletC,Wyliczanie,Akapit z listą3,Akapit z listą31,A_wyliczenie,maz_wyliczenie,opis dzialania,K-P_odwolanie"/>
    <w:basedOn w:val="Navaden"/>
    <w:link w:val="OdstavekseznamaZnak"/>
    <w:uiPriority w:val="34"/>
    <w:qFormat/>
    <w:rsid w:val="00147AB1"/>
    <w:pPr>
      <w:ind w:left="720"/>
      <w:contextualSpacing/>
    </w:pPr>
  </w:style>
  <w:style w:type="character" w:customStyle="1" w:styleId="OdstavekseznamaZnak">
    <w:name w:val="Odstavek seznama Znak"/>
    <w:aliases w:val="K1 Znak,Table of contents numbered Znak,Elenco num ARGEA Znak,Odsek zoznamu2 Znak,Obiekt Znak,List Paragraph1 Znak,za tekst Znak,Odstavek seznama_IP Znak,Bullet line Znak,BulletC Znak,Wyliczanie Znak,Akapit z listą3 Znak"/>
    <w:link w:val="Odstavekseznama"/>
    <w:uiPriority w:val="34"/>
    <w:qFormat/>
    <w:rsid w:val="00982837"/>
    <w:rPr>
      <w:sz w:val="24"/>
      <w:szCs w:val="24"/>
    </w:rPr>
  </w:style>
  <w:style w:type="character" w:customStyle="1" w:styleId="ZnakZnak1">
    <w:name w:val="Znak Znak1"/>
    <w:semiHidden/>
    <w:rsid w:val="00147AB1"/>
    <w:rPr>
      <w:lang w:val="sl-SI" w:eastAsia="sl-SI" w:bidi="ar-SA"/>
    </w:rPr>
  </w:style>
  <w:style w:type="paragraph" w:styleId="Revizija">
    <w:name w:val="Revision"/>
    <w:hidden/>
    <w:uiPriority w:val="99"/>
    <w:semiHidden/>
    <w:rsid w:val="003473F0"/>
    <w:rPr>
      <w:sz w:val="24"/>
      <w:szCs w:val="24"/>
    </w:rPr>
  </w:style>
  <w:style w:type="paragraph" w:styleId="Navadensplet">
    <w:name w:val="Normal (Web)"/>
    <w:basedOn w:val="Navaden"/>
    <w:link w:val="NavadenspletZnak"/>
    <w:uiPriority w:val="99"/>
    <w:unhideWhenUsed/>
    <w:rsid w:val="006E6D18"/>
    <w:pPr>
      <w:spacing w:before="100" w:beforeAutospacing="1" w:after="100" w:afterAutospacing="1"/>
    </w:pPr>
  </w:style>
  <w:style w:type="character" w:customStyle="1" w:styleId="NavadenspletZnak">
    <w:name w:val="Navaden (splet) Znak"/>
    <w:link w:val="Navadensplet"/>
    <w:uiPriority w:val="99"/>
    <w:rsid w:val="00CB5E24"/>
    <w:rPr>
      <w:sz w:val="24"/>
      <w:szCs w:val="24"/>
    </w:rPr>
  </w:style>
  <w:style w:type="paragraph" w:customStyle="1" w:styleId="Style10">
    <w:name w:val="Style1"/>
    <w:basedOn w:val="Navaden"/>
    <w:link w:val="Style1Znak"/>
    <w:rsid w:val="00B221B8"/>
    <w:pPr>
      <w:numPr>
        <w:numId w:val="4"/>
      </w:numPr>
      <w:spacing w:after="60"/>
      <w:jc w:val="both"/>
    </w:pPr>
    <w:rPr>
      <w:sz w:val="20"/>
    </w:rPr>
  </w:style>
  <w:style w:type="character" w:customStyle="1" w:styleId="Style1Znak">
    <w:name w:val="Style1 Znak"/>
    <w:link w:val="Style10"/>
    <w:rsid w:val="00B221B8"/>
    <w:rPr>
      <w:szCs w:val="24"/>
    </w:rPr>
  </w:style>
  <w:style w:type="paragraph" w:customStyle="1" w:styleId="1">
    <w:name w:val="1"/>
    <w:basedOn w:val="Navaden"/>
    <w:rsid w:val="0058065B"/>
    <w:pPr>
      <w:spacing w:after="160" w:line="240" w:lineRule="exact"/>
    </w:pPr>
    <w:rPr>
      <w:rFonts w:ascii="Tahoma" w:hAnsi="Tahoma"/>
      <w:sz w:val="20"/>
      <w:szCs w:val="20"/>
      <w:lang w:val="en-US" w:eastAsia="en-US"/>
    </w:rPr>
  </w:style>
  <w:style w:type="table" w:customStyle="1" w:styleId="Tabelamrea1">
    <w:name w:val="Tabela – mreža1"/>
    <w:basedOn w:val="Navadnatabela"/>
    <w:uiPriority w:val="59"/>
    <w:rsid w:val="00A120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enaHiperpovezava">
    <w:name w:val="FollowedHyperlink"/>
    <w:uiPriority w:val="99"/>
    <w:semiHidden/>
    <w:unhideWhenUsed/>
    <w:rsid w:val="002B3D56"/>
    <w:rPr>
      <w:color w:val="800080"/>
      <w:u w:val="single"/>
    </w:rPr>
  </w:style>
  <w:style w:type="paragraph" w:customStyle="1" w:styleId="CM1">
    <w:name w:val="CM1"/>
    <w:basedOn w:val="Default"/>
    <w:next w:val="Default"/>
    <w:uiPriority w:val="99"/>
    <w:rsid w:val="005E5B07"/>
    <w:rPr>
      <w:rFonts w:ascii="EUAlbertina" w:hAnsi="EUAlbertina"/>
      <w:color w:val="auto"/>
    </w:rPr>
  </w:style>
  <w:style w:type="paragraph" w:customStyle="1" w:styleId="CM3">
    <w:name w:val="CM3"/>
    <w:basedOn w:val="Default"/>
    <w:next w:val="Default"/>
    <w:uiPriority w:val="99"/>
    <w:rsid w:val="00982837"/>
    <w:rPr>
      <w:rFonts w:ascii="EUAlbertina" w:hAnsi="EUAlbertina"/>
      <w:color w:val="auto"/>
    </w:rPr>
  </w:style>
  <w:style w:type="paragraph" w:customStyle="1" w:styleId="CM4">
    <w:name w:val="CM4"/>
    <w:basedOn w:val="Default"/>
    <w:next w:val="Default"/>
    <w:uiPriority w:val="99"/>
    <w:rsid w:val="00982837"/>
    <w:rPr>
      <w:rFonts w:ascii="EUAlbertina" w:hAnsi="EUAlbertina"/>
      <w:color w:val="auto"/>
    </w:rPr>
  </w:style>
  <w:style w:type="paragraph" w:styleId="NaslovTOC">
    <w:name w:val="TOC Heading"/>
    <w:basedOn w:val="Naslov1"/>
    <w:next w:val="Navaden"/>
    <w:uiPriority w:val="39"/>
    <w:unhideWhenUsed/>
    <w:qFormat/>
    <w:rsid w:val="00D021DC"/>
    <w:pPr>
      <w:keepLines/>
      <w:numPr>
        <w:numId w:val="0"/>
      </w:numPr>
      <w:spacing w:before="480" w:line="276" w:lineRule="auto"/>
      <w:outlineLvl w:val="9"/>
    </w:pPr>
    <w:rPr>
      <w:rFonts w:ascii="Cambria" w:hAnsi="Cambria"/>
      <w:color w:val="365F91"/>
      <w:sz w:val="28"/>
      <w:szCs w:val="28"/>
    </w:rPr>
  </w:style>
  <w:style w:type="character" w:customStyle="1" w:styleId="Komentar-besediloZnak">
    <w:name w:val="Komentar - besedilo Znak"/>
    <w:basedOn w:val="Privzetapisavaodstavka"/>
    <w:uiPriority w:val="99"/>
    <w:semiHidden/>
    <w:rsid w:val="00B74285"/>
  </w:style>
  <w:style w:type="character" w:styleId="Pripombasklic">
    <w:name w:val="annotation reference"/>
    <w:basedOn w:val="Privzetapisavaodstavka"/>
    <w:uiPriority w:val="99"/>
    <w:semiHidden/>
    <w:unhideWhenUsed/>
    <w:rsid w:val="00DF5EE9"/>
    <w:rPr>
      <w:sz w:val="16"/>
      <w:szCs w:val="16"/>
    </w:rPr>
  </w:style>
  <w:style w:type="paragraph" w:styleId="Pripombabesedilo">
    <w:name w:val="annotation text"/>
    <w:basedOn w:val="Navaden"/>
    <w:link w:val="PripombabesediloZnak1"/>
    <w:uiPriority w:val="99"/>
    <w:unhideWhenUsed/>
    <w:rsid w:val="00DF5EE9"/>
    <w:rPr>
      <w:sz w:val="20"/>
      <w:szCs w:val="20"/>
    </w:rPr>
  </w:style>
  <w:style w:type="character" w:customStyle="1" w:styleId="PripombabesediloZnak1">
    <w:name w:val="Pripomba – besedilo Znak1"/>
    <w:basedOn w:val="Privzetapisavaodstavka"/>
    <w:link w:val="Pripombabesedilo"/>
    <w:rsid w:val="00DF5EE9"/>
  </w:style>
  <w:style w:type="paragraph" w:styleId="Zadevapripombe">
    <w:name w:val="annotation subject"/>
    <w:basedOn w:val="Pripombabesedilo"/>
    <w:next w:val="Pripombabesedilo"/>
    <w:link w:val="ZadevapripombeZnak"/>
    <w:uiPriority w:val="99"/>
    <w:semiHidden/>
    <w:unhideWhenUsed/>
    <w:rsid w:val="00DF5EE9"/>
    <w:rPr>
      <w:b/>
      <w:bCs/>
    </w:rPr>
  </w:style>
  <w:style w:type="character" w:customStyle="1" w:styleId="ZadevapripombeZnak">
    <w:name w:val="Zadeva pripombe Znak"/>
    <w:basedOn w:val="PripombabesediloZnak1"/>
    <w:link w:val="Zadevapripombe"/>
    <w:uiPriority w:val="99"/>
    <w:semiHidden/>
    <w:rsid w:val="00DF5EE9"/>
    <w:rPr>
      <w:b/>
      <w:bCs/>
    </w:rPr>
  </w:style>
  <w:style w:type="table" w:styleId="Tabelamrea">
    <w:name w:val="Table Grid"/>
    <w:basedOn w:val="Navadnatabela"/>
    <w:uiPriority w:val="39"/>
    <w:rsid w:val="00A03BD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ika">
    <w:name w:val="Slika"/>
    <w:basedOn w:val="Navaden"/>
    <w:link w:val="SlikaChar"/>
    <w:qFormat/>
    <w:rsid w:val="00CB5E24"/>
    <w:pPr>
      <w:widowControl w:val="0"/>
      <w:numPr>
        <w:numId w:val="22"/>
      </w:numPr>
      <w:suppressAutoHyphens/>
      <w:overflowPunct w:val="0"/>
      <w:autoSpaceDE w:val="0"/>
      <w:autoSpaceDN w:val="0"/>
      <w:adjustRightInd w:val="0"/>
      <w:jc w:val="both"/>
      <w:textAlignment w:val="baseline"/>
    </w:pPr>
    <w:rPr>
      <w:b/>
      <w:kern w:val="1"/>
    </w:rPr>
  </w:style>
  <w:style w:type="character" w:customStyle="1" w:styleId="SlikaChar">
    <w:name w:val="Slika Char"/>
    <w:link w:val="Slika"/>
    <w:rsid w:val="00CB5E24"/>
    <w:rPr>
      <w:b/>
      <w:kern w:val="1"/>
      <w:sz w:val="24"/>
      <w:szCs w:val="24"/>
    </w:rPr>
  </w:style>
  <w:style w:type="character" w:customStyle="1" w:styleId="Absatz-Standardschriftart">
    <w:name w:val="Absatz-Standardschriftart"/>
    <w:rsid w:val="00CB5E24"/>
  </w:style>
  <w:style w:type="paragraph" w:styleId="Napis">
    <w:name w:val="caption"/>
    <w:basedOn w:val="Navaden"/>
    <w:qFormat/>
    <w:rsid w:val="00CB5E24"/>
    <w:pPr>
      <w:widowControl w:val="0"/>
      <w:suppressLineNumbers/>
      <w:suppressAutoHyphens/>
      <w:overflowPunct w:val="0"/>
      <w:autoSpaceDE w:val="0"/>
      <w:autoSpaceDN w:val="0"/>
      <w:adjustRightInd w:val="0"/>
      <w:spacing w:before="120" w:after="120"/>
      <w:textAlignment w:val="baseline"/>
    </w:pPr>
    <w:rPr>
      <w:i/>
      <w:kern w:val="1"/>
      <w:szCs w:val="20"/>
    </w:rPr>
  </w:style>
  <w:style w:type="paragraph" w:customStyle="1" w:styleId="Kazalo">
    <w:name w:val="Kazalo"/>
    <w:basedOn w:val="Navaden"/>
    <w:rsid w:val="00CB5E24"/>
    <w:pPr>
      <w:widowControl w:val="0"/>
      <w:suppressLineNumbers/>
      <w:suppressAutoHyphens/>
      <w:overflowPunct w:val="0"/>
      <w:autoSpaceDE w:val="0"/>
      <w:autoSpaceDN w:val="0"/>
      <w:adjustRightInd w:val="0"/>
      <w:textAlignment w:val="baseline"/>
    </w:pPr>
    <w:rPr>
      <w:kern w:val="1"/>
      <w:szCs w:val="20"/>
    </w:rPr>
  </w:style>
  <w:style w:type="character" w:customStyle="1" w:styleId="highlight">
    <w:name w:val="highlight"/>
    <w:basedOn w:val="Privzetapisavaodstavka"/>
    <w:rsid w:val="00CB5E24"/>
  </w:style>
  <w:style w:type="character" w:customStyle="1" w:styleId="oj-super">
    <w:name w:val="oj-super"/>
    <w:basedOn w:val="Privzetapisavaodstavka"/>
    <w:rsid w:val="00CB5E24"/>
  </w:style>
  <w:style w:type="character" w:styleId="Poudarek">
    <w:name w:val="Emphasis"/>
    <w:uiPriority w:val="20"/>
    <w:qFormat/>
    <w:rsid w:val="00CB5E24"/>
    <w:rPr>
      <w:i/>
      <w:iCs/>
    </w:rPr>
  </w:style>
  <w:style w:type="character" w:customStyle="1" w:styleId="lrzxr">
    <w:name w:val="lrzxr"/>
    <w:basedOn w:val="Privzetapisavaodstavka"/>
    <w:rsid w:val="00CB5E24"/>
  </w:style>
  <w:style w:type="paragraph" w:customStyle="1" w:styleId="Tabela">
    <w:name w:val="Tabela"/>
    <w:basedOn w:val="Navaden"/>
    <w:qFormat/>
    <w:rsid w:val="00CB5E24"/>
    <w:pPr>
      <w:widowControl w:val="0"/>
      <w:numPr>
        <w:numId w:val="72"/>
      </w:numPr>
      <w:suppressAutoHyphens/>
      <w:overflowPunct w:val="0"/>
      <w:autoSpaceDE w:val="0"/>
      <w:autoSpaceDN w:val="0"/>
      <w:adjustRightInd w:val="0"/>
      <w:spacing w:after="80"/>
      <w:textAlignment w:val="baseline"/>
    </w:pPr>
    <w:rPr>
      <w:b/>
      <w:bCs/>
      <w:kern w:val="1"/>
      <w:szCs w:val="20"/>
    </w:rPr>
  </w:style>
  <w:style w:type="paragraph" w:customStyle="1" w:styleId="TableParagraph">
    <w:name w:val="Table Paragraph"/>
    <w:basedOn w:val="Navaden"/>
    <w:uiPriority w:val="1"/>
    <w:qFormat/>
    <w:rsid w:val="00CB5E24"/>
    <w:pPr>
      <w:widowControl w:val="0"/>
      <w:autoSpaceDE w:val="0"/>
      <w:autoSpaceDN w:val="0"/>
    </w:pPr>
    <w:rPr>
      <w:rFonts w:ascii="Tahoma" w:eastAsia="Tahoma" w:hAnsi="Tahoma" w:cs="Tahoma"/>
      <w:sz w:val="22"/>
      <w:lang w:val="en-GB" w:eastAsia="en-US"/>
    </w:rPr>
  </w:style>
  <w:style w:type="character" w:customStyle="1" w:styleId="hwtze">
    <w:name w:val="hwtze"/>
    <w:basedOn w:val="Privzetapisavaodstavka"/>
    <w:rsid w:val="00CB5E24"/>
  </w:style>
  <w:style w:type="character" w:customStyle="1" w:styleId="rynqvb">
    <w:name w:val="rynqvb"/>
    <w:basedOn w:val="Privzetapisavaodstavka"/>
    <w:rsid w:val="00CB5E24"/>
  </w:style>
  <w:style w:type="paragraph" w:customStyle="1" w:styleId="P68B1DB1-Normal1">
    <w:name w:val="P68B1DB1-Normal1"/>
    <w:basedOn w:val="Navaden"/>
    <w:rsid w:val="00CB5E24"/>
    <w:pPr>
      <w:spacing w:after="160" w:line="259" w:lineRule="auto"/>
      <w:jc w:val="both"/>
    </w:pPr>
    <w:rPr>
      <w:rFonts w:ascii="Tahoma" w:eastAsiaTheme="minorHAnsi" w:hAnsi="Tahoma" w:cs="Tahoma"/>
      <w:b/>
      <w:sz w:val="20"/>
      <w:szCs w:val="20"/>
      <w:lang w:val="en-GB" w:eastAsia="en-GB"/>
    </w:rPr>
  </w:style>
  <w:style w:type="paragraph" w:styleId="Seznam">
    <w:name w:val="List"/>
    <w:basedOn w:val="Telobesedila"/>
    <w:semiHidden/>
    <w:rsid w:val="008276F6"/>
    <w:pPr>
      <w:widowControl w:val="0"/>
      <w:suppressAutoHyphens/>
      <w:overflowPunct w:val="0"/>
      <w:autoSpaceDE w:val="0"/>
      <w:autoSpaceDN w:val="0"/>
      <w:adjustRightInd w:val="0"/>
      <w:spacing w:after="120"/>
      <w:jc w:val="left"/>
      <w:textAlignment w:val="baseline"/>
    </w:pPr>
    <w:rPr>
      <w:kern w:val="1"/>
      <w:szCs w:val="20"/>
    </w:rPr>
  </w:style>
  <w:style w:type="character" w:customStyle="1" w:styleId="Nerazreenaomemba1">
    <w:name w:val="Nerazrešena omemba1"/>
    <w:uiPriority w:val="99"/>
    <w:semiHidden/>
    <w:unhideWhenUsed/>
    <w:rsid w:val="008276F6"/>
    <w:rPr>
      <w:color w:val="605E5C"/>
      <w:shd w:val="clear" w:color="auto" w:fill="E1DFDD"/>
    </w:rPr>
  </w:style>
  <w:style w:type="paragraph" w:styleId="Kazaloslik">
    <w:name w:val="table of figures"/>
    <w:basedOn w:val="Navaden"/>
    <w:next w:val="Navaden"/>
    <w:uiPriority w:val="99"/>
    <w:unhideWhenUsed/>
    <w:rsid w:val="002835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49213">
      <w:bodyDiv w:val="1"/>
      <w:marLeft w:val="0"/>
      <w:marRight w:val="0"/>
      <w:marTop w:val="0"/>
      <w:marBottom w:val="0"/>
      <w:divBdr>
        <w:top w:val="none" w:sz="0" w:space="0" w:color="auto"/>
        <w:left w:val="none" w:sz="0" w:space="0" w:color="auto"/>
        <w:bottom w:val="none" w:sz="0" w:space="0" w:color="auto"/>
        <w:right w:val="none" w:sz="0" w:space="0" w:color="auto"/>
      </w:divBdr>
    </w:div>
    <w:div w:id="42104530">
      <w:bodyDiv w:val="1"/>
      <w:marLeft w:val="0"/>
      <w:marRight w:val="0"/>
      <w:marTop w:val="0"/>
      <w:marBottom w:val="0"/>
      <w:divBdr>
        <w:top w:val="none" w:sz="0" w:space="0" w:color="auto"/>
        <w:left w:val="none" w:sz="0" w:space="0" w:color="auto"/>
        <w:bottom w:val="none" w:sz="0" w:space="0" w:color="auto"/>
        <w:right w:val="none" w:sz="0" w:space="0" w:color="auto"/>
      </w:divBdr>
    </w:div>
    <w:div w:id="107817628">
      <w:bodyDiv w:val="1"/>
      <w:marLeft w:val="0"/>
      <w:marRight w:val="0"/>
      <w:marTop w:val="0"/>
      <w:marBottom w:val="0"/>
      <w:divBdr>
        <w:top w:val="none" w:sz="0" w:space="0" w:color="auto"/>
        <w:left w:val="none" w:sz="0" w:space="0" w:color="auto"/>
        <w:bottom w:val="none" w:sz="0" w:space="0" w:color="auto"/>
        <w:right w:val="none" w:sz="0" w:space="0" w:color="auto"/>
      </w:divBdr>
      <w:divsChild>
        <w:div w:id="124395719">
          <w:marLeft w:val="0"/>
          <w:marRight w:val="0"/>
          <w:marTop w:val="0"/>
          <w:marBottom w:val="0"/>
          <w:divBdr>
            <w:top w:val="none" w:sz="0" w:space="0" w:color="auto"/>
            <w:left w:val="none" w:sz="0" w:space="0" w:color="auto"/>
            <w:bottom w:val="none" w:sz="0" w:space="0" w:color="auto"/>
            <w:right w:val="none" w:sz="0" w:space="0" w:color="auto"/>
          </w:divBdr>
        </w:div>
        <w:div w:id="1170753764">
          <w:marLeft w:val="0"/>
          <w:marRight w:val="0"/>
          <w:marTop w:val="0"/>
          <w:marBottom w:val="0"/>
          <w:divBdr>
            <w:top w:val="none" w:sz="0" w:space="0" w:color="auto"/>
            <w:left w:val="none" w:sz="0" w:space="0" w:color="auto"/>
            <w:bottom w:val="none" w:sz="0" w:space="0" w:color="auto"/>
            <w:right w:val="none" w:sz="0" w:space="0" w:color="auto"/>
          </w:divBdr>
        </w:div>
        <w:div w:id="1198196353">
          <w:marLeft w:val="0"/>
          <w:marRight w:val="0"/>
          <w:marTop w:val="0"/>
          <w:marBottom w:val="0"/>
          <w:divBdr>
            <w:top w:val="none" w:sz="0" w:space="0" w:color="auto"/>
            <w:left w:val="none" w:sz="0" w:space="0" w:color="auto"/>
            <w:bottom w:val="none" w:sz="0" w:space="0" w:color="auto"/>
            <w:right w:val="none" w:sz="0" w:space="0" w:color="auto"/>
          </w:divBdr>
        </w:div>
        <w:div w:id="1518081531">
          <w:marLeft w:val="0"/>
          <w:marRight w:val="0"/>
          <w:marTop w:val="0"/>
          <w:marBottom w:val="0"/>
          <w:divBdr>
            <w:top w:val="none" w:sz="0" w:space="0" w:color="auto"/>
            <w:left w:val="none" w:sz="0" w:space="0" w:color="auto"/>
            <w:bottom w:val="none" w:sz="0" w:space="0" w:color="auto"/>
            <w:right w:val="none" w:sz="0" w:space="0" w:color="auto"/>
          </w:divBdr>
        </w:div>
        <w:div w:id="1609237012">
          <w:marLeft w:val="0"/>
          <w:marRight w:val="0"/>
          <w:marTop w:val="0"/>
          <w:marBottom w:val="0"/>
          <w:divBdr>
            <w:top w:val="none" w:sz="0" w:space="0" w:color="auto"/>
            <w:left w:val="none" w:sz="0" w:space="0" w:color="auto"/>
            <w:bottom w:val="none" w:sz="0" w:space="0" w:color="auto"/>
            <w:right w:val="none" w:sz="0" w:space="0" w:color="auto"/>
          </w:divBdr>
        </w:div>
        <w:div w:id="1644965014">
          <w:marLeft w:val="0"/>
          <w:marRight w:val="0"/>
          <w:marTop w:val="0"/>
          <w:marBottom w:val="0"/>
          <w:divBdr>
            <w:top w:val="none" w:sz="0" w:space="0" w:color="auto"/>
            <w:left w:val="none" w:sz="0" w:space="0" w:color="auto"/>
            <w:bottom w:val="none" w:sz="0" w:space="0" w:color="auto"/>
            <w:right w:val="none" w:sz="0" w:space="0" w:color="auto"/>
          </w:divBdr>
        </w:div>
        <w:div w:id="1892690539">
          <w:marLeft w:val="0"/>
          <w:marRight w:val="0"/>
          <w:marTop w:val="0"/>
          <w:marBottom w:val="0"/>
          <w:divBdr>
            <w:top w:val="none" w:sz="0" w:space="0" w:color="auto"/>
            <w:left w:val="none" w:sz="0" w:space="0" w:color="auto"/>
            <w:bottom w:val="none" w:sz="0" w:space="0" w:color="auto"/>
            <w:right w:val="none" w:sz="0" w:space="0" w:color="auto"/>
          </w:divBdr>
        </w:div>
        <w:div w:id="1975090591">
          <w:marLeft w:val="0"/>
          <w:marRight w:val="0"/>
          <w:marTop w:val="0"/>
          <w:marBottom w:val="0"/>
          <w:divBdr>
            <w:top w:val="none" w:sz="0" w:space="0" w:color="auto"/>
            <w:left w:val="none" w:sz="0" w:space="0" w:color="auto"/>
            <w:bottom w:val="none" w:sz="0" w:space="0" w:color="auto"/>
            <w:right w:val="none" w:sz="0" w:space="0" w:color="auto"/>
          </w:divBdr>
        </w:div>
      </w:divsChild>
    </w:div>
    <w:div w:id="299774844">
      <w:bodyDiv w:val="1"/>
      <w:marLeft w:val="0"/>
      <w:marRight w:val="0"/>
      <w:marTop w:val="0"/>
      <w:marBottom w:val="0"/>
      <w:divBdr>
        <w:top w:val="none" w:sz="0" w:space="0" w:color="auto"/>
        <w:left w:val="none" w:sz="0" w:space="0" w:color="auto"/>
        <w:bottom w:val="none" w:sz="0" w:space="0" w:color="auto"/>
        <w:right w:val="none" w:sz="0" w:space="0" w:color="auto"/>
      </w:divBdr>
      <w:divsChild>
        <w:div w:id="128744324">
          <w:marLeft w:val="0"/>
          <w:marRight w:val="0"/>
          <w:marTop w:val="0"/>
          <w:marBottom w:val="0"/>
          <w:divBdr>
            <w:top w:val="none" w:sz="0" w:space="0" w:color="auto"/>
            <w:left w:val="none" w:sz="0" w:space="0" w:color="auto"/>
            <w:bottom w:val="none" w:sz="0" w:space="0" w:color="auto"/>
            <w:right w:val="none" w:sz="0" w:space="0" w:color="auto"/>
          </w:divBdr>
        </w:div>
        <w:div w:id="236743641">
          <w:marLeft w:val="0"/>
          <w:marRight w:val="0"/>
          <w:marTop w:val="0"/>
          <w:marBottom w:val="0"/>
          <w:divBdr>
            <w:top w:val="none" w:sz="0" w:space="0" w:color="auto"/>
            <w:left w:val="none" w:sz="0" w:space="0" w:color="auto"/>
            <w:bottom w:val="none" w:sz="0" w:space="0" w:color="auto"/>
            <w:right w:val="none" w:sz="0" w:space="0" w:color="auto"/>
          </w:divBdr>
        </w:div>
        <w:div w:id="365524672">
          <w:marLeft w:val="0"/>
          <w:marRight w:val="0"/>
          <w:marTop w:val="0"/>
          <w:marBottom w:val="0"/>
          <w:divBdr>
            <w:top w:val="none" w:sz="0" w:space="0" w:color="auto"/>
            <w:left w:val="none" w:sz="0" w:space="0" w:color="auto"/>
            <w:bottom w:val="none" w:sz="0" w:space="0" w:color="auto"/>
            <w:right w:val="none" w:sz="0" w:space="0" w:color="auto"/>
          </w:divBdr>
        </w:div>
        <w:div w:id="760956708">
          <w:marLeft w:val="0"/>
          <w:marRight w:val="0"/>
          <w:marTop w:val="0"/>
          <w:marBottom w:val="0"/>
          <w:divBdr>
            <w:top w:val="none" w:sz="0" w:space="0" w:color="auto"/>
            <w:left w:val="none" w:sz="0" w:space="0" w:color="auto"/>
            <w:bottom w:val="none" w:sz="0" w:space="0" w:color="auto"/>
            <w:right w:val="none" w:sz="0" w:space="0" w:color="auto"/>
          </w:divBdr>
        </w:div>
        <w:div w:id="913199874">
          <w:marLeft w:val="0"/>
          <w:marRight w:val="0"/>
          <w:marTop w:val="0"/>
          <w:marBottom w:val="0"/>
          <w:divBdr>
            <w:top w:val="none" w:sz="0" w:space="0" w:color="auto"/>
            <w:left w:val="none" w:sz="0" w:space="0" w:color="auto"/>
            <w:bottom w:val="none" w:sz="0" w:space="0" w:color="auto"/>
            <w:right w:val="none" w:sz="0" w:space="0" w:color="auto"/>
          </w:divBdr>
        </w:div>
        <w:div w:id="1389377859">
          <w:marLeft w:val="0"/>
          <w:marRight w:val="0"/>
          <w:marTop w:val="0"/>
          <w:marBottom w:val="0"/>
          <w:divBdr>
            <w:top w:val="none" w:sz="0" w:space="0" w:color="auto"/>
            <w:left w:val="none" w:sz="0" w:space="0" w:color="auto"/>
            <w:bottom w:val="none" w:sz="0" w:space="0" w:color="auto"/>
            <w:right w:val="none" w:sz="0" w:space="0" w:color="auto"/>
          </w:divBdr>
        </w:div>
        <w:div w:id="1442459751">
          <w:marLeft w:val="0"/>
          <w:marRight w:val="0"/>
          <w:marTop w:val="0"/>
          <w:marBottom w:val="0"/>
          <w:divBdr>
            <w:top w:val="none" w:sz="0" w:space="0" w:color="auto"/>
            <w:left w:val="none" w:sz="0" w:space="0" w:color="auto"/>
            <w:bottom w:val="none" w:sz="0" w:space="0" w:color="auto"/>
            <w:right w:val="none" w:sz="0" w:space="0" w:color="auto"/>
          </w:divBdr>
        </w:div>
        <w:div w:id="1493762873">
          <w:marLeft w:val="0"/>
          <w:marRight w:val="0"/>
          <w:marTop w:val="0"/>
          <w:marBottom w:val="0"/>
          <w:divBdr>
            <w:top w:val="none" w:sz="0" w:space="0" w:color="auto"/>
            <w:left w:val="none" w:sz="0" w:space="0" w:color="auto"/>
            <w:bottom w:val="none" w:sz="0" w:space="0" w:color="auto"/>
            <w:right w:val="none" w:sz="0" w:space="0" w:color="auto"/>
          </w:divBdr>
        </w:div>
        <w:div w:id="1615283879">
          <w:marLeft w:val="0"/>
          <w:marRight w:val="0"/>
          <w:marTop w:val="0"/>
          <w:marBottom w:val="0"/>
          <w:divBdr>
            <w:top w:val="none" w:sz="0" w:space="0" w:color="auto"/>
            <w:left w:val="none" w:sz="0" w:space="0" w:color="auto"/>
            <w:bottom w:val="none" w:sz="0" w:space="0" w:color="auto"/>
            <w:right w:val="none" w:sz="0" w:space="0" w:color="auto"/>
          </w:divBdr>
        </w:div>
      </w:divsChild>
    </w:div>
    <w:div w:id="300430537">
      <w:bodyDiv w:val="1"/>
      <w:marLeft w:val="0"/>
      <w:marRight w:val="0"/>
      <w:marTop w:val="0"/>
      <w:marBottom w:val="0"/>
      <w:divBdr>
        <w:top w:val="none" w:sz="0" w:space="0" w:color="auto"/>
        <w:left w:val="none" w:sz="0" w:space="0" w:color="auto"/>
        <w:bottom w:val="none" w:sz="0" w:space="0" w:color="auto"/>
        <w:right w:val="none" w:sz="0" w:space="0" w:color="auto"/>
      </w:divBdr>
    </w:div>
    <w:div w:id="349264003">
      <w:bodyDiv w:val="1"/>
      <w:marLeft w:val="0"/>
      <w:marRight w:val="0"/>
      <w:marTop w:val="0"/>
      <w:marBottom w:val="0"/>
      <w:divBdr>
        <w:top w:val="none" w:sz="0" w:space="0" w:color="auto"/>
        <w:left w:val="none" w:sz="0" w:space="0" w:color="auto"/>
        <w:bottom w:val="none" w:sz="0" w:space="0" w:color="auto"/>
        <w:right w:val="none" w:sz="0" w:space="0" w:color="auto"/>
      </w:divBdr>
    </w:div>
    <w:div w:id="529344661">
      <w:bodyDiv w:val="1"/>
      <w:marLeft w:val="0"/>
      <w:marRight w:val="0"/>
      <w:marTop w:val="0"/>
      <w:marBottom w:val="0"/>
      <w:divBdr>
        <w:top w:val="none" w:sz="0" w:space="0" w:color="auto"/>
        <w:left w:val="none" w:sz="0" w:space="0" w:color="auto"/>
        <w:bottom w:val="none" w:sz="0" w:space="0" w:color="auto"/>
        <w:right w:val="none" w:sz="0" w:space="0" w:color="auto"/>
      </w:divBdr>
    </w:div>
    <w:div w:id="559906398">
      <w:bodyDiv w:val="1"/>
      <w:marLeft w:val="0"/>
      <w:marRight w:val="0"/>
      <w:marTop w:val="0"/>
      <w:marBottom w:val="0"/>
      <w:divBdr>
        <w:top w:val="none" w:sz="0" w:space="0" w:color="auto"/>
        <w:left w:val="none" w:sz="0" w:space="0" w:color="auto"/>
        <w:bottom w:val="none" w:sz="0" w:space="0" w:color="auto"/>
        <w:right w:val="none" w:sz="0" w:space="0" w:color="auto"/>
      </w:divBdr>
      <w:divsChild>
        <w:div w:id="6298167">
          <w:marLeft w:val="0"/>
          <w:marRight w:val="0"/>
          <w:marTop w:val="0"/>
          <w:marBottom w:val="0"/>
          <w:divBdr>
            <w:top w:val="none" w:sz="0" w:space="0" w:color="auto"/>
            <w:left w:val="none" w:sz="0" w:space="0" w:color="auto"/>
            <w:bottom w:val="none" w:sz="0" w:space="0" w:color="auto"/>
            <w:right w:val="none" w:sz="0" w:space="0" w:color="auto"/>
          </w:divBdr>
        </w:div>
        <w:div w:id="667950477">
          <w:marLeft w:val="0"/>
          <w:marRight w:val="0"/>
          <w:marTop w:val="0"/>
          <w:marBottom w:val="0"/>
          <w:divBdr>
            <w:top w:val="none" w:sz="0" w:space="0" w:color="auto"/>
            <w:left w:val="none" w:sz="0" w:space="0" w:color="auto"/>
            <w:bottom w:val="none" w:sz="0" w:space="0" w:color="auto"/>
            <w:right w:val="none" w:sz="0" w:space="0" w:color="auto"/>
          </w:divBdr>
        </w:div>
        <w:div w:id="744111178">
          <w:marLeft w:val="0"/>
          <w:marRight w:val="0"/>
          <w:marTop w:val="0"/>
          <w:marBottom w:val="0"/>
          <w:divBdr>
            <w:top w:val="none" w:sz="0" w:space="0" w:color="auto"/>
            <w:left w:val="none" w:sz="0" w:space="0" w:color="auto"/>
            <w:bottom w:val="none" w:sz="0" w:space="0" w:color="auto"/>
            <w:right w:val="none" w:sz="0" w:space="0" w:color="auto"/>
          </w:divBdr>
        </w:div>
        <w:div w:id="895748986">
          <w:marLeft w:val="0"/>
          <w:marRight w:val="0"/>
          <w:marTop w:val="0"/>
          <w:marBottom w:val="0"/>
          <w:divBdr>
            <w:top w:val="none" w:sz="0" w:space="0" w:color="auto"/>
            <w:left w:val="none" w:sz="0" w:space="0" w:color="auto"/>
            <w:bottom w:val="none" w:sz="0" w:space="0" w:color="auto"/>
            <w:right w:val="none" w:sz="0" w:space="0" w:color="auto"/>
          </w:divBdr>
        </w:div>
        <w:div w:id="1318650342">
          <w:marLeft w:val="0"/>
          <w:marRight w:val="0"/>
          <w:marTop w:val="0"/>
          <w:marBottom w:val="0"/>
          <w:divBdr>
            <w:top w:val="none" w:sz="0" w:space="0" w:color="auto"/>
            <w:left w:val="none" w:sz="0" w:space="0" w:color="auto"/>
            <w:bottom w:val="none" w:sz="0" w:space="0" w:color="auto"/>
            <w:right w:val="none" w:sz="0" w:space="0" w:color="auto"/>
          </w:divBdr>
        </w:div>
        <w:div w:id="1544749704">
          <w:marLeft w:val="0"/>
          <w:marRight w:val="0"/>
          <w:marTop w:val="0"/>
          <w:marBottom w:val="0"/>
          <w:divBdr>
            <w:top w:val="none" w:sz="0" w:space="0" w:color="auto"/>
            <w:left w:val="none" w:sz="0" w:space="0" w:color="auto"/>
            <w:bottom w:val="none" w:sz="0" w:space="0" w:color="auto"/>
            <w:right w:val="none" w:sz="0" w:space="0" w:color="auto"/>
          </w:divBdr>
        </w:div>
        <w:div w:id="1549760333">
          <w:marLeft w:val="0"/>
          <w:marRight w:val="0"/>
          <w:marTop w:val="0"/>
          <w:marBottom w:val="0"/>
          <w:divBdr>
            <w:top w:val="none" w:sz="0" w:space="0" w:color="auto"/>
            <w:left w:val="none" w:sz="0" w:space="0" w:color="auto"/>
            <w:bottom w:val="none" w:sz="0" w:space="0" w:color="auto"/>
            <w:right w:val="none" w:sz="0" w:space="0" w:color="auto"/>
          </w:divBdr>
        </w:div>
        <w:div w:id="1585914112">
          <w:marLeft w:val="0"/>
          <w:marRight w:val="0"/>
          <w:marTop w:val="0"/>
          <w:marBottom w:val="0"/>
          <w:divBdr>
            <w:top w:val="none" w:sz="0" w:space="0" w:color="auto"/>
            <w:left w:val="none" w:sz="0" w:space="0" w:color="auto"/>
            <w:bottom w:val="none" w:sz="0" w:space="0" w:color="auto"/>
            <w:right w:val="none" w:sz="0" w:space="0" w:color="auto"/>
          </w:divBdr>
        </w:div>
        <w:div w:id="2074039546">
          <w:marLeft w:val="0"/>
          <w:marRight w:val="0"/>
          <w:marTop w:val="0"/>
          <w:marBottom w:val="0"/>
          <w:divBdr>
            <w:top w:val="none" w:sz="0" w:space="0" w:color="auto"/>
            <w:left w:val="none" w:sz="0" w:space="0" w:color="auto"/>
            <w:bottom w:val="none" w:sz="0" w:space="0" w:color="auto"/>
            <w:right w:val="none" w:sz="0" w:space="0" w:color="auto"/>
          </w:divBdr>
        </w:div>
      </w:divsChild>
    </w:div>
    <w:div w:id="673797123">
      <w:bodyDiv w:val="1"/>
      <w:marLeft w:val="0"/>
      <w:marRight w:val="0"/>
      <w:marTop w:val="0"/>
      <w:marBottom w:val="0"/>
      <w:divBdr>
        <w:top w:val="none" w:sz="0" w:space="0" w:color="auto"/>
        <w:left w:val="none" w:sz="0" w:space="0" w:color="auto"/>
        <w:bottom w:val="none" w:sz="0" w:space="0" w:color="auto"/>
        <w:right w:val="none" w:sz="0" w:space="0" w:color="auto"/>
      </w:divBdr>
    </w:div>
    <w:div w:id="752895990">
      <w:bodyDiv w:val="1"/>
      <w:marLeft w:val="0"/>
      <w:marRight w:val="0"/>
      <w:marTop w:val="0"/>
      <w:marBottom w:val="0"/>
      <w:divBdr>
        <w:top w:val="none" w:sz="0" w:space="0" w:color="auto"/>
        <w:left w:val="none" w:sz="0" w:space="0" w:color="auto"/>
        <w:bottom w:val="none" w:sz="0" w:space="0" w:color="auto"/>
        <w:right w:val="none" w:sz="0" w:space="0" w:color="auto"/>
      </w:divBdr>
    </w:div>
    <w:div w:id="782111230">
      <w:bodyDiv w:val="1"/>
      <w:marLeft w:val="0"/>
      <w:marRight w:val="0"/>
      <w:marTop w:val="0"/>
      <w:marBottom w:val="0"/>
      <w:divBdr>
        <w:top w:val="none" w:sz="0" w:space="0" w:color="auto"/>
        <w:left w:val="none" w:sz="0" w:space="0" w:color="auto"/>
        <w:bottom w:val="none" w:sz="0" w:space="0" w:color="auto"/>
        <w:right w:val="none" w:sz="0" w:space="0" w:color="auto"/>
      </w:divBdr>
    </w:div>
    <w:div w:id="786314234">
      <w:bodyDiv w:val="1"/>
      <w:marLeft w:val="0"/>
      <w:marRight w:val="0"/>
      <w:marTop w:val="0"/>
      <w:marBottom w:val="0"/>
      <w:divBdr>
        <w:top w:val="none" w:sz="0" w:space="0" w:color="auto"/>
        <w:left w:val="none" w:sz="0" w:space="0" w:color="auto"/>
        <w:bottom w:val="none" w:sz="0" w:space="0" w:color="auto"/>
        <w:right w:val="none" w:sz="0" w:space="0" w:color="auto"/>
      </w:divBdr>
    </w:div>
    <w:div w:id="885601327">
      <w:bodyDiv w:val="1"/>
      <w:marLeft w:val="0"/>
      <w:marRight w:val="0"/>
      <w:marTop w:val="0"/>
      <w:marBottom w:val="0"/>
      <w:divBdr>
        <w:top w:val="none" w:sz="0" w:space="0" w:color="auto"/>
        <w:left w:val="none" w:sz="0" w:space="0" w:color="auto"/>
        <w:bottom w:val="none" w:sz="0" w:space="0" w:color="auto"/>
        <w:right w:val="none" w:sz="0" w:space="0" w:color="auto"/>
      </w:divBdr>
      <w:divsChild>
        <w:div w:id="1133210390">
          <w:marLeft w:val="0"/>
          <w:marRight w:val="0"/>
          <w:marTop w:val="0"/>
          <w:marBottom w:val="0"/>
          <w:divBdr>
            <w:top w:val="none" w:sz="0" w:space="0" w:color="auto"/>
            <w:left w:val="none" w:sz="0" w:space="0" w:color="auto"/>
            <w:bottom w:val="none" w:sz="0" w:space="0" w:color="auto"/>
            <w:right w:val="none" w:sz="0" w:space="0" w:color="auto"/>
          </w:divBdr>
        </w:div>
        <w:div w:id="1344434530">
          <w:marLeft w:val="0"/>
          <w:marRight w:val="0"/>
          <w:marTop w:val="0"/>
          <w:marBottom w:val="0"/>
          <w:divBdr>
            <w:top w:val="none" w:sz="0" w:space="0" w:color="auto"/>
            <w:left w:val="none" w:sz="0" w:space="0" w:color="auto"/>
            <w:bottom w:val="none" w:sz="0" w:space="0" w:color="auto"/>
            <w:right w:val="none" w:sz="0" w:space="0" w:color="auto"/>
          </w:divBdr>
        </w:div>
        <w:div w:id="1421490743">
          <w:marLeft w:val="0"/>
          <w:marRight w:val="0"/>
          <w:marTop w:val="0"/>
          <w:marBottom w:val="0"/>
          <w:divBdr>
            <w:top w:val="none" w:sz="0" w:space="0" w:color="auto"/>
            <w:left w:val="none" w:sz="0" w:space="0" w:color="auto"/>
            <w:bottom w:val="none" w:sz="0" w:space="0" w:color="auto"/>
            <w:right w:val="none" w:sz="0" w:space="0" w:color="auto"/>
          </w:divBdr>
        </w:div>
        <w:div w:id="1523398097">
          <w:marLeft w:val="0"/>
          <w:marRight w:val="0"/>
          <w:marTop w:val="0"/>
          <w:marBottom w:val="0"/>
          <w:divBdr>
            <w:top w:val="none" w:sz="0" w:space="0" w:color="auto"/>
            <w:left w:val="none" w:sz="0" w:space="0" w:color="auto"/>
            <w:bottom w:val="none" w:sz="0" w:space="0" w:color="auto"/>
            <w:right w:val="none" w:sz="0" w:space="0" w:color="auto"/>
          </w:divBdr>
        </w:div>
        <w:div w:id="1684818295">
          <w:marLeft w:val="0"/>
          <w:marRight w:val="0"/>
          <w:marTop w:val="0"/>
          <w:marBottom w:val="0"/>
          <w:divBdr>
            <w:top w:val="none" w:sz="0" w:space="0" w:color="auto"/>
            <w:left w:val="none" w:sz="0" w:space="0" w:color="auto"/>
            <w:bottom w:val="none" w:sz="0" w:space="0" w:color="auto"/>
            <w:right w:val="none" w:sz="0" w:space="0" w:color="auto"/>
          </w:divBdr>
        </w:div>
        <w:div w:id="1704750897">
          <w:marLeft w:val="0"/>
          <w:marRight w:val="0"/>
          <w:marTop w:val="0"/>
          <w:marBottom w:val="0"/>
          <w:divBdr>
            <w:top w:val="none" w:sz="0" w:space="0" w:color="auto"/>
            <w:left w:val="none" w:sz="0" w:space="0" w:color="auto"/>
            <w:bottom w:val="none" w:sz="0" w:space="0" w:color="auto"/>
            <w:right w:val="none" w:sz="0" w:space="0" w:color="auto"/>
          </w:divBdr>
        </w:div>
        <w:div w:id="1761179439">
          <w:marLeft w:val="0"/>
          <w:marRight w:val="0"/>
          <w:marTop w:val="0"/>
          <w:marBottom w:val="0"/>
          <w:divBdr>
            <w:top w:val="none" w:sz="0" w:space="0" w:color="auto"/>
            <w:left w:val="none" w:sz="0" w:space="0" w:color="auto"/>
            <w:bottom w:val="none" w:sz="0" w:space="0" w:color="auto"/>
            <w:right w:val="none" w:sz="0" w:space="0" w:color="auto"/>
          </w:divBdr>
        </w:div>
        <w:div w:id="1986157066">
          <w:marLeft w:val="0"/>
          <w:marRight w:val="0"/>
          <w:marTop w:val="0"/>
          <w:marBottom w:val="0"/>
          <w:divBdr>
            <w:top w:val="none" w:sz="0" w:space="0" w:color="auto"/>
            <w:left w:val="none" w:sz="0" w:space="0" w:color="auto"/>
            <w:bottom w:val="none" w:sz="0" w:space="0" w:color="auto"/>
            <w:right w:val="none" w:sz="0" w:space="0" w:color="auto"/>
          </w:divBdr>
        </w:div>
      </w:divsChild>
    </w:div>
    <w:div w:id="925264038">
      <w:bodyDiv w:val="1"/>
      <w:marLeft w:val="0"/>
      <w:marRight w:val="0"/>
      <w:marTop w:val="0"/>
      <w:marBottom w:val="0"/>
      <w:divBdr>
        <w:top w:val="none" w:sz="0" w:space="0" w:color="auto"/>
        <w:left w:val="none" w:sz="0" w:space="0" w:color="auto"/>
        <w:bottom w:val="none" w:sz="0" w:space="0" w:color="auto"/>
        <w:right w:val="none" w:sz="0" w:space="0" w:color="auto"/>
      </w:divBdr>
    </w:div>
    <w:div w:id="943001398">
      <w:bodyDiv w:val="1"/>
      <w:marLeft w:val="0"/>
      <w:marRight w:val="0"/>
      <w:marTop w:val="0"/>
      <w:marBottom w:val="0"/>
      <w:divBdr>
        <w:top w:val="none" w:sz="0" w:space="0" w:color="auto"/>
        <w:left w:val="none" w:sz="0" w:space="0" w:color="auto"/>
        <w:bottom w:val="none" w:sz="0" w:space="0" w:color="auto"/>
        <w:right w:val="none" w:sz="0" w:space="0" w:color="auto"/>
      </w:divBdr>
    </w:div>
    <w:div w:id="1070343971">
      <w:bodyDiv w:val="1"/>
      <w:marLeft w:val="0"/>
      <w:marRight w:val="0"/>
      <w:marTop w:val="0"/>
      <w:marBottom w:val="0"/>
      <w:divBdr>
        <w:top w:val="none" w:sz="0" w:space="0" w:color="auto"/>
        <w:left w:val="none" w:sz="0" w:space="0" w:color="auto"/>
        <w:bottom w:val="none" w:sz="0" w:space="0" w:color="auto"/>
        <w:right w:val="none" w:sz="0" w:space="0" w:color="auto"/>
      </w:divBdr>
    </w:div>
    <w:div w:id="1139494203">
      <w:bodyDiv w:val="1"/>
      <w:marLeft w:val="0"/>
      <w:marRight w:val="0"/>
      <w:marTop w:val="0"/>
      <w:marBottom w:val="0"/>
      <w:divBdr>
        <w:top w:val="none" w:sz="0" w:space="0" w:color="auto"/>
        <w:left w:val="none" w:sz="0" w:space="0" w:color="auto"/>
        <w:bottom w:val="none" w:sz="0" w:space="0" w:color="auto"/>
        <w:right w:val="none" w:sz="0" w:space="0" w:color="auto"/>
      </w:divBdr>
      <w:divsChild>
        <w:div w:id="113716136">
          <w:marLeft w:val="0"/>
          <w:marRight w:val="0"/>
          <w:marTop w:val="0"/>
          <w:marBottom w:val="0"/>
          <w:divBdr>
            <w:top w:val="none" w:sz="0" w:space="0" w:color="auto"/>
            <w:left w:val="none" w:sz="0" w:space="0" w:color="auto"/>
            <w:bottom w:val="none" w:sz="0" w:space="0" w:color="auto"/>
            <w:right w:val="none" w:sz="0" w:space="0" w:color="auto"/>
          </w:divBdr>
        </w:div>
        <w:div w:id="1666007910">
          <w:marLeft w:val="0"/>
          <w:marRight w:val="0"/>
          <w:marTop w:val="0"/>
          <w:marBottom w:val="0"/>
          <w:divBdr>
            <w:top w:val="none" w:sz="0" w:space="0" w:color="auto"/>
            <w:left w:val="none" w:sz="0" w:space="0" w:color="auto"/>
            <w:bottom w:val="none" w:sz="0" w:space="0" w:color="auto"/>
            <w:right w:val="none" w:sz="0" w:space="0" w:color="auto"/>
          </w:divBdr>
        </w:div>
        <w:div w:id="1726876810">
          <w:marLeft w:val="0"/>
          <w:marRight w:val="0"/>
          <w:marTop w:val="0"/>
          <w:marBottom w:val="0"/>
          <w:divBdr>
            <w:top w:val="none" w:sz="0" w:space="0" w:color="auto"/>
            <w:left w:val="none" w:sz="0" w:space="0" w:color="auto"/>
            <w:bottom w:val="none" w:sz="0" w:space="0" w:color="auto"/>
            <w:right w:val="none" w:sz="0" w:space="0" w:color="auto"/>
          </w:divBdr>
        </w:div>
      </w:divsChild>
    </w:div>
    <w:div w:id="1140073123">
      <w:bodyDiv w:val="1"/>
      <w:marLeft w:val="0"/>
      <w:marRight w:val="0"/>
      <w:marTop w:val="0"/>
      <w:marBottom w:val="0"/>
      <w:divBdr>
        <w:top w:val="none" w:sz="0" w:space="0" w:color="auto"/>
        <w:left w:val="none" w:sz="0" w:space="0" w:color="auto"/>
        <w:bottom w:val="none" w:sz="0" w:space="0" w:color="auto"/>
        <w:right w:val="none" w:sz="0" w:space="0" w:color="auto"/>
      </w:divBdr>
      <w:divsChild>
        <w:div w:id="495610815">
          <w:marLeft w:val="0"/>
          <w:marRight w:val="0"/>
          <w:marTop w:val="0"/>
          <w:marBottom w:val="0"/>
          <w:divBdr>
            <w:top w:val="none" w:sz="0" w:space="0" w:color="auto"/>
            <w:left w:val="none" w:sz="0" w:space="0" w:color="auto"/>
            <w:bottom w:val="none" w:sz="0" w:space="0" w:color="auto"/>
            <w:right w:val="none" w:sz="0" w:space="0" w:color="auto"/>
          </w:divBdr>
        </w:div>
        <w:div w:id="499657536">
          <w:marLeft w:val="0"/>
          <w:marRight w:val="0"/>
          <w:marTop w:val="0"/>
          <w:marBottom w:val="0"/>
          <w:divBdr>
            <w:top w:val="none" w:sz="0" w:space="0" w:color="auto"/>
            <w:left w:val="none" w:sz="0" w:space="0" w:color="auto"/>
            <w:bottom w:val="none" w:sz="0" w:space="0" w:color="auto"/>
            <w:right w:val="none" w:sz="0" w:space="0" w:color="auto"/>
          </w:divBdr>
        </w:div>
      </w:divsChild>
    </w:div>
    <w:div w:id="1159731237">
      <w:bodyDiv w:val="1"/>
      <w:marLeft w:val="0"/>
      <w:marRight w:val="0"/>
      <w:marTop w:val="0"/>
      <w:marBottom w:val="0"/>
      <w:divBdr>
        <w:top w:val="none" w:sz="0" w:space="0" w:color="auto"/>
        <w:left w:val="none" w:sz="0" w:space="0" w:color="auto"/>
        <w:bottom w:val="none" w:sz="0" w:space="0" w:color="auto"/>
        <w:right w:val="none" w:sz="0" w:space="0" w:color="auto"/>
      </w:divBdr>
    </w:div>
    <w:div w:id="1201165270">
      <w:bodyDiv w:val="1"/>
      <w:marLeft w:val="0"/>
      <w:marRight w:val="0"/>
      <w:marTop w:val="0"/>
      <w:marBottom w:val="0"/>
      <w:divBdr>
        <w:top w:val="none" w:sz="0" w:space="0" w:color="auto"/>
        <w:left w:val="none" w:sz="0" w:space="0" w:color="auto"/>
        <w:bottom w:val="none" w:sz="0" w:space="0" w:color="auto"/>
        <w:right w:val="none" w:sz="0" w:space="0" w:color="auto"/>
      </w:divBdr>
      <w:divsChild>
        <w:div w:id="369233933">
          <w:marLeft w:val="0"/>
          <w:marRight w:val="0"/>
          <w:marTop w:val="0"/>
          <w:marBottom w:val="0"/>
          <w:divBdr>
            <w:top w:val="none" w:sz="0" w:space="0" w:color="auto"/>
            <w:left w:val="none" w:sz="0" w:space="0" w:color="auto"/>
            <w:bottom w:val="none" w:sz="0" w:space="0" w:color="auto"/>
            <w:right w:val="none" w:sz="0" w:space="0" w:color="auto"/>
          </w:divBdr>
        </w:div>
        <w:div w:id="1175876855">
          <w:marLeft w:val="0"/>
          <w:marRight w:val="0"/>
          <w:marTop w:val="0"/>
          <w:marBottom w:val="0"/>
          <w:divBdr>
            <w:top w:val="none" w:sz="0" w:space="0" w:color="auto"/>
            <w:left w:val="none" w:sz="0" w:space="0" w:color="auto"/>
            <w:bottom w:val="none" w:sz="0" w:space="0" w:color="auto"/>
            <w:right w:val="none" w:sz="0" w:space="0" w:color="auto"/>
          </w:divBdr>
        </w:div>
        <w:div w:id="1514343190">
          <w:marLeft w:val="0"/>
          <w:marRight w:val="0"/>
          <w:marTop w:val="0"/>
          <w:marBottom w:val="0"/>
          <w:divBdr>
            <w:top w:val="none" w:sz="0" w:space="0" w:color="auto"/>
            <w:left w:val="none" w:sz="0" w:space="0" w:color="auto"/>
            <w:bottom w:val="none" w:sz="0" w:space="0" w:color="auto"/>
            <w:right w:val="none" w:sz="0" w:space="0" w:color="auto"/>
          </w:divBdr>
        </w:div>
        <w:div w:id="1763136786">
          <w:marLeft w:val="0"/>
          <w:marRight w:val="0"/>
          <w:marTop w:val="0"/>
          <w:marBottom w:val="0"/>
          <w:divBdr>
            <w:top w:val="none" w:sz="0" w:space="0" w:color="auto"/>
            <w:left w:val="none" w:sz="0" w:space="0" w:color="auto"/>
            <w:bottom w:val="none" w:sz="0" w:space="0" w:color="auto"/>
            <w:right w:val="none" w:sz="0" w:space="0" w:color="auto"/>
          </w:divBdr>
        </w:div>
      </w:divsChild>
    </w:div>
    <w:div w:id="1266309509">
      <w:bodyDiv w:val="1"/>
      <w:marLeft w:val="0"/>
      <w:marRight w:val="0"/>
      <w:marTop w:val="0"/>
      <w:marBottom w:val="0"/>
      <w:divBdr>
        <w:top w:val="none" w:sz="0" w:space="0" w:color="auto"/>
        <w:left w:val="none" w:sz="0" w:space="0" w:color="auto"/>
        <w:bottom w:val="none" w:sz="0" w:space="0" w:color="auto"/>
        <w:right w:val="none" w:sz="0" w:space="0" w:color="auto"/>
      </w:divBdr>
    </w:div>
    <w:div w:id="1328167486">
      <w:bodyDiv w:val="1"/>
      <w:marLeft w:val="0"/>
      <w:marRight w:val="0"/>
      <w:marTop w:val="0"/>
      <w:marBottom w:val="0"/>
      <w:divBdr>
        <w:top w:val="none" w:sz="0" w:space="0" w:color="auto"/>
        <w:left w:val="none" w:sz="0" w:space="0" w:color="auto"/>
        <w:bottom w:val="none" w:sz="0" w:space="0" w:color="auto"/>
        <w:right w:val="none" w:sz="0" w:space="0" w:color="auto"/>
      </w:divBdr>
    </w:div>
    <w:div w:id="1357388264">
      <w:bodyDiv w:val="1"/>
      <w:marLeft w:val="0"/>
      <w:marRight w:val="0"/>
      <w:marTop w:val="0"/>
      <w:marBottom w:val="0"/>
      <w:divBdr>
        <w:top w:val="none" w:sz="0" w:space="0" w:color="auto"/>
        <w:left w:val="none" w:sz="0" w:space="0" w:color="auto"/>
        <w:bottom w:val="none" w:sz="0" w:space="0" w:color="auto"/>
        <w:right w:val="none" w:sz="0" w:space="0" w:color="auto"/>
      </w:divBdr>
      <w:divsChild>
        <w:div w:id="86460910">
          <w:marLeft w:val="0"/>
          <w:marRight w:val="0"/>
          <w:marTop w:val="0"/>
          <w:marBottom w:val="0"/>
          <w:divBdr>
            <w:top w:val="none" w:sz="0" w:space="0" w:color="auto"/>
            <w:left w:val="none" w:sz="0" w:space="0" w:color="auto"/>
            <w:bottom w:val="none" w:sz="0" w:space="0" w:color="auto"/>
            <w:right w:val="none" w:sz="0" w:space="0" w:color="auto"/>
          </w:divBdr>
        </w:div>
        <w:div w:id="425922758">
          <w:marLeft w:val="0"/>
          <w:marRight w:val="0"/>
          <w:marTop w:val="0"/>
          <w:marBottom w:val="0"/>
          <w:divBdr>
            <w:top w:val="none" w:sz="0" w:space="0" w:color="auto"/>
            <w:left w:val="none" w:sz="0" w:space="0" w:color="auto"/>
            <w:bottom w:val="none" w:sz="0" w:space="0" w:color="auto"/>
            <w:right w:val="none" w:sz="0" w:space="0" w:color="auto"/>
          </w:divBdr>
        </w:div>
        <w:div w:id="440149233">
          <w:marLeft w:val="0"/>
          <w:marRight w:val="0"/>
          <w:marTop w:val="0"/>
          <w:marBottom w:val="0"/>
          <w:divBdr>
            <w:top w:val="none" w:sz="0" w:space="0" w:color="auto"/>
            <w:left w:val="none" w:sz="0" w:space="0" w:color="auto"/>
            <w:bottom w:val="none" w:sz="0" w:space="0" w:color="auto"/>
            <w:right w:val="none" w:sz="0" w:space="0" w:color="auto"/>
          </w:divBdr>
        </w:div>
        <w:div w:id="560943318">
          <w:marLeft w:val="0"/>
          <w:marRight w:val="0"/>
          <w:marTop w:val="0"/>
          <w:marBottom w:val="0"/>
          <w:divBdr>
            <w:top w:val="none" w:sz="0" w:space="0" w:color="auto"/>
            <w:left w:val="none" w:sz="0" w:space="0" w:color="auto"/>
            <w:bottom w:val="none" w:sz="0" w:space="0" w:color="auto"/>
            <w:right w:val="none" w:sz="0" w:space="0" w:color="auto"/>
          </w:divBdr>
        </w:div>
        <w:div w:id="1082678860">
          <w:marLeft w:val="0"/>
          <w:marRight w:val="0"/>
          <w:marTop w:val="0"/>
          <w:marBottom w:val="0"/>
          <w:divBdr>
            <w:top w:val="none" w:sz="0" w:space="0" w:color="auto"/>
            <w:left w:val="none" w:sz="0" w:space="0" w:color="auto"/>
            <w:bottom w:val="none" w:sz="0" w:space="0" w:color="auto"/>
            <w:right w:val="none" w:sz="0" w:space="0" w:color="auto"/>
          </w:divBdr>
        </w:div>
        <w:div w:id="1281300963">
          <w:marLeft w:val="0"/>
          <w:marRight w:val="0"/>
          <w:marTop w:val="0"/>
          <w:marBottom w:val="0"/>
          <w:divBdr>
            <w:top w:val="none" w:sz="0" w:space="0" w:color="auto"/>
            <w:left w:val="none" w:sz="0" w:space="0" w:color="auto"/>
            <w:bottom w:val="none" w:sz="0" w:space="0" w:color="auto"/>
            <w:right w:val="none" w:sz="0" w:space="0" w:color="auto"/>
          </w:divBdr>
        </w:div>
      </w:divsChild>
    </w:div>
    <w:div w:id="1363896168">
      <w:bodyDiv w:val="1"/>
      <w:marLeft w:val="0"/>
      <w:marRight w:val="0"/>
      <w:marTop w:val="0"/>
      <w:marBottom w:val="0"/>
      <w:divBdr>
        <w:top w:val="none" w:sz="0" w:space="0" w:color="auto"/>
        <w:left w:val="none" w:sz="0" w:space="0" w:color="auto"/>
        <w:bottom w:val="none" w:sz="0" w:space="0" w:color="auto"/>
        <w:right w:val="none" w:sz="0" w:space="0" w:color="auto"/>
      </w:divBdr>
    </w:div>
    <w:div w:id="1401295146">
      <w:bodyDiv w:val="1"/>
      <w:marLeft w:val="0"/>
      <w:marRight w:val="0"/>
      <w:marTop w:val="0"/>
      <w:marBottom w:val="0"/>
      <w:divBdr>
        <w:top w:val="none" w:sz="0" w:space="0" w:color="auto"/>
        <w:left w:val="none" w:sz="0" w:space="0" w:color="auto"/>
        <w:bottom w:val="none" w:sz="0" w:space="0" w:color="auto"/>
        <w:right w:val="none" w:sz="0" w:space="0" w:color="auto"/>
      </w:divBdr>
    </w:div>
    <w:div w:id="1462652487">
      <w:bodyDiv w:val="1"/>
      <w:marLeft w:val="0"/>
      <w:marRight w:val="0"/>
      <w:marTop w:val="0"/>
      <w:marBottom w:val="0"/>
      <w:divBdr>
        <w:top w:val="none" w:sz="0" w:space="0" w:color="auto"/>
        <w:left w:val="none" w:sz="0" w:space="0" w:color="auto"/>
        <w:bottom w:val="none" w:sz="0" w:space="0" w:color="auto"/>
        <w:right w:val="none" w:sz="0" w:space="0" w:color="auto"/>
      </w:divBdr>
    </w:div>
    <w:div w:id="1547335881">
      <w:bodyDiv w:val="1"/>
      <w:marLeft w:val="0"/>
      <w:marRight w:val="0"/>
      <w:marTop w:val="0"/>
      <w:marBottom w:val="0"/>
      <w:divBdr>
        <w:top w:val="none" w:sz="0" w:space="0" w:color="auto"/>
        <w:left w:val="none" w:sz="0" w:space="0" w:color="auto"/>
        <w:bottom w:val="none" w:sz="0" w:space="0" w:color="auto"/>
        <w:right w:val="none" w:sz="0" w:space="0" w:color="auto"/>
      </w:divBdr>
      <w:divsChild>
        <w:div w:id="60176730">
          <w:marLeft w:val="0"/>
          <w:marRight w:val="0"/>
          <w:marTop w:val="0"/>
          <w:marBottom w:val="0"/>
          <w:divBdr>
            <w:top w:val="none" w:sz="0" w:space="0" w:color="auto"/>
            <w:left w:val="none" w:sz="0" w:space="0" w:color="auto"/>
            <w:bottom w:val="none" w:sz="0" w:space="0" w:color="auto"/>
            <w:right w:val="none" w:sz="0" w:space="0" w:color="auto"/>
          </w:divBdr>
        </w:div>
        <w:div w:id="172649173">
          <w:marLeft w:val="0"/>
          <w:marRight w:val="0"/>
          <w:marTop w:val="0"/>
          <w:marBottom w:val="0"/>
          <w:divBdr>
            <w:top w:val="none" w:sz="0" w:space="0" w:color="auto"/>
            <w:left w:val="none" w:sz="0" w:space="0" w:color="auto"/>
            <w:bottom w:val="none" w:sz="0" w:space="0" w:color="auto"/>
            <w:right w:val="none" w:sz="0" w:space="0" w:color="auto"/>
          </w:divBdr>
        </w:div>
        <w:div w:id="398985003">
          <w:marLeft w:val="0"/>
          <w:marRight w:val="0"/>
          <w:marTop w:val="0"/>
          <w:marBottom w:val="0"/>
          <w:divBdr>
            <w:top w:val="none" w:sz="0" w:space="0" w:color="auto"/>
            <w:left w:val="none" w:sz="0" w:space="0" w:color="auto"/>
            <w:bottom w:val="none" w:sz="0" w:space="0" w:color="auto"/>
            <w:right w:val="none" w:sz="0" w:space="0" w:color="auto"/>
          </w:divBdr>
        </w:div>
        <w:div w:id="615060516">
          <w:marLeft w:val="0"/>
          <w:marRight w:val="0"/>
          <w:marTop w:val="0"/>
          <w:marBottom w:val="0"/>
          <w:divBdr>
            <w:top w:val="none" w:sz="0" w:space="0" w:color="auto"/>
            <w:left w:val="none" w:sz="0" w:space="0" w:color="auto"/>
            <w:bottom w:val="none" w:sz="0" w:space="0" w:color="auto"/>
            <w:right w:val="none" w:sz="0" w:space="0" w:color="auto"/>
          </w:divBdr>
        </w:div>
        <w:div w:id="711804475">
          <w:marLeft w:val="0"/>
          <w:marRight w:val="0"/>
          <w:marTop w:val="0"/>
          <w:marBottom w:val="0"/>
          <w:divBdr>
            <w:top w:val="none" w:sz="0" w:space="0" w:color="auto"/>
            <w:left w:val="none" w:sz="0" w:space="0" w:color="auto"/>
            <w:bottom w:val="none" w:sz="0" w:space="0" w:color="auto"/>
            <w:right w:val="none" w:sz="0" w:space="0" w:color="auto"/>
          </w:divBdr>
        </w:div>
        <w:div w:id="1113480378">
          <w:marLeft w:val="0"/>
          <w:marRight w:val="0"/>
          <w:marTop w:val="0"/>
          <w:marBottom w:val="0"/>
          <w:divBdr>
            <w:top w:val="none" w:sz="0" w:space="0" w:color="auto"/>
            <w:left w:val="none" w:sz="0" w:space="0" w:color="auto"/>
            <w:bottom w:val="none" w:sz="0" w:space="0" w:color="auto"/>
            <w:right w:val="none" w:sz="0" w:space="0" w:color="auto"/>
          </w:divBdr>
        </w:div>
        <w:div w:id="1486974284">
          <w:marLeft w:val="0"/>
          <w:marRight w:val="0"/>
          <w:marTop w:val="0"/>
          <w:marBottom w:val="0"/>
          <w:divBdr>
            <w:top w:val="none" w:sz="0" w:space="0" w:color="auto"/>
            <w:left w:val="none" w:sz="0" w:space="0" w:color="auto"/>
            <w:bottom w:val="none" w:sz="0" w:space="0" w:color="auto"/>
            <w:right w:val="none" w:sz="0" w:space="0" w:color="auto"/>
          </w:divBdr>
        </w:div>
        <w:div w:id="1558206005">
          <w:marLeft w:val="0"/>
          <w:marRight w:val="0"/>
          <w:marTop w:val="0"/>
          <w:marBottom w:val="0"/>
          <w:divBdr>
            <w:top w:val="none" w:sz="0" w:space="0" w:color="auto"/>
            <w:left w:val="none" w:sz="0" w:space="0" w:color="auto"/>
            <w:bottom w:val="none" w:sz="0" w:space="0" w:color="auto"/>
            <w:right w:val="none" w:sz="0" w:space="0" w:color="auto"/>
          </w:divBdr>
        </w:div>
        <w:div w:id="1586304625">
          <w:marLeft w:val="0"/>
          <w:marRight w:val="0"/>
          <w:marTop w:val="0"/>
          <w:marBottom w:val="0"/>
          <w:divBdr>
            <w:top w:val="none" w:sz="0" w:space="0" w:color="auto"/>
            <w:left w:val="none" w:sz="0" w:space="0" w:color="auto"/>
            <w:bottom w:val="none" w:sz="0" w:space="0" w:color="auto"/>
            <w:right w:val="none" w:sz="0" w:space="0" w:color="auto"/>
          </w:divBdr>
        </w:div>
        <w:div w:id="1747339805">
          <w:marLeft w:val="0"/>
          <w:marRight w:val="0"/>
          <w:marTop w:val="0"/>
          <w:marBottom w:val="0"/>
          <w:divBdr>
            <w:top w:val="none" w:sz="0" w:space="0" w:color="auto"/>
            <w:left w:val="none" w:sz="0" w:space="0" w:color="auto"/>
            <w:bottom w:val="none" w:sz="0" w:space="0" w:color="auto"/>
            <w:right w:val="none" w:sz="0" w:space="0" w:color="auto"/>
          </w:divBdr>
        </w:div>
      </w:divsChild>
    </w:div>
    <w:div w:id="1613391184">
      <w:bodyDiv w:val="1"/>
      <w:marLeft w:val="0"/>
      <w:marRight w:val="0"/>
      <w:marTop w:val="0"/>
      <w:marBottom w:val="0"/>
      <w:divBdr>
        <w:top w:val="none" w:sz="0" w:space="0" w:color="auto"/>
        <w:left w:val="none" w:sz="0" w:space="0" w:color="auto"/>
        <w:bottom w:val="none" w:sz="0" w:space="0" w:color="auto"/>
        <w:right w:val="none" w:sz="0" w:space="0" w:color="auto"/>
      </w:divBdr>
      <w:divsChild>
        <w:div w:id="60565510">
          <w:marLeft w:val="0"/>
          <w:marRight w:val="0"/>
          <w:marTop w:val="0"/>
          <w:marBottom w:val="0"/>
          <w:divBdr>
            <w:top w:val="none" w:sz="0" w:space="0" w:color="auto"/>
            <w:left w:val="none" w:sz="0" w:space="0" w:color="auto"/>
            <w:bottom w:val="none" w:sz="0" w:space="0" w:color="auto"/>
            <w:right w:val="none" w:sz="0" w:space="0" w:color="auto"/>
          </w:divBdr>
        </w:div>
        <w:div w:id="74016535">
          <w:marLeft w:val="0"/>
          <w:marRight w:val="0"/>
          <w:marTop w:val="0"/>
          <w:marBottom w:val="0"/>
          <w:divBdr>
            <w:top w:val="none" w:sz="0" w:space="0" w:color="auto"/>
            <w:left w:val="none" w:sz="0" w:space="0" w:color="auto"/>
            <w:bottom w:val="none" w:sz="0" w:space="0" w:color="auto"/>
            <w:right w:val="none" w:sz="0" w:space="0" w:color="auto"/>
          </w:divBdr>
        </w:div>
        <w:div w:id="265816157">
          <w:marLeft w:val="0"/>
          <w:marRight w:val="0"/>
          <w:marTop w:val="0"/>
          <w:marBottom w:val="0"/>
          <w:divBdr>
            <w:top w:val="none" w:sz="0" w:space="0" w:color="auto"/>
            <w:left w:val="none" w:sz="0" w:space="0" w:color="auto"/>
            <w:bottom w:val="none" w:sz="0" w:space="0" w:color="auto"/>
            <w:right w:val="none" w:sz="0" w:space="0" w:color="auto"/>
          </w:divBdr>
        </w:div>
        <w:div w:id="782767522">
          <w:marLeft w:val="0"/>
          <w:marRight w:val="0"/>
          <w:marTop w:val="0"/>
          <w:marBottom w:val="0"/>
          <w:divBdr>
            <w:top w:val="none" w:sz="0" w:space="0" w:color="auto"/>
            <w:left w:val="none" w:sz="0" w:space="0" w:color="auto"/>
            <w:bottom w:val="none" w:sz="0" w:space="0" w:color="auto"/>
            <w:right w:val="none" w:sz="0" w:space="0" w:color="auto"/>
          </w:divBdr>
        </w:div>
      </w:divsChild>
    </w:div>
    <w:div w:id="1630166487">
      <w:bodyDiv w:val="1"/>
      <w:marLeft w:val="0"/>
      <w:marRight w:val="0"/>
      <w:marTop w:val="0"/>
      <w:marBottom w:val="0"/>
      <w:divBdr>
        <w:top w:val="none" w:sz="0" w:space="0" w:color="auto"/>
        <w:left w:val="none" w:sz="0" w:space="0" w:color="auto"/>
        <w:bottom w:val="none" w:sz="0" w:space="0" w:color="auto"/>
        <w:right w:val="none" w:sz="0" w:space="0" w:color="auto"/>
      </w:divBdr>
    </w:div>
    <w:div w:id="1644852583">
      <w:bodyDiv w:val="1"/>
      <w:marLeft w:val="0"/>
      <w:marRight w:val="0"/>
      <w:marTop w:val="0"/>
      <w:marBottom w:val="0"/>
      <w:divBdr>
        <w:top w:val="none" w:sz="0" w:space="0" w:color="auto"/>
        <w:left w:val="none" w:sz="0" w:space="0" w:color="auto"/>
        <w:bottom w:val="none" w:sz="0" w:space="0" w:color="auto"/>
        <w:right w:val="none" w:sz="0" w:space="0" w:color="auto"/>
      </w:divBdr>
    </w:div>
    <w:div w:id="1657221678">
      <w:bodyDiv w:val="1"/>
      <w:marLeft w:val="0"/>
      <w:marRight w:val="0"/>
      <w:marTop w:val="0"/>
      <w:marBottom w:val="0"/>
      <w:divBdr>
        <w:top w:val="none" w:sz="0" w:space="0" w:color="auto"/>
        <w:left w:val="none" w:sz="0" w:space="0" w:color="auto"/>
        <w:bottom w:val="none" w:sz="0" w:space="0" w:color="auto"/>
        <w:right w:val="none" w:sz="0" w:space="0" w:color="auto"/>
      </w:divBdr>
    </w:div>
    <w:div w:id="1704134531">
      <w:bodyDiv w:val="1"/>
      <w:marLeft w:val="0"/>
      <w:marRight w:val="0"/>
      <w:marTop w:val="0"/>
      <w:marBottom w:val="0"/>
      <w:divBdr>
        <w:top w:val="none" w:sz="0" w:space="0" w:color="auto"/>
        <w:left w:val="none" w:sz="0" w:space="0" w:color="auto"/>
        <w:bottom w:val="none" w:sz="0" w:space="0" w:color="auto"/>
        <w:right w:val="none" w:sz="0" w:space="0" w:color="auto"/>
      </w:divBdr>
      <w:divsChild>
        <w:div w:id="382675458">
          <w:marLeft w:val="0"/>
          <w:marRight w:val="0"/>
          <w:marTop w:val="0"/>
          <w:marBottom w:val="0"/>
          <w:divBdr>
            <w:top w:val="none" w:sz="0" w:space="0" w:color="auto"/>
            <w:left w:val="none" w:sz="0" w:space="0" w:color="auto"/>
            <w:bottom w:val="none" w:sz="0" w:space="0" w:color="auto"/>
            <w:right w:val="none" w:sz="0" w:space="0" w:color="auto"/>
          </w:divBdr>
        </w:div>
        <w:div w:id="756365831">
          <w:marLeft w:val="0"/>
          <w:marRight w:val="0"/>
          <w:marTop w:val="0"/>
          <w:marBottom w:val="0"/>
          <w:divBdr>
            <w:top w:val="none" w:sz="0" w:space="0" w:color="auto"/>
            <w:left w:val="none" w:sz="0" w:space="0" w:color="auto"/>
            <w:bottom w:val="none" w:sz="0" w:space="0" w:color="auto"/>
            <w:right w:val="none" w:sz="0" w:space="0" w:color="auto"/>
          </w:divBdr>
        </w:div>
        <w:div w:id="783185891">
          <w:marLeft w:val="0"/>
          <w:marRight w:val="0"/>
          <w:marTop w:val="0"/>
          <w:marBottom w:val="0"/>
          <w:divBdr>
            <w:top w:val="none" w:sz="0" w:space="0" w:color="auto"/>
            <w:left w:val="none" w:sz="0" w:space="0" w:color="auto"/>
            <w:bottom w:val="none" w:sz="0" w:space="0" w:color="auto"/>
            <w:right w:val="none" w:sz="0" w:space="0" w:color="auto"/>
          </w:divBdr>
        </w:div>
        <w:div w:id="1340036980">
          <w:marLeft w:val="0"/>
          <w:marRight w:val="0"/>
          <w:marTop w:val="0"/>
          <w:marBottom w:val="0"/>
          <w:divBdr>
            <w:top w:val="none" w:sz="0" w:space="0" w:color="auto"/>
            <w:left w:val="none" w:sz="0" w:space="0" w:color="auto"/>
            <w:bottom w:val="none" w:sz="0" w:space="0" w:color="auto"/>
            <w:right w:val="none" w:sz="0" w:space="0" w:color="auto"/>
          </w:divBdr>
        </w:div>
        <w:div w:id="1943799781">
          <w:marLeft w:val="0"/>
          <w:marRight w:val="0"/>
          <w:marTop w:val="0"/>
          <w:marBottom w:val="0"/>
          <w:divBdr>
            <w:top w:val="none" w:sz="0" w:space="0" w:color="auto"/>
            <w:left w:val="none" w:sz="0" w:space="0" w:color="auto"/>
            <w:bottom w:val="none" w:sz="0" w:space="0" w:color="auto"/>
            <w:right w:val="none" w:sz="0" w:space="0" w:color="auto"/>
          </w:divBdr>
        </w:div>
        <w:div w:id="2056467295">
          <w:marLeft w:val="0"/>
          <w:marRight w:val="0"/>
          <w:marTop w:val="0"/>
          <w:marBottom w:val="0"/>
          <w:divBdr>
            <w:top w:val="none" w:sz="0" w:space="0" w:color="auto"/>
            <w:left w:val="none" w:sz="0" w:space="0" w:color="auto"/>
            <w:bottom w:val="none" w:sz="0" w:space="0" w:color="auto"/>
            <w:right w:val="none" w:sz="0" w:space="0" w:color="auto"/>
          </w:divBdr>
        </w:div>
      </w:divsChild>
    </w:div>
    <w:div w:id="1706562357">
      <w:bodyDiv w:val="1"/>
      <w:marLeft w:val="0"/>
      <w:marRight w:val="0"/>
      <w:marTop w:val="0"/>
      <w:marBottom w:val="0"/>
      <w:divBdr>
        <w:top w:val="none" w:sz="0" w:space="0" w:color="auto"/>
        <w:left w:val="none" w:sz="0" w:space="0" w:color="auto"/>
        <w:bottom w:val="none" w:sz="0" w:space="0" w:color="auto"/>
        <w:right w:val="none" w:sz="0" w:space="0" w:color="auto"/>
      </w:divBdr>
      <w:divsChild>
        <w:div w:id="38827201">
          <w:marLeft w:val="0"/>
          <w:marRight w:val="0"/>
          <w:marTop w:val="0"/>
          <w:marBottom w:val="0"/>
          <w:divBdr>
            <w:top w:val="none" w:sz="0" w:space="0" w:color="auto"/>
            <w:left w:val="none" w:sz="0" w:space="0" w:color="auto"/>
            <w:bottom w:val="none" w:sz="0" w:space="0" w:color="auto"/>
            <w:right w:val="none" w:sz="0" w:space="0" w:color="auto"/>
          </w:divBdr>
        </w:div>
        <w:div w:id="282075134">
          <w:marLeft w:val="0"/>
          <w:marRight w:val="0"/>
          <w:marTop w:val="0"/>
          <w:marBottom w:val="0"/>
          <w:divBdr>
            <w:top w:val="none" w:sz="0" w:space="0" w:color="auto"/>
            <w:left w:val="none" w:sz="0" w:space="0" w:color="auto"/>
            <w:bottom w:val="none" w:sz="0" w:space="0" w:color="auto"/>
            <w:right w:val="none" w:sz="0" w:space="0" w:color="auto"/>
          </w:divBdr>
        </w:div>
        <w:div w:id="658267930">
          <w:marLeft w:val="0"/>
          <w:marRight w:val="0"/>
          <w:marTop w:val="0"/>
          <w:marBottom w:val="0"/>
          <w:divBdr>
            <w:top w:val="none" w:sz="0" w:space="0" w:color="auto"/>
            <w:left w:val="none" w:sz="0" w:space="0" w:color="auto"/>
            <w:bottom w:val="none" w:sz="0" w:space="0" w:color="auto"/>
            <w:right w:val="none" w:sz="0" w:space="0" w:color="auto"/>
          </w:divBdr>
        </w:div>
        <w:div w:id="785929090">
          <w:marLeft w:val="0"/>
          <w:marRight w:val="0"/>
          <w:marTop w:val="0"/>
          <w:marBottom w:val="0"/>
          <w:divBdr>
            <w:top w:val="none" w:sz="0" w:space="0" w:color="auto"/>
            <w:left w:val="none" w:sz="0" w:space="0" w:color="auto"/>
            <w:bottom w:val="none" w:sz="0" w:space="0" w:color="auto"/>
            <w:right w:val="none" w:sz="0" w:space="0" w:color="auto"/>
          </w:divBdr>
        </w:div>
        <w:div w:id="864293425">
          <w:marLeft w:val="0"/>
          <w:marRight w:val="0"/>
          <w:marTop w:val="0"/>
          <w:marBottom w:val="0"/>
          <w:divBdr>
            <w:top w:val="none" w:sz="0" w:space="0" w:color="auto"/>
            <w:left w:val="none" w:sz="0" w:space="0" w:color="auto"/>
            <w:bottom w:val="none" w:sz="0" w:space="0" w:color="auto"/>
            <w:right w:val="none" w:sz="0" w:space="0" w:color="auto"/>
          </w:divBdr>
        </w:div>
        <w:div w:id="907157547">
          <w:marLeft w:val="0"/>
          <w:marRight w:val="0"/>
          <w:marTop w:val="0"/>
          <w:marBottom w:val="0"/>
          <w:divBdr>
            <w:top w:val="none" w:sz="0" w:space="0" w:color="auto"/>
            <w:left w:val="none" w:sz="0" w:space="0" w:color="auto"/>
            <w:bottom w:val="none" w:sz="0" w:space="0" w:color="auto"/>
            <w:right w:val="none" w:sz="0" w:space="0" w:color="auto"/>
          </w:divBdr>
        </w:div>
        <w:div w:id="1043211894">
          <w:marLeft w:val="0"/>
          <w:marRight w:val="0"/>
          <w:marTop w:val="0"/>
          <w:marBottom w:val="0"/>
          <w:divBdr>
            <w:top w:val="none" w:sz="0" w:space="0" w:color="auto"/>
            <w:left w:val="none" w:sz="0" w:space="0" w:color="auto"/>
            <w:bottom w:val="none" w:sz="0" w:space="0" w:color="auto"/>
            <w:right w:val="none" w:sz="0" w:space="0" w:color="auto"/>
          </w:divBdr>
        </w:div>
        <w:div w:id="1463420242">
          <w:marLeft w:val="0"/>
          <w:marRight w:val="0"/>
          <w:marTop w:val="0"/>
          <w:marBottom w:val="0"/>
          <w:divBdr>
            <w:top w:val="none" w:sz="0" w:space="0" w:color="auto"/>
            <w:left w:val="none" w:sz="0" w:space="0" w:color="auto"/>
            <w:bottom w:val="none" w:sz="0" w:space="0" w:color="auto"/>
            <w:right w:val="none" w:sz="0" w:space="0" w:color="auto"/>
          </w:divBdr>
        </w:div>
      </w:divsChild>
    </w:div>
    <w:div w:id="1778132198">
      <w:bodyDiv w:val="1"/>
      <w:marLeft w:val="0"/>
      <w:marRight w:val="0"/>
      <w:marTop w:val="0"/>
      <w:marBottom w:val="0"/>
      <w:divBdr>
        <w:top w:val="none" w:sz="0" w:space="0" w:color="auto"/>
        <w:left w:val="none" w:sz="0" w:space="0" w:color="auto"/>
        <w:bottom w:val="none" w:sz="0" w:space="0" w:color="auto"/>
        <w:right w:val="none" w:sz="0" w:space="0" w:color="auto"/>
      </w:divBdr>
    </w:div>
    <w:div w:id="1778524116">
      <w:bodyDiv w:val="1"/>
      <w:marLeft w:val="0"/>
      <w:marRight w:val="0"/>
      <w:marTop w:val="0"/>
      <w:marBottom w:val="0"/>
      <w:divBdr>
        <w:top w:val="none" w:sz="0" w:space="0" w:color="auto"/>
        <w:left w:val="none" w:sz="0" w:space="0" w:color="auto"/>
        <w:bottom w:val="none" w:sz="0" w:space="0" w:color="auto"/>
        <w:right w:val="none" w:sz="0" w:space="0" w:color="auto"/>
      </w:divBdr>
      <w:divsChild>
        <w:div w:id="223150156">
          <w:marLeft w:val="0"/>
          <w:marRight w:val="0"/>
          <w:marTop w:val="0"/>
          <w:marBottom w:val="0"/>
          <w:divBdr>
            <w:top w:val="none" w:sz="0" w:space="0" w:color="auto"/>
            <w:left w:val="none" w:sz="0" w:space="0" w:color="auto"/>
            <w:bottom w:val="none" w:sz="0" w:space="0" w:color="auto"/>
            <w:right w:val="none" w:sz="0" w:space="0" w:color="auto"/>
          </w:divBdr>
        </w:div>
        <w:div w:id="526604381">
          <w:marLeft w:val="0"/>
          <w:marRight w:val="0"/>
          <w:marTop w:val="0"/>
          <w:marBottom w:val="0"/>
          <w:divBdr>
            <w:top w:val="none" w:sz="0" w:space="0" w:color="auto"/>
            <w:left w:val="none" w:sz="0" w:space="0" w:color="auto"/>
            <w:bottom w:val="none" w:sz="0" w:space="0" w:color="auto"/>
            <w:right w:val="none" w:sz="0" w:space="0" w:color="auto"/>
          </w:divBdr>
        </w:div>
        <w:div w:id="612709058">
          <w:marLeft w:val="0"/>
          <w:marRight w:val="0"/>
          <w:marTop w:val="0"/>
          <w:marBottom w:val="0"/>
          <w:divBdr>
            <w:top w:val="none" w:sz="0" w:space="0" w:color="auto"/>
            <w:left w:val="none" w:sz="0" w:space="0" w:color="auto"/>
            <w:bottom w:val="none" w:sz="0" w:space="0" w:color="auto"/>
            <w:right w:val="none" w:sz="0" w:space="0" w:color="auto"/>
          </w:divBdr>
        </w:div>
        <w:div w:id="656691379">
          <w:marLeft w:val="0"/>
          <w:marRight w:val="0"/>
          <w:marTop w:val="0"/>
          <w:marBottom w:val="0"/>
          <w:divBdr>
            <w:top w:val="none" w:sz="0" w:space="0" w:color="auto"/>
            <w:left w:val="none" w:sz="0" w:space="0" w:color="auto"/>
            <w:bottom w:val="none" w:sz="0" w:space="0" w:color="auto"/>
            <w:right w:val="none" w:sz="0" w:space="0" w:color="auto"/>
          </w:divBdr>
        </w:div>
        <w:div w:id="1120687507">
          <w:marLeft w:val="0"/>
          <w:marRight w:val="0"/>
          <w:marTop w:val="0"/>
          <w:marBottom w:val="0"/>
          <w:divBdr>
            <w:top w:val="none" w:sz="0" w:space="0" w:color="auto"/>
            <w:left w:val="none" w:sz="0" w:space="0" w:color="auto"/>
            <w:bottom w:val="none" w:sz="0" w:space="0" w:color="auto"/>
            <w:right w:val="none" w:sz="0" w:space="0" w:color="auto"/>
          </w:divBdr>
        </w:div>
        <w:div w:id="1294406980">
          <w:marLeft w:val="0"/>
          <w:marRight w:val="0"/>
          <w:marTop w:val="0"/>
          <w:marBottom w:val="0"/>
          <w:divBdr>
            <w:top w:val="none" w:sz="0" w:space="0" w:color="auto"/>
            <w:left w:val="none" w:sz="0" w:space="0" w:color="auto"/>
            <w:bottom w:val="none" w:sz="0" w:space="0" w:color="auto"/>
            <w:right w:val="none" w:sz="0" w:space="0" w:color="auto"/>
          </w:divBdr>
        </w:div>
        <w:div w:id="1683627945">
          <w:marLeft w:val="0"/>
          <w:marRight w:val="0"/>
          <w:marTop w:val="0"/>
          <w:marBottom w:val="0"/>
          <w:divBdr>
            <w:top w:val="none" w:sz="0" w:space="0" w:color="auto"/>
            <w:left w:val="none" w:sz="0" w:space="0" w:color="auto"/>
            <w:bottom w:val="none" w:sz="0" w:space="0" w:color="auto"/>
            <w:right w:val="none" w:sz="0" w:space="0" w:color="auto"/>
          </w:divBdr>
        </w:div>
        <w:div w:id="1780293555">
          <w:marLeft w:val="0"/>
          <w:marRight w:val="0"/>
          <w:marTop w:val="0"/>
          <w:marBottom w:val="0"/>
          <w:divBdr>
            <w:top w:val="none" w:sz="0" w:space="0" w:color="auto"/>
            <w:left w:val="none" w:sz="0" w:space="0" w:color="auto"/>
            <w:bottom w:val="none" w:sz="0" w:space="0" w:color="auto"/>
            <w:right w:val="none" w:sz="0" w:space="0" w:color="auto"/>
          </w:divBdr>
        </w:div>
        <w:div w:id="2021589700">
          <w:marLeft w:val="0"/>
          <w:marRight w:val="0"/>
          <w:marTop w:val="0"/>
          <w:marBottom w:val="0"/>
          <w:divBdr>
            <w:top w:val="none" w:sz="0" w:space="0" w:color="auto"/>
            <w:left w:val="none" w:sz="0" w:space="0" w:color="auto"/>
            <w:bottom w:val="none" w:sz="0" w:space="0" w:color="auto"/>
            <w:right w:val="none" w:sz="0" w:space="0" w:color="auto"/>
          </w:divBdr>
        </w:div>
        <w:div w:id="2097703018">
          <w:marLeft w:val="0"/>
          <w:marRight w:val="0"/>
          <w:marTop w:val="0"/>
          <w:marBottom w:val="0"/>
          <w:divBdr>
            <w:top w:val="none" w:sz="0" w:space="0" w:color="auto"/>
            <w:left w:val="none" w:sz="0" w:space="0" w:color="auto"/>
            <w:bottom w:val="none" w:sz="0" w:space="0" w:color="auto"/>
            <w:right w:val="none" w:sz="0" w:space="0" w:color="auto"/>
          </w:divBdr>
        </w:div>
        <w:div w:id="2117091319">
          <w:marLeft w:val="0"/>
          <w:marRight w:val="0"/>
          <w:marTop w:val="0"/>
          <w:marBottom w:val="0"/>
          <w:divBdr>
            <w:top w:val="none" w:sz="0" w:space="0" w:color="auto"/>
            <w:left w:val="none" w:sz="0" w:space="0" w:color="auto"/>
            <w:bottom w:val="none" w:sz="0" w:space="0" w:color="auto"/>
            <w:right w:val="none" w:sz="0" w:space="0" w:color="auto"/>
          </w:divBdr>
        </w:div>
      </w:divsChild>
    </w:div>
    <w:div w:id="1801221249">
      <w:bodyDiv w:val="1"/>
      <w:marLeft w:val="0"/>
      <w:marRight w:val="0"/>
      <w:marTop w:val="0"/>
      <w:marBottom w:val="0"/>
      <w:divBdr>
        <w:top w:val="none" w:sz="0" w:space="0" w:color="auto"/>
        <w:left w:val="none" w:sz="0" w:space="0" w:color="auto"/>
        <w:bottom w:val="none" w:sz="0" w:space="0" w:color="auto"/>
        <w:right w:val="none" w:sz="0" w:space="0" w:color="auto"/>
      </w:divBdr>
    </w:div>
    <w:div w:id="1806000779">
      <w:bodyDiv w:val="1"/>
      <w:marLeft w:val="0"/>
      <w:marRight w:val="0"/>
      <w:marTop w:val="0"/>
      <w:marBottom w:val="0"/>
      <w:divBdr>
        <w:top w:val="none" w:sz="0" w:space="0" w:color="auto"/>
        <w:left w:val="none" w:sz="0" w:space="0" w:color="auto"/>
        <w:bottom w:val="none" w:sz="0" w:space="0" w:color="auto"/>
        <w:right w:val="none" w:sz="0" w:space="0" w:color="auto"/>
      </w:divBdr>
    </w:div>
    <w:div w:id="1848902610">
      <w:bodyDiv w:val="1"/>
      <w:marLeft w:val="0"/>
      <w:marRight w:val="0"/>
      <w:marTop w:val="0"/>
      <w:marBottom w:val="0"/>
      <w:divBdr>
        <w:top w:val="none" w:sz="0" w:space="0" w:color="auto"/>
        <w:left w:val="none" w:sz="0" w:space="0" w:color="auto"/>
        <w:bottom w:val="none" w:sz="0" w:space="0" w:color="auto"/>
        <w:right w:val="none" w:sz="0" w:space="0" w:color="auto"/>
      </w:divBdr>
    </w:div>
    <w:div w:id="1924021019">
      <w:bodyDiv w:val="1"/>
      <w:marLeft w:val="0"/>
      <w:marRight w:val="0"/>
      <w:marTop w:val="0"/>
      <w:marBottom w:val="0"/>
      <w:divBdr>
        <w:top w:val="none" w:sz="0" w:space="0" w:color="auto"/>
        <w:left w:val="none" w:sz="0" w:space="0" w:color="auto"/>
        <w:bottom w:val="none" w:sz="0" w:space="0" w:color="auto"/>
        <w:right w:val="none" w:sz="0" w:space="0" w:color="auto"/>
      </w:divBdr>
      <w:divsChild>
        <w:div w:id="40594090">
          <w:marLeft w:val="0"/>
          <w:marRight w:val="0"/>
          <w:marTop w:val="0"/>
          <w:marBottom w:val="0"/>
          <w:divBdr>
            <w:top w:val="none" w:sz="0" w:space="0" w:color="auto"/>
            <w:left w:val="none" w:sz="0" w:space="0" w:color="auto"/>
            <w:bottom w:val="none" w:sz="0" w:space="0" w:color="auto"/>
            <w:right w:val="none" w:sz="0" w:space="0" w:color="auto"/>
          </w:divBdr>
        </w:div>
        <w:div w:id="656226501">
          <w:marLeft w:val="0"/>
          <w:marRight w:val="0"/>
          <w:marTop w:val="0"/>
          <w:marBottom w:val="0"/>
          <w:divBdr>
            <w:top w:val="none" w:sz="0" w:space="0" w:color="auto"/>
            <w:left w:val="none" w:sz="0" w:space="0" w:color="auto"/>
            <w:bottom w:val="none" w:sz="0" w:space="0" w:color="auto"/>
            <w:right w:val="none" w:sz="0" w:space="0" w:color="auto"/>
          </w:divBdr>
        </w:div>
        <w:div w:id="1470633358">
          <w:marLeft w:val="0"/>
          <w:marRight w:val="0"/>
          <w:marTop w:val="0"/>
          <w:marBottom w:val="0"/>
          <w:divBdr>
            <w:top w:val="none" w:sz="0" w:space="0" w:color="auto"/>
            <w:left w:val="none" w:sz="0" w:space="0" w:color="auto"/>
            <w:bottom w:val="none" w:sz="0" w:space="0" w:color="auto"/>
            <w:right w:val="none" w:sz="0" w:space="0" w:color="auto"/>
          </w:divBdr>
        </w:div>
      </w:divsChild>
    </w:div>
    <w:div w:id="1975674968">
      <w:bodyDiv w:val="1"/>
      <w:marLeft w:val="0"/>
      <w:marRight w:val="0"/>
      <w:marTop w:val="0"/>
      <w:marBottom w:val="0"/>
      <w:divBdr>
        <w:top w:val="none" w:sz="0" w:space="0" w:color="auto"/>
        <w:left w:val="none" w:sz="0" w:space="0" w:color="auto"/>
        <w:bottom w:val="none" w:sz="0" w:space="0" w:color="auto"/>
        <w:right w:val="none" w:sz="0" w:space="0" w:color="auto"/>
      </w:divBdr>
      <w:divsChild>
        <w:div w:id="139152046">
          <w:marLeft w:val="0"/>
          <w:marRight w:val="0"/>
          <w:marTop w:val="0"/>
          <w:marBottom w:val="0"/>
          <w:divBdr>
            <w:top w:val="none" w:sz="0" w:space="0" w:color="auto"/>
            <w:left w:val="none" w:sz="0" w:space="0" w:color="auto"/>
            <w:bottom w:val="none" w:sz="0" w:space="0" w:color="auto"/>
            <w:right w:val="none" w:sz="0" w:space="0" w:color="auto"/>
          </w:divBdr>
        </w:div>
        <w:div w:id="163934833">
          <w:marLeft w:val="0"/>
          <w:marRight w:val="0"/>
          <w:marTop w:val="0"/>
          <w:marBottom w:val="0"/>
          <w:divBdr>
            <w:top w:val="none" w:sz="0" w:space="0" w:color="auto"/>
            <w:left w:val="none" w:sz="0" w:space="0" w:color="auto"/>
            <w:bottom w:val="none" w:sz="0" w:space="0" w:color="auto"/>
            <w:right w:val="none" w:sz="0" w:space="0" w:color="auto"/>
          </w:divBdr>
        </w:div>
        <w:div w:id="373192475">
          <w:marLeft w:val="0"/>
          <w:marRight w:val="0"/>
          <w:marTop w:val="0"/>
          <w:marBottom w:val="0"/>
          <w:divBdr>
            <w:top w:val="none" w:sz="0" w:space="0" w:color="auto"/>
            <w:left w:val="none" w:sz="0" w:space="0" w:color="auto"/>
            <w:bottom w:val="none" w:sz="0" w:space="0" w:color="auto"/>
            <w:right w:val="none" w:sz="0" w:space="0" w:color="auto"/>
          </w:divBdr>
        </w:div>
        <w:div w:id="1986274276">
          <w:marLeft w:val="0"/>
          <w:marRight w:val="0"/>
          <w:marTop w:val="0"/>
          <w:marBottom w:val="0"/>
          <w:divBdr>
            <w:top w:val="none" w:sz="0" w:space="0" w:color="auto"/>
            <w:left w:val="none" w:sz="0" w:space="0" w:color="auto"/>
            <w:bottom w:val="none" w:sz="0" w:space="0" w:color="auto"/>
            <w:right w:val="none" w:sz="0" w:space="0" w:color="auto"/>
          </w:divBdr>
        </w:div>
      </w:divsChild>
    </w:div>
    <w:div w:id="2121222076">
      <w:bodyDiv w:val="1"/>
      <w:marLeft w:val="0"/>
      <w:marRight w:val="0"/>
      <w:marTop w:val="0"/>
      <w:marBottom w:val="0"/>
      <w:divBdr>
        <w:top w:val="none" w:sz="0" w:space="0" w:color="auto"/>
        <w:left w:val="none" w:sz="0" w:space="0" w:color="auto"/>
        <w:bottom w:val="none" w:sz="0" w:space="0" w:color="auto"/>
        <w:right w:val="none" w:sz="0" w:space="0" w:color="auto"/>
      </w:divBdr>
      <w:divsChild>
        <w:div w:id="416631304">
          <w:marLeft w:val="0"/>
          <w:marRight w:val="0"/>
          <w:marTop w:val="0"/>
          <w:marBottom w:val="0"/>
          <w:divBdr>
            <w:top w:val="none" w:sz="0" w:space="0" w:color="auto"/>
            <w:left w:val="none" w:sz="0" w:space="0" w:color="auto"/>
            <w:bottom w:val="none" w:sz="0" w:space="0" w:color="auto"/>
            <w:right w:val="none" w:sz="0" w:space="0" w:color="auto"/>
          </w:divBdr>
        </w:div>
        <w:div w:id="478424265">
          <w:marLeft w:val="0"/>
          <w:marRight w:val="0"/>
          <w:marTop w:val="0"/>
          <w:marBottom w:val="0"/>
          <w:divBdr>
            <w:top w:val="none" w:sz="0" w:space="0" w:color="auto"/>
            <w:left w:val="none" w:sz="0" w:space="0" w:color="auto"/>
            <w:bottom w:val="none" w:sz="0" w:space="0" w:color="auto"/>
            <w:right w:val="none" w:sz="0" w:space="0" w:color="auto"/>
          </w:divBdr>
        </w:div>
        <w:div w:id="514223352">
          <w:marLeft w:val="0"/>
          <w:marRight w:val="0"/>
          <w:marTop w:val="0"/>
          <w:marBottom w:val="0"/>
          <w:divBdr>
            <w:top w:val="none" w:sz="0" w:space="0" w:color="auto"/>
            <w:left w:val="none" w:sz="0" w:space="0" w:color="auto"/>
            <w:bottom w:val="none" w:sz="0" w:space="0" w:color="auto"/>
            <w:right w:val="none" w:sz="0" w:space="0" w:color="auto"/>
          </w:divBdr>
        </w:div>
        <w:div w:id="614483780">
          <w:marLeft w:val="0"/>
          <w:marRight w:val="0"/>
          <w:marTop w:val="0"/>
          <w:marBottom w:val="0"/>
          <w:divBdr>
            <w:top w:val="none" w:sz="0" w:space="0" w:color="auto"/>
            <w:left w:val="none" w:sz="0" w:space="0" w:color="auto"/>
            <w:bottom w:val="none" w:sz="0" w:space="0" w:color="auto"/>
            <w:right w:val="none" w:sz="0" w:space="0" w:color="auto"/>
          </w:divBdr>
        </w:div>
        <w:div w:id="737171989">
          <w:marLeft w:val="0"/>
          <w:marRight w:val="0"/>
          <w:marTop w:val="0"/>
          <w:marBottom w:val="0"/>
          <w:divBdr>
            <w:top w:val="none" w:sz="0" w:space="0" w:color="auto"/>
            <w:left w:val="none" w:sz="0" w:space="0" w:color="auto"/>
            <w:bottom w:val="none" w:sz="0" w:space="0" w:color="auto"/>
            <w:right w:val="none" w:sz="0" w:space="0" w:color="auto"/>
          </w:divBdr>
        </w:div>
        <w:div w:id="778836525">
          <w:marLeft w:val="0"/>
          <w:marRight w:val="0"/>
          <w:marTop w:val="0"/>
          <w:marBottom w:val="0"/>
          <w:divBdr>
            <w:top w:val="none" w:sz="0" w:space="0" w:color="auto"/>
            <w:left w:val="none" w:sz="0" w:space="0" w:color="auto"/>
            <w:bottom w:val="none" w:sz="0" w:space="0" w:color="auto"/>
            <w:right w:val="none" w:sz="0" w:space="0" w:color="auto"/>
          </w:divBdr>
        </w:div>
        <w:div w:id="802619741">
          <w:marLeft w:val="0"/>
          <w:marRight w:val="0"/>
          <w:marTop w:val="0"/>
          <w:marBottom w:val="0"/>
          <w:divBdr>
            <w:top w:val="none" w:sz="0" w:space="0" w:color="auto"/>
            <w:left w:val="none" w:sz="0" w:space="0" w:color="auto"/>
            <w:bottom w:val="none" w:sz="0" w:space="0" w:color="auto"/>
            <w:right w:val="none" w:sz="0" w:space="0" w:color="auto"/>
          </w:divBdr>
        </w:div>
        <w:div w:id="876239339">
          <w:marLeft w:val="0"/>
          <w:marRight w:val="0"/>
          <w:marTop w:val="0"/>
          <w:marBottom w:val="0"/>
          <w:divBdr>
            <w:top w:val="none" w:sz="0" w:space="0" w:color="auto"/>
            <w:left w:val="none" w:sz="0" w:space="0" w:color="auto"/>
            <w:bottom w:val="none" w:sz="0" w:space="0" w:color="auto"/>
            <w:right w:val="none" w:sz="0" w:space="0" w:color="auto"/>
          </w:divBdr>
        </w:div>
        <w:div w:id="1070271151">
          <w:marLeft w:val="0"/>
          <w:marRight w:val="0"/>
          <w:marTop w:val="0"/>
          <w:marBottom w:val="0"/>
          <w:divBdr>
            <w:top w:val="none" w:sz="0" w:space="0" w:color="auto"/>
            <w:left w:val="none" w:sz="0" w:space="0" w:color="auto"/>
            <w:bottom w:val="none" w:sz="0" w:space="0" w:color="auto"/>
            <w:right w:val="none" w:sz="0" w:space="0" w:color="auto"/>
          </w:divBdr>
        </w:div>
        <w:div w:id="1136531595">
          <w:marLeft w:val="0"/>
          <w:marRight w:val="0"/>
          <w:marTop w:val="0"/>
          <w:marBottom w:val="0"/>
          <w:divBdr>
            <w:top w:val="none" w:sz="0" w:space="0" w:color="auto"/>
            <w:left w:val="none" w:sz="0" w:space="0" w:color="auto"/>
            <w:bottom w:val="none" w:sz="0" w:space="0" w:color="auto"/>
            <w:right w:val="none" w:sz="0" w:space="0" w:color="auto"/>
          </w:divBdr>
        </w:div>
        <w:div w:id="1333602969">
          <w:marLeft w:val="0"/>
          <w:marRight w:val="0"/>
          <w:marTop w:val="0"/>
          <w:marBottom w:val="0"/>
          <w:divBdr>
            <w:top w:val="none" w:sz="0" w:space="0" w:color="auto"/>
            <w:left w:val="none" w:sz="0" w:space="0" w:color="auto"/>
            <w:bottom w:val="none" w:sz="0" w:space="0" w:color="auto"/>
            <w:right w:val="none" w:sz="0" w:space="0" w:color="auto"/>
          </w:divBdr>
        </w:div>
        <w:div w:id="1496799174">
          <w:marLeft w:val="0"/>
          <w:marRight w:val="0"/>
          <w:marTop w:val="0"/>
          <w:marBottom w:val="0"/>
          <w:divBdr>
            <w:top w:val="none" w:sz="0" w:space="0" w:color="auto"/>
            <w:left w:val="none" w:sz="0" w:space="0" w:color="auto"/>
            <w:bottom w:val="none" w:sz="0" w:space="0" w:color="auto"/>
            <w:right w:val="none" w:sz="0" w:space="0" w:color="auto"/>
          </w:divBdr>
        </w:div>
        <w:div w:id="1520579642">
          <w:marLeft w:val="0"/>
          <w:marRight w:val="0"/>
          <w:marTop w:val="0"/>
          <w:marBottom w:val="0"/>
          <w:divBdr>
            <w:top w:val="none" w:sz="0" w:space="0" w:color="auto"/>
            <w:left w:val="none" w:sz="0" w:space="0" w:color="auto"/>
            <w:bottom w:val="none" w:sz="0" w:space="0" w:color="auto"/>
            <w:right w:val="none" w:sz="0" w:space="0" w:color="auto"/>
          </w:divBdr>
        </w:div>
        <w:div w:id="2020886327">
          <w:marLeft w:val="0"/>
          <w:marRight w:val="0"/>
          <w:marTop w:val="0"/>
          <w:marBottom w:val="0"/>
          <w:divBdr>
            <w:top w:val="none" w:sz="0" w:space="0" w:color="auto"/>
            <w:left w:val="none" w:sz="0" w:space="0" w:color="auto"/>
            <w:bottom w:val="none" w:sz="0" w:space="0" w:color="auto"/>
            <w:right w:val="none" w:sz="0" w:space="0" w:color="auto"/>
          </w:divBdr>
        </w:div>
        <w:div w:id="2052611648">
          <w:marLeft w:val="0"/>
          <w:marRight w:val="0"/>
          <w:marTop w:val="0"/>
          <w:marBottom w:val="0"/>
          <w:divBdr>
            <w:top w:val="none" w:sz="0" w:space="0" w:color="auto"/>
            <w:left w:val="none" w:sz="0" w:space="0" w:color="auto"/>
            <w:bottom w:val="none" w:sz="0" w:space="0" w:color="auto"/>
            <w:right w:val="none" w:sz="0" w:space="0" w:color="auto"/>
          </w:divBdr>
        </w:div>
        <w:div w:id="2065446849">
          <w:marLeft w:val="0"/>
          <w:marRight w:val="0"/>
          <w:marTop w:val="0"/>
          <w:marBottom w:val="0"/>
          <w:divBdr>
            <w:top w:val="none" w:sz="0" w:space="0" w:color="auto"/>
            <w:left w:val="none" w:sz="0" w:space="0" w:color="auto"/>
            <w:bottom w:val="none" w:sz="0" w:space="0" w:color="auto"/>
            <w:right w:val="none" w:sz="0" w:space="0" w:color="auto"/>
          </w:divBdr>
        </w:div>
        <w:div w:id="2107260636">
          <w:marLeft w:val="0"/>
          <w:marRight w:val="0"/>
          <w:marTop w:val="0"/>
          <w:marBottom w:val="0"/>
          <w:divBdr>
            <w:top w:val="none" w:sz="0" w:space="0" w:color="auto"/>
            <w:left w:val="none" w:sz="0" w:space="0" w:color="auto"/>
            <w:bottom w:val="none" w:sz="0" w:space="0" w:color="auto"/>
            <w:right w:val="none" w:sz="0" w:space="0" w:color="auto"/>
          </w:divBdr>
        </w:div>
        <w:div w:id="2127429768">
          <w:marLeft w:val="0"/>
          <w:marRight w:val="0"/>
          <w:marTop w:val="0"/>
          <w:marBottom w:val="0"/>
          <w:divBdr>
            <w:top w:val="none" w:sz="0" w:space="0" w:color="auto"/>
            <w:left w:val="none" w:sz="0" w:space="0" w:color="auto"/>
            <w:bottom w:val="none" w:sz="0" w:space="0" w:color="auto"/>
            <w:right w:val="none" w:sz="0" w:space="0" w:color="auto"/>
          </w:divBdr>
        </w:div>
      </w:divsChild>
    </w:div>
    <w:div w:id="2143185226">
      <w:bodyDiv w:val="1"/>
      <w:marLeft w:val="0"/>
      <w:marRight w:val="0"/>
      <w:marTop w:val="0"/>
      <w:marBottom w:val="0"/>
      <w:divBdr>
        <w:top w:val="none" w:sz="0" w:space="0" w:color="auto"/>
        <w:left w:val="none" w:sz="0" w:space="0" w:color="auto"/>
        <w:bottom w:val="none" w:sz="0" w:space="0" w:color="auto"/>
        <w:right w:val="none" w:sz="0" w:space="0" w:color="auto"/>
      </w:divBdr>
      <w:divsChild>
        <w:div w:id="12256807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yperlink" Target="https://eur-lex.europa.eu/legal-content/EN/TXT/?uri=uriserv%3AOJ.L_.2021.243.01.0001.01.ENG&amp;toc=OJ%3AL%3A2021%3A243%3ATOC" TargetMode="External"/><Relationship Id="rId42" Type="http://schemas.openxmlformats.org/officeDocument/2006/relationships/hyperlink" Target="https://www.eib.org/attachments/lucalli/eib_project_carbon_footprint_methodologies_2023_en.pdf" TargetMode="External"/><Relationship Id="rId47" Type="http://schemas.openxmlformats.org/officeDocument/2006/relationships/hyperlink" Target="https://geohub.gov.si/portal/apps/webappviewer/index.html?id=f89cc3835fcd48b5a980343570e0b64e" TargetMode="External"/><Relationship Id="rId63" Type="http://schemas.openxmlformats.org/officeDocument/2006/relationships/hyperlink" Target="https://ec.europa.eu/commission/presscorner/detail/en/ip_22_3131" TargetMode="External"/><Relationship Id="rId68" Type="http://schemas.openxmlformats.org/officeDocument/2006/relationships/hyperlink" Target="https://eur-lex.europa.eu/legal-content/EN/TXT/?uri=CELEX%3A32021R1060" TargetMode="External"/><Relationship Id="rId84" Type="http://schemas.openxmlformats.org/officeDocument/2006/relationships/hyperlink" Target="https://eur-lex.europa.eu/legal-content/SL/TXT/PDF/?uri=CELEX:52021DC0188" TargetMode="External"/><Relationship Id="rId89" Type="http://schemas.openxmlformats.org/officeDocument/2006/relationships/hyperlink" Target="http://www.pisrs.si/Pis.web/pregledPredpisa?id=PRAV8124" TargetMode="External"/><Relationship Id="rId16" Type="http://schemas.openxmlformats.org/officeDocument/2006/relationships/image" Target="media/image4.png"/><Relationship Id="rId11" Type="http://schemas.openxmlformats.org/officeDocument/2006/relationships/footnotes" Target="footnotes.xml"/><Relationship Id="rId32" Type="http://schemas.openxmlformats.org/officeDocument/2006/relationships/diagramData" Target="diagrams/data1.xml"/><Relationship Id="rId37" Type="http://schemas.openxmlformats.org/officeDocument/2006/relationships/diagramData" Target="diagrams/data2.xml"/><Relationship Id="rId53" Type="http://schemas.openxmlformats.org/officeDocument/2006/relationships/hyperlink" Target="http://www.uradni-list.si/1/objava.jsp?sop=2022-01-1635" TargetMode="External"/><Relationship Id="rId58" Type="http://schemas.openxmlformats.org/officeDocument/2006/relationships/hyperlink" Target="https://climate.ec.europa.eu/eu-action/climate-strategies-targets/2050-long-term-strategy_en" TargetMode="External"/><Relationship Id="rId74" Type="http://schemas.openxmlformats.org/officeDocument/2006/relationships/hyperlink" Target="https://climate.ec.europa.eu/eu-action/funding-climate-action/innovation-fund_en" TargetMode="External"/><Relationship Id="rId79" Type="http://schemas.openxmlformats.org/officeDocument/2006/relationships/hyperlink" Target="https://climatechangemitigation.eu/" TargetMode="External"/><Relationship Id="rId102" Type="http://schemas.openxmlformats.org/officeDocument/2006/relationships/header" Target="header2.xml"/><Relationship Id="rId5" Type="http://schemas.openxmlformats.org/officeDocument/2006/relationships/customXml" Target="../customXml/item5.xml"/><Relationship Id="rId90" Type="http://schemas.openxmlformats.org/officeDocument/2006/relationships/hyperlink" Target="http://www.pisrs.si/Pis.web/pregledPredpisa?id=URED6527" TargetMode="External"/><Relationship Id="rId95" Type="http://schemas.openxmlformats.org/officeDocument/2006/relationships/hyperlink" Target="https://meteo.arso.gov.si/uploads/probase/www/climate/text/sl/publications/OPS21_Porocilo.pdf" TargetMode="External"/><Relationship Id="rId22" Type="http://schemas.openxmlformats.org/officeDocument/2006/relationships/hyperlink" Target="https://www.consilium.europa.eu/sl/policies/green-deal/fit-for-55-the-eu-plan-for-a-green-transition/" TargetMode="External"/><Relationship Id="rId27" Type="http://schemas.openxmlformats.org/officeDocument/2006/relationships/hyperlink" Target="https://www.gov.si/zbirke/projekti-in-programi/izvajanje-strategije-razvoja-slovenije-2030/" TargetMode="External"/><Relationship Id="rId43" Type="http://schemas.openxmlformats.org/officeDocument/2006/relationships/hyperlink" Target="https://www.eib.org/attachments/lucalli/eib_project_carbon_footprint_methodologies_2023_en.pdf" TargetMode="External"/><Relationship Id="rId48" Type="http://schemas.openxmlformats.org/officeDocument/2006/relationships/diagramData" Target="diagrams/data3.xml"/><Relationship Id="rId64" Type="http://schemas.openxmlformats.org/officeDocument/2006/relationships/hyperlink" Target="https://www.consilium.europa.eu/sl/policies/green-deal/fit-for-55-the-eu-plan-for-a-green-transition/" TargetMode="External"/><Relationship Id="rId69" Type="http://schemas.openxmlformats.org/officeDocument/2006/relationships/hyperlink" Target="https://eur-lex.europa.eu/legal-content/EN/TXT/?uri=CELEX%3A32021R0241" TargetMode="External"/><Relationship Id="rId80" Type="http://schemas.openxmlformats.org/officeDocument/2006/relationships/hyperlink" Target="https://climate-adapt.eea.europa.eu/" TargetMode="External"/><Relationship Id="rId85" Type="http://schemas.openxmlformats.org/officeDocument/2006/relationships/hyperlink" Target="https://eur-lex.europa.eu/legal-content/EN/TXT/?uri=PI_COM:C(2021)2800" TargetMode="External"/><Relationship Id="rId12" Type="http://schemas.openxmlformats.org/officeDocument/2006/relationships/endnotes" Target="endnotes.xml"/><Relationship Id="rId17" Type="http://schemas.openxmlformats.org/officeDocument/2006/relationships/hyperlink" Target="file:///Y:\Moji_dokumenti\Climate%20Proofing\Smernice%20OU\Smernice%20za%20krepitev%20podnebne%20odpornosti_varzija1_5%209%202023.docx" TargetMode="External"/><Relationship Id="rId33" Type="http://schemas.openxmlformats.org/officeDocument/2006/relationships/diagramLayout" Target="diagrams/layout1.xml"/><Relationship Id="rId38" Type="http://schemas.openxmlformats.org/officeDocument/2006/relationships/diagramLayout" Target="diagrams/layout2.xml"/><Relationship Id="rId59" Type="http://schemas.openxmlformats.org/officeDocument/2006/relationships/hyperlink" Target="https://climate.ec.europa.eu/eu-action/adaptation-climate-change/eu-adaptation-strategy_en" TargetMode="External"/><Relationship Id="rId103" Type="http://schemas.openxmlformats.org/officeDocument/2006/relationships/footer" Target="footer2.xml"/><Relationship Id="rId20" Type="http://schemas.openxmlformats.org/officeDocument/2006/relationships/hyperlink" Target="https://eur-lex.europa.eu/legal-content/EN/TXT/?uri=uriserv%3AOJ.L_.2021.243.01.0001.01.ENG&amp;toc=OJ%3AL%3A2021%3A243%3ATOC" TargetMode="External"/><Relationship Id="rId41" Type="http://schemas.microsoft.com/office/2007/relationships/diagramDrawing" Target="diagrams/drawing2.xml"/><Relationship Id="rId54" Type="http://schemas.openxmlformats.org/officeDocument/2006/relationships/hyperlink" Target="http://www.uradni-list.si/1/objava.jsp?sop=2022-01-4095" TargetMode="External"/><Relationship Id="rId62" Type="http://schemas.openxmlformats.org/officeDocument/2006/relationships/hyperlink" Target="https://environment.ec.europa.eu/strategy/biodiversity-strategy-2030_en" TargetMode="External"/><Relationship Id="rId70" Type="http://schemas.openxmlformats.org/officeDocument/2006/relationships/hyperlink" Target="https://eur-lex.europa.eu/legal-content/EN/TXT/?uri=celex:32020R0852" TargetMode="External"/><Relationship Id="rId75" Type="http://schemas.openxmlformats.org/officeDocument/2006/relationships/hyperlink" Target="https://www.eeef.lu/home.html" TargetMode="External"/><Relationship Id="rId83" Type="http://schemas.openxmlformats.org/officeDocument/2006/relationships/hyperlink" Target="https://finance.ec.europa.eu/sustainable-finance/tools-and-standards/eu-taxonomy-sustainable-activities_en" TargetMode="External"/><Relationship Id="rId88" Type="http://schemas.openxmlformats.org/officeDocument/2006/relationships/hyperlink" Target="https://www.gov.si/assets/ministrstva/MOP/Dokumenti/Podnebne-spremembe/SOzP.pdf" TargetMode="External"/><Relationship Id="rId91" Type="http://schemas.openxmlformats.org/officeDocument/2006/relationships/hyperlink" Target="http://www.pisrs.si/Pis.web/pregledPredpisa?id=NAVO607" TargetMode="External"/><Relationship Id="rId96" Type="http://schemas.openxmlformats.org/officeDocument/2006/relationships/hyperlink" Target="https://meteo.arso.gov.si/uploads/probase/www/climate/text/sl/publications/OPS21_Priloge_PREDSTAVITEV-REZULTATOV.pdf"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hyperlink" Target="https://finance.ec.europa.eu/sustainable-finance/tools-and-standards/eu-taxonomy-sustainable-activities_en" TargetMode="External"/><Relationship Id="rId28" Type="http://schemas.openxmlformats.org/officeDocument/2006/relationships/hyperlink" Target="https://www.gov.si/zbirke/projekti-in-programi/izvajanje-strategije-razvoja-slovenije-2030/" TargetMode="External"/><Relationship Id="rId36" Type="http://schemas.microsoft.com/office/2007/relationships/diagramDrawing" Target="diagrams/drawing1.xml"/><Relationship Id="rId49" Type="http://schemas.openxmlformats.org/officeDocument/2006/relationships/diagramLayout" Target="diagrams/layout3.xml"/><Relationship Id="rId57" Type="http://schemas.openxmlformats.org/officeDocument/2006/relationships/hyperlink" Target="https://eur-lex.europa.eu/legal-content/EN/TXT/?uri=uriserv%3AOJ.L_.2021.243.01.0001.01.ENG&amp;toc=OJ%3AL%3A2021%3A243%3ATOC" TargetMode="External"/><Relationship Id="rId106" Type="http://schemas.openxmlformats.org/officeDocument/2006/relationships/theme" Target="theme/theme1.xml"/><Relationship Id="rId10" Type="http://schemas.openxmlformats.org/officeDocument/2006/relationships/webSettings" Target="webSettings.xml"/><Relationship Id="rId31" Type="http://schemas.openxmlformats.org/officeDocument/2006/relationships/hyperlink" Target="http://www.uradni-list.si/1/objava.jsp?sop=2023-01-2478" TargetMode="External"/><Relationship Id="rId44" Type="http://schemas.openxmlformats.org/officeDocument/2006/relationships/hyperlink" Target="https://ghgprotocol.org/sites/default/files/standards/ghg_project_accounting.pdf" TargetMode="External"/><Relationship Id="rId52" Type="http://schemas.microsoft.com/office/2007/relationships/diagramDrawing" Target="diagrams/drawing3.xml"/><Relationship Id="rId60" Type="http://schemas.openxmlformats.org/officeDocument/2006/relationships/hyperlink" Target="https://climate.ec.europa.eu/eu-action/climate-strategies-targets/2030-climate-energy-framework_en" TargetMode="External"/><Relationship Id="rId65" Type="http://schemas.openxmlformats.org/officeDocument/2006/relationships/hyperlink" Target="https://climate.ec.europa.eu/eu-action/eu-emissions-trading-system-eu-ets_sl" TargetMode="External"/><Relationship Id="rId73" Type="http://schemas.openxmlformats.org/officeDocument/2006/relationships/hyperlink" Target="https://climate.ec.europa.eu/eu-action/european-green-deal/delivering-european-green-deal/social-climate-fund_en" TargetMode="External"/><Relationship Id="rId78" Type="http://schemas.openxmlformats.org/officeDocument/2006/relationships/hyperlink" Target="https://education-for-climate.ec.europa.eu/community/" TargetMode="External"/><Relationship Id="rId81" Type="http://schemas.openxmlformats.org/officeDocument/2006/relationships/hyperlink" Target="https://eur-lex.europa.eu/legal-content/EN/TXT/HTML/?uri=OJ:C:2021:373:FULL&amp;from=EN" TargetMode="External"/><Relationship Id="rId86" Type="http://schemas.openxmlformats.org/officeDocument/2006/relationships/hyperlink" Target="http://www.pisrs.si/Pis.web/pregledPredpisa?id=RESO131" TargetMode="External"/><Relationship Id="rId94" Type="http://schemas.openxmlformats.org/officeDocument/2006/relationships/hyperlink" Target="https://meteo.arso.gov.si/uploads/probase/www/climate/OPS21/Priloge-app/" TargetMode="External"/><Relationship Id="rId99" Type="http://schemas.openxmlformats.org/officeDocument/2006/relationships/hyperlink" Target="https://www.gov.si/teme/nacrt-upravljanje-z-morskim-okoljem/" TargetMode="External"/><Relationship Id="rId10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1.xml"/><Relationship Id="rId39" Type="http://schemas.openxmlformats.org/officeDocument/2006/relationships/diagramQuickStyle" Target="diagrams/quickStyle2.xml"/><Relationship Id="rId34" Type="http://schemas.openxmlformats.org/officeDocument/2006/relationships/diagramQuickStyle" Target="diagrams/quickStyle1.xml"/><Relationship Id="rId50" Type="http://schemas.openxmlformats.org/officeDocument/2006/relationships/diagramQuickStyle" Target="diagrams/quickStyle3.xml"/><Relationship Id="rId55" Type="http://schemas.openxmlformats.org/officeDocument/2006/relationships/image" Target="media/image7.emf"/><Relationship Id="rId76" Type="http://schemas.openxmlformats.org/officeDocument/2006/relationships/hyperlink" Target="https://climate.ec.europa.eu/eu-action/european-green-deal/european-climate-pact_en" TargetMode="External"/><Relationship Id="rId97" Type="http://schemas.openxmlformats.org/officeDocument/2006/relationships/hyperlink" Target="https://meteo.arso.gov.si/uploads/probase/www/climate/text/sl/publications/Znacilnosti%20podnebja%20splet.pdf" TargetMode="External"/><Relationship Id="rId104" Type="http://schemas.openxmlformats.org/officeDocument/2006/relationships/header" Target="header3.xml"/><Relationship Id="rId7" Type="http://schemas.openxmlformats.org/officeDocument/2006/relationships/numbering" Target="numbering.xml"/><Relationship Id="rId71" Type="http://schemas.openxmlformats.org/officeDocument/2006/relationships/hyperlink" Target="https://eur-lex.europa.eu/legal-content/CS/TXT/?uri=uriserv%3AOJ.C_.2021.373.01.0001.01.CES&amp;toc=OJ%3AC%3A2021%3A373%3AFULL" TargetMode="External"/><Relationship Id="rId92" Type="http://schemas.openxmlformats.org/officeDocument/2006/relationships/hyperlink" Target="http://pisrs.si/Pis.web/pregledPredpisa?id=URED5016" TargetMode="External"/><Relationship Id="rId2" Type="http://schemas.openxmlformats.org/officeDocument/2006/relationships/customXml" Target="../customXml/item2.xml"/><Relationship Id="rId29" Type="http://schemas.openxmlformats.org/officeDocument/2006/relationships/hyperlink" Target="https://www.gov.si/zbirke/projekti-in-programi/nacionalni-energetski-in-podnebni-nacrt/" TargetMode="External"/><Relationship Id="rId24" Type="http://schemas.openxmlformats.org/officeDocument/2006/relationships/hyperlink" Target="https://eur-lex.europa.eu/legal-content/EN/TXT/?uri=celex:32020R0852" TargetMode="External"/><Relationship Id="rId40" Type="http://schemas.openxmlformats.org/officeDocument/2006/relationships/diagramColors" Target="diagrams/colors2.xml"/><Relationship Id="rId45" Type="http://schemas.openxmlformats.org/officeDocument/2006/relationships/hyperlink" Target="https://meteo.arso.gov.si/uploads/probase/www/climate/OPS21/Priloge-app/" TargetMode="External"/><Relationship Id="rId66" Type="http://schemas.openxmlformats.org/officeDocument/2006/relationships/hyperlink" Target="https://climate.ec.europa.eu/eu-action/effort-sharing-member-states-emission-targets_sl" TargetMode="External"/><Relationship Id="rId87" Type="http://schemas.openxmlformats.org/officeDocument/2006/relationships/hyperlink" Target="https://www.gov.si/assets/ministrstva/MOP/Javne-objave/Javne-obravnave/podnebna_strategija_2050/dolgorocna_podnebna_strategija_2050.pdf" TargetMode="External"/><Relationship Id="rId61" Type="http://schemas.openxmlformats.org/officeDocument/2006/relationships/hyperlink" Target="https://environment.ec.europa.eu/strategy/forest-strategy_sl" TargetMode="External"/><Relationship Id="rId82" Type="http://schemas.openxmlformats.org/officeDocument/2006/relationships/hyperlink" Target="https://eur-lex.europa.eu/legal-content/EN/TXT/?uri=CELEX%3A32021R1060" TargetMode="External"/><Relationship Id="rId19" Type="http://schemas.openxmlformats.org/officeDocument/2006/relationships/image" Target="media/image5.png"/><Relationship Id="rId14" Type="http://schemas.openxmlformats.org/officeDocument/2006/relationships/image" Target="media/image2.png"/><Relationship Id="rId30" Type="http://schemas.openxmlformats.org/officeDocument/2006/relationships/hyperlink" Target="http://www.uradni-list.si/1/objava.jsp?sop=2023-01-2478" TargetMode="External"/><Relationship Id="rId35" Type="http://schemas.openxmlformats.org/officeDocument/2006/relationships/diagramColors" Target="diagrams/colors1.xml"/><Relationship Id="rId56" Type="http://schemas.openxmlformats.org/officeDocument/2006/relationships/hyperlink" Target="https://commission.europa.eu/strategy-and-policy/priorities-2019-2024/european-green-deal_sl" TargetMode="External"/><Relationship Id="rId77" Type="http://schemas.openxmlformats.org/officeDocument/2006/relationships/hyperlink" Target="https://eu-mayors.ec.europa.eu/en/home" TargetMode="External"/><Relationship Id="rId100" Type="http://schemas.openxmlformats.org/officeDocument/2006/relationships/hyperlink" Target="https://prostor.zgs.gov.si/pregledovalnik/" TargetMode="External"/><Relationship Id="rId105"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diagramColors" Target="diagrams/colors3.xml"/><Relationship Id="rId72" Type="http://schemas.openxmlformats.org/officeDocument/2006/relationships/hyperlink" Target="https://climate.ec.europa.eu/eu-action/funding-climate-action/life-climate-change-mitigation-and-adaptation_en" TargetMode="External"/><Relationship Id="rId93" Type="http://schemas.openxmlformats.org/officeDocument/2006/relationships/hyperlink" Target="https://www.gov.si/novice/2022-06-15-podnebno-ogledalo-2022/" TargetMode="External"/><Relationship Id="rId98" Type="http://schemas.openxmlformats.org/officeDocument/2006/relationships/hyperlink" Target="https://geohub.gov.si/portal/apps/webappviewer/index.html?id=f89cc3835fcd48b5a980343570e0b64e" TargetMode="External"/><Relationship Id="rId3" Type="http://schemas.openxmlformats.org/officeDocument/2006/relationships/customXml" Target="../customXml/item3.xml"/><Relationship Id="rId25" Type="http://schemas.openxmlformats.org/officeDocument/2006/relationships/hyperlink" Target="https://eur-lex.europa.eu/legal-content/SL/TXT/HTML/?uri=CELEX:52021XC0916(03)" TargetMode="External"/><Relationship Id="rId46" Type="http://schemas.openxmlformats.org/officeDocument/2006/relationships/hyperlink" Target="http://gis.arso.gov.si/atlasokolja/profile.aspx?id=Atlas_Okolja_AXL@Arso" TargetMode="External"/><Relationship Id="rId67" Type="http://schemas.openxmlformats.org/officeDocument/2006/relationships/hyperlink" Target="https://climate.ec.europa.eu/eu-action/land-use-sector_s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SL/TXT/HTML/?uri=OJ:C:2021:280:FULL" TargetMode="External"/><Relationship Id="rId2" Type="http://schemas.openxmlformats.org/officeDocument/2006/relationships/hyperlink" Target="https://eur-lex.europa.eu/legal-content/SL/TXT/HTML/?uri=OJ:C:2021:373:FULL" TargetMode="External"/><Relationship Id="rId1" Type="http://schemas.openxmlformats.org/officeDocument/2006/relationships/hyperlink" Target="https://eur-lex.europa.eu/legal-content/SL/TXT/HTML/?uri=CELEX:32021R1060" TargetMode="External"/><Relationship Id="rId4" Type="http://schemas.openxmlformats.org/officeDocument/2006/relationships/hyperlink" Target="https://climate-adapt.eea.europa.eu/en/metadata/guidances/non-paper-guidelines-for-project-managers-making-vulnerable-investments-climate-resilient/guidelines-for-project-managers.pdf"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2E28A2-0678-4A30-B656-01B9D322A040}" type="doc">
      <dgm:prSet loTypeId="urn:microsoft.com/office/officeart/2005/8/layout/chevron1" loCatId="process" qsTypeId="urn:microsoft.com/office/officeart/2005/8/quickstyle/simple3" qsCatId="simple" csTypeId="urn:microsoft.com/office/officeart/2005/8/colors/accent0_1" csCatId="mainScheme" phldr="1"/>
      <dgm:spPr/>
      <dgm:t>
        <a:bodyPr/>
        <a:lstStyle/>
        <a:p>
          <a:endParaRPr lang="sl-SI"/>
        </a:p>
      </dgm:t>
    </dgm:pt>
    <dgm:pt modelId="{DE1DBCBF-2F7E-4BC9-BEEC-C44F803E3F16}">
      <dgm:prSet custT="1"/>
      <dgm:spPr/>
      <dgm:t>
        <a:bodyPr/>
        <a:lstStyle/>
        <a:p>
          <a:pPr algn="l"/>
          <a:r>
            <a:rPr lang="sl-SI" sz="1000">
              <a:latin typeface="Arial" panose="020B0604020202020204" pitchFamily="34" charset="0"/>
              <a:cs typeface="Arial" panose="020B0604020202020204" pitchFamily="34" charset="0"/>
            </a:rPr>
            <a:t>Običajne faze v projektnem ciklu</a:t>
          </a:r>
        </a:p>
      </dgm:t>
    </dgm:pt>
    <dgm:pt modelId="{023EC49A-719F-4942-83D3-3759D7F673A9}" type="parTrans" cxnId="{862389D5-DC19-4A9E-9C94-91A5A384BF14}">
      <dgm:prSet/>
      <dgm:spPr/>
      <dgm:t>
        <a:bodyPr/>
        <a:lstStyle/>
        <a:p>
          <a:pPr algn="l"/>
          <a:endParaRPr lang="sl-SI"/>
        </a:p>
      </dgm:t>
    </dgm:pt>
    <dgm:pt modelId="{7BB9ED50-8547-4F86-B4C3-05EB6895EFBC}" type="sibTrans" cxnId="{862389D5-DC19-4A9E-9C94-91A5A384BF14}">
      <dgm:prSet/>
      <dgm:spPr/>
      <dgm:t>
        <a:bodyPr/>
        <a:lstStyle/>
        <a:p>
          <a:pPr algn="l"/>
          <a:endParaRPr lang="sl-SI"/>
        </a:p>
      </dgm:t>
    </dgm:pt>
    <dgm:pt modelId="{57B79BCA-C399-4F1E-876B-64A68AA3341C}" type="pres">
      <dgm:prSet presAssocID="{6C2E28A2-0678-4A30-B656-01B9D322A040}" presName="Name0" presStyleCnt="0">
        <dgm:presLayoutVars>
          <dgm:dir/>
          <dgm:animLvl val="lvl"/>
          <dgm:resizeHandles val="exact"/>
        </dgm:presLayoutVars>
      </dgm:prSet>
      <dgm:spPr/>
    </dgm:pt>
    <dgm:pt modelId="{A0216561-4AC9-4E46-9925-5DAB9353931B}" type="pres">
      <dgm:prSet presAssocID="{DE1DBCBF-2F7E-4BC9-BEEC-C44F803E3F16}" presName="parTxOnly" presStyleLbl="node1" presStyleIdx="0" presStyleCnt="1">
        <dgm:presLayoutVars>
          <dgm:chMax val="0"/>
          <dgm:chPref val="0"/>
          <dgm:bulletEnabled val="1"/>
        </dgm:presLayoutVars>
      </dgm:prSet>
      <dgm:spPr/>
    </dgm:pt>
  </dgm:ptLst>
  <dgm:cxnLst>
    <dgm:cxn modelId="{72B26133-E426-4F4D-A3E2-194A477C0D55}" type="presOf" srcId="{6C2E28A2-0678-4A30-B656-01B9D322A040}" destId="{57B79BCA-C399-4F1E-876B-64A68AA3341C}" srcOrd="0" destOrd="0" presId="urn:microsoft.com/office/officeart/2005/8/layout/chevron1"/>
    <dgm:cxn modelId="{BD6C3099-7948-4EC7-A095-B386775EC4C0}" type="presOf" srcId="{DE1DBCBF-2F7E-4BC9-BEEC-C44F803E3F16}" destId="{A0216561-4AC9-4E46-9925-5DAB9353931B}" srcOrd="0" destOrd="0" presId="urn:microsoft.com/office/officeart/2005/8/layout/chevron1"/>
    <dgm:cxn modelId="{862389D5-DC19-4A9E-9C94-91A5A384BF14}" srcId="{6C2E28A2-0678-4A30-B656-01B9D322A040}" destId="{DE1DBCBF-2F7E-4BC9-BEEC-C44F803E3F16}" srcOrd="0" destOrd="0" parTransId="{023EC49A-719F-4942-83D3-3759D7F673A9}" sibTransId="{7BB9ED50-8547-4F86-B4C3-05EB6895EFBC}"/>
    <dgm:cxn modelId="{B7A0E04A-74D2-45B3-B947-0B3773FBCE95}" type="presParOf" srcId="{57B79BCA-C399-4F1E-876B-64A68AA3341C}" destId="{A0216561-4AC9-4E46-9925-5DAB9353931B}" srcOrd="0" destOrd="0" presId="urn:microsoft.com/office/officeart/2005/8/layout/chevron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C2E28A2-0678-4A30-B656-01B9D322A040}" type="doc">
      <dgm:prSet loTypeId="urn:microsoft.com/office/officeart/2005/8/layout/chevron1" loCatId="process" qsTypeId="urn:microsoft.com/office/officeart/2005/8/quickstyle/simple1" qsCatId="simple" csTypeId="urn:microsoft.com/office/officeart/2005/8/colors/accent1_2" csCatId="accent1" phldr="1"/>
      <dgm:spPr/>
      <dgm:t>
        <a:bodyPr/>
        <a:lstStyle/>
        <a:p>
          <a:endParaRPr lang="sl-SI"/>
        </a:p>
      </dgm:t>
    </dgm:pt>
    <dgm:pt modelId="{A183F9D2-59A1-449C-8194-C93A40CEB109}">
      <dgm:prSet phldrT="[besedilo]"/>
      <dgm:spPr>
        <a:xfrm>
          <a:off x="2773" y="163200"/>
          <a:ext cx="1031847" cy="412739"/>
        </a:xfrm>
        <a:prstGeom prst="chevron">
          <a:avLst/>
        </a:prstGeom>
        <a:solidFill>
          <a:srgbClr val="FFC000">
            <a:lumMod val="20000"/>
            <a:lumOff val="80000"/>
          </a:srgbClr>
        </a:solidFill>
        <a:ln w="12700" cap="flat" cmpd="sng" algn="ctr">
          <a:solidFill>
            <a:sysClr val="windowText" lastClr="000000"/>
          </a:solidFill>
          <a:prstDash val="solid"/>
          <a:miter lim="800000"/>
        </a:ln>
        <a:effectLst/>
      </dgm:spPr>
      <dgm:t>
        <a:bodyPr/>
        <a:lstStyle/>
        <a:p>
          <a:pPr>
            <a:buNone/>
          </a:pPr>
          <a:r>
            <a:rPr lang="sl-SI" b="1">
              <a:solidFill>
                <a:sysClr val="windowText" lastClr="000000"/>
              </a:solidFill>
              <a:latin typeface="Calibri" panose="020F0502020204030204"/>
              <a:ea typeface="+mn-ea"/>
              <a:cs typeface="+mn-cs"/>
            </a:rPr>
            <a:t>STRATEGIJA/ NAČRT</a:t>
          </a:r>
        </a:p>
      </dgm:t>
    </dgm:pt>
    <dgm:pt modelId="{213C54A6-77D3-42F6-B0FB-06E90E339CDC}" type="parTrans" cxnId="{A95295B3-AD08-4B79-A0BC-4AAC8DF998B8}">
      <dgm:prSet/>
      <dgm:spPr/>
      <dgm:t>
        <a:bodyPr/>
        <a:lstStyle/>
        <a:p>
          <a:endParaRPr lang="sl-SI"/>
        </a:p>
      </dgm:t>
    </dgm:pt>
    <dgm:pt modelId="{97E0A780-AC7B-4FE3-B1DE-CFB66CC439A4}" type="sibTrans" cxnId="{A95295B3-AD08-4B79-A0BC-4AAC8DF998B8}">
      <dgm:prSet/>
      <dgm:spPr/>
      <dgm:t>
        <a:bodyPr/>
        <a:lstStyle/>
        <a:p>
          <a:endParaRPr lang="sl-SI"/>
        </a:p>
      </dgm:t>
    </dgm:pt>
    <dgm:pt modelId="{FB85BDD6-BA25-4328-9761-3C824C2BEC60}">
      <dgm:prSet phldrT="[besedilo]"/>
      <dgm:spPr>
        <a:xfrm>
          <a:off x="1860099" y="163200"/>
          <a:ext cx="1031847" cy="412739"/>
        </a:xfrm>
        <a:prstGeom prst="chevron">
          <a:avLst/>
        </a:prstGeom>
        <a:solidFill>
          <a:srgbClr val="FFC000">
            <a:lumMod val="20000"/>
            <a:lumOff val="80000"/>
          </a:srgbClr>
        </a:solidFill>
        <a:ln w="12700" cap="flat" cmpd="sng" algn="ctr">
          <a:solidFill>
            <a:sysClr val="windowText" lastClr="000000"/>
          </a:solidFill>
          <a:prstDash val="solid"/>
          <a:miter lim="800000"/>
        </a:ln>
        <a:effectLst/>
      </dgm:spPr>
      <dgm:t>
        <a:bodyPr/>
        <a:lstStyle/>
        <a:p>
          <a:pPr>
            <a:buNone/>
          </a:pPr>
          <a:r>
            <a:rPr lang="sl-SI" b="1">
              <a:solidFill>
                <a:sysClr val="windowText" lastClr="000000"/>
              </a:solidFill>
              <a:latin typeface="Calibri" panose="020F0502020204030204"/>
              <a:ea typeface="+mn-ea"/>
              <a:cs typeface="+mn-cs"/>
            </a:rPr>
            <a:t>ZASNOVA</a:t>
          </a:r>
        </a:p>
      </dgm:t>
    </dgm:pt>
    <dgm:pt modelId="{63153636-73E3-4A78-AEB8-8BE25CF54DB0}" type="parTrans" cxnId="{C06CEF5B-172A-423B-89B7-3C90A505108E}">
      <dgm:prSet/>
      <dgm:spPr/>
      <dgm:t>
        <a:bodyPr/>
        <a:lstStyle/>
        <a:p>
          <a:endParaRPr lang="sl-SI"/>
        </a:p>
      </dgm:t>
    </dgm:pt>
    <dgm:pt modelId="{4E579A11-9342-4099-A536-1FC47C5B0829}" type="sibTrans" cxnId="{C06CEF5B-172A-423B-89B7-3C90A505108E}">
      <dgm:prSet/>
      <dgm:spPr/>
      <dgm:t>
        <a:bodyPr/>
        <a:lstStyle/>
        <a:p>
          <a:endParaRPr lang="sl-SI"/>
        </a:p>
      </dgm:t>
    </dgm:pt>
    <dgm:pt modelId="{4B82EABB-1AAD-40DA-9818-5628B105EE0F}">
      <dgm:prSet phldrT="[besedilo]"/>
      <dgm:spPr>
        <a:xfrm>
          <a:off x="2788762" y="163200"/>
          <a:ext cx="1031847" cy="412739"/>
        </a:xfrm>
        <a:prstGeom prst="chevron">
          <a:avLst/>
        </a:prstGeom>
        <a:solidFill>
          <a:srgbClr val="FFC000">
            <a:lumMod val="20000"/>
            <a:lumOff val="80000"/>
          </a:srgbClr>
        </a:solidFill>
        <a:ln w="12700" cap="flat" cmpd="sng" algn="ctr">
          <a:solidFill>
            <a:sysClr val="windowText" lastClr="000000"/>
          </a:solidFill>
          <a:prstDash val="solid"/>
          <a:miter lim="800000"/>
        </a:ln>
        <a:effectLst/>
      </dgm:spPr>
      <dgm:t>
        <a:bodyPr/>
        <a:lstStyle/>
        <a:p>
          <a:pPr>
            <a:buNone/>
          </a:pPr>
          <a:r>
            <a:rPr lang="sl-SI" b="1">
              <a:solidFill>
                <a:sysClr val="windowText" lastClr="000000"/>
              </a:solidFill>
              <a:latin typeface="Calibri" panose="020F0502020204030204"/>
              <a:ea typeface="+mn-ea"/>
              <a:cs typeface="+mn-cs"/>
            </a:rPr>
            <a:t>JAVNO NAROČILO/ GRADNJA</a:t>
          </a:r>
        </a:p>
      </dgm:t>
    </dgm:pt>
    <dgm:pt modelId="{FDA509DB-1B21-49A6-9F38-9EC348F34182}" type="parTrans" cxnId="{174D0E4B-B622-410C-B70F-A9EBD7CE4351}">
      <dgm:prSet/>
      <dgm:spPr/>
      <dgm:t>
        <a:bodyPr/>
        <a:lstStyle/>
        <a:p>
          <a:endParaRPr lang="sl-SI"/>
        </a:p>
      </dgm:t>
    </dgm:pt>
    <dgm:pt modelId="{82CEAAFE-77F2-4EAF-B731-1A0B394CFABA}" type="sibTrans" cxnId="{174D0E4B-B622-410C-B70F-A9EBD7CE4351}">
      <dgm:prSet/>
      <dgm:spPr/>
      <dgm:t>
        <a:bodyPr/>
        <a:lstStyle/>
        <a:p>
          <a:endParaRPr lang="sl-SI"/>
        </a:p>
      </dgm:t>
    </dgm:pt>
    <dgm:pt modelId="{B3EA3828-EE9C-4C65-AB61-6B8A1B8E86F3}">
      <dgm:prSet/>
      <dgm:spPr>
        <a:xfrm>
          <a:off x="931436" y="163200"/>
          <a:ext cx="1031847" cy="412739"/>
        </a:xfrm>
        <a:prstGeom prst="chevron">
          <a:avLst/>
        </a:prstGeom>
        <a:solidFill>
          <a:srgbClr val="FFC000">
            <a:lumMod val="20000"/>
            <a:lumOff val="80000"/>
          </a:srgbClr>
        </a:solidFill>
        <a:ln w="12700" cap="flat" cmpd="sng" algn="ctr">
          <a:solidFill>
            <a:sysClr val="windowText" lastClr="000000"/>
          </a:solidFill>
          <a:prstDash val="solid"/>
          <a:miter lim="800000"/>
        </a:ln>
        <a:effectLst/>
      </dgm:spPr>
      <dgm:t>
        <a:bodyPr/>
        <a:lstStyle/>
        <a:p>
          <a:pPr>
            <a:buNone/>
          </a:pPr>
          <a:r>
            <a:rPr lang="sl-SI" b="1">
              <a:solidFill>
                <a:sysClr val="windowText" lastClr="000000"/>
              </a:solidFill>
              <a:latin typeface="Calibri" panose="020F0502020204030204"/>
              <a:ea typeface="+mn-ea"/>
              <a:cs typeface="+mn-cs"/>
            </a:rPr>
            <a:t>IZVEDLJIVOST</a:t>
          </a:r>
        </a:p>
      </dgm:t>
    </dgm:pt>
    <dgm:pt modelId="{0CC0B13B-ECC2-416A-A357-312E482F7B95}" type="parTrans" cxnId="{0A80E557-277C-4FD8-9694-1F4B92D392B2}">
      <dgm:prSet/>
      <dgm:spPr/>
      <dgm:t>
        <a:bodyPr/>
        <a:lstStyle/>
        <a:p>
          <a:endParaRPr lang="sl-SI"/>
        </a:p>
      </dgm:t>
    </dgm:pt>
    <dgm:pt modelId="{3B22A7BF-B0F0-41F3-AC03-CF123C9D39B2}" type="sibTrans" cxnId="{0A80E557-277C-4FD8-9694-1F4B92D392B2}">
      <dgm:prSet/>
      <dgm:spPr/>
      <dgm:t>
        <a:bodyPr/>
        <a:lstStyle/>
        <a:p>
          <a:endParaRPr lang="sl-SI"/>
        </a:p>
      </dgm:t>
    </dgm:pt>
    <dgm:pt modelId="{83C2C088-4F9C-43B6-A34A-F1CF4800C7FF}">
      <dgm:prSet/>
      <dgm:spPr>
        <a:xfrm>
          <a:off x="3717425" y="163200"/>
          <a:ext cx="1031847" cy="412739"/>
        </a:xfrm>
        <a:prstGeom prst="chevron">
          <a:avLst/>
        </a:prstGeom>
        <a:solidFill>
          <a:srgbClr val="FFC000">
            <a:lumMod val="20000"/>
            <a:lumOff val="80000"/>
          </a:srgbClr>
        </a:solidFill>
        <a:ln w="12700" cap="flat" cmpd="sng" algn="ctr">
          <a:solidFill>
            <a:sysClr val="windowText" lastClr="000000"/>
          </a:solidFill>
          <a:prstDash val="solid"/>
          <a:miter lim="800000"/>
        </a:ln>
        <a:effectLst/>
      </dgm:spPr>
      <dgm:t>
        <a:bodyPr/>
        <a:lstStyle/>
        <a:p>
          <a:pPr>
            <a:buNone/>
          </a:pPr>
          <a:r>
            <a:rPr lang="sl-SI" b="1">
              <a:solidFill>
                <a:sysClr val="windowText" lastClr="000000"/>
              </a:solidFill>
              <a:latin typeface="Calibri" panose="020F0502020204030204"/>
              <a:ea typeface="+mn-ea"/>
              <a:cs typeface="+mn-cs"/>
            </a:rPr>
            <a:t>OBRATOVANJE/ VZDRŽEVANJE</a:t>
          </a:r>
        </a:p>
      </dgm:t>
    </dgm:pt>
    <dgm:pt modelId="{861A9351-45DC-4C30-AEC1-3251A103882B}" type="parTrans" cxnId="{8E70C6D1-7716-4BFE-B126-CB7B8325F321}">
      <dgm:prSet/>
      <dgm:spPr/>
      <dgm:t>
        <a:bodyPr/>
        <a:lstStyle/>
        <a:p>
          <a:endParaRPr lang="sl-SI"/>
        </a:p>
      </dgm:t>
    </dgm:pt>
    <dgm:pt modelId="{4073FF9E-E77D-4173-8581-0C08FCDE73B6}" type="sibTrans" cxnId="{8E70C6D1-7716-4BFE-B126-CB7B8325F321}">
      <dgm:prSet/>
      <dgm:spPr/>
      <dgm:t>
        <a:bodyPr/>
        <a:lstStyle/>
        <a:p>
          <a:endParaRPr lang="sl-SI"/>
        </a:p>
      </dgm:t>
    </dgm:pt>
    <dgm:pt modelId="{921EDB1E-7056-44E9-B5EF-36AE07600357}">
      <dgm:prSet/>
      <dgm:spPr>
        <a:xfrm>
          <a:off x="4646088" y="163200"/>
          <a:ext cx="1031847" cy="412739"/>
        </a:xfrm>
        <a:prstGeom prst="chevron">
          <a:avLst/>
        </a:prstGeom>
        <a:solidFill>
          <a:srgbClr val="FFC000">
            <a:lumMod val="20000"/>
            <a:lumOff val="80000"/>
          </a:srgbClr>
        </a:solidFill>
        <a:ln w="12700" cap="flat" cmpd="sng" algn="ctr">
          <a:solidFill>
            <a:sysClr val="windowText" lastClr="000000"/>
          </a:solidFill>
          <a:prstDash val="solid"/>
          <a:miter lim="800000"/>
        </a:ln>
        <a:effectLst/>
      </dgm:spPr>
      <dgm:t>
        <a:bodyPr/>
        <a:lstStyle/>
        <a:p>
          <a:pPr>
            <a:buNone/>
          </a:pPr>
          <a:r>
            <a:rPr lang="sl-SI" b="1">
              <a:solidFill>
                <a:sysClr val="windowText" lastClr="000000"/>
              </a:solidFill>
              <a:latin typeface="Calibri" panose="020F0502020204030204"/>
              <a:ea typeface="+mn-ea"/>
              <a:cs typeface="+mn-cs"/>
            </a:rPr>
            <a:t>RAZGRADNJA</a:t>
          </a:r>
        </a:p>
      </dgm:t>
    </dgm:pt>
    <dgm:pt modelId="{B8CDD3FE-78CB-45CA-A014-9A2BD22EBFED}" type="parTrans" cxnId="{BBF6A6D0-4C7B-43B9-BF30-04A1082CF33C}">
      <dgm:prSet/>
      <dgm:spPr/>
      <dgm:t>
        <a:bodyPr/>
        <a:lstStyle/>
        <a:p>
          <a:endParaRPr lang="sl-SI"/>
        </a:p>
      </dgm:t>
    </dgm:pt>
    <dgm:pt modelId="{B0CA78E9-9837-4A1E-805A-CF9AC29B18AE}" type="sibTrans" cxnId="{BBF6A6D0-4C7B-43B9-BF30-04A1082CF33C}">
      <dgm:prSet/>
      <dgm:spPr/>
      <dgm:t>
        <a:bodyPr/>
        <a:lstStyle/>
        <a:p>
          <a:endParaRPr lang="sl-SI"/>
        </a:p>
      </dgm:t>
    </dgm:pt>
    <dgm:pt modelId="{57B79BCA-C399-4F1E-876B-64A68AA3341C}" type="pres">
      <dgm:prSet presAssocID="{6C2E28A2-0678-4A30-B656-01B9D322A040}" presName="Name0" presStyleCnt="0">
        <dgm:presLayoutVars>
          <dgm:dir/>
          <dgm:animLvl val="lvl"/>
          <dgm:resizeHandles val="exact"/>
        </dgm:presLayoutVars>
      </dgm:prSet>
      <dgm:spPr/>
    </dgm:pt>
    <dgm:pt modelId="{75596F8F-8BC5-4D20-8369-D57D9543156B}" type="pres">
      <dgm:prSet presAssocID="{A183F9D2-59A1-449C-8194-C93A40CEB109}" presName="parTxOnly" presStyleLbl="node1" presStyleIdx="0" presStyleCnt="6">
        <dgm:presLayoutVars>
          <dgm:chMax val="0"/>
          <dgm:chPref val="0"/>
          <dgm:bulletEnabled val="1"/>
        </dgm:presLayoutVars>
      </dgm:prSet>
      <dgm:spPr/>
    </dgm:pt>
    <dgm:pt modelId="{92D0E710-F1AC-4ADD-B0BD-D0D0D9A00911}" type="pres">
      <dgm:prSet presAssocID="{97E0A780-AC7B-4FE3-B1DE-CFB66CC439A4}" presName="parTxOnlySpace" presStyleCnt="0"/>
      <dgm:spPr/>
    </dgm:pt>
    <dgm:pt modelId="{92C22101-F9C6-4B9C-816C-58AE0B5CB5F3}" type="pres">
      <dgm:prSet presAssocID="{B3EA3828-EE9C-4C65-AB61-6B8A1B8E86F3}" presName="parTxOnly" presStyleLbl="node1" presStyleIdx="1" presStyleCnt="6">
        <dgm:presLayoutVars>
          <dgm:chMax val="0"/>
          <dgm:chPref val="0"/>
          <dgm:bulletEnabled val="1"/>
        </dgm:presLayoutVars>
      </dgm:prSet>
      <dgm:spPr/>
    </dgm:pt>
    <dgm:pt modelId="{6F25DA45-E991-4F30-9E79-91F0886CC242}" type="pres">
      <dgm:prSet presAssocID="{3B22A7BF-B0F0-41F3-AC03-CF123C9D39B2}" presName="parTxOnlySpace" presStyleCnt="0"/>
      <dgm:spPr/>
    </dgm:pt>
    <dgm:pt modelId="{19B1BD68-4F6C-47CF-B44F-E1E113EC2A00}" type="pres">
      <dgm:prSet presAssocID="{FB85BDD6-BA25-4328-9761-3C824C2BEC60}" presName="parTxOnly" presStyleLbl="node1" presStyleIdx="2" presStyleCnt="6">
        <dgm:presLayoutVars>
          <dgm:chMax val="0"/>
          <dgm:chPref val="0"/>
          <dgm:bulletEnabled val="1"/>
        </dgm:presLayoutVars>
      </dgm:prSet>
      <dgm:spPr/>
    </dgm:pt>
    <dgm:pt modelId="{FB7C04CF-767B-42AC-B0E9-AF7E060E59E0}" type="pres">
      <dgm:prSet presAssocID="{4E579A11-9342-4099-A536-1FC47C5B0829}" presName="parTxOnlySpace" presStyleCnt="0"/>
      <dgm:spPr/>
    </dgm:pt>
    <dgm:pt modelId="{319BFDF0-0000-40EF-8CD6-0A992AC167DD}" type="pres">
      <dgm:prSet presAssocID="{4B82EABB-1AAD-40DA-9818-5628B105EE0F}" presName="parTxOnly" presStyleLbl="node1" presStyleIdx="3" presStyleCnt="6">
        <dgm:presLayoutVars>
          <dgm:chMax val="0"/>
          <dgm:chPref val="0"/>
          <dgm:bulletEnabled val="1"/>
        </dgm:presLayoutVars>
      </dgm:prSet>
      <dgm:spPr/>
    </dgm:pt>
    <dgm:pt modelId="{52521CBA-583E-4141-B89B-F8A1802B2FB1}" type="pres">
      <dgm:prSet presAssocID="{82CEAAFE-77F2-4EAF-B731-1A0B394CFABA}" presName="parTxOnlySpace" presStyleCnt="0"/>
      <dgm:spPr/>
    </dgm:pt>
    <dgm:pt modelId="{9B6949B1-1CBB-41AB-9E5C-7CAD0933ECA5}" type="pres">
      <dgm:prSet presAssocID="{83C2C088-4F9C-43B6-A34A-F1CF4800C7FF}" presName="parTxOnly" presStyleLbl="node1" presStyleIdx="4" presStyleCnt="6">
        <dgm:presLayoutVars>
          <dgm:chMax val="0"/>
          <dgm:chPref val="0"/>
          <dgm:bulletEnabled val="1"/>
        </dgm:presLayoutVars>
      </dgm:prSet>
      <dgm:spPr/>
    </dgm:pt>
    <dgm:pt modelId="{FE043F7B-6087-4C11-BBE3-FBE65000E15E}" type="pres">
      <dgm:prSet presAssocID="{4073FF9E-E77D-4173-8581-0C08FCDE73B6}" presName="parTxOnlySpace" presStyleCnt="0"/>
      <dgm:spPr/>
    </dgm:pt>
    <dgm:pt modelId="{2E2B2AC2-80AB-4A06-9D42-4E26C6CB3B0C}" type="pres">
      <dgm:prSet presAssocID="{921EDB1E-7056-44E9-B5EF-36AE07600357}" presName="parTxOnly" presStyleLbl="node1" presStyleIdx="5" presStyleCnt="6">
        <dgm:presLayoutVars>
          <dgm:chMax val="0"/>
          <dgm:chPref val="0"/>
          <dgm:bulletEnabled val="1"/>
        </dgm:presLayoutVars>
      </dgm:prSet>
      <dgm:spPr/>
    </dgm:pt>
  </dgm:ptLst>
  <dgm:cxnLst>
    <dgm:cxn modelId="{0443670C-8CDC-44E4-9FD6-278AD1994BDF}" type="presOf" srcId="{921EDB1E-7056-44E9-B5EF-36AE07600357}" destId="{2E2B2AC2-80AB-4A06-9D42-4E26C6CB3B0C}" srcOrd="0" destOrd="0" presId="urn:microsoft.com/office/officeart/2005/8/layout/chevron1"/>
    <dgm:cxn modelId="{7A3D7725-3C05-44E9-95A8-83A6565D851E}" type="presOf" srcId="{B3EA3828-EE9C-4C65-AB61-6B8A1B8E86F3}" destId="{92C22101-F9C6-4B9C-816C-58AE0B5CB5F3}" srcOrd="0" destOrd="0" presId="urn:microsoft.com/office/officeart/2005/8/layout/chevron1"/>
    <dgm:cxn modelId="{DB63A132-9E93-476F-BCC2-DA84FE2666AE}" type="presOf" srcId="{4B82EABB-1AAD-40DA-9818-5628B105EE0F}" destId="{319BFDF0-0000-40EF-8CD6-0A992AC167DD}" srcOrd="0" destOrd="0" presId="urn:microsoft.com/office/officeart/2005/8/layout/chevron1"/>
    <dgm:cxn modelId="{72B26133-E426-4F4D-A3E2-194A477C0D55}" type="presOf" srcId="{6C2E28A2-0678-4A30-B656-01B9D322A040}" destId="{57B79BCA-C399-4F1E-876B-64A68AA3341C}" srcOrd="0" destOrd="0" presId="urn:microsoft.com/office/officeart/2005/8/layout/chevron1"/>
    <dgm:cxn modelId="{6907823F-8E40-4780-93F1-929EA220516F}" type="presOf" srcId="{A183F9D2-59A1-449C-8194-C93A40CEB109}" destId="{75596F8F-8BC5-4D20-8369-D57D9543156B}" srcOrd="0" destOrd="0" presId="urn:microsoft.com/office/officeart/2005/8/layout/chevron1"/>
    <dgm:cxn modelId="{C06CEF5B-172A-423B-89B7-3C90A505108E}" srcId="{6C2E28A2-0678-4A30-B656-01B9D322A040}" destId="{FB85BDD6-BA25-4328-9761-3C824C2BEC60}" srcOrd="2" destOrd="0" parTransId="{63153636-73E3-4A78-AEB8-8BE25CF54DB0}" sibTransId="{4E579A11-9342-4099-A536-1FC47C5B0829}"/>
    <dgm:cxn modelId="{BA18195D-8FC8-4513-A7FA-98836B003E08}" type="presOf" srcId="{FB85BDD6-BA25-4328-9761-3C824C2BEC60}" destId="{19B1BD68-4F6C-47CF-B44F-E1E113EC2A00}" srcOrd="0" destOrd="0" presId="urn:microsoft.com/office/officeart/2005/8/layout/chevron1"/>
    <dgm:cxn modelId="{174D0E4B-B622-410C-B70F-A9EBD7CE4351}" srcId="{6C2E28A2-0678-4A30-B656-01B9D322A040}" destId="{4B82EABB-1AAD-40DA-9818-5628B105EE0F}" srcOrd="3" destOrd="0" parTransId="{FDA509DB-1B21-49A6-9F38-9EC348F34182}" sibTransId="{82CEAAFE-77F2-4EAF-B731-1A0B394CFABA}"/>
    <dgm:cxn modelId="{0A80E557-277C-4FD8-9694-1F4B92D392B2}" srcId="{6C2E28A2-0678-4A30-B656-01B9D322A040}" destId="{B3EA3828-EE9C-4C65-AB61-6B8A1B8E86F3}" srcOrd="1" destOrd="0" parTransId="{0CC0B13B-ECC2-416A-A357-312E482F7B95}" sibTransId="{3B22A7BF-B0F0-41F3-AC03-CF123C9D39B2}"/>
    <dgm:cxn modelId="{104C7CA3-68CF-4067-9D53-FC914274D535}" type="presOf" srcId="{83C2C088-4F9C-43B6-A34A-F1CF4800C7FF}" destId="{9B6949B1-1CBB-41AB-9E5C-7CAD0933ECA5}" srcOrd="0" destOrd="0" presId="urn:microsoft.com/office/officeart/2005/8/layout/chevron1"/>
    <dgm:cxn modelId="{A95295B3-AD08-4B79-A0BC-4AAC8DF998B8}" srcId="{6C2E28A2-0678-4A30-B656-01B9D322A040}" destId="{A183F9D2-59A1-449C-8194-C93A40CEB109}" srcOrd="0" destOrd="0" parTransId="{213C54A6-77D3-42F6-B0FB-06E90E339CDC}" sibTransId="{97E0A780-AC7B-4FE3-B1DE-CFB66CC439A4}"/>
    <dgm:cxn modelId="{BBF6A6D0-4C7B-43B9-BF30-04A1082CF33C}" srcId="{6C2E28A2-0678-4A30-B656-01B9D322A040}" destId="{921EDB1E-7056-44E9-B5EF-36AE07600357}" srcOrd="5" destOrd="0" parTransId="{B8CDD3FE-78CB-45CA-A014-9A2BD22EBFED}" sibTransId="{B0CA78E9-9837-4A1E-805A-CF9AC29B18AE}"/>
    <dgm:cxn modelId="{8E70C6D1-7716-4BFE-B126-CB7B8325F321}" srcId="{6C2E28A2-0678-4A30-B656-01B9D322A040}" destId="{83C2C088-4F9C-43B6-A34A-F1CF4800C7FF}" srcOrd="4" destOrd="0" parTransId="{861A9351-45DC-4C30-AEC1-3251A103882B}" sibTransId="{4073FF9E-E77D-4173-8581-0C08FCDE73B6}"/>
    <dgm:cxn modelId="{2EE2E7C0-E6E6-4C36-855B-357E927357DC}" type="presParOf" srcId="{57B79BCA-C399-4F1E-876B-64A68AA3341C}" destId="{75596F8F-8BC5-4D20-8369-D57D9543156B}" srcOrd="0" destOrd="0" presId="urn:microsoft.com/office/officeart/2005/8/layout/chevron1"/>
    <dgm:cxn modelId="{E2F82051-AC1B-4323-A998-6027DFB8C153}" type="presParOf" srcId="{57B79BCA-C399-4F1E-876B-64A68AA3341C}" destId="{92D0E710-F1AC-4ADD-B0BD-D0D0D9A00911}" srcOrd="1" destOrd="0" presId="urn:microsoft.com/office/officeart/2005/8/layout/chevron1"/>
    <dgm:cxn modelId="{66AAEF5F-F6CD-4B04-8219-56E34A9331E0}" type="presParOf" srcId="{57B79BCA-C399-4F1E-876B-64A68AA3341C}" destId="{92C22101-F9C6-4B9C-816C-58AE0B5CB5F3}" srcOrd="2" destOrd="0" presId="urn:microsoft.com/office/officeart/2005/8/layout/chevron1"/>
    <dgm:cxn modelId="{71B57EBD-8970-45A5-B6E4-F93FC3BBCD7A}" type="presParOf" srcId="{57B79BCA-C399-4F1E-876B-64A68AA3341C}" destId="{6F25DA45-E991-4F30-9E79-91F0886CC242}" srcOrd="3" destOrd="0" presId="urn:microsoft.com/office/officeart/2005/8/layout/chevron1"/>
    <dgm:cxn modelId="{6A97E606-270C-4B07-A130-1A48706B2822}" type="presParOf" srcId="{57B79BCA-C399-4F1E-876B-64A68AA3341C}" destId="{19B1BD68-4F6C-47CF-B44F-E1E113EC2A00}" srcOrd="4" destOrd="0" presId="urn:microsoft.com/office/officeart/2005/8/layout/chevron1"/>
    <dgm:cxn modelId="{3BAB1007-BBD7-43FE-8B5B-4F7B679E1AB1}" type="presParOf" srcId="{57B79BCA-C399-4F1E-876B-64A68AA3341C}" destId="{FB7C04CF-767B-42AC-B0E9-AF7E060E59E0}" srcOrd="5" destOrd="0" presId="urn:microsoft.com/office/officeart/2005/8/layout/chevron1"/>
    <dgm:cxn modelId="{9FEF48C4-3BCD-4B5D-A300-388C3492CF3B}" type="presParOf" srcId="{57B79BCA-C399-4F1E-876B-64A68AA3341C}" destId="{319BFDF0-0000-40EF-8CD6-0A992AC167DD}" srcOrd="6" destOrd="0" presId="urn:microsoft.com/office/officeart/2005/8/layout/chevron1"/>
    <dgm:cxn modelId="{0FFE7BFD-ADE5-45A4-8A8B-906FA987D87E}" type="presParOf" srcId="{57B79BCA-C399-4F1E-876B-64A68AA3341C}" destId="{52521CBA-583E-4141-B89B-F8A1802B2FB1}" srcOrd="7" destOrd="0" presId="urn:microsoft.com/office/officeart/2005/8/layout/chevron1"/>
    <dgm:cxn modelId="{9E0AE198-C62D-4175-BB36-3602D051E5D6}" type="presParOf" srcId="{57B79BCA-C399-4F1E-876B-64A68AA3341C}" destId="{9B6949B1-1CBB-41AB-9E5C-7CAD0933ECA5}" srcOrd="8" destOrd="0" presId="urn:microsoft.com/office/officeart/2005/8/layout/chevron1"/>
    <dgm:cxn modelId="{3C16E3ED-C468-48BA-8D3F-A274BB73D0E1}" type="presParOf" srcId="{57B79BCA-C399-4F1E-876B-64A68AA3341C}" destId="{FE043F7B-6087-4C11-BBE3-FBE65000E15E}" srcOrd="9" destOrd="0" presId="urn:microsoft.com/office/officeart/2005/8/layout/chevron1"/>
    <dgm:cxn modelId="{71E0C638-92DB-4FF5-87FC-736F00C21CDE}" type="presParOf" srcId="{57B79BCA-C399-4F1E-876B-64A68AA3341C}" destId="{2E2B2AC2-80AB-4A06-9D42-4E26C6CB3B0C}" srcOrd="10" destOrd="0" presId="urn:microsoft.com/office/officeart/2005/8/layout/chevron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889D729-C66F-4C65-8FE0-0A7EBA04E32B}" type="doc">
      <dgm:prSet loTypeId="urn:microsoft.com/office/officeart/2005/8/layout/list1" loCatId="list" qsTypeId="urn:microsoft.com/office/officeart/2005/8/quickstyle/simple1" qsCatId="simple" csTypeId="urn:microsoft.com/office/officeart/2005/8/colors/colorful2" csCatId="colorful" phldr="1"/>
      <dgm:spPr/>
      <dgm:t>
        <a:bodyPr/>
        <a:lstStyle/>
        <a:p>
          <a:endParaRPr lang="en-GB"/>
        </a:p>
      </dgm:t>
    </dgm:pt>
    <dgm:pt modelId="{4A7C0760-D065-4FAD-ADAD-29378FC3635F}">
      <dgm:prSet phldrT="[Text]"/>
      <dgm:spPr>
        <a:solidFill>
          <a:srgbClr val="C00000"/>
        </a:solidFill>
      </dgm:spPr>
      <dgm:t>
        <a:bodyPr/>
        <a:lstStyle/>
        <a:p>
          <a:r>
            <a:rPr lang="sl-SI"/>
            <a:t>Visoka ranljivost (ocena ≥6)</a:t>
          </a:r>
          <a:r>
            <a:rPr lang="en-GB">
              <a:latin typeface="+mn-lt"/>
            </a:rPr>
            <a:t>)</a:t>
          </a:r>
        </a:p>
      </dgm:t>
    </dgm:pt>
    <dgm:pt modelId="{B00D4269-C19C-4D8C-B8E1-6644C5853C3B}" type="parTrans" cxnId="{09A6DC97-4980-4966-BC3C-2A4B9DBAB240}">
      <dgm:prSet/>
      <dgm:spPr/>
      <dgm:t>
        <a:bodyPr/>
        <a:lstStyle/>
        <a:p>
          <a:endParaRPr lang="en-GB"/>
        </a:p>
      </dgm:t>
    </dgm:pt>
    <dgm:pt modelId="{9D5078BD-5B75-4FF1-AC11-B64D508500A4}" type="sibTrans" cxnId="{09A6DC97-4980-4966-BC3C-2A4B9DBAB240}">
      <dgm:prSet/>
      <dgm:spPr/>
      <dgm:t>
        <a:bodyPr/>
        <a:lstStyle/>
        <a:p>
          <a:endParaRPr lang="en-GB"/>
        </a:p>
      </dgm:t>
    </dgm:pt>
    <dgm:pt modelId="{842775C9-D8EF-4104-8B74-D068079C6287}">
      <dgm:prSet phldrT="[Text]"/>
      <dgm:spPr>
        <a:solidFill>
          <a:srgbClr val="F77509"/>
        </a:solidFill>
      </dgm:spPr>
      <dgm:t>
        <a:bodyPr/>
        <a:lstStyle/>
        <a:p>
          <a:r>
            <a:rPr lang="sl-SI"/>
            <a:t>Srednja ranljivost (ocena 3&lt;6)</a:t>
          </a:r>
          <a:endParaRPr lang="en-GB"/>
        </a:p>
      </dgm:t>
    </dgm:pt>
    <dgm:pt modelId="{2D176D6A-82FF-4789-B878-FA34FBDEB28D}" type="parTrans" cxnId="{DD1B552A-1C15-4C3B-BAB4-4CD608CE22F9}">
      <dgm:prSet/>
      <dgm:spPr/>
      <dgm:t>
        <a:bodyPr/>
        <a:lstStyle/>
        <a:p>
          <a:endParaRPr lang="en-GB"/>
        </a:p>
      </dgm:t>
    </dgm:pt>
    <dgm:pt modelId="{26FF3729-71E0-4E41-A12B-869A1F729F80}" type="sibTrans" cxnId="{DD1B552A-1C15-4C3B-BAB4-4CD608CE22F9}">
      <dgm:prSet/>
      <dgm:spPr/>
      <dgm:t>
        <a:bodyPr/>
        <a:lstStyle/>
        <a:p>
          <a:endParaRPr lang="en-GB"/>
        </a:p>
      </dgm:t>
    </dgm:pt>
    <dgm:pt modelId="{C59CBEA8-1A67-421B-8D7F-17112CCBED7C}">
      <dgm:prSet phldrT="[Text]"/>
      <dgm:spPr>
        <a:solidFill>
          <a:srgbClr val="008E40"/>
        </a:solidFill>
        <a:ln>
          <a:solidFill>
            <a:srgbClr val="00B050"/>
          </a:solidFill>
        </a:ln>
      </dgm:spPr>
      <dgm:t>
        <a:bodyPr/>
        <a:lstStyle/>
        <a:p>
          <a:r>
            <a:rPr lang="en-GB"/>
            <a:t>Nizka (ali nična) ranljivost (ocena ≤2)</a:t>
          </a:r>
        </a:p>
      </dgm:t>
    </dgm:pt>
    <dgm:pt modelId="{FF7D5EC3-A04F-41A5-AF0C-1F1A983DA37C}" type="parTrans" cxnId="{2D86E3CF-D332-47FD-ACBE-63B6CC02C836}">
      <dgm:prSet/>
      <dgm:spPr/>
      <dgm:t>
        <a:bodyPr/>
        <a:lstStyle/>
        <a:p>
          <a:endParaRPr lang="en-GB"/>
        </a:p>
      </dgm:t>
    </dgm:pt>
    <dgm:pt modelId="{6427A6B6-F343-4F14-870E-2A741623AB57}" type="sibTrans" cxnId="{2D86E3CF-D332-47FD-ACBE-63B6CC02C836}">
      <dgm:prSet/>
      <dgm:spPr/>
      <dgm:t>
        <a:bodyPr/>
        <a:lstStyle/>
        <a:p>
          <a:endParaRPr lang="en-GB"/>
        </a:p>
      </dgm:t>
    </dgm:pt>
    <dgm:pt modelId="{358D5027-C9E0-414E-8EA9-BF5D719496FA}">
      <dgm:prSet phldrT="[Text]">
        <dgm:style>
          <a:lnRef idx="2">
            <a:schemeClr val="accent6"/>
          </a:lnRef>
          <a:fillRef idx="1">
            <a:schemeClr val="lt1"/>
          </a:fillRef>
          <a:effectRef idx="0">
            <a:schemeClr val="accent6"/>
          </a:effectRef>
          <a:fontRef idx="minor">
            <a:schemeClr val="dk1"/>
          </a:fontRef>
        </dgm:style>
      </dgm:prSet>
      <dgm:spPr/>
      <dgm:t>
        <a:bodyPr/>
        <a:lstStyle/>
        <a:p>
          <a:r>
            <a:rPr lang="sl-SI" b="0"/>
            <a:t>Projekt ni ranljiv na to podnebno grožnjo. </a:t>
          </a:r>
          <a:endParaRPr lang="en-GB" b="0"/>
        </a:p>
      </dgm:t>
    </dgm:pt>
    <dgm:pt modelId="{EF0FE74F-B366-47C5-A2C4-109D300EC5A1}" type="parTrans" cxnId="{57D892AE-06D7-4A8B-9B17-3CE0D5FA2A0C}">
      <dgm:prSet/>
      <dgm:spPr/>
      <dgm:t>
        <a:bodyPr/>
        <a:lstStyle/>
        <a:p>
          <a:endParaRPr lang="en-GB"/>
        </a:p>
      </dgm:t>
    </dgm:pt>
    <dgm:pt modelId="{E1C979D4-D774-4AA4-B4BD-6508923B5A2D}" type="sibTrans" cxnId="{57D892AE-06D7-4A8B-9B17-3CE0D5FA2A0C}">
      <dgm:prSet/>
      <dgm:spPr/>
      <dgm:t>
        <a:bodyPr/>
        <a:lstStyle/>
        <a:p>
          <a:endParaRPr lang="en-GB"/>
        </a:p>
      </dgm:t>
    </dgm:pt>
    <dgm:pt modelId="{5F8699B7-80D6-4086-9CC9-796006F73A07}">
      <dgm:prSet phldrT="[Text]"/>
      <dgm:spPr>
        <a:ln>
          <a:solidFill>
            <a:srgbClr val="C00000"/>
          </a:solidFill>
        </a:ln>
      </dgm:spPr>
      <dgm:t>
        <a:bodyPr/>
        <a:lstStyle/>
        <a:p>
          <a:r>
            <a:rPr lang="sl-SI" b="0"/>
            <a:t>Projekt je ranljiv na to grožnjo.</a:t>
          </a:r>
          <a:endParaRPr lang="en-GB" b="0"/>
        </a:p>
      </dgm:t>
    </dgm:pt>
    <dgm:pt modelId="{777DD795-A859-4136-B6E2-F3437A5A74D4}" type="parTrans" cxnId="{A62EF3AA-A82C-491E-80FC-66876B8DF287}">
      <dgm:prSet/>
      <dgm:spPr/>
      <dgm:t>
        <a:bodyPr/>
        <a:lstStyle/>
        <a:p>
          <a:endParaRPr lang="en-GB"/>
        </a:p>
      </dgm:t>
    </dgm:pt>
    <dgm:pt modelId="{E1BB05D2-3B89-4F9D-ACF8-E7BCC303FBB6}" type="sibTrans" cxnId="{A62EF3AA-A82C-491E-80FC-66876B8DF287}">
      <dgm:prSet/>
      <dgm:spPr/>
      <dgm:t>
        <a:bodyPr/>
        <a:lstStyle/>
        <a:p>
          <a:endParaRPr lang="en-GB"/>
        </a:p>
      </dgm:t>
    </dgm:pt>
    <dgm:pt modelId="{668F6B47-5CC6-4C04-97F7-CE9CFCAC426A}">
      <dgm:prSet phldrT="[Text]">
        <dgm:style>
          <a:lnRef idx="2">
            <a:schemeClr val="accent2"/>
          </a:lnRef>
          <a:fillRef idx="1">
            <a:schemeClr val="lt1"/>
          </a:fillRef>
          <a:effectRef idx="0">
            <a:schemeClr val="accent2"/>
          </a:effectRef>
          <a:fontRef idx="minor">
            <a:schemeClr val="dk1"/>
          </a:fontRef>
        </dgm:style>
      </dgm:prSet>
      <dgm:spPr/>
      <dgm:t>
        <a:bodyPr/>
        <a:lstStyle/>
        <a:p>
          <a:r>
            <a:rPr lang="sl-SI" b="0"/>
            <a:t>Projekt bi lahko bil ranljiv na to grožnjo.</a:t>
          </a:r>
          <a:endParaRPr lang="en-GB" b="0"/>
        </a:p>
      </dgm:t>
    </dgm:pt>
    <dgm:pt modelId="{CCE2931E-BD08-4E87-AC57-F9B0B1204FFF}" type="sibTrans" cxnId="{D99E3084-A517-4EAB-92A0-D5DB01CFE40F}">
      <dgm:prSet/>
      <dgm:spPr/>
      <dgm:t>
        <a:bodyPr/>
        <a:lstStyle/>
        <a:p>
          <a:endParaRPr lang="en-GB"/>
        </a:p>
      </dgm:t>
    </dgm:pt>
    <dgm:pt modelId="{C2D0CBCF-3734-4E8D-821A-06D484B82885}" type="parTrans" cxnId="{D99E3084-A517-4EAB-92A0-D5DB01CFE40F}">
      <dgm:prSet/>
      <dgm:spPr/>
      <dgm:t>
        <a:bodyPr/>
        <a:lstStyle/>
        <a:p>
          <a:endParaRPr lang="en-GB"/>
        </a:p>
      </dgm:t>
    </dgm:pt>
    <dgm:pt modelId="{1304FFF8-277B-4F54-B644-D7E74A8599AF}">
      <dgm:prSet/>
      <dgm:spPr/>
      <dgm:t>
        <a:bodyPr/>
        <a:lstStyle/>
        <a:p>
          <a:r>
            <a:rPr lang="sl-SI" b="0"/>
            <a:t>Nadaljuj s podrobno oceno (faza 2).</a:t>
          </a:r>
        </a:p>
      </dgm:t>
    </dgm:pt>
    <dgm:pt modelId="{3B5955BC-C08D-4A59-93D4-22F6AAA67ED4}" type="parTrans" cxnId="{869844FA-B8A8-42B5-91B2-1E36DB112BC7}">
      <dgm:prSet/>
      <dgm:spPr/>
      <dgm:t>
        <a:bodyPr/>
        <a:lstStyle/>
        <a:p>
          <a:endParaRPr lang="sl-SI"/>
        </a:p>
      </dgm:t>
    </dgm:pt>
    <dgm:pt modelId="{80633C49-DF48-40E0-8381-14FBF541D0CC}" type="sibTrans" cxnId="{869844FA-B8A8-42B5-91B2-1E36DB112BC7}">
      <dgm:prSet/>
      <dgm:spPr/>
      <dgm:t>
        <a:bodyPr/>
        <a:lstStyle/>
        <a:p>
          <a:endParaRPr lang="sl-SI"/>
        </a:p>
      </dgm:t>
    </dgm:pt>
    <dgm:pt modelId="{84A1EF38-CC70-4FFC-8291-29C83B2160A2}">
      <dgm:prSet/>
      <dgm:spPr/>
      <dgm:t>
        <a:bodyPr/>
        <a:lstStyle/>
        <a:p>
          <a:r>
            <a:rPr lang="sl-SI" b="0"/>
            <a:t>Nadaljuj s podrobno oceno (faza 2).</a:t>
          </a:r>
        </a:p>
      </dgm:t>
    </dgm:pt>
    <dgm:pt modelId="{24F84589-6FF5-409B-8F47-DB6348FC0760}" type="parTrans" cxnId="{13A807EF-61B7-4C69-B13A-98E388E9FCDE}">
      <dgm:prSet/>
      <dgm:spPr/>
      <dgm:t>
        <a:bodyPr/>
        <a:lstStyle/>
        <a:p>
          <a:endParaRPr lang="sl-SI"/>
        </a:p>
      </dgm:t>
    </dgm:pt>
    <dgm:pt modelId="{83814299-393B-4629-91A4-1E76C6EEC22F}" type="sibTrans" cxnId="{13A807EF-61B7-4C69-B13A-98E388E9FCDE}">
      <dgm:prSet/>
      <dgm:spPr/>
      <dgm:t>
        <a:bodyPr/>
        <a:lstStyle/>
        <a:p>
          <a:endParaRPr lang="sl-SI"/>
        </a:p>
      </dgm:t>
    </dgm:pt>
    <dgm:pt modelId="{AFE46614-CDB4-424B-8E59-AFDC591DA920}">
      <dgm:prSet/>
      <dgm:spPr/>
      <dgm:t>
        <a:bodyPr/>
        <a:lstStyle/>
        <a:p>
          <a:r>
            <a:rPr lang="sl-SI" b="0"/>
            <a:t>Podrobna ocean ni potrebna</a:t>
          </a:r>
        </a:p>
      </dgm:t>
    </dgm:pt>
    <dgm:pt modelId="{C3590F06-D33C-40F0-9A38-4CDC2938E962}" type="parTrans" cxnId="{BBC2E4E6-3A46-4C6A-891B-36BFCAD4E559}">
      <dgm:prSet/>
      <dgm:spPr/>
      <dgm:t>
        <a:bodyPr/>
        <a:lstStyle/>
        <a:p>
          <a:endParaRPr lang="sl-SI"/>
        </a:p>
      </dgm:t>
    </dgm:pt>
    <dgm:pt modelId="{99319B8F-00B6-4450-B13F-111E4720FEA7}" type="sibTrans" cxnId="{BBC2E4E6-3A46-4C6A-891B-36BFCAD4E559}">
      <dgm:prSet/>
      <dgm:spPr/>
      <dgm:t>
        <a:bodyPr/>
        <a:lstStyle/>
        <a:p>
          <a:endParaRPr lang="sl-SI"/>
        </a:p>
      </dgm:t>
    </dgm:pt>
    <dgm:pt modelId="{A5A79E2C-35AC-4AD4-950E-658806041AD5}" type="pres">
      <dgm:prSet presAssocID="{F889D729-C66F-4C65-8FE0-0A7EBA04E32B}" presName="linear" presStyleCnt="0">
        <dgm:presLayoutVars>
          <dgm:dir/>
          <dgm:animLvl val="lvl"/>
          <dgm:resizeHandles val="exact"/>
        </dgm:presLayoutVars>
      </dgm:prSet>
      <dgm:spPr/>
    </dgm:pt>
    <dgm:pt modelId="{F0926EDB-B8A7-4542-AD4E-6C8C271ABFBD}" type="pres">
      <dgm:prSet presAssocID="{4A7C0760-D065-4FAD-ADAD-29378FC3635F}" presName="parentLin" presStyleCnt="0"/>
      <dgm:spPr/>
    </dgm:pt>
    <dgm:pt modelId="{93D161ED-768F-43DD-8339-5B13EAC1FF9A}" type="pres">
      <dgm:prSet presAssocID="{4A7C0760-D065-4FAD-ADAD-29378FC3635F}" presName="parentLeftMargin" presStyleLbl="node1" presStyleIdx="0" presStyleCnt="3"/>
      <dgm:spPr/>
    </dgm:pt>
    <dgm:pt modelId="{A7601D97-9AE0-469E-B6B9-D02BE573C831}" type="pres">
      <dgm:prSet presAssocID="{4A7C0760-D065-4FAD-ADAD-29378FC3635F}" presName="parentText" presStyleLbl="node1" presStyleIdx="0" presStyleCnt="3">
        <dgm:presLayoutVars>
          <dgm:chMax val="0"/>
          <dgm:bulletEnabled val="1"/>
        </dgm:presLayoutVars>
      </dgm:prSet>
      <dgm:spPr/>
    </dgm:pt>
    <dgm:pt modelId="{F3E13121-3208-45B2-9BCB-668033A7AE47}" type="pres">
      <dgm:prSet presAssocID="{4A7C0760-D065-4FAD-ADAD-29378FC3635F}" presName="negativeSpace" presStyleCnt="0"/>
      <dgm:spPr/>
    </dgm:pt>
    <dgm:pt modelId="{01D23E32-3DCD-4E96-B797-B3088B52262F}" type="pres">
      <dgm:prSet presAssocID="{4A7C0760-D065-4FAD-ADAD-29378FC3635F}" presName="childText" presStyleLbl="conFgAcc1" presStyleIdx="0" presStyleCnt="3">
        <dgm:presLayoutVars>
          <dgm:bulletEnabled val="1"/>
        </dgm:presLayoutVars>
      </dgm:prSet>
      <dgm:spPr/>
    </dgm:pt>
    <dgm:pt modelId="{7D6A76B4-FE2D-4652-A7CD-153A4FC30EDC}" type="pres">
      <dgm:prSet presAssocID="{9D5078BD-5B75-4FF1-AC11-B64D508500A4}" presName="spaceBetweenRectangles" presStyleCnt="0"/>
      <dgm:spPr/>
    </dgm:pt>
    <dgm:pt modelId="{44CEFFE9-74E7-46D7-A578-B64ED91A271A}" type="pres">
      <dgm:prSet presAssocID="{842775C9-D8EF-4104-8B74-D068079C6287}" presName="parentLin" presStyleCnt="0"/>
      <dgm:spPr/>
    </dgm:pt>
    <dgm:pt modelId="{4AB821B7-F8BE-4A82-9289-93A3EEE0FCAB}" type="pres">
      <dgm:prSet presAssocID="{842775C9-D8EF-4104-8B74-D068079C6287}" presName="parentLeftMargin" presStyleLbl="node1" presStyleIdx="0" presStyleCnt="3"/>
      <dgm:spPr/>
    </dgm:pt>
    <dgm:pt modelId="{00062EBE-3557-467E-9596-2937B1AAB8A3}" type="pres">
      <dgm:prSet presAssocID="{842775C9-D8EF-4104-8B74-D068079C6287}" presName="parentText" presStyleLbl="node1" presStyleIdx="1" presStyleCnt="3">
        <dgm:presLayoutVars>
          <dgm:chMax val="0"/>
          <dgm:bulletEnabled val="1"/>
        </dgm:presLayoutVars>
      </dgm:prSet>
      <dgm:spPr/>
    </dgm:pt>
    <dgm:pt modelId="{078FA933-EAE0-4FF3-8FE9-7DEAC4134CDE}" type="pres">
      <dgm:prSet presAssocID="{842775C9-D8EF-4104-8B74-D068079C6287}" presName="negativeSpace" presStyleCnt="0"/>
      <dgm:spPr/>
    </dgm:pt>
    <dgm:pt modelId="{0B706C01-558F-4295-85D8-9E2B7F94A428}" type="pres">
      <dgm:prSet presAssocID="{842775C9-D8EF-4104-8B74-D068079C6287}" presName="childText" presStyleLbl="conFgAcc1" presStyleIdx="1" presStyleCnt="3">
        <dgm:presLayoutVars>
          <dgm:bulletEnabled val="1"/>
        </dgm:presLayoutVars>
      </dgm:prSet>
      <dgm:spPr/>
    </dgm:pt>
    <dgm:pt modelId="{5BDD12D7-1802-4F30-8F56-8733925A7141}" type="pres">
      <dgm:prSet presAssocID="{26FF3729-71E0-4E41-A12B-869A1F729F80}" presName="spaceBetweenRectangles" presStyleCnt="0"/>
      <dgm:spPr/>
    </dgm:pt>
    <dgm:pt modelId="{E9C5ADEE-586B-4E9A-8D3A-E2EC59208BFF}" type="pres">
      <dgm:prSet presAssocID="{C59CBEA8-1A67-421B-8D7F-17112CCBED7C}" presName="parentLin" presStyleCnt="0"/>
      <dgm:spPr/>
    </dgm:pt>
    <dgm:pt modelId="{C5F6E49C-FA2E-4B63-A891-47B5E0CD3B85}" type="pres">
      <dgm:prSet presAssocID="{C59CBEA8-1A67-421B-8D7F-17112CCBED7C}" presName="parentLeftMargin" presStyleLbl="node1" presStyleIdx="1" presStyleCnt="3"/>
      <dgm:spPr/>
    </dgm:pt>
    <dgm:pt modelId="{38326E02-0A55-4293-8F40-3514FAFED290}" type="pres">
      <dgm:prSet presAssocID="{C59CBEA8-1A67-421B-8D7F-17112CCBED7C}" presName="parentText" presStyleLbl="node1" presStyleIdx="2" presStyleCnt="3">
        <dgm:presLayoutVars>
          <dgm:chMax val="0"/>
          <dgm:bulletEnabled val="1"/>
        </dgm:presLayoutVars>
      </dgm:prSet>
      <dgm:spPr/>
    </dgm:pt>
    <dgm:pt modelId="{43B10E5E-F750-46C5-BB1B-D6DC8BA3F1F2}" type="pres">
      <dgm:prSet presAssocID="{C59CBEA8-1A67-421B-8D7F-17112CCBED7C}" presName="negativeSpace" presStyleCnt="0"/>
      <dgm:spPr/>
    </dgm:pt>
    <dgm:pt modelId="{A0B4895F-2AC6-4884-8DDB-ECA074A75F5E}" type="pres">
      <dgm:prSet presAssocID="{C59CBEA8-1A67-421B-8D7F-17112CCBED7C}" presName="childText" presStyleLbl="conFgAcc1" presStyleIdx="2" presStyleCnt="3">
        <dgm:presLayoutVars>
          <dgm:bulletEnabled val="1"/>
        </dgm:presLayoutVars>
      </dgm:prSet>
      <dgm:spPr/>
    </dgm:pt>
  </dgm:ptLst>
  <dgm:cxnLst>
    <dgm:cxn modelId="{2A4C6E03-FA35-4EEA-9FF5-D6A36AE4DFB2}" type="presOf" srcId="{842775C9-D8EF-4104-8B74-D068079C6287}" destId="{4AB821B7-F8BE-4A82-9289-93A3EEE0FCAB}" srcOrd="0" destOrd="0" presId="urn:microsoft.com/office/officeart/2005/8/layout/list1"/>
    <dgm:cxn modelId="{BFBE531A-74B5-424A-9DD5-58F314A373EE}" type="presOf" srcId="{4A7C0760-D065-4FAD-ADAD-29378FC3635F}" destId="{A7601D97-9AE0-469E-B6B9-D02BE573C831}" srcOrd="1" destOrd="0" presId="urn:microsoft.com/office/officeart/2005/8/layout/list1"/>
    <dgm:cxn modelId="{F7FC691F-6589-4701-9D11-F790351200D5}" type="presOf" srcId="{C59CBEA8-1A67-421B-8D7F-17112CCBED7C}" destId="{38326E02-0A55-4293-8F40-3514FAFED290}" srcOrd="1" destOrd="0" presId="urn:microsoft.com/office/officeart/2005/8/layout/list1"/>
    <dgm:cxn modelId="{7BF90524-6FBF-4A44-935F-6CA113D388BE}" type="presOf" srcId="{5F8699B7-80D6-4086-9CC9-796006F73A07}" destId="{01D23E32-3DCD-4E96-B797-B3088B52262F}" srcOrd="0" destOrd="0" presId="urn:microsoft.com/office/officeart/2005/8/layout/list1"/>
    <dgm:cxn modelId="{DD1B552A-1C15-4C3B-BAB4-4CD608CE22F9}" srcId="{F889D729-C66F-4C65-8FE0-0A7EBA04E32B}" destId="{842775C9-D8EF-4104-8B74-D068079C6287}" srcOrd="1" destOrd="0" parTransId="{2D176D6A-82FF-4789-B878-FA34FBDEB28D}" sibTransId="{26FF3729-71E0-4E41-A12B-869A1F729F80}"/>
    <dgm:cxn modelId="{CA6F122D-380E-4FC6-80BA-B18B1868C3DE}" type="presOf" srcId="{4A7C0760-D065-4FAD-ADAD-29378FC3635F}" destId="{93D161ED-768F-43DD-8339-5B13EAC1FF9A}" srcOrd="0" destOrd="0" presId="urn:microsoft.com/office/officeart/2005/8/layout/list1"/>
    <dgm:cxn modelId="{3DE8B05D-D634-4F58-9CC3-B5AD21AF1ABE}" type="presOf" srcId="{1304FFF8-277B-4F54-B644-D7E74A8599AF}" destId="{01D23E32-3DCD-4E96-B797-B3088B52262F}" srcOrd="0" destOrd="1" presId="urn:microsoft.com/office/officeart/2005/8/layout/list1"/>
    <dgm:cxn modelId="{D76BF24E-3ECB-479F-809F-305D61473A1D}" type="presOf" srcId="{358D5027-C9E0-414E-8EA9-BF5D719496FA}" destId="{A0B4895F-2AC6-4884-8DDB-ECA074A75F5E}" srcOrd="0" destOrd="0" presId="urn:microsoft.com/office/officeart/2005/8/layout/list1"/>
    <dgm:cxn modelId="{B9975556-25B6-48B5-82E9-CB6333997D42}" type="presOf" srcId="{F889D729-C66F-4C65-8FE0-0A7EBA04E32B}" destId="{A5A79E2C-35AC-4AD4-950E-658806041AD5}" srcOrd="0" destOrd="0" presId="urn:microsoft.com/office/officeart/2005/8/layout/list1"/>
    <dgm:cxn modelId="{B894D959-EEC0-46DD-AC4E-E8493B3C7F6E}" type="presOf" srcId="{AFE46614-CDB4-424B-8E59-AFDC591DA920}" destId="{A0B4895F-2AC6-4884-8DDB-ECA074A75F5E}" srcOrd="0" destOrd="1" presId="urn:microsoft.com/office/officeart/2005/8/layout/list1"/>
    <dgm:cxn modelId="{D99E3084-A517-4EAB-92A0-D5DB01CFE40F}" srcId="{842775C9-D8EF-4104-8B74-D068079C6287}" destId="{668F6B47-5CC6-4C04-97F7-CE9CFCAC426A}" srcOrd="0" destOrd="0" parTransId="{C2D0CBCF-3734-4E8D-821A-06D484B82885}" sibTransId="{CCE2931E-BD08-4E87-AC57-F9B0B1204FFF}"/>
    <dgm:cxn modelId="{09A6DC97-4980-4966-BC3C-2A4B9DBAB240}" srcId="{F889D729-C66F-4C65-8FE0-0A7EBA04E32B}" destId="{4A7C0760-D065-4FAD-ADAD-29378FC3635F}" srcOrd="0" destOrd="0" parTransId="{B00D4269-C19C-4D8C-B8E1-6644C5853C3B}" sibTransId="{9D5078BD-5B75-4FF1-AC11-B64D508500A4}"/>
    <dgm:cxn modelId="{D271119F-0D76-4C4F-A322-3D869DB3279C}" type="presOf" srcId="{842775C9-D8EF-4104-8B74-D068079C6287}" destId="{00062EBE-3557-467E-9596-2937B1AAB8A3}" srcOrd="1" destOrd="0" presId="urn:microsoft.com/office/officeart/2005/8/layout/list1"/>
    <dgm:cxn modelId="{A62EF3AA-A82C-491E-80FC-66876B8DF287}" srcId="{4A7C0760-D065-4FAD-ADAD-29378FC3635F}" destId="{5F8699B7-80D6-4086-9CC9-796006F73A07}" srcOrd="0" destOrd="0" parTransId="{777DD795-A859-4136-B6E2-F3437A5A74D4}" sibTransId="{E1BB05D2-3B89-4F9D-ACF8-E7BCC303FBB6}"/>
    <dgm:cxn modelId="{57D892AE-06D7-4A8B-9B17-3CE0D5FA2A0C}" srcId="{C59CBEA8-1A67-421B-8D7F-17112CCBED7C}" destId="{358D5027-C9E0-414E-8EA9-BF5D719496FA}" srcOrd="0" destOrd="0" parTransId="{EF0FE74F-B366-47C5-A2C4-109D300EC5A1}" sibTransId="{E1C979D4-D774-4AA4-B4BD-6508923B5A2D}"/>
    <dgm:cxn modelId="{2D86E3CF-D332-47FD-ACBE-63B6CC02C836}" srcId="{F889D729-C66F-4C65-8FE0-0A7EBA04E32B}" destId="{C59CBEA8-1A67-421B-8D7F-17112CCBED7C}" srcOrd="2" destOrd="0" parTransId="{FF7D5EC3-A04F-41A5-AF0C-1F1A983DA37C}" sibTransId="{6427A6B6-F343-4F14-870E-2A741623AB57}"/>
    <dgm:cxn modelId="{42AF99D1-7E53-4EA8-8AFF-DF4890724998}" type="presOf" srcId="{C59CBEA8-1A67-421B-8D7F-17112CCBED7C}" destId="{C5F6E49C-FA2E-4B63-A891-47B5E0CD3B85}" srcOrd="0" destOrd="0" presId="urn:microsoft.com/office/officeart/2005/8/layout/list1"/>
    <dgm:cxn modelId="{BBC2E4E6-3A46-4C6A-891B-36BFCAD4E559}" srcId="{C59CBEA8-1A67-421B-8D7F-17112CCBED7C}" destId="{AFE46614-CDB4-424B-8E59-AFDC591DA920}" srcOrd="1" destOrd="0" parTransId="{C3590F06-D33C-40F0-9A38-4CDC2938E962}" sibTransId="{99319B8F-00B6-4450-B13F-111E4720FEA7}"/>
    <dgm:cxn modelId="{3A89B3E8-3ECE-4CC1-A962-AB95F9ECB8F2}" type="presOf" srcId="{668F6B47-5CC6-4C04-97F7-CE9CFCAC426A}" destId="{0B706C01-558F-4295-85D8-9E2B7F94A428}" srcOrd="0" destOrd="0" presId="urn:microsoft.com/office/officeart/2005/8/layout/list1"/>
    <dgm:cxn modelId="{C77120E9-940F-446B-9464-53CC09371BD2}" type="presOf" srcId="{84A1EF38-CC70-4FFC-8291-29C83B2160A2}" destId="{0B706C01-558F-4295-85D8-9E2B7F94A428}" srcOrd="0" destOrd="1" presId="urn:microsoft.com/office/officeart/2005/8/layout/list1"/>
    <dgm:cxn modelId="{13A807EF-61B7-4C69-B13A-98E388E9FCDE}" srcId="{842775C9-D8EF-4104-8B74-D068079C6287}" destId="{84A1EF38-CC70-4FFC-8291-29C83B2160A2}" srcOrd="1" destOrd="0" parTransId="{24F84589-6FF5-409B-8F47-DB6348FC0760}" sibTransId="{83814299-393B-4629-91A4-1E76C6EEC22F}"/>
    <dgm:cxn modelId="{869844FA-B8A8-42B5-91B2-1E36DB112BC7}" srcId="{4A7C0760-D065-4FAD-ADAD-29378FC3635F}" destId="{1304FFF8-277B-4F54-B644-D7E74A8599AF}" srcOrd="1" destOrd="0" parTransId="{3B5955BC-C08D-4A59-93D4-22F6AAA67ED4}" sibTransId="{80633C49-DF48-40E0-8381-14FBF541D0CC}"/>
    <dgm:cxn modelId="{A89CF4A5-1747-4D0B-A5BA-43AE4E3D42D8}" type="presParOf" srcId="{A5A79E2C-35AC-4AD4-950E-658806041AD5}" destId="{F0926EDB-B8A7-4542-AD4E-6C8C271ABFBD}" srcOrd="0" destOrd="0" presId="urn:microsoft.com/office/officeart/2005/8/layout/list1"/>
    <dgm:cxn modelId="{710AAB58-E623-46AA-B16A-61045F60BA8C}" type="presParOf" srcId="{F0926EDB-B8A7-4542-AD4E-6C8C271ABFBD}" destId="{93D161ED-768F-43DD-8339-5B13EAC1FF9A}" srcOrd="0" destOrd="0" presId="urn:microsoft.com/office/officeart/2005/8/layout/list1"/>
    <dgm:cxn modelId="{C9595624-4CED-4AA3-AB30-3186EF2714F4}" type="presParOf" srcId="{F0926EDB-B8A7-4542-AD4E-6C8C271ABFBD}" destId="{A7601D97-9AE0-469E-B6B9-D02BE573C831}" srcOrd="1" destOrd="0" presId="urn:microsoft.com/office/officeart/2005/8/layout/list1"/>
    <dgm:cxn modelId="{4AD01F29-7E99-4493-9EFA-E378DB3601B6}" type="presParOf" srcId="{A5A79E2C-35AC-4AD4-950E-658806041AD5}" destId="{F3E13121-3208-45B2-9BCB-668033A7AE47}" srcOrd="1" destOrd="0" presId="urn:microsoft.com/office/officeart/2005/8/layout/list1"/>
    <dgm:cxn modelId="{3D4C8866-C1DA-4737-8FE0-1D253DCE1B4D}" type="presParOf" srcId="{A5A79E2C-35AC-4AD4-950E-658806041AD5}" destId="{01D23E32-3DCD-4E96-B797-B3088B52262F}" srcOrd="2" destOrd="0" presId="urn:microsoft.com/office/officeart/2005/8/layout/list1"/>
    <dgm:cxn modelId="{03207B07-4DDC-4E8B-BA46-91BE4AD36B4C}" type="presParOf" srcId="{A5A79E2C-35AC-4AD4-950E-658806041AD5}" destId="{7D6A76B4-FE2D-4652-A7CD-153A4FC30EDC}" srcOrd="3" destOrd="0" presId="urn:microsoft.com/office/officeart/2005/8/layout/list1"/>
    <dgm:cxn modelId="{E6F95C34-F1B7-4C4D-A6A3-68C5397860C2}" type="presParOf" srcId="{A5A79E2C-35AC-4AD4-950E-658806041AD5}" destId="{44CEFFE9-74E7-46D7-A578-B64ED91A271A}" srcOrd="4" destOrd="0" presId="urn:microsoft.com/office/officeart/2005/8/layout/list1"/>
    <dgm:cxn modelId="{63E373C4-3D67-4375-A661-100B3DDF1248}" type="presParOf" srcId="{44CEFFE9-74E7-46D7-A578-B64ED91A271A}" destId="{4AB821B7-F8BE-4A82-9289-93A3EEE0FCAB}" srcOrd="0" destOrd="0" presId="urn:microsoft.com/office/officeart/2005/8/layout/list1"/>
    <dgm:cxn modelId="{F2596F5B-2A90-4E7D-8BEF-C113B4F5ED71}" type="presParOf" srcId="{44CEFFE9-74E7-46D7-A578-B64ED91A271A}" destId="{00062EBE-3557-467E-9596-2937B1AAB8A3}" srcOrd="1" destOrd="0" presId="urn:microsoft.com/office/officeart/2005/8/layout/list1"/>
    <dgm:cxn modelId="{5E7FAEF3-716D-425F-BDB3-003F58B3DADA}" type="presParOf" srcId="{A5A79E2C-35AC-4AD4-950E-658806041AD5}" destId="{078FA933-EAE0-4FF3-8FE9-7DEAC4134CDE}" srcOrd="5" destOrd="0" presId="urn:microsoft.com/office/officeart/2005/8/layout/list1"/>
    <dgm:cxn modelId="{028F24CC-4FCE-4CE0-873B-C9BD72D163BC}" type="presParOf" srcId="{A5A79E2C-35AC-4AD4-950E-658806041AD5}" destId="{0B706C01-558F-4295-85D8-9E2B7F94A428}" srcOrd="6" destOrd="0" presId="urn:microsoft.com/office/officeart/2005/8/layout/list1"/>
    <dgm:cxn modelId="{B6CE3A58-FD2E-4F96-9688-C044CE876E8F}" type="presParOf" srcId="{A5A79E2C-35AC-4AD4-950E-658806041AD5}" destId="{5BDD12D7-1802-4F30-8F56-8733925A7141}" srcOrd="7" destOrd="0" presId="urn:microsoft.com/office/officeart/2005/8/layout/list1"/>
    <dgm:cxn modelId="{7C8B7138-08D7-4904-BAF1-7B8C9C585282}" type="presParOf" srcId="{A5A79E2C-35AC-4AD4-950E-658806041AD5}" destId="{E9C5ADEE-586B-4E9A-8D3A-E2EC59208BFF}" srcOrd="8" destOrd="0" presId="urn:microsoft.com/office/officeart/2005/8/layout/list1"/>
    <dgm:cxn modelId="{BABEC092-A097-4C04-A50D-D90B96DB2010}" type="presParOf" srcId="{E9C5ADEE-586B-4E9A-8D3A-E2EC59208BFF}" destId="{C5F6E49C-FA2E-4B63-A891-47B5E0CD3B85}" srcOrd="0" destOrd="0" presId="urn:microsoft.com/office/officeart/2005/8/layout/list1"/>
    <dgm:cxn modelId="{701776A1-2261-41E1-A355-937F5B646300}" type="presParOf" srcId="{E9C5ADEE-586B-4E9A-8D3A-E2EC59208BFF}" destId="{38326E02-0A55-4293-8F40-3514FAFED290}" srcOrd="1" destOrd="0" presId="urn:microsoft.com/office/officeart/2005/8/layout/list1"/>
    <dgm:cxn modelId="{C5F4BB68-5247-4F28-8B25-509A7C36A927}" type="presParOf" srcId="{A5A79E2C-35AC-4AD4-950E-658806041AD5}" destId="{43B10E5E-F750-46C5-BB1B-D6DC8BA3F1F2}" srcOrd="9" destOrd="0" presId="urn:microsoft.com/office/officeart/2005/8/layout/list1"/>
    <dgm:cxn modelId="{D3E71DDD-FE0F-48C1-9BD9-2D19D6D43A6F}" type="presParOf" srcId="{A5A79E2C-35AC-4AD4-950E-658806041AD5}" destId="{A0B4895F-2AC6-4884-8DDB-ECA074A75F5E}" srcOrd="10" destOrd="0" presId="urn:microsoft.com/office/officeart/2005/8/layout/list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216561-4AC9-4E46-9925-5DAB9353931B}">
      <dsp:nvSpPr>
        <dsp:cNvPr id="0" name=""/>
        <dsp:cNvSpPr/>
      </dsp:nvSpPr>
      <dsp:spPr>
        <a:xfrm>
          <a:off x="2856" y="0"/>
          <a:ext cx="5843907" cy="152400"/>
        </a:xfrm>
        <a:prstGeom prst="chevron">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005" tIns="13335" rIns="13335" bIns="13335" numCol="1" spcCol="1270" anchor="ctr" anchorCtr="0">
          <a:noAutofit/>
        </a:bodyPr>
        <a:lstStyle/>
        <a:p>
          <a:pPr marL="0" lvl="0" indent="0" algn="l" defTabSz="444500">
            <a:lnSpc>
              <a:spcPct val="90000"/>
            </a:lnSpc>
            <a:spcBef>
              <a:spcPct val="0"/>
            </a:spcBef>
            <a:spcAft>
              <a:spcPct val="35000"/>
            </a:spcAft>
            <a:buNone/>
          </a:pPr>
          <a:r>
            <a:rPr lang="sl-SI" sz="1000" kern="1200">
              <a:latin typeface="Arial" panose="020B0604020202020204" pitchFamily="34" charset="0"/>
              <a:cs typeface="Arial" panose="020B0604020202020204" pitchFamily="34" charset="0"/>
            </a:rPr>
            <a:t>Običajne faze v projektnem ciklu</a:t>
          </a:r>
        </a:p>
      </dsp:txBody>
      <dsp:txXfrm>
        <a:off x="79056" y="0"/>
        <a:ext cx="5691507" cy="1524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596F8F-8BC5-4D20-8369-D57D9543156B}">
      <dsp:nvSpPr>
        <dsp:cNvPr id="0" name=""/>
        <dsp:cNvSpPr/>
      </dsp:nvSpPr>
      <dsp:spPr>
        <a:xfrm>
          <a:off x="2911" y="76758"/>
          <a:ext cx="1083059" cy="433223"/>
        </a:xfrm>
        <a:prstGeom prst="chevron">
          <a:avLst/>
        </a:prstGeom>
        <a:solidFill>
          <a:srgbClr val="FFC000">
            <a:lumMod val="20000"/>
            <a:lumOff val="8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sl-SI" sz="700" b="1" kern="1200">
              <a:solidFill>
                <a:sysClr val="windowText" lastClr="000000"/>
              </a:solidFill>
              <a:latin typeface="Calibri" panose="020F0502020204030204"/>
              <a:ea typeface="+mn-ea"/>
              <a:cs typeface="+mn-cs"/>
            </a:rPr>
            <a:t>STRATEGIJA/ NAČRT</a:t>
          </a:r>
        </a:p>
      </dsp:txBody>
      <dsp:txXfrm>
        <a:off x="219523" y="76758"/>
        <a:ext cx="649836" cy="433223"/>
      </dsp:txXfrm>
    </dsp:sp>
    <dsp:sp modelId="{92C22101-F9C6-4B9C-816C-58AE0B5CB5F3}">
      <dsp:nvSpPr>
        <dsp:cNvPr id="0" name=""/>
        <dsp:cNvSpPr/>
      </dsp:nvSpPr>
      <dsp:spPr>
        <a:xfrm>
          <a:off x="977664" y="76758"/>
          <a:ext cx="1083059" cy="433223"/>
        </a:xfrm>
        <a:prstGeom prst="chevron">
          <a:avLst/>
        </a:prstGeom>
        <a:solidFill>
          <a:srgbClr val="FFC000">
            <a:lumMod val="20000"/>
            <a:lumOff val="8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sl-SI" sz="700" b="1" kern="1200">
              <a:solidFill>
                <a:sysClr val="windowText" lastClr="000000"/>
              </a:solidFill>
              <a:latin typeface="Calibri" panose="020F0502020204030204"/>
              <a:ea typeface="+mn-ea"/>
              <a:cs typeface="+mn-cs"/>
            </a:rPr>
            <a:t>IZVEDLJIVOST</a:t>
          </a:r>
        </a:p>
      </dsp:txBody>
      <dsp:txXfrm>
        <a:off x="1194276" y="76758"/>
        <a:ext cx="649836" cy="433223"/>
      </dsp:txXfrm>
    </dsp:sp>
    <dsp:sp modelId="{19B1BD68-4F6C-47CF-B44F-E1E113EC2A00}">
      <dsp:nvSpPr>
        <dsp:cNvPr id="0" name=""/>
        <dsp:cNvSpPr/>
      </dsp:nvSpPr>
      <dsp:spPr>
        <a:xfrm>
          <a:off x="1952418" y="76758"/>
          <a:ext cx="1083059" cy="433223"/>
        </a:xfrm>
        <a:prstGeom prst="chevron">
          <a:avLst/>
        </a:prstGeom>
        <a:solidFill>
          <a:srgbClr val="FFC000">
            <a:lumMod val="20000"/>
            <a:lumOff val="8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sl-SI" sz="700" b="1" kern="1200">
              <a:solidFill>
                <a:sysClr val="windowText" lastClr="000000"/>
              </a:solidFill>
              <a:latin typeface="Calibri" panose="020F0502020204030204"/>
              <a:ea typeface="+mn-ea"/>
              <a:cs typeface="+mn-cs"/>
            </a:rPr>
            <a:t>ZASNOVA</a:t>
          </a:r>
        </a:p>
      </dsp:txBody>
      <dsp:txXfrm>
        <a:off x="2169030" y="76758"/>
        <a:ext cx="649836" cy="433223"/>
      </dsp:txXfrm>
    </dsp:sp>
    <dsp:sp modelId="{319BFDF0-0000-40EF-8CD6-0A992AC167DD}">
      <dsp:nvSpPr>
        <dsp:cNvPr id="0" name=""/>
        <dsp:cNvSpPr/>
      </dsp:nvSpPr>
      <dsp:spPr>
        <a:xfrm>
          <a:off x="2927172" y="76758"/>
          <a:ext cx="1083059" cy="433223"/>
        </a:xfrm>
        <a:prstGeom prst="chevron">
          <a:avLst/>
        </a:prstGeom>
        <a:solidFill>
          <a:srgbClr val="FFC000">
            <a:lumMod val="20000"/>
            <a:lumOff val="8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sl-SI" sz="700" b="1" kern="1200">
              <a:solidFill>
                <a:sysClr val="windowText" lastClr="000000"/>
              </a:solidFill>
              <a:latin typeface="Calibri" panose="020F0502020204030204"/>
              <a:ea typeface="+mn-ea"/>
              <a:cs typeface="+mn-cs"/>
            </a:rPr>
            <a:t>JAVNO NAROČILO/ GRADNJA</a:t>
          </a:r>
        </a:p>
      </dsp:txBody>
      <dsp:txXfrm>
        <a:off x="3143784" y="76758"/>
        <a:ext cx="649836" cy="433223"/>
      </dsp:txXfrm>
    </dsp:sp>
    <dsp:sp modelId="{9B6949B1-1CBB-41AB-9E5C-7CAD0933ECA5}">
      <dsp:nvSpPr>
        <dsp:cNvPr id="0" name=""/>
        <dsp:cNvSpPr/>
      </dsp:nvSpPr>
      <dsp:spPr>
        <a:xfrm>
          <a:off x="3901925" y="76758"/>
          <a:ext cx="1083059" cy="433223"/>
        </a:xfrm>
        <a:prstGeom prst="chevron">
          <a:avLst/>
        </a:prstGeom>
        <a:solidFill>
          <a:srgbClr val="FFC000">
            <a:lumMod val="20000"/>
            <a:lumOff val="8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sl-SI" sz="700" b="1" kern="1200">
              <a:solidFill>
                <a:sysClr val="windowText" lastClr="000000"/>
              </a:solidFill>
              <a:latin typeface="Calibri" panose="020F0502020204030204"/>
              <a:ea typeface="+mn-ea"/>
              <a:cs typeface="+mn-cs"/>
            </a:rPr>
            <a:t>OBRATOVANJE/ VZDRŽEVANJE</a:t>
          </a:r>
        </a:p>
      </dsp:txBody>
      <dsp:txXfrm>
        <a:off x="4118537" y="76758"/>
        <a:ext cx="649836" cy="433223"/>
      </dsp:txXfrm>
    </dsp:sp>
    <dsp:sp modelId="{2E2B2AC2-80AB-4A06-9D42-4E26C6CB3B0C}">
      <dsp:nvSpPr>
        <dsp:cNvPr id="0" name=""/>
        <dsp:cNvSpPr/>
      </dsp:nvSpPr>
      <dsp:spPr>
        <a:xfrm>
          <a:off x="4876679" y="76758"/>
          <a:ext cx="1083059" cy="433223"/>
        </a:xfrm>
        <a:prstGeom prst="chevron">
          <a:avLst/>
        </a:prstGeom>
        <a:solidFill>
          <a:srgbClr val="FFC000">
            <a:lumMod val="20000"/>
            <a:lumOff val="8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sl-SI" sz="700" b="1" kern="1200">
              <a:solidFill>
                <a:sysClr val="windowText" lastClr="000000"/>
              </a:solidFill>
              <a:latin typeface="Calibri" panose="020F0502020204030204"/>
              <a:ea typeface="+mn-ea"/>
              <a:cs typeface="+mn-cs"/>
            </a:rPr>
            <a:t>RAZGRADNJA</a:t>
          </a:r>
        </a:p>
      </dsp:txBody>
      <dsp:txXfrm>
        <a:off x="5093291" y="76758"/>
        <a:ext cx="649836" cy="43322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D23E32-3DCD-4E96-B797-B3088B52262F}">
      <dsp:nvSpPr>
        <dsp:cNvPr id="0" name=""/>
        <dsp:cNvSpPr/>
      </dsp:nvSpPr>
      <dsp:spPr>
        <a:xfrm>
          <a:off x="0" y="236504"/>
          <a:ext cx="3028950" cy="524475"/>
        </a:xfrm>
        <a:prstGeom prst="rect">
          <a:avLst/>
        </a:prstGeom>
        <a:solidFill>
          <a:schemeClr val="lt1">
            <a:alpha val="90000"/>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235080" tIns="187452" rIns="235080" bIns="64008" numCol="1" spcCol="1270" anchor="t" anchorCtr="0">
          <a:noAutofit/>
        </a:bodyPr>
        <a:lstStyle/>
        <a:p>
          <a:pPr marL="57150" lvl="1" indent="-57150" algn="l" defTabSz="400050">
            <a:lnSpc>
              <a:spcPct val="90000"/>
            </a:lnSpc>
            <a:spcBef>
              <a:spcPct val="0"/>
            </a:spcBef>
            <a:spcAft>
              <a:spcPct val="15000"/>
            </a:spcAft>
            <a:buChar char="•"/>
          </a:pPr>
          <a:r>
            <a:rPr lang="sl-SI" sz="900" b="0" kern="1200"/>
            <a:t>Projekt je ranljiv na to grožnjo.</a:t>
          </a:r>
          <a:endParaRPr lang="en-GB" sz="900" b="0" kern="1200"/>
        </a:p>
        <a:p>
          <a:pPr marL="57150" lvl="1" indent="-57150" algn="l" defTabSz="400050">
            <a:lnSpc>
              <a:spcPct val="90000"/>
            </a:lnSpc>
            <a:spcBef>
              <a:spcPct val="0"/>
            </a:spcBef>
            <a:spcAft>
              <a:spcPct val="15000"/>
            </a:spcAft>
            <a:buChar char="•"/>
          </a:pPr>
          <a:r>
            <a:rPr lang="sl-SI" sz="900" b="0" kern="1200"/>
            <a:t>Nadaljuj s podrobno oceno (faza 2).</a:t>
          </a:r>
        </a:p>
      </dsp:txBody>
      <dsp:txXfrm>
        <a:off x="0" y="236504"/>
        <a:ext cx="3028950" cy="524475"/>
      </dsp:txXfrm>
    </dsp:sp>
    <dsp:sp modelId="{A7601D97-9AE0-469E-B6B9-D02BE573C831}">
      <dsp:nvSpPr>
        <dsp:cNvPr id="0" name=""/>
        <dsp:cNvSpPr/>
      </dsp:nvSpPr>
      <dsp:spPr>
        <a:xfrm>
          <a:off x="151447" y="103664"/>
          <a:ext cx="2120265" cy="26568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141" tIns="0" rIns="80141" bIns="0" numCol="1" spcCol="1270" anchor="ctr" anchorCtr="0">
          <a:noAutofit/>
        </a:bodyPr>
        <a:lstStyle/>
        <a:p>
          <a:pPr marL="0" lvl="0" indent="0" algn="l" defTabSz="400050">
            <a:lnSpc>
              <a:spcPct val="90000"/>
            </a:lnSpc>
            <a:spcBef>
              <a:spcPct val="0"/>
            </a:spcBef>
            <a:spcAft>
              <a:spcPct val="35000"/>
            </a:spcAft>
            <a:buNone/>
          </a:pPr>
          <a:r>
            <a:rPr lang="sl-SI" sz="900" kern="1200"/>
            <a:t>Visoka ranljivost (ocena ≥6)</a:t>
          </a:r>
          <a:r>
            <a:rPr lang="en-GB" sz="900" kern="1200">
              <a:latin typeface="+mn-lt"/>
            </a:rPr>
            <a:t>)</a:t>
          </a:r>
        </a:p>
      </dsp:txBody>
      <dsp:txXfrm>
        <a:off x="164416" y="116633"/>
        <a:ext cx="2094327" cy="239742"/>
      </dsp:txXfrm>
    </dsp:sp>
    <dsp:sp modelId="{0B706C01-558F-4295-85D8-9E2B7F94A428}">
      <dsp:nvSpPr>
        <dsp:cNvPr id="0" name=""/>
        <dsp:cNvSpPr/>
      </dsp:nvSpPr>
      <dsp:spPr>
        <a:xfrm>
          <a:off x="0" y="942420"/>
          <a:ext cx="3028950" cy="524475"/>
        </a:xfrm>
        <a:prstGeom prst="rect">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235080" tIns="187452" rIns="235080" bIns="64008" numCol="1" spcCol="1270" anchor="t" anchorCtr="0">
          <a:noAutofit/>
        </a:bodyPr>
        <a:lstStyle/>
        <a:p>
          <a:pPr marL="57150" lvl="1" indent="-57150" algn="l" defTabSz="400050">
            <a:lnSpc>
              <a:spcPct val="90000"/>
            </a:lnSpc>
            <a:spcBef>
              <a:spcPct val="0"/>
            </a:spcBef>
            <a:spcAft>
              <a:spcPct val="15000"/>
            </a:spcAft>
            <a:buChar char="•"/>
          </a:pPr>
          <a:r>
            <a:rPr lang="sl-SI" sz="900" b="0" kern="1200"/>
            <a:t>Projekt bi lahko bil ranljiv na to grožnjo.</a:t>
          </a:r>
          <a:endParaRPr lang="en-GB" sz="900" b="0" kern="1200"/>
        </a:p>
        <a:p>
          <a:pPr marL="57150" lvl="1" indent="-57150" algn="l" defTabSz="400050">
            <a:lnSpc>
              <a:spcPct val="90000"/>
            </a:lnSpc>
            <a:spcBef>
              <a:spcPct val="0"/>
            </a:spcBef>
            <a:spcAft>
              <a:spcPct val="15000"/>
            </a:spcAft>
            <a:buChar char="•"/>
          </a:pPr>
          <a:r>
            <a:rPr lang="sl-SI" sz="900" b="0" kern="1200"/>
            <a:t>Nadaljuj s podrobno oceno (faza 2).</a:t>
          </a:r>
        </a:p>
      </dsp:txBody>
      <dsp:txXfrm>
        <a:off x="0" y="942420"/>
        <a:ext cx="3028950" cy="524475"/>
      </dsp:txXfrm>
    </dsp:sp>
    <dsp:sp modelId="{00062EBE-3557-467E-9596-2937B1AAB8A3}">
      <dsp:nvSpPr>
        <dsp:cNvPr id="0" name=""/>
        <dsp:cNvSpPr/>
      </dsp:nvSpPr>
      <dsp:spPr>
        <a:xfrm>
          <a:off x="151447" y="809579"/>
          <a:ext cx="2120265" cy="265680"/>
        </a:xfrm>
        <a:prstGeom prst="roundRect">
          <a:avLst/>
        </a:prstGeom>
        <a:solidFill>
          <a:srgbClr val="F7750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141" tIns="0" rIns="80141" bIns="0" numCol="1" spcCol="1270" anchor="ctr" anchorCtr="0">
          <a:noAutofit/>
        </a:bodyPr>
        <a:lstStyle/>
        <a:p>
          <a:pPr marL="0" lvl="0" indent="0" algn="l" defTabSz="400050">
            <a:lnSpc>
              <a:spcPct val="90000"/>
            </a:lnSpc>
            <a:spcBef>
              <a:spcPct val="0"/>
            </a:spcBef>
            <a:spcAft>
              <a:spcPct val="35000"/>
            </a:spcAft>
            <a:buNone/>
          </a:pPr>
          <a:r>
            <a:rPr lang="sl-SI" sz="900" kern="1200"/>
            <a:t>Srednja ranljivost (ocena 3&lt;6)</a:t>
          </a:r>
          <a:endParaRPr lang="en-GB" sz="900" kern="1200"/>
        </a:p>
      </dsp:txBody>
      <dsp:txXfrm>
        <a:off x="164416" y="822548"/>
        <a:ext cx="2094327" cy="239742"/>
      </dsp:txXfrm>
    </dsp:sp>
    <dsp:sp modelId="{A0B4895F-2AC6-4884-8DDB-ECA074A75F5E}">
      <dsp:nvSpPr>
        <dsp:cNvPr id="0" name=""/>
        <dsp:cNvSpPr/>
      </dsp:nvSpPr>
      <dsp:spPr>
        <a:xfrm>
          <a:off x="0" y="1648335"/>
          <a:ext cx="3028950" cy="524475"/>
        </a:xfrm>
        <a:prstGeom prst="rect">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235080" tIns="187452" rIns="235080" bIns="64008" numCol="1" spcCol="1270" anchor="t" anchorCtr="0">
          <a:noAutofit/>
        </a:bodyPr>
        <a:lstStyle/>
        <a:p>
          <a:pPr marL="57150" lvl="1" indent="-57150" algn="l" defTabSz="400050">
            <a:lnSpc>
              <a:spcPct val="90000"/>
            </a:lnSpc>
            <a:spcBef>
              <a:spcPct val="0"/>
            </a:spcBef>
            <a:spcAft>
              <a:spcPct val="15000"/>
            </a:spcAft>
            <a:buChar char="•"/>
          </a:pPr>
          <a:r>
            <a:rPr lang="sl-SI" sz="900" b="0" kern="1200"/>
            <a:t>Projekt ni ranljiv na to podnebno grožnjo. </a:t>
          </a:r>
          <a:endParaRPr lang="en-GB" sz="900" b="0" kern="1200"/>
        </a:p>
        <a:p>
          <a:pPr marL="57150" lvl="1" indent="-57150" algn="l" defTabSz="400050">
            <a:lnSpc>
              <a:spcPct val="90000"/>
            </a:lnSpc>
            <a:spcBef>
              <a:spcPct val="0"/>
            </a:spcBef>
            <a:spcAft>
              <a:spcPct val="15000"/>
            </a:spcAft>
            <a:buChar char="•"/>
          </a:pPr>
          <a:r>
            <a:rPr lang="sl-SI" sz="900" b="0" kern="1200"/>
            <a:t>Podrobna ocean ni potrebna</a:t>
          </a:r>
        </a:p>
      </dsp:txBody>
      <dsp:txXfrm>
        <a:off x="0" y="1648335"/>
        <a:ext cx="3028950" cy="524475"/>
      </dsp:txXfrm>
    </dsp:sp>
    <dsp:sp modelId="{38326E02-0A55-4293-8F40-3514FAFED290}">
      <dsp:nvSpPr>
        <dsp:cNvPr id="0" name=""/>
        <dsp:cNvSpPr/>
      </dsp:nvSpPr>
      <dsp:spPr>
        <a:xfrm>
          <a:off x="151447" y="1515494"/>
          <a:ext cx="2120265" cy="265680"/>
        </a:xfrm>
        <a:prstGeom prst="roundRect">
          <a:avLst/>
        </a:prstGeom>
        <a:solidFill>
          <a:srgbClr val="008E40"/>
        </a:solidFill>
        <a:ln w="25400" cap="flat" cmpd="sng" algn="ctr">
          <a:solidFill>
            <a:srgbClr val="00B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141" tIns="0" rIns="80141" bIns="0" numCol="1" spcCol="1270" anchor="ctr" anchorCtr="0">
          <a:noAutofit/>
        </a:bodyPr>
        <a:lstStyle/>
        <a:p>
          <a:pPr marL="0" lvl="0" indent="0" algn="l" defTabSz="400050">
            <a:lnSpc>
              <a:spcPct val="90000"/>
            </a:lnSpc>
            <a:spcBef>
              <a:spcPct val="0"/>
            </a:spcBef>
            <a:spcAft>
              <a:spcPct val="35000"/>
            </a:spcAft>
            <a:buNone/>
          </a:pPr>
          <a:r>
            <a:rPr lang="en-GB" sz="900" kern="1200"/>
            <a:t>Nizka (ali nična) ranljivost (ocena ≤2)</a:t>
          </a:r>
        </a:p>
      </dsp:txBody>
      <dsp:txXfrm>
        <a:off x="164416" y="1528463"/>
        <a:ext cx="2094327" cy="23974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B4761F-A484-4A3B-B4C9-D9CDF9EB3ABB}">
  <ds:schemaRefs>
    <ds:schemaRef ds:uri="http://schemas.openxmlformats.org/officeDocument/2006/bibliography"/>
  </ds:schemaRefs>
</ds:datastoreItem>
</file>

<file path=customXml/itemProps2.xml><?xml version="1.0" encoding="utf-8"?>
<ds:datastoreItem xmlns:ds="http://schemas.openxmlformats.org/officeDocument/2006/customXml" ds:itemID="{47636EFF-D008-4D0F-B7EB-3903BCDBACE0}">
  <ds:schemaRefs>
    <ds:schemaRef ds:uri="http://schemas.openxmlformats.org/officeDocument/2006/bibliography"/>
  </ds:schemaRefs>
</ds:datastoreItem>
</file>

<file path=customXml/itemProps3.xml><?xml version="1.0" encoding="utf-8"?>
<ds:datastoreItem xmlns:ds="http://schemas.openxmlformats.org/officeDocument/2006/customXml" ds:itemID="{DEC49B27-3D81-4B8B-AF21-357580ABB37F}">
  <ds:schemaRefs>
    <ds:schemaRef ds:uri="http://schemas.openxmlformats.org/officeDocument/2006/bibliography"/>
  </ds:schemaRefs>
</ds:datastoreItem>
</file>

<file path=customXml/itemProps4.xml><?xml version="1.0" encoding="utf-8"?>
<ds:datastoreItem xmlns:ds="http://schemas.openxmlformats.org/officeDocument/2006/customXml" ds:itemID="{9881351A-E3B7-4F38-88F8-0D80239B369D}">
  <ds:schemaRefs>
    <ds:schemaRef ds:uri="http://schemas.openxmlformats.org/officeDocument/2006/bibliography"/>
  </ds:schemaRefs>
</ds:datastoreItem>
</file>

<file path=customXml/itemProps5.xml><?xml version="1.0" encoding="utf-8"?>
<ds:datastoreItem xmlns:ds="http://schemas.openxmlformats.org/officeDocument/2006/customXml" ds:itemID="{4DB0D28D-DAFD-436B-9356-0F7CF5084382}">
  <ds:schemaRefs>
    <ds:schemaRef ds:uri="http://schemas.openxmlformats.org/officeDocument/2006/bibliography"/>
  </ds:schemaRefs>
</ds:datastoreItem>
</file>

<file path=customXml/itemProps6.xml><?xml version="1.0" encoding="utf-8"?>
<ds:datastoreItem xmlns:ds="http://schemas.openxmlformats.org/officeDocument/2006/customXml" ds:itemID="{7B682216-16B0-4286-829A-8A8BF53A2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3138</TotalTime>
  <Pages>83</Pages>
  <Words>28907</Words>
  <Characters>196533</Characters>
  <Application>Microsoft Office Word</Application>
  <DocSecurity>0</DocSecurity>
  <Lines>1637</Lines>
  <Paragraphs>449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Introduction</vt:lpstr>
      <vt:lpstr>Introduction</vt:lpstr>
    </vt:vector>
  </TitlesOfParts>
  <Company>MGRT</Company>
  <LinksUpToDate>false</LinksUpToDate>
  <CharactersWithSpaces>224991</CharactersWithSpaces>
  <SharedDoc>false</SharedDoc>
  <HLinks>
    <vt:vector size="336" baseType="variant">
      <vt:variant>
        <vt:i4>5767251</vt:i4>
      </vt:variant>
      <vt:variant>
        <vt:i4>309</vt:i4>
      </vt:variant>
      <vt:variant>
        <vt:i4>0</vt:i4>
      </vt:variant>
      <vt:variant>
        <vt:i4>5</vt:i4>
      </vt:variant>
      <vt:variant>
        <vt:lpwstr>http://www.eu-skladi.si/sl/dokumenti/navodila/smernice-o-poenostavljenih-moznostih-obracunavanja-stroskov.pdf</vt:lpwstr>
      </vt:variant>
      <vt:variant>
        <vt:lpwstr/>
      </vt:variant>
      <vt:variant>
        <vt:i4>1835060</vt:i4>
      </vt:variant>
      <vt:variant>
        <vt:i4>302</vt:i4>
      </vt:variant>
      <vt:variant>
        <vt:i4>0</vt:i4>
      </vt:variant>
      <vt:variant>
        <vt:i4>5</vt:i4>
      </vt:variant>
      <vt:variant>
        <vt:lpwstr/>
      </vt:variant>
      <vt:variant>
        <vt:lpwstr>_Toc38525879</vt:lpwstr>
      </vt:variant>
      <vt:variant>
        <vt:i4>1900596</vt:i4>
      </vt:variant>
      <vt:variant>
        <vt:i4>296</vt:i4>
      </vt:variant>
      <vt:variant>
        <vt:i4>0</vt:i4>
      </vt:variant>
      <vt:variant>
        <vt:i4>5</vt:i4>
      </vt:variant>
      <vt:variant>
        <vt:lpwstr/>
      </vt:variant>
      <vt:variant>
        <vt:lpwstr>_Toc38525878</vt:lpwstr>
      </vt:variant>
      <vt:variant>
        <vt:i4>1179700</vt:i4>
      </vt:variant>
      <vt:variant>
        <vt:i4>290</vt:i4>
      </vt:variant>
      <vt:variant>
        <vt:i4>0</vt:i4>
      </vt:variant>
      <vt:variant>
        <vt:i4>5</vt:i4>
      </vt:variant>
      <vt:variant>
        <vt:lpwstr/>
      </vt:variant>
      <vt:variant>
        <vt:lpwstr>_Toc38525877</vt:lpwstr>
      </vt:variant>
      <vt:variant>
        <vt:i4>1245236</vt:i4>
      </vt:variant>
      <vt:variant>
        <vt:i4>284</vt:i4>
      </vt:variant>
      <vt:variant>
        <vt:i4>0</vt:i4>
      </vt:variant>
      <vt:variant>
        <vt:i4>5</vt:i4>
      </vt:variant>
      <vt:variant>
        <vt:lpwstr/>
      </vt:variant>
      <vt:variant>
        <vt:lpwstr>_Toc38525876</vt:lpwstr>
      </vt:variant>
      <vt:variant>
        <vt:i4>1048628</vt:i4>
      </vt:variant>
      <vt:variant>
        <vt:i4>278</vt:i4>
      </vt:variant>
      <vt:variant>
        <vt:i4>0</vt:i4>
      </vt:variant>
      <vt:variant>
        <vt:i4>5</vt:i4>
      </vt:variant>
      <vt:variant>
        <vt:lpwstr/>
      </vt:variant>
      <vt:variant>
        <vt:lpwstr>_Toc38525875</vt:lpwstr>
      </vt:variant>
      <vt:variant>
        <vt:i4>1114164</vt:i4>
      </vt:variant>
      <vt:variant>
        <vt:i4>272</vt:i4>
      </vt:variant>
      <vt:variant>
        <vt:i4>0</vt:i4>
      </vt:variant>
      <vt:variant>
        <vt:i4>5</vt:i4>
      </vt:variant>
      <vt:variant>
        <vt:lpwstr/>
      </vt:variant>
      <vt:variant>
        <vt:lpwstr>_Toc38525874</vt:lpwstr>
      </vt:variant>
      <vt:variant>
        <vt:i4>1441844</vt:i4>
      </vt:variant>
      <vt:variant>
        <vt:i4>266</vt:i4>
      </vt:variant>
      <vt:variant>
        <vt:i4>0</vt:i4>
      </vt:variant>
      <vt:variant>
        <vt:i4>5</vt:i4>
      </vt:variant>
      <vt:variant>
        <vt:lpwstr/>
      </vt:variant>
      <vt:variant>
        <vt:lpwstr>_Toc38525873</vt:lpwstr>
      </vt:variant>
      <vt:variant>
        <vt:i4>1507380</vt:i4>
      </vt:variant>
      <vt:variant>
        <vt:i4>260</vt:i4>
      </vt:variant>
      <vt:variant>
        <vt:i4>0</vt:i4>
      </vt:variant>
      <vt:variant>
        <vt:i4>5</vt:i4>
      </vt:variant>
      <vt:variant>
        <vt:lpwstr/>
      </vt:variant>
      <vt:variant>
        <vt:lpwstr>_Toc38525872</vt:lpwstr>
      </vt:variant>
      <vt:variant>
        <vt:i4>1310772</vt:i4>
      </vt:variant>
      <vt:variant>
        <vt:i4>254</vt:i4>
      </vt:variant>
      <vt:variant>
        <vt:i4>0</vt:i4>
      </vt:variant>
      <vt:variant>
        <vt:i4>5</vt:i4>
      </vt:variant>
      <vt:variant>
        <vt:lpwstr/>
      </vt:variant>
      <vt:variant>
        <vt:lpwstr>_Toc38525871</vt:lpwstr>
      </vt:variant>
      <vt:variant>
        <vt:i4>1376308</vt:i4>
      </vt:variant>
      <vt:variant>
        <vt:i4>248</vt:i4>
      </vt:variant>
      <vt:variant>
        <vt:i4>0</vt:i4>
      </vt:variant>
      <vt:variant>
        <vt:i4>5</vt:i4>
      </vt:variant>
      <vt:variant>
        <vt:lpwstr/>
      </vt:variant>
      <vt:variant>
        <vt:lpwstr>_Toc38525870</vt:lpwstr>
      </vt:variant>
      <vt:variant>
        <vt:i4>1835061</vt:i4>
      </vt:variant>
      <vt:variant>
        <vt:i4>242</vt:i4>
      </vt:variant>
      <vt:variant>
        <vt:i4>0</vt:i4>
      </vt:variant>
      <vt:variant>
        <vt:i4>5</vt:i4>
      </vt:variant>
      <vt:variant>
        <vt:lpwstr/>
      </vt:variant>
      <vt:variant>
        <vt:lpwstr>_Toc38525869</vt:lpwstr>
      </vt:variant>
      <vt:variant>
        <vt:i4>1900597</vt:i4>
      </vt:variant>
      <vt:variant>
        <vt:i4>236</vt:i4>
      </vt:variant>
      <vt:variant>
        <vt:i4>0</vt:i4>
      </vt:variant>
      <vt:variant>
        <vt:i4>5</vt:i4>
      </vt:variant>
      <vt:variant>
        <vt:lpwstr/>
      </vt:variant>
      <vt:variant>
        <vt:lpwstr>_Toc38525868</vt:lpwstr>
      </vt:variant>
      <vt:variant>
        <vt:i4>1179701</vt:i4>
      </vt:variant>
      <vt:variant>
        <vt:i4>230</vt:i4>
      </vt:variant>
      <vt:variant>
        <vt:i4>0</vt:i4>
      </vt:variant>
      <vt:variant>
        <vt:i4>5</vt:i4>
      </vt:variant>
      <vt:variant>
        <vt:lpwstr/>
      </vt:variant>
      <vt:variant>
        <vt:lpwstr>_Toc38525867</vt:lpwstr>
      </vt:variant>
      <vt:variant>
        <vt:i4>1245237</vt:i4>
      </vt:variant>
      <vt:variant>
        <vt:i4>224</vt:i4>
      </vt:variant>
      <vt:variant>
        <vt:i4>0</vt:i4>
      </vt:variant>
      <vt:variant>
        <vt:i4>5</vt:i4>
      </vt:variant>
      <vt:variant>
        <vt:lpwstr/>
      </vt:variant>
      <vt:variant>
        <vt:lpwstr>_Toc38525866</vt:lpwstr>
      </vt:variant>
      <vt:variant>
        <vt:i4>1048629</vt:i4>
      </vt:variant>
      <vt:variant>
        <vt:i4>218</vt:i4>
      </vt:variant>
      <vt:variant>
        <vt:i4>0</vt:i4>
      </vt:variant>
      <vt:variant>
        <vt:i4>5</vt:i4>
      </vt:variant>
      <vt:variant>
        <vt:lpwstr/>
      </vt:variant>
      <vt:variant>
        <vt:lpwstr>_Toc38525865</vt:lpwstr>
      </vt:variant>
      <vt:variant>
        <vt:i4>1114165</vt:i4>
      </vt:variant>
      <vt:variant>
        <vt:i4>212</vt:i4>
      </vt:variant>
      <vt:variant>
        <vt:i4>0</vt:i4>
      </vt:variant>
      <vt:variant>
        <vt:i4>5</vt:i4>
      </vt:variant>
      <vt:variant>
        <vt:lpwstr/>
      </vt:variant>
      <vt:variant>
        <vt:lpwstr>_Toc38525864</vt:lpwstr>
      </vt:variant>
      <vt:variant>
        <vt:i4>1441845</vt:i4>
      </vt:variant>
      <vt:variant>
        <vt:i4>206</vt:i4>
      </vt:variant>
      <vt:variant>
        <vt:i4>0</vt:i4>
      </vt:variant>
      <vt:variant>
        <vt:i4>5</vt:i4>
      </vt:variant>
      <vt:variant>
        <vt:lpwstr/>
      </vt:variant>
      <vt:variant>
        <vt:lpwstr>_Toc38525863</vt:lpwstr>
      </vt:variant>
      <vt:variant>
        <vt:i4>1507381</vt:i4>
      </vt:variant>
      <vt:variant>
        <vt:i4>200</vt:i4>
      </vt:variant>
      <vt:variant>
        <vt:i4>0</vt:i4>
      </vt:variant>
      <vt:variant>
        <vt:i4>5</vt:i4>
      </vt:variant>
      <vt:variant>
        <vt:lpwstr/>
      </vt:variant>
      <vt:variant>
        <vt:lpwstr>_Toc38525862</vt:lpwstr>
      </vt:variant>
      <vt:variant>
        <vt:i4>1310773</vt:i4>
      </vt:variant>
      <vt:variant>
        <vt:i4>194</vt:i4>
      </vt:variant>
      <vt:variant>
        <vt:i4>0</vt:i4>
      </vt:variant>
      <vt:variant>
        <vt:i4>5</vt:i4>
      </vt:variant>
      <vt:variant>
        <vt:lpwstr/>
      </vt:variant>
      <vt:variant>
        <vt:lpwstr>_Toc38525861</vt:lpwstr>
      </vt:variant>
      <vt:variant>
        <vt:i4>1376309</vt:i4>
      </vt:variant>
      <vt:variant>
        <vt:i4>188</vt:i4>
      </vt:variant>
      <vt:variant>
        <vt:i4>0</vt:i4>
      </vt:variant>
      <vt:variant>
        <vt:i4>5</vt:i4>
      </vt:variant>
      <vt:variant>
        <vt:lpwstr/>
      </vt:variant>
      <vt:variant>
        <vt:lpwstr>_Toc38525860</vt:lpwstr>
      </vt:variant>
      <vt:variant>
        <vt:i4>1835062</vt:i4>
      </vt:variant>
      <vt:variant>
        <vt:i4>182</vt:i4>
      </vt:variant>
      <vt:variant>
        <vt:i4>0</vt:i4>
      </vt:variant>
      <vt:variant>
        <vt:i4>5</vt:i4>
      </vt:variant>
      <vt:variant>
        <vt:lpwstr/>
      </vt:variant>
      <vt:variant>
        <vt:lpwstr>_Toc38525859</vt:lpwstr>
      </vt:variant>
      <vt:variant>
        <vt:i4>1900598</vt:i4>
      </vt:variant>
      <vt:variant>
        <vt:i4>176</vt:i4>
      </vt:variant>
      <vt:variant>
        <vt:i4>0</vt:i4>
      </vt:variant>
      <vt:variant>
        <vt:i4>5</vt:i4>
      </vt:variant>
      <vt:variant>
        <vt:lpwstr/>
      </vt:variant>
      <vt:variant>
        <vt:lpwstr>_Toc38525858</vt:lpwstr>
      </vt:variant>
      <vt:variant>
        <vt:i4>1179702</vt:i4>
      </vt:variant>
      <vt:variant>
        <vt:i4>170</vt:i4>
      </vt:variant>
      <vt:variant>
        <vt:i4>0</vt:i4>
      </vt:variant>
      <vt:variant>
        <vt:i4>5</vt:i4>
      </vt:variant>
      <vt:variant>
        <vt:lpwstr/>
      </vt:variant>
      <vt:variant>
        <vt:lpwstr>_Toc38525857</vt:lpwstr>
      </vt:variant>
      <vt:variant>
        <vt:i4>1245238</vt:i4>
      </vt:variant>
      <vt:variant>
        <vt:i4>164</vt:i4>
      </vt:variant>
      <vt:variant>
        <vt:i4>0</vt:i4>
      </vt:variant>
      <vt:variant>
        <vt:i4>5</vt:i4>
      </vt:variant>
      <vt:variant>
        <vt:lpwstr/>
      </vt:variant>
      <vt:variant>
        <vt:lpwstr>_Toc38525856</vt:lpwstr>
      </vt:variant>
      <vt:variant>
        <vt:i4>1048630</vt:i4>
      </vt:variant>
      <vt:variant>
        <vt:i4>158</vt:i4>
      </vt:variant>
      <vt:variant>
        <vt:i4>0</vt:i4>
      </vt:variant>
      <vt:variant>
        <vt:i4>5</vt:i4>
      </vt:variant>
      <vt:variant>
        <vt:lpwstr/>
      </vt:variant>
      <vt:variant>
        <vt:lpwstr>_Toc38525855</vt:lpwstr>
      </vt:variant>
      <vt:variant>
        <vt:i4>1114166</vt:i4>
      </vt:variant>
      <vt:variant>
        <vt:i4>152</vt:i4>
      </vt:variant>
      <vt:variant>
        <vt:i4>0</vt:i4>
      </vt:variant>
      <vt:variant>
        <vt:i4>5</vt:i4>
      </vt:variant>
      <vt:variant>
        <vt:lpwstr/>
      </vt:variant>
      <vt:variant>
        <vt:lpwstr>_Toc38525854</vt:lpwstr>
      </vt:variant>
      <vt:variant>
        <vt:i4>1441846</vt:i4>
      </vt:variant>
      <vt:variant>
        <vt:i4>146</vt:i4>
      </vt:variant>
      <vt:variant>
        <vt:i4>0</vt:i4>
      </vt:variant>
      <vt:variant>
        <vt:i4>5</vt:i4>
      </vt:variant>
      <vt:variant>
        <vt:lpwstr/>
      </vt:variant>
      <vt:variant>
        <vt:lpwstr>_Toc38525853</vt:lpwstr>
      </vt:variant>
      <vt:variant>
        <vt:i4>1507382</vt:i4>
      </vt:variant>
      <vt:variant>
        <vt:i4>140</vt:i4>
      </vt:variant>
      <vt:variant>
        <vt:i4>0</vt:i4>
      </vt:variant>
      <vt:variant>
        <vt:i4>5</vt:i4>
      </vt:variant>
      <vt:variant>
        <vt:lpwstr/>
      </vt:variant>
      <vt:variant>
        <vt:lpwstr>_Toc38525852</vt:lpwstr>
      </vt:variant>
      <vt:variant>
        <vt:i4>1310774</vt:i4>
      </vt:variant>
      <vt:variant>
        <vt:i4>134</vt:i4>
      </vt:variant>
      <vt:variant>
        <vt:i4>0</vt:i4>
      </vt:variant>
      <vt:variant>
        <vt:i4>5</vt:i4>
      </vt:variant>
      <vt:variant>
        <vt:lpwstr/>
      </vt:variant>
      <vt:variant>
        <vt:lpwstr>_Toc38525851</vt:lpwstr>
      </vt:variant>
      <vt:variant>
        <vt:i4>1376310</vt:i4>
      </vt:variant>
      <vt:variant>
        <vt:i4>128</vt:i4>
      </vt:variant>
      <vt:variant>
        <vt:i4>0</vt:i4>
      </vt:variant>
      <vt:variant>
        <vt:i4>5</vt:i4>
      </vt:variant>
      <vt:variant>
        <vt:lpwstr/>
      </vt:variant>
      <vt:variant>
        <vt:lpwstr>_Toc38525850</vt:lpwstr>
      </vt:variant>
      <vt:variant>
        <vt:i4>1835063</vt:i4>
      </vt:variant>
      <vt:variant>
        <vt:i4>122</vt:i4>
      </vt:variant>
      <vt:variant>
        <vt:i4>0</vt:i4>
      </vt:variant>
      <vt:variant>
        <vt:i4>5</vt:i4>
      </vt:variant>
      <vt:variant>
        <vt:lpwstr/>
      </vt:variant>
      <vt:variant>
        <vt:lpwstr>_Toc38525849</vt:lpwstr>
      </vt:variant>
      <vt:variant>
        <vt:i4>1900599</vt:i4>
      </vt:variant>
      <vt:variant>
        <vt:i4>116</vt:i4>
      </vt:variant>
      <vt:variant>
        <vt:i4>0</vt:i4>
      </vt:variant>
      <vt:variant>
        <vt:i4>5</vt:i4>
      </vt:variant>
      <vt:variant>
        <vt:lpwstr/>
      </vt:variant>
      <vt:variant>
        <vt:lpwstr>_Toc38525848</vt:lpwstr>
      </vt:variant>
      <vt:variant>
        <vt:i4>1179703</vt:i4>
      </vt:variant>
      <vt:variant>
        <vt:i4>110</vt:i4>
      </vt:variant>
      <vt:variant>
        <vt:i4>0</vt:i4>
      </vt:variant>
      <vt:variant>
        <vt:i4>5</vt:i4>
      </vt:variant>
      <vt:variant>
        <vt:lpwstr/>
      </vt:variant>
      <vt:variant>
        <vt:lpwstr>_Toc38525847</vt:lpwstr>
      </vt:variant>
      <vt:variant>
        <vt:i4>1245239</vt:i4>
      </vt:variant>
      <vt:variant>
        <vt:i4>104</vt:i4>
      </vt:variant>
      <vt:variant>
        <vt:i4>0</vt:i4>
      </vt:variant>
      <vt:variant>
        <vt:i4>5</vt:i4>
      </vt:variant>
      <vt:variant>
        <vt:lpwstr/>
      </vt:variant>
      <vt:variant>
        <vt:lpwstr>_Toc38525846</vt:lpwstr>
      </vt:variant>
      <vt:variant>
        <vt:i4>1048631</vt:i4>
      </vt:variant>
      <vt:variant>
        <vt:i4>98</vt:i4>
      </vt:variant>
      <vt:variant>
        <vt:i4>0</vt:i4>
      </vt:variant>
      <vt:variant>
        <vt:i4>5</vt:i4>
      </vt:variant>
      <vt:variant>
        <vt:lpwstr/>
      </vt:variant>
      <vt:variant>
        <vt:lpwstr>_Toc38525845</vt:lpwstr>
      </vt:variant>
      <vt:variant>
        <vt:i4>1114167</vt:i4>
      </vt:variant>
      <vt:variant>
        <vt:i4>92</vt:i4>
      </vt:variant>
      <vt:variant>
        <vt:i4>0</vt:i4>
      </vt:variant>
      <vt:variant>
        <vt:i4>5</vt:i4>
      </vt:variant>
      <vt:variant>
        <vt:lpwstr/>
      </vt:variant>
      <vt:variant>
        <vt:lpwstr>_Toc38525844</vt:lpwstr>
      </vt:variant>
      <vt:variant>
        <vt:i4>1441847</vt:i4>
      </vt:variant>
      <vt:variant>
        <vt:i4>86</vt:i4>
      </vt:variant>
      <vt:variant>
        <vt:i4>0</vt:i4>
      </vt:variant>
      <vt:variant>
        <vt:i4>5</vt:i4>
      </vt:variant>
      <vt:variant>
        <vt:lpwstr/>
      </vt:variant>
      <vt:variant>
        <vt:lpwstr>_Toc38525843</vt:lpwstr>
      </vt:variant>
      <vt:variant>
        <vt:i4>1507383</vt:i4>
      </vt:variant>
      <vt:variant>
        <vt:i4>80</vt:i4>
      </vt:variant>
      <vt:variant>
        <vt:i4>0</vt:i4>
      </vt:variant>
      <vt:variant>
        <vt:i4>5</vt:i4>
      </vt:variant>
      <vt:variant>
        <vt:lpwstr/>
      </vt:variant>
      <vt:variant>
        <vt:lpwstr>_Toc38525842</vt:lpwstr>
      </vt:variant>
      <vt:variant>
        <vt:i4>1310775</vt:i4>
      </vt:variant>
      <vt:variant>
        <vt:i4>74</vt:i4>
      </vt:variant>
      <vt:variant>
        <vt:i4>0</vt:i4>
      </vt:variant>
      <vt:variant>
        <vt:i4>5</vt:i4>
      </vt:variant>
      <vt:variant>
        <vt:lpwstr/>
      </vt:variant>
      <vt:variant>
        <vt:lpwstr>_Toc38525841</vt:lpwstr>
      </vt:variant>
      <vt:variant>
        <vt:i4>1376311</vt:i4>
      </vt:variant>
      <vt:variant>
        <vt:i4>68</vt:i4>
      </vt:variant>
      <vt:variant>
        <vt:i4>0</vt:i4>
      </vt:variant>
      <vt:variant>
        <vt:i4>5</vt:i4>
      </vt:variant>
      <vt:variant>
        <vt:lpwstr/>
      </vt:variant>
      <vt:variant>
        <vt:lpwstr>_Toc38525840</vt:lpwstr>
      </vt:variant>
      <vt:variant>
        <vt:i4>1835056</vt:i4>
      </vt:variant>
      <vt:variant>
        <vt:i4>62</vt:i4>
      </vt:variant>
      <vt:variant>
        <vt:i4>0</vt:i4>
      </vt:variant>
      <vt:variant>
        <vt:i4>5</vt:i4>
      </vt:variant>
      <vt:variant>
        <vt:lpwstr/>
      </vt:variant>
      <vt:variant>
        <vt:lpwstr>_Toc38525839</vt:lpwstr>
      </vt:variant>
      <vt:variant>
        <vt:i4>1900592</vt:i4>
      </vt:variant>
      <vt:variant>
        <vt:i4>56</vt:i4>
      </vt:variant>
      <vt:variant>
        <vt:i4>0</vt:i4>
      </vt:variant>
      <vt:variant>
        <vt:i4>5</vt:i4>
      </vt:variant>
      <vt:variant>
        <vt:lpwstr/>
      </vt:variant>
      <vt:variant>
        <vt:lpwstr>_Toc38525838</vt:lpwstr>
      </vt:variant>
      <vt:variant>
        <vt:i4>1179696</vt:i4>
      </vt:variant>
      <vt:variant>
        <vt:i4>50</vt:i4>
      </vt:variant>
      <vt:variant>
        <vt:i4>0</vt:i4>
      </vt:variant>
      <vt:variant>
        <vt:i4>5</vt:i4>
      </vt:variant>
      <vt:variant>
        <vt:lpwstr/>
      </vt:variant>
      <vt:variant>
        <vt:lpwstr>_Toc38525837</vt:lpwstr>
      </vt:variant>
      <vt:variant>
        <vt:i4>1245232</vt:i4>
      </vt:variant>
      <vt:variant>
        <vt:i4>44</vt:i4>
      </vt:variant>
      <vt:variant>
        <vt:i4>0</vt:i4>
      </vt:variant>
      <vt:variant>
        <vt:i4>5</vt:i4>
      </vt:variant>
      <vt:variant>
        <vt:lpwstr/>
      </vt:variant>
      <vt:variant>
        <vt:lpwstr>_Toc38525836</vt:lpwstr>
      </vt:variant>
      <vt:variant>
        <vt:i4>1048624</vt:i4>
      </vt:variant>
      <vt:variant>
        <vt:i4>38</vt:i4>
      </vt:variant>
      <vt:variant>
        <vt:i4>0</vt:i4>
      </vt:variant>
      <vt:variant>
        <vt:i4>5</vt:i4>
      </vt:variant>
      <vt:variant>
        <vt:lpwstr/>
      </vt:variant>
      <vt:variant>
        <vt:lpwstr>_Toc38525835</vt:lpwstr>
      </vt:variant>
      <vt:variant>
        <vt:i4>1114160</vt:i4>
      </vt:variant>
      <vt:variant>
        <vt:i4>32</vt:i4>
      </vt:variant>
      <vt:variant>
        <vt:i4>0</vt:i4>
      </vt:variant>
      <vt:variant>
        <vt:i4>5</vt:i4>
      </vt:variant>
      <vt:variant>
        <vt:lpwstr/>
      </vt:variant>
      <vt:variant>
        <vt:lpwstr>_Toc38525834</vt:lpwstr>
      </vt:variant>
      <vt:variant>
        <vt:i4>1441840</vt:i4>
      </vt:variant>
      <vt:variant>
        <vt:i4>26</vt:i4>
      </vt:variant>
      <vt:variant>
        <vt:i4>0</vt:i4>
      </vt:variant>
      <vt:variant>
        <vt:i4>5</vt:i4>
      </vt:variant>
      <vt:variant>
        <vt:lpwstr/>
      </vt:variant>
      <vt:variant>
        <vt:lpwstr>_Toc38525833</vt:lpwstr>
      </vt:variant>
      <vt:variant>
        <vt:i4>1507376</vt:i4>
      </vt:variant>
      <vt:variant>
        <vt:i4>20</vt:i4>
      </vt:variant>
      <vt:variant>
        <vt:i4>0</vt:i4>
      </vt:variant>
      <vt:variant>
        <vt:i4>5</vt:i4>
      </vt:variant>
      <vt:variant>
        <vt:lpwstr/>
      </vt:variant>
      <vt:variant>
        <vt:lpwstr>_Toc38525832</vt:lpwstr>
      </vt:variant>
      <vt:variant>
        <vt:i4>1310768</vt:i4>
      </vt:variant>
      <vt:variant>
        <vt:i4>14</vt:i4>
      </vt:variant>
      <vt:variant>
        <vt:i4>0</vt:i4>
      </vt:variant>
      <vt:variant>
        <vt:i4>5</vt:i4>
      </vt:variant>
      <vt:variant>
        <vt:lpwstr/>
      </vt:variant>
      <vt:variant>
        <vt:lpwstr>_Toc38525831</vt:lpwstr>
      </vt:variant>
      <vt:variant>
        <vt:i4>1376304</vt:i4>
      </vt:variant>
      <vt:variant>
        <vt:i4>8</vt:i4>
      </vt:variant>
      <vt:variant>
        <vt:i4>0</vt:i4>
      </vt:variant>
      <vt:variant>
        <vt:i4>5</vt:i4>
      </vt:variant>
      <vt:variant>
        <vt:lpwstr/>
      </vt:variant>
      <vt:variant>
        <vt:lpwstr>_Toc38525830</vt:lpwstr>
      </vt:variant>
      <vt:variant>
        <vt:i4>1835057</vt:i4>
      </vt:variant>
      <vt:variant>
        <vt:i4>2</vt:i4>
      </vt:variant>
      <vt:variant>
        <vt:i4>0</vt:i4>
      </vt:variant>
      <vt:variant>
        <vt:i4>5</vt:i4>
      </vt:variant>
      <vt:variant>
        <vt:lpwstr/>
      </vt:variant>
      <vt:variant>
        <vt:lpwstr>_Toc38525829</vt:lpwstr>
      </vt:variant>
      <vt:variant>
        <vt:i4>7667752</vt:i4>
      </vt:variant>
      <vt:variant>
        <vt:i4>9</vt:i4>
      </vt:variant>
      <vt:variant>
        <vt:i4>0</vt:i4>
      </vt:variant>
      <vt:variant>
        <vt:i4>5</vt:i4>
      </vt:variant>
      <vt:variant>
        <vt:lpwstr>http://www.uradni-list.si/1/objava.jsp?sop=2013-01-3303</vt:lpwstr>
      </vt:variant>
      <vt:variant>
        <vt:lpwstr/>
      </vt:variant>
      <vt:variant>
        <vt:i4>7667753</vt:i4>
      </vt:variant>
      <vt:variant>
        <vt:i4>6</vt:i4>
      </vt:variant>
      <vt:variant>
        <vt:i4>0</vt:i4>
      </vt:variant>
      <vt:variant>
        <vt:i4>5</vt:i4>
      </vt:variant>
      <vt:variant>
        <vt:lpwstr>http://www.uradni-list.si/1/objava.jsp?sop=2002-01-4360</vt:lpwstr>
      </vt:variant>
      <vt:variant>
        <vt:lpwstr/>
      </vt:variant>
      <vt:variant>
        <vt:i4>7667752</vt:i4>
      </vt:variant>
      <vt:variant>
        <vt:i4>3</vt:i4>
      </vt:variant>
      <vt:variant>
        <vt:i4>0</vt:i4>
      </vt:variant>
      <vt:variant>
        <vt:i4>5</vt:i4>
      </vt:variant>
      <vt:variant>
        <vt:lpwstr>http://www.uradni-list.si/1/objava.jsp?sop=2013-01-3303</vt:lpwstr>
      </vt:variant>
      <vt:variant>
        <vt:lpwstr/>
      </vt:variant>
      <vt:variant>
        <vt:i4>7667753</vt:i4>
      </vt:variant>
      <vt:variant>
        <vt:i4>0</vt:i4>
      </vt:variant>
      <vt:variant>
        <vt:i4>0</vt:i4>
      </vt:variant>
      <vt:variant>
        <vt:i4>5</vt:i4>
      </vt:variant>
      <vt:variant>
        <vt:lpwstr>http://www.uradni-list.si/1/objava.jsp?sop=2002-01-4360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Marc Witteveen</dc:creator>
  <cp:lastModifiedBy>Gabriel Mezang Nkodo</cp:lastModifiedBy>
  <cp:revision>251</cp:revision>
  <cp:lastPrinted>2023-10-05T08:18:00Z</cp:lastPrinted>
  <dcterms:created xsi:type="dcterms:W3CDTF">2023-04-19T19:57:00Z</dcterms:created>
  <dcterms:modified xsi:type="dcterms:W3CDTF">2023-10-05T08:18:00Z</dcterms:modified>
</cp:coreProperties>
</file>