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DA1F2" w14:textId="564E1E4A" w:rsidR="00555224" w:rsidRPr="00392F13" w:rsidRDefault="002E389E" w:rsidP="002E389E">
      <w:pPr>
        <w:pStyle w:val="Pagedecouverture"/>
        <w:jc w:val="center"/>
        <w:rPr>
          <w:noProof/>
          <w:sz w:val="22"/>
        </w:rPr>
      </w:pPr>
      <w:r>
        <w:rPr>
          <w:noProof/>
          <w:lang w:eastAsia="sl-SI"/>
        </w:rPr>
        <w:drawing>
          <wp:anchor distT="0" distB="0" distL="114300" distR="114300" simplePos="0" relativeHeight="251659264" behindDoc="1" locked="0" layoutInCell="1" allowOverlap="1" wp14:anchorId="7F7CF6C0" wp14:editId="71BF8578">
            <wp:simplePos x="0" y="0"/>
            <wp:positionH relativeFrom="margin">
              <wp:align>left</wp:align>
            </wp:positionH>
            <wp:positionV relativeFrom="margin">
              <wp:align>top</wp:align>
            </wp:positionV>
            <wp:extent cx="5928995" cy="489585"/>
            <wp:effectExtent l="0" t="0" r="0" b="5715"/>
            <wp:wrapNone/>
            <wp:docPr id="1" name="Slika 1" descr="MNZ + logoEU SEU barvni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Z + logoEU SEU barvni 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899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2D8B7" w14:textId="512A1400" w:rsidR="002E389E" w:rsidRDefault="002E389E" w:rsidP="002E389E">
      <w:pPr>
        <w:pStyle w:val="Glava"/>
        <w:tabs>
          <w:tab w:val="left" w:pos="5112"/>
        </w:tabs>
        <w:spacing w:before="120" w:line="240" w:lineRule="exact"/>
        <w:jc w:val="center"/>
        <w:rPr>
          <w:rFonts w:cs="Arial"/>
          <w:sz w:val="16"/>
        </w:rPr>
      </w:pPr>
    </w:p>
    <w:p w14:paraId="5B20AE6F" w14:textId="6A31358C" w:rsidR="002E389E" w:rsidRDefault="002E389E" w:rsidP="002E389E">
      <w:pPr>
        <w:pStyle w:val="Pagedecouverture"/>
        <w:jc w:val="center"/>
        <w:rPr>
          <w:noProof/>
        </w:rPr>
      </w:pPr>
    </w:p>
    <w:p w14:paraId="0FD0BCE2" w14:textId="4258B403" w:rsidR="002E389E" w:rsidRDefault="002E389E" w:rsidP="002E389E">
      <w:pPr>
        <w:jc w:val="center"/>
      </w:pPr>
    </w:p>
    <w:p w14:paraId="6A53B83E" w14:textId="1BE3765F" w:rsidR="001246E1" w:rsidRPr="00570031" w:rsidRDefault="001246E1" w:rsidP="001246E1">
      <w:pPr>
        <w:pStyle w:val="Annexetitre"/>
        <w:rPr>
          <w:b w:val="0"/>
          <w:i/>
          <w:noProof/>
          <w:sz w:val="28"/>
          <w:szCs w:val="28"/>
          <w:u w:val="none"/>
        </w:rPr>
      </w:pPr>
      <w:bookmarkStart w:id="0" w:name="_GoBack"/>
      <w:bookmarkEnd w:id="0"/>
    </w:p>
    <w:p w14:paraId="017785DC" w14:textId="77777777" w:rsidR="001246E1" w:rsidRDefault="001246E1" w:rsidP="002E389E">
      <w:pPr>
        <w:jc w:val="center"/>
      </w:pPr>
    </w:p>
    <w:p w14:paraId="55EAD46F" w14:textId="24FF6C77" w:rsidR="002E389E" w:rsidRDefault="002E389E" w:rsidP="002E389E">
      <w:pPr>
        <w:pStyle w:val="Annexetitre"/>
        <w:rPr>
          <w:noProof/>
          <w:sz w:val="28"/>
          <w:szCs w:val="28"/>
          <w:u w:val="none"/>
        </w:rPr>
      </w:pPr>
      <w:r w:rsidRPr="00721B02">
        <w:rPr>
          <w:noProof/>
          <w:sz w:val="28"/>
          <w:szCs w:val="28"/>
          <w:u w:val="none"/>
        </w:rPr>
        <w:t>LETNO POROČILO O SMOTRNOSTI</w:t>
      </w:r>
    </w:p>
    <w:p w14:paraId="2CE49837" w14:textId="75F0E778" w:rsidR="002E389E" w:rsidRDefault="002E389E" w:rsidP="002E389E">
      <w:pPr>
        <w:pStyle w:val="Annexetitre"/>
        <w:rPr>
          <w:noProof/>
          <w:sz w:val="28"/>
          <w:szCs w:val="28"/>
          <w:u w:val="none"/>
        </w:rPr>
      </w:pPr>
      <w:r w:rsidRPr="00721B02">
        <w:rPr>
          <w:noProof/>
          <w:sz w:val="28"/>
          <w:szCs w:val="28"/>
          <w:u w:val="none"/>
        </w:rPr>
        <w:t>SKLADA ZA AZIL, MIGRACIJE IN VKLJUČEVANJE</w:t>
      </w:r>
    </w:p>
    <w:p w14:paraId="58B0536A" w14:textId="77777777" w:rsidR="002E389E" w:rsidRPr="00721B02" w:rsidRDefault="002E389E" w:rsidP="002E389E">
      <w:pPr>
        <w:pStyle w:val="Annexetitre"/>
        <w:rPr>
          <w:noProof/>
          <w:sz w:val="28"/>
          <w:szCs w:val="28"/>
          <w:u w:val="none"/>
        </w:rPr>
      </w:pPr>
      <w:r w:rsidRPr="00721B02">
        <w:rPr>
          <w:noProof/>
          <w:sz w:val="28"/>
          <w:szCs w:val="28"/>
          <w:u w:val="none"/>
        </w:rPr>
        <w:t>IZ ČLENA 35 UREDBE (EU) 2021/1147</w:t>
      </w:r>
    </w:p>
    <w:p w14:paraId="55DD1AC8" w14:textId="041FC4D1" w:rsidR="0087657F" w:rsidRDefault="0087657F" w:rsidP="0087657F">
      <w:pPr>
        <w:rPr>
          <w:noProof/>
          <w:sz w:val="22"/>
        </w:rPr>
      </w:pPr>
    </w:p>
    <w:p w14:paraId="51CE46E3" w14:textId="77777777" w:rsidR="002E389E" w:rsidRPr="00392F13" w:rsidRDefault="002E389E" w:rsidP="0087657F">
      <w:pPr>
        <w:rPr>
          <w:noProof/>
          <w:sz w:val="22"/>
        </w:rPr>
      </w:pPr>
    </w:p>
    <w:p w14:paraId="1E594C37" w14:textId="77777777" w:rsidR="0087657F" w:rsidRPr="00392F13" w:rsidRDefault="0087657F" w:rsidP="0087657F">
      <w:pPr>
        <w:pStyle w:val="ManualHeading1"/>
        <w:rPr>
          <w:noProof/>
          <w:sz w:val="22"/>
        </w:rPr>
      </w:pPr>
      <w:r w:rsidRPr="00392F13">
        <w:rPr>
          <w:noProof/>
          <w:sz w:val="22"/>
        </w:rPr>
        <w:t>OPREDELITEV</w:t>
      </w:r>
    </w:p>
    <w:tbl>
      <w:tblPr>
        <w:tblStyle w:val="Tabelasvetlamrea"/>
        <w:tblW w:w="9289" w:type="dxa"/>
        <w:tblLook w:val="04A0" w:firstRow="1" w:lastRow="0" w:firstColumn="1" w:lastColumn="0" w:noHBand="0" w:noVBand="1"/>
      </w:tblPr>
      <w:tblGrid>
        <w:gridCol w:w="4644"/>
        <w:gridCol w:w="4645"/>
      </w:tblGrid>
      <w:tr w:rsidR="00D01BC5" w:rsidRPr="00392F13" w14:paraId="67D00EF7" w14:textId="77777777" w:rsidTr="00D01BC5">
        <w:tc>
          <w:tcPr>
            <w:tcW w:w="4644" w:type="dxa"/>
          </w:tcPr>
          <w:p w14:paraId="62CDA07C" w14:textId="77777777" w:rsidR="00D01BC5" w:rsidRPr="00392F13" w:rsidRDefault="00D01BC5" w:rsidP="00451933">
            <w:pPr>
              <w:pStyle w:val="Personnequisigne"/>
              <w:rPr>
                <w:i w:val="0"/>
                <w:noProof/>
                <w:sz w:val="22"/>
              </w:rPr>
            </w:pPr>
            <w:r w:rsidRPr="00392F13">
              <w:rPr>
                <w:i w:val="0"/>
                <w:noProof/>
                <w:sz w:val="22"/>
              </w:rPr>
              <w:t>CCI</w:t>
            </w:r>
          </w:p>
        </w:tc>
        <w:tc>
          <w:tcPr>
            <w:tcW w:w="4645" w:type="dxa"/>
          </w:tcPr>
          <w:p w14:paraId="0592B255" w14:textId="77777777" w:rsidR="00D01BC5" w:rsidRPr="00392F13" w:rsidRDefault="00D01BC5" w:rsidP="00451933">
            <w:pPr>
              <w:pStyle w:val="Personnequisigne"/>
              <w:rPr>
                <w:i w:val="0"/>
                <w:noProof/>
                <w:sz w:val="22"/>
              </w:rPr>
            </w:pPr>
            <w:r w:rsidRPr="00392F13">
              <w:rPr>
                <w:i w:val="0"/>
                <w:noProof/>
                <w:sz w:val="22"/>
              </w:rPr>
              <w:t>2021SI65AMPR001</w:t>
            </w:r>
          </w:p>
        </w:tc>
      </w:tr>
      <w:tr w:rsidR="00D01BC5" w:rsidRPr="00392F13" w14:paraId="7986388E" w14:textId="77777777" w:rsidTr="00D01BC5">
        <w:tc>
          <w:tcPr>
            <w:tcW w:w="4644" w:type="dxa"/>
          </w:tcPr>
          <w:p w14:paraId="33DAFA64" w14:textId="77777777" w:rsidR="00D01BC5" w:rsidRPr="00392F13" w:rsidRDefault="00D01BC5" w:rsidP="00451933">
            <w:pPr>
              <w:pStyle w:val="Personnequisigne"/>
              <w:rPr>
                <w:i w:val="0"/>
                <w:noProof/>
                <w:sz w:val="22"/>
              </w:rPr>
            </w:pPr>
            <w:r w:rsidRPr="00392F13">
              <w:rPr>
                <w:i w:val="0"/>
                <w:noProof/>
                <w:sz w:val="22"/>
              </w:rPr>
              <w:t>Naslov</w:t>
            </w:r>
          </w:p>
        </w:tc>
        <w:tc>
          <w:tcPr>
            <w:tcW w:w="4645" w:type="dxa"/>
          </w:tcPr>
          <w:p w14:paraId="72C48DF1" w14:textId="77777777" w:rsidR="00D01BC5" w:rsidRPr="00392F13" w:rsidRDefault="00D01BC5" w:rsidP="00451933">
            <w:pPr>
              <w:pStyle w:val="Personnequisigne"/>
              <w:rPr>
                <w:i w:val="0"/>
                <w:noProof/>
                <w:sz w:val="22"/>
              </w:rPr>
            </w:pPr>
            <w:r w:rsidRPr="00392F13">
              <w:rPr>
                <w:i w:val="0"/>
                <w:noProof/>
                <w:sz w:val="22"/>
              </w:rPr>
              <w:t>Programme Slovenia-AMIF</w:t>
            </w:r>
          </w:p>
        </w:tc>
      </w:tr>
      <w:tr w:rsidR="00D01BC5" w:rsidRPr="00392F13" w14:paraId="05875388" w14:textId="77777777" w:rsidTr="00D01BC5">
        <w:tc>
          <w:tcPr>
            <w:tcW w:w="4644" w:type="dxa"/>
          </w:tcPr>
          <w:p w14:paraId="2D348FE8" w14:textId="77777777" w:rsidR="00D01BC5" w:rsidRPr="00392F13" w:rsidRDefault="00D01BC5" w:rsidP="00451933">
            <w:pPr>
              <w:pStyle w:val="Personnequisigne"/>
              <w:rPr>
                <w:i w:val="0"/>
                <w:noProof/>
                <w:sz w:val="22"/>
              </w:rPr>
            </w:pPr>
            <w:r w:rsidRPr="00392F13">
              <w:rPr>
                <w:i w:val="0"/>
                <w:noProof/>
                <w:sz w:val="22"/>
              </w:rPr>
              <w:t>Različica</w:t>
            </w:r>
          </w:p>
        </w:tc>
        <w:tc>
          <w:tcPr>
            <w:tcW w:w="4645" w:type="dxa"/>
          </w:tcPr>
          <w:p w14:paraId="5481758C" w14:textId="77777777" w:rsidR="00D01BC5" w:rsidRPr="00392F13" w:rsidRDefault="00577CBA" w:rsidP="00451933">
            <w:pPr>
              <w:pStyle w:val="Personnequisigne"/>
              <w:rPr>
                <w:i w:val="0"/>
                <w:noProof/>
                <w:sz w:val="22"/>
              </w:rPr>
            </w:pPr>
            <w:r w:rsidRPr="00392F13">
              <w:rPr>
                <w:i w:val="0"/>
                <w:noProof/>
                <w:sz w:val="22"/>
              </w:rPr>
              <w:t>2</w:t>
            </w:r>
            <w:r w:rsidR="00D01BC5" w:rsidRPr="00392F13">
              <w:rPr>
                <w:i w:val="0"/>
                <w:noProof/>
                <w:sz w:val="22"/>
              </w:rPr>
              <w:t>.0</w:t>
            </w:r>
          </w:p>
        </w:tc>
      </w:tr>
      <w:tr w:rsidR="00D01BC5" w:rsidRPr="00392F13" w14:paraId="53A9AA37" w14:textId="77777777" w:rsidTr="00D01BC5">
        <w:tc>
          <w:tcPr>
            <w:tcW w:w="4644" w:type="dxa"/>
          </w:tcPr>
          <w:p w14:paraId="339C2973" w14:textId="77777777" w:rsidR="00D01BC5" w:rsidRPr="001246E1" w:rsidRDefault="00D01BC5" w:rsidP="00451933">
            <w:pPr>
              <w:pStyle w:val="Personnequisigne"/>
              <w:rPr>
                <w:i w:val="0"/>
                <w:noProof/>
                <w:sz w:val="22"/>
              </w:rPr>
            </w:pPr>
            <w:r w:rsidRPr="001246E1">
              <w:rPr>
                <w:i w:val="0"/>
                <w:noProof/>
                <w:sz w:val="22"/>
              </w:rPr>
              <w:t>Obračunsko leto</w:t>
            </w:r>
          </w:p>
        </w:tc>
        <w:tc>
          <w:tcPr>
            <w:tcW w:w="4645" w:type="dxa"/>
          </w:tcPr>
          <w:p w14:paraId="08EEFE97" w14:textId="77777777" w:rsidR="00D01BC5" w:rsidRPr="001246E1" w:rsidRDefault="005B770A" w:rsidP="00451933">
            <w:pPr>
              <w:pStyle w:val="Personnequisigne"/>
              <w:rPr>
                <w:i w:val="0"/>
                <w:noProof/>
                <w:sz w:val="22"/>
              </w:rPr>
            </w:pPr>
            <w:r w:rsidRPr="001246E1">
              <w:rPr>
                <w:i w:val="0"/>
                <w:noProof/>
                <w:sz w:val="22"/>
              </w:rPr>
              <w:t>1.7.2022-30.6.2023</w:t>
            </w:r>
          </w:p>
        </w:tc>
      </w:tr>
      <w:tr w:rsidR="00D01BC5" w:rsidRPr="00392F13" w14:paraId="6451123F" w14:textId="77777777" w:rsidTr="00D01BC5">
        <w:tc>
          <w:tcPr>
            <w:tcW w:w="4644" w:type="dxa"/>
          </w:tcPr>
          <w:p w14:paraId="2EF3E523" w14:textId="77777777" w:rsidR="00D01BC5" w:rsidRPr="00392F13" w:rsidRDefault="00D01BC5" w:rsidP="00451933">
            <w:pPr>
              <w:pStyle w:val="Personnequisigne"/>
              <w:rPr>
                <w:i w:val="0"/>
                <w:noProof/>
                <w:sz w:val="22"/>
              </w:rPr>
            </w:pPr>
            <w:r w:rsidRPr="00392F13">
              <w:rPr>
                <w:i w:val="0"/>
                <w:noProof/>
                <w:sz w:val="22"/>
              </w:rPr>
              <w:t>Datum potrditve poročila s strani odbora za spremljanje</w:t>
            </w:r>
          </w:p>
        </w:tc>
        <w:tc>
          <w:tcPr>
            <w:tcW w:w="4645" w:type="dxa"/>
          </w:tcPr>
          <w:p w14:paraId="5DAA2B6E" w14:textId="75533355" w:rsidR="00D01BC5" w:rsidRPr="00392F13" w:rsidRDefault="00DB2730" w:rsidP="00451933">
            <w:pPr>
              <w:pStyle w:val="Personnequisigne"/>
              <w:rPr>
                <w:i w:val="0"/>
                <w:noProof/>
                <w:sz w:val="22"/>
              </w:rPr>
            </w:pPr>
            <w:r>
              <w:rPr>
                <w:i w:val="0"/>
                <w:noProof/>
                <w:sz w:val="22"/>
              </w:rPr>
              <w:t>22. 8. 2024</w:t>
            </w:r>
          </w:p>
        </w:tc>
      </w:tr>
    </w:tbl>
    <w:p w14:paraId="1535DB53" w14:textId="77777777" w:rsidR="0087657F" w:rsidRPr="00392F13" w:rsidRDefault="00CF7D3B" w:rsidP="00CF7D3B">
      <w:pPr>
        <w:pStyle w:val="ManualHeading1"/>
        <w:rPr>
          <w:noProof/>
          <w:sz w:val="22"/>
        </w:rPr>
      </w:pPr>
      <w:r w:rsidRPr="00392F13">
        <w:rPr>
          <w:sz w:val="22"/>
        </w:rPr>
        <w:t>1.</w:t>
      </w:r>
      <w:r w:rsidRPr="00392F13">
        <w:rPr>
          <w:sz w:val="22"/>
        </w:rPr>
        <w:tab/>
      </w:r>
      <w:r w:rsidR="0087657F" w:rsidRPr="00392F13">
        <w:rPr>
          <w:noProof/>
          <w:sz w:val="22"/>
        </w:rPr>
        <w:t>Smotrnost</w:t>
      </w:r>
    </w:p>
    <w:p w14:paraId="4E2BA9DC" w14:textId="77777777" w:rsidR="0087657F" w:rsidRPr="00392F13" w:rsidRDefault="00CF7D3B" w:rsidP="00CF7D3B">
      <w:pPr>
        <w:pStyle w:val="ManualHeading2"/>
        <w:rPr>
          <w:noProof/>
          <w:sz w:val="22"/>
        </w:rPr>
      </w:pPr>
      <w:r w:rsidRPr="00392F13">
        <w:rPr>
          <w:sz w:val="22"/>
        </w:rPr>
        <w:t>1.1.</w:t>
      </w:r>
      <w:r w:rsidRPr="00392F13">
        <w:rPr>
          <w:sz w:val="22"/>
        </w:rPr>
        <w:tab/>
      </w:r>
      <w:r w:rsidR="0087657F" w:rsidRPr="00392F13">
        <w:rPr>
          <w:noProof/>
          <w:sz w:val="22"/>
        </w:rPr>
        <w:t>Napredek pri izvajanju – člen 35(2), točka (a), Uredbe (EU) 2021/1147</w:t>
      </w:r>
    </w:p>
    <w:p w14:paraId="7C204B4A" w14:textId="77777777" w:rsidR="0087657F" w:rsidRPr="00392F13" w:rsidRDefault="0087657F" w:rsidP="0087657F">
      <w:pPr>
        <w:rPr>
          <w:noProof/>
          <w:sz w:val="22"/>
        </w:rPr>
      </w:pPr>
      <w:r w:rsidRPr="00392F13">
        <w:rPr>
          <w:noProof/>
          <w:sz w:val="22"/>
        </w:rPr>
        <w:t>Za vsak specifični cilj poročajte o napredku pri izvajanju programa ter doseganju mejnikov in ciljev iz programa, pri čemer upoštevajte najnovejše podatke za obračunsko leto, kot zahteva člen 42 Uredbe (EU) 2021/1060. To se nanaša na kumulativne podatke, predložene do 31. julija v letu pred letom predložitve poročila.</w:t>
      </w:r>
    </w:p>
    <w:p w14:paraId="7DF54513" w14:textId="77777777" w:rsidR="0087657F" w:rsidRPr="00392F13" w:rsidRDefault="0087657F" w:rsidP="0087657F">
      <w:pPr>
        <w:rPr>
          <w:noProof/>
          <w:sz w:val="22"/>
        </w:rPr>
      </w:pPr>
      <w:r w:rsidRPr="00392F13">
        <w:rPr>
          <w:noProof/>
          <w:sz w:val="22"/>
        </w:rPr>
        <w:t xml:space="preserve">V okviru vsakega specifičnega cilja bi morale biti informacije o napredku po možnosti strukturirane po izvedbenih ukrepih, okvirnih ukrepih in želenih rezultatih, opredeljenih v programu. </w:t>
      </w:r>
    </w:p>
    <w:p w14:paraId="4567D905" w14:textId="77777777" w:rsidR="0087657F" w:rsidRPr="00392F13" w:rsidRDefault="00A002B3" w:rsidP="0087657F">
      <w:pPr>
        <w:rPr>
          <w:noProof/>
          <w:sz w:val="22"/>
        </w:rPr>
      </w:pPr>
      <w:r w:rsidRPr="00392F13">
        <w:rPr>
          <w:noProof/>
          <w:sz w:val="22"/>
        </w:rPr>
        <w:t>Opišite tudi vse sprejete ukrepe in zadevne dejavnosti v zvezi z izvajanjem partnerstva v skladu s členom 8(2) Uredbe (EU) 2021/1060.</w:t>
      </w:r>
    </w:p>
    <w:tbl>
      <w:tblPr>
        <w:tblStyle w:val="Tabelamrea"/>
        <w:tblW w:w="0" w:type="auto"/>
        <w:tblLook w:val="04A0" w:firstRow="1" w:lastRow="0" w:firstColumn="1" w:lastColumn="0" w:noHBand="0" w:noVBand="1"/>
      </w:tblPr>
      <w:tblGrid>
        <w:gridCol w:w="9063"/>
      </w:tblGrid>
      <w:tr w:rsidR="00803072" w:rsidRPr="00392F13" w14:paraId="07F1E399" w14:textId="77777777" w:rsidTr="00595FD6">
        <w:tc>
          <w:tcPr>
            <w:tcW w:w="9289" w:type="dxa"/>
          </w:tcPr>
          <w:p w14:paraId="3BFD7D0B" w14:textId="77777777" w:rsidR="00605394" w:rsidRPr="00E443B0" w:rsidRDefault="00605394" w:rsidP="00605394">
            <w:pPr>
              <w:pStyle w:val="Personnequisigne"/>
              <w:jc w:val="both"/>
              <w:rPr>
                <w:i w:val="0"/>
                <w:sz w:val="22"/>
              </w:rPr>
            </w:pPr>
            <w:r w:rsidRPr="00E443B0">
              <w:rPr>
                <w:i w:val="0"/>
                <w:sz w:val="22"/>
              </w:rPr>
              <w:t xml:space="preserve">Program Sklada za azil, migracije in vključevanje (program AMIF) je bil potrjen šele 8. novembra 2022, zato je Slovenija v obračunskem obdobju poročanja, </w:t>
            </w:r>
            <w:proofErr w:type="spellStart"/>
            <w:r w:rsidRPr="00E443B0">
              <w:rPr>
                <w:i w:val="0"/>
                <w:sz w:val="22"/>
              </w:rPr>
              <w:t>t.j</w:t>
            </w:r>
            <w:proofErr w:type="spellEnd"/>
            <w:r w:rsidRPr="00E443B0">
              <w:rPr>
                <w:i w:val="0"/>
                <w:sz w:val="22"/>
              </w:rPr>
              <w:t>. od 1.</w:t>
            </w:r>
            <w:r w:rsidR="00AF3F3C" w:rsidRPr="00E443B0">
              <w:rPr>
                <w:i w:val="0"/>
                <w:sz w:val="22"/>
              </w:rPr>
              <w:t> </w:t>
            </w:r>
            <w:r w:rsidRPr="00E443B0">
              <w:rPr>
                <w:i w:val="0"/>
                <w:sz w:val="22"/>
              </w:rPr>
              <w:t>7.</w:t>
            </w:r>
            <w:r w:rsidR="00AF3F3C" w:rsidRPr="00E443B0">
              <w:rPr>
                <w:i w:val="0"/>
                <w:sz w:val="22"/>
              </w:rPr>
              <w:t> </w:t>
            </w:r>
            <w:r w:rsidRPr="00E443B0">
              <w:rPr>
                <w:i w:val="0"/>
                <w:sz w:val="22"/>
              </w:rPr>
              <w:t>2022 do 30.</w:t>
            </w:r>
            <w:r w:rsidR="00AF3F3C" w:rsidRPr="00E443B0">
              <w:rPr>
                <w:i w:val="0"/>
                <w:sz w:val="22"/>
              </w:rPr>
              <w:t> </w:t>
            </w:r>
            <w:r w:rsidRPr="00E443B0">
              <w:rPr>
                <w:i w:val="0"/>
                <w:sz w:val="22"/>
              </w:rPr>
              <w:t>6.</w:t>
            </w:r>
            <w:r w:rsidR="00AF3F3C" w:rsidRPr="00E443B0">
              <w:rPr>
                <w:i w:val="0"/>
                <w:sz w:val="22"/>
              </w:rPr>
              <w:t> </w:t>
            </w:r>
            <w:r w:rsidRPr="00E443B0">
              <w:rPr>
                <w:i w:val="0"/>
                <w:sz w:val="22"/>
              </w:rPr>
              <w:t xml:space="preserve">2023 pričela z izvajanjem začetnih aktivnosti v zvezi z izvrševanjem programa AMIF. </w:t>
            </w:r>
          </w:p>
          <w:p w14:paraId="06B2DBE0" w14:textId="77777777" w:rsidR="00605394" w:rsidRPr="00E443B0" w:rsidRDefault="00605394" w:rsidP="00605394">
            <w:pPr>
              <w:pStyle w:val="Personnequisigne"/>
              <w:jc w:val="both"/>
              <w:rPr>
                <w:i w:val="0"/>
                <w:sz w:val="22"/>
              </w:rPr>
            </w:pPr>
          </w:p>
          <w:p w14:paraId="16A9E1CA" w14:textId="77777777" w:rsidR="00605394" w:rsidRPr="00E443B0" w:rsidRDefault="00605394" w:rsidP="00605394">
            <w:pPr>
              <w:pStyle w:val="Personnequisigne"/>
              <w:jc w:val="both"/>
              <w:rPr>
                <w:i w:val="0"/>
                <w:sz w:val="22"/>
              </w:rPr>
            </w:pPr>
            <w:r w:rsidRPr="00E443B0">
              <w:rPr>
                <w:i w:val="0"/>
                <w:sz w:val="22"/>
              </w:rPr>
              <w:t>V tem obdobju je organ upravljanja (OU) pripravil Akcijski načrt za program AMIF (Akcijski načrt AMIF), ki predstavlja razdelitev/dodelitev vseh finančnih sredstev upravičenem. Določa tudi način dodelitve (javni razpis ali neposredna dodelitev).</w:t>
            </w:r>
            <w:r w:rsidRPr="00E443B0">
              <w:rPr>
                <w:i w:val="0"/>
                <w:noProof/>
                <w:sz w:val="22"/>
              </w:rPr>
              <w:t xml:space="preserve"> Glede na akcijski načrt AMIF se bo izvajalo predvidoma 44 operacij (od tega 28 neposredne dodelitve in 16 javni razpis).</w:t>
            </w:r>
          </w:p>
          <w:p w14:paraId="0E47CBD1" w14:textId="77777777" w:rsidR="00605394" w:rsidRPr="00E443B0" w:rsidRDefault="00605394" w:rsidP="00605394">
            <w:pPr>
              <w:rPr>
                <w:sz w:val="22"/>
              </w:rPr>
            </w:pPr>
            <w:r w:rsidRPr="00E443B0">
              <w:rPr>
                <w:sz w:val="22"/>
              </w:rPr>
              <w:t>OU je vzpostavil informacijski sistem MIGRA III</w:t>
            </w:r>
            <w:r w:rsidR="005446DC" w:rsidRPr="00E443B0">
              <w:rPr>
                <w:sz w:val="22"/>
              </w:rPr>
              <w:t>,</w:t>
            </w:r>
            <w:r w:rsidRPr="00E443B0">
              <w:rPr>
                <w:sz w:val="22"/>
              </w:rPr>
              <w:t xml:space="preserve"> preko katerega poteka izmenjava informacij med OU in upravičenci, </w:t>
            </w:r>
            <w:proofErr w:type="spellStart"/>
            <w:r w:rsidRPr="00E443B0">
              <w:rPr>
                <w:sz w:val="22"/>
              </w:rPr>
              <w:t>t.j</w:t>
            </w:r>
            <w:proofErr w:type="spellEnd"/>
            <w:r w:rsidRPr="00E443B0">
              <w:rPr>
                <w:sz w:val="22"/>
              </w:rPr>
              <w:t xml:space="preserve">. oddaja prijav operacij, poročanje o izvajanju operacij (zahtevki za povračilo) ter vzpostavil sistem upravljanja in nadzora, kar je omogočilo oddajo prvih prijav operacij. </w:t>
            </w:r>
          </w:p>
          <w:p w14:paraId="7362C4B3" w14:textId="77777777" w:rsidR="00605394" w:rsidRPr="00E443B0" w:rsidRDefault="00605394" w:rsidP="00605394">
            <w:pPr>
              <w:pStyle w:val="Personnequisigne"/>
              <w:jc w:val="both"/>
              <w:rPr>
                <w:i w:val="0"/>
                <w:sz w:val="22"/>
              </w:rPr>
            </w:pPr>
          </w:p>
          <w:p w14:paraId="2F20F493" w14:textId="77777777" w:rsidR="00605394" w:rsidRPr="00E443B0" w:rsidRDefault="00605394" w:rsidP="00605394">
            <w:pPr>
              <w:pStyle w:val="Personnequisigne"/>
              <w:jc w:val="both"/>
              <w:rPr>
                <w:i w:val="0"/>
                <w:sz w:val="22"/>
              </w:rPr>
            </w:pPr>
            <w:r w:rsidRPr="00E443B0">
              <w:rPr>
                <w:i w:val="0"/>
                <w:sz w:val="22"/>
              </w:rPr>
              <w:lastRenderedPageBreak/>
              <w:t xml:space="preserve">V obdobju poročanja je OU z odločitvijo o podpori potrdil začetek izvajanja 13 operacij iz programa AMIF (neposredna dodelitev), vendar v obdobju poročanja, s strani upravičencev, še ni prejel zahtevkov za povračilo, kjer upravičenci poročajo finančne in vsebinske podatke o izvajanju posamezne operacije. </w:t>
            </w:r>
          </w:p>
          <w:p w14:paraId="1E537476" w14:textId="77777777" w:rsidR="00605394" w:rsidRPr="00E443B0" w:rsidRDefault="00605394" w:rsidP="00605394">
            <w:pPr>
              <w:pStyle w:val="Personnequisigne"/>
              <w:jc w:val="both"/>
              <w:rPr>
                <w:i w:val="0"/>
                <w:sz w:val="22"/>
              </w:rPr>
            </w:pPr>
          </w:p>
          <w:p w14:paraId="02A78A2B" w14:textId="77777777" w:rsidR="00605394" w:rsidRPr="00E443B0" w:rsidRDefault="00605394" w:rsidP="00605394">
            <w:pPr>
              <w:pStyle w:val="Personnequisigne"/>
              <w:jc w:val="both"/>
              <w:rPr>
                <w:i w:val="0"/>
                <w:sz w:val="22"/>
              </w:rPr>
            </w:pPr>
            <w:r w:rsidRPr="00E443B0">
              <w:rPr>
                <w:i w:val="0"/>
                <w:sz w:val="22"/>
              </w:rPr>
              <w:t>Specifični cilj 1: Skupni evropski azilni sistem</w:t>
            </w:r>
          </w:p>
          <w:p w14:paraId="706C490B" w14:textId="77777777" w:rsidR="00605394" w:rsidRPr="00E443B0" w:rsidRDefault="00605394" w:rsidP="00605394">
            <w:pPr>
              <w:pStyle w:val="Personnequisigne"/>
              <w:jc w:val="both"/>
              <w:rPr>
                <w:i w:val="0"/>
                <w:sz w:val="22"/>
              </w:rPr>
            </w:pPr>
          </w:p>
          <w:p w14:paraId="053B1866" w14:textId="3BC444D7" w:rsidR="00605394" w:rsidRPr="006439CE" w:rsidRDefault="00605394" w:rsidP="00605394">
            <w:pPr>
              <w:pStyle w:val="Personnequisigne"/>
              <w:jc w:val="both"/>
              <w:rPr>
                <w:i w:val="0"/>
                <w:sz w:val="22"/>
              </w:rPr>
            </w:pPr>
            <w:r w:rsidRPr="006439CE">
              <w:rPr>
                <w:i w:val="0"/>
                <w:sz w:val="22"/>
              </w:rPr>
              <w:t>OU je potrdil začetek izvaja</w:t>
            </w:r>
            <w:r w:rsidR="005E4141" w:rsidRPr="006439CE">
              <w:rPr>
                <w:i w:val="0"/>
                <w:sz w:val="22"/>
              </w:rPr>
              <w:t>nj</w:t>
            </w:r>
            <w:r w:rsidR="005446DC" w:rsidRPr="006439CE">
              <w:rPr>
                <w:i w:val="0"/>
                <w:sz w:val="22"/>
              </w:rPr>
              <w:t>a</w:t>
            </w:r>
            <w:r w:rsidR="005E4141" w:rsidRPr="006439CE">
              <w:rPr>
                <w:i w:val="0"/>
                <w:sz w:val="22"/>
              </w:rPr>
              <w:t xml:space="preserve"> spodaj navedenih operacij</w:t>
            </w:r>
            <w:r w:rsidR="00E443B0" w:rsidRPr="006439CE">
              <w:rPr>
                <w:i w:val="0"/>
                <w:sz w:val="22"/>
              </w:rPr>
              <w:t xml:space="preserve"> </w:t>
            </w:r>
            <w:r w:rsidR="00CC126D" w:rsidRPr="006439CE">
              <w:rPr>
                <w:i w:val="0"/>
                <w:sz w:val="22"/>
              </w:rPr>
              <w:t>(izvedbena ukrepa 1a, 1b</w:t>
            </w:r>
            <w:r w:rsidR="00E443B0" w:rsidRPr="006439CE">
              <w:rPr>
                <w:i w:val="0"/>
                <w:sz w:val="22"/>
              </w:rPr>
              <w:t>):</w:t>
            </w:r>
          </w:p>
          <w:p w14:paraId="4723ACBD" w14:textId="1A284224" w:rsidR="00605394" w:rsidRPr="006439CE" w:rsidRDefault="00605394" w:rsidP="00605394">
            <w:pPr>
              <w:pStyle w:val="Personnequisigne"/>
              <w:numPr>
                <w:ilvl w:val="0"/>
                <w:numId w:val="45"/>
              </w:numPr>
              <w:jc w:val="both"/>
              <w:rPr>
                <w:i w:val="0"/>
                <w:sz w:val="22"/>
              </w:rPr>
            </w:pPr>
            <w:r w:rsidRPr="006439CE">
              <w:rPr>
                <w:i w:val="0"/>
                <w:sz w:val="22"/>
              </w:rPr>
              <w:t>Zdravstveni pregledi in materialna oskrba prosilcev</w:t>
            </w:r>
            <w:r w:rsidR="00F33F8F" w:rsidRPr="006439CE">
              <w:rPr>
                <w:i w:val="0"/>
                <w:sz w:val="22"/>
              </w:rPr>
              <w:t xml:space="preserve"> (1b)</w:t>
            </w:r>
          </w:p>
          <w:p w14:paraId="3EA6A487" w14:textId="7D78A7FC" w:rsidR="00605394" w:rsidRPr="00E443B0" w:rsidRDefault="00605394" w:rsidP="00605394">
            <w:pPr>
              <w:pStyle w:val="Personnequisigne"/>
              <w:numPr>
                <w:ilvl w:val="0"/>
                <w:numId w:val="45"/>
              </w:numPr>
              <w:jc w:val="both"/>
              <w:rPr>
                <w:i w:val="0"/>
                <w:sz w:val="22"/>
              </w:rPr>
            </w:pPr>
            <w:r w:rsidRPr="006439CE">
              <w:rPr>
                <w:i w:val="0"/>
                <w:sz w:val="22"/>
              </w:rPr>
              <w:t>Usposabljanje zakonitih</w:t>
            </w:r>
            <w:r w:rsidRPr="00E443B0">
              <w:rPr>
                <w:i w:val="0"/>
                <w:sz w:val="22"/>
              </w:rPr>
              <w:t xml:space="preserve"> zastopnikov, študijski obiski in </w:t>
            </w:r>
            <w:proofErr w:type="spellStart"/>
            <w:r w:rsidRPr="00E443B0">
              <w:rPr>
                <w:i w:val="0"/>
                <w:sz w:val="22"/>
              </w:rPr>
              <w:t>supervizija</w:t>
            </w:r>
            <w:proofErr w:type="spellEnd"/>
            <w:r w:rsidR="00F33F8F">
              <w:rPr>
                <w:i w:val="0"/>
                <w:sz w:val="22"/>
              </w:rPr>
              <w:t xml:space="preserve"> (1a)</w:t>
            </w:r>
          </w:p>
          <w:p w14:paraId="1A02AF07" w14:textId="00D4ECC7" w:rsidR="00605394" w:rsidRPr="00E443B0" w:rsidRDefault="00605394" w:rsidP="00605394">
            <w:pPr>
              <w:pStyle w:val="Personnequisigne"/>
              <w:numPr>
                <w:ilvl w:val="0"/>
                <w:numId w:val="45"/>
              </w:numPr>
              <w:jc w:val="both"/>
              <w:rPr>
                <w:i w:val="0"/>
                <w:sz w:val="22"/>
              </w:rPr>
            </w:pPr>
            <w:r w:rsidRPr="00E443B0">
              <w:rPr>
                <w:i w:val="0"/>
                <w:sz w:val="22"/>
              </w:rPr>
              <w:t>Pravno svetovanje in druga podpora v postopkih mednarodne zaščite</w:t>
            </w:r>
            <w:r w:rsidR="00F33F8F">
              <w:rPr>
                <w:i w:val="0"/>
                <w:sz w:val="22"/>
              </w:rPr>
              <w:t xml:space="preserve"> (1a)</w:t>
            </w:r>
          </w:p>
          <w:p w14:paraId="74016D2A" w14:textId="38796B3D" w:rsidR="00605394" w:rsidRPr="00E443B0" w:rsidRDefault="00605394" w:rsidP="00605394">
            <w:pPr>
              <w:pStyle w:val="Personnequisigne"/>
              <w:numPr>
                <w:ilvl w:val="0"/>
                <w:numId w:val="45"/>
              </w:numPr>
              <w:jc w:val="both"/>
              <w:rPr>
                <w:i w:val="0"/>
                <w:sz w:val="22"/>
              </w:rPr>
            </w:pPr>
            <w:r w:rsidRPr="00E443B0">
              <w:rPr>
                <w:i w:val="0"/>
                <w:sz w:val="22"/>
              </w:rPr>
              <w:t>Prevajanje in tolmačenje</w:t>
            </w:r>
            <w:r w:rsidR="00F33F8F">
              <w:rPr>
                <w:i w:val="0"/>
                <w:sz w:val="22"/>
              </w:rPr>
              <w:t xml:space="preserve"> (1a)</w:t>
            </w:r>
          </w:p>
          <w:p w14:paraId="75C5EB5A" w14:textId="254D0014" w:rsidR="00605394" w:rsidRPr="00E443B0" w:rsidRDefault="00605394" w:rsidP="00605394">
            <w:pPr>
              <w:pStyle w:val="Personnequisigne"/>
              <w:numPr>
                <w:ilvl w:val="0"/>
                <w:numId w:val="45"/>
              </w:numPr>
              <w:jc w:val="both"/>
              <w:rPr>
                <w:i w:val="0"/>
                <w:sz w:val="22"/>
              </w:rPr>
            </w:pPr>
            <w:r w:rsidRPr="00E443B0">
              <w:rPr>
                <w:i w:val="0"/>
                <w:sz w:val="22"/>
              </w:rPr>
              <w:t>Spremstva pri predaji/prevzemu tujcev</w:t>
            </w:r>
            <w:r w:rsidR="00CC126D">
              <w:rPr>
                <w:i w:val="0"/>
                <w:sz w:val="22"/>
              </w:rPr>
              <w:t xml:space="preserve"> (1a)</w:t>
            </w:r>
          </w:p>
          <w:p w14:paraId="44E2C8B7" w14:textId="13ED98F2" w:rsidR="00605394" w:rsidRPr="00E443B0" w:rsidRDefault="00605394" w:rsidP="00605394">
            <w:pPr>
              <w:pStyle w:val="Personnequisigne"/>
              <w:numPr>
                <w:ilvl w:val="0"/>
                <w:numId w:val="45"/>
              </w:numPr>
              <w:jc w:val="both"/>
              <w:rPr>
                <w:i w:val="0"/>
                <w:sz w:val="22"/>
              </w:rPr>
            </w:pPr>
            <w:r w:rsidRPr="00E443B0">
              <w:rPr>
                <w:i w:val="0"/>
                <w:sz w:val="22"/>
              </w:rPr>
              <w:t>Podpora v postopku priznanja mednarodne zaščite</w:t>
            </w:r>
            <w:r w:rsidR="00F33F8F">
              <w:rPr>
                <w:i w:val="0"/>
                <w:sz w:val="22"/>
              </w:rPr>
              <w:t xml:space="preserve"> (1a)</w:t>
            </w:r>
          </w:p>
          <w:p w14:paraId="4B3AF969" w14:textId="77777777" w:rsidR="00605394" w:rsidRPr="00E443B0" w:rsidRDefault="00605394" w:rsidP="00605394">
            <w:pPr>
              <w:pStyle w:val="Personnequisigne"/>
              <w:jc w:val="both"/>
              <w:rPr>
                <w:i w:val="0"/>
                <w:sz w:val="22"/>
              </w:rPr>
            </w:pPr>
            <w:r w:rsidRPr="00E443B0">
              <w:rPr>
                <w:i w:val="0"/>
                <w:sz w:val="22"/>
              </w:rPr>
              <w:t xml:space="preserve">Specifični cilj 2: Zakonite migracije in vključevanje </w:t>
            </w:r>
          </w:p>
          <w:p w14:paraId="307EFE52" w14:textId="77777777" w:rsidR="00605394" w:rsidRPr="00E443B0" w:rsidRDefault="00605394" w:rsidP="00605394">
            <w:pPr>
              <w:pStyle w:val="Personnequisigne"/>
              <w:jc w:val="both"/>
              <w:rPr>
                <w:i w:val="0"/>
                <w:sz w:val="22"/>
              </w:rPr>
            </w:pPr>
          </w:p>
          <w:p w14:paraId="12EF6D14" w14:textId="36B2AFE7" w:rsidR="00605394" w:rsidRPr="00E443B0" w:rsidRDefault="00605394" w:rsidP="00605394">
            <w:pPr>
              <w:pStyle w:val="Personnequisigne"/>
              <w:jc w:val="both"/>
              <w:rPr>
                <w:i w:val="0"/>
                <w:sz w:val="22"/>
                <w:u w:val="single"/>
              </w:rPr>
            </w:pPr>
            <w:r w:rsidRPr="00E443B0">
              <w:rPr>
                <w:i w:val="0"/>
                <w:sz w:val="22"/>
              </w:rPr>
              <w:t>OU je potrdil začetek izvajanj</w:t>
            </w:r>
            <w:r w:rsidR="005446DC" w:rsidRPr="00E443B0">
              <w:rPr>
                <w:i w:val="0"/>
                <w:sz w:val="22"/>
              </w:rPr>
              <w:t>a</w:t>
            </w:r>
            <w:r w:rsidRPr="00E443B0">
              <w:rPr>
                <w:i w:val="0"/>
                <w:sz w:val="22"/>
              </w:rPr>
              <w:t xml:space="preserve"> spo</w:t>
            </w:r>
            <w:r w:rsidR="00E443B0" w:rsidRPr="00E443B0">
              <w:rPr>
                <w:i w:val="0"/>
                <w:sz w:val="22"/>
              </w:rPr>
              <w:t>daj navedenih operacij (izvedbeni ukrep 2d):</w:t>
            </w:r>
          </w:p>
          <w:p w14:paraId="06385137" w14:textId="77777777" w:rsidR="00605394" w:rsidRPr="00E443B0" w:rsidRDefault="00605394" w:rsidP="00605394">
            <w:pPr>
              <w:pStyle w:val="Personnequisigne"/>
              <w:numPr>
                <w:ilvl w:val="0"/>
                <w:numId w:val="46"/>
              </w:numPr>
              <w:jc w:val="both"/>
              <w:rPr>
                <w:i w:val="0"/>
                <w:sz w:val="22"/>
              </w:rPr>
            </w:pPr>
            <w:r w:rsidRPr="00E443B0">
              <w:rPr>
                <w:i w:val="0"/>
                <w:sz w:val="22"/>
              </w:rPr>
              <w:t xml:space="preserve">Tečaji in izpiti iz slovenskega jezika </w:t>
            </w:r>
          </w:p>
          <w:p w14:paraId="39906041" w14:textId="77777777" w:rsidR="00605394" w:rsidRPr="00E443B0" w:rsidRDefault="00605394" w:rsidP="00605394">
            <w:pPr>
              <w:pStyle w:val="Personnequisigne"/>
              <w:numPr>
                <w:ilvl w:val="0"/>
                <w:numId w:val="46"/>
              </w:numPr>
              <w:jc w:val="both"/>
              <w:rPr>
                <w:i w:val="0"/>
                <w:sz w:val="22"/>
                <w:shd w:val="clear" w:color="auto" w:fill="FFFFFF"/>
              </w:rPr>
            </w:pPr>
            <w:r w:rsidRPr="00E443B0">
              <w:rPr>
                <w:i w:val="0"/>
                <w:sz w:val="22"/>
              </w:rPr>
              <w:t>Zagotavljanje denarnih nadomestil za nastanitev na zasebnem naslovu</w:t>
            </w:r>
          </w:p>
          <w:p w14:paraId="72C97D12" w14:textId="77777777" w:rsidR="00605394" w:rsidRPr="00E443B0" w:rsidRDefault="00605394" w:rsidP="00605394">
            <w:pPr>
              <w:pStyle w:val="Personnequisigne"/>
              <w:jc w:val="both"/>
              <w:rPr>
                <w:i w:val="0"/>
                <w:sz w:val="22"/>
                <w:shd w:val="clear" w:color="auto" w:fill="FFFFFF"/>
              </w:rPr>
            </w:pPr>
          </w:p>
          <w:p w14:paraId="36D0051D" w14:textId="77777777" w:rsidR="00605394" w:rsidRPr="00E443B0" w:rsidRDefault="00605394" w:rsidP="00605394">
            <w:pPr>
              <w:pStyle w:val="Personnequisigne"/>
              <w:jc w:val="both"/>
              <w:rPr>
                <w:i w:val="0"/>
                <w:sz w:val="22"/>
              </w:rPr>
            </w:pPr>
            <w:r w:rsidRPr="00E443B0">
              <w:rPr>
                <w:i w:val="0"/>
                <w:sz w:val="22"/>
              </w:rPr>
              <w:t>Specifični cilj 3:Vrnitev</w:t>
            </w:r>
          </w:p>
          <w:p w14:paraId="656100D3" w14:textId="77777777" w:rsidR="00605394" w:rsidRPr="00E443B0" w:rsidRDefault="00605394" w:rsidP="00605394">
            <w:pPr>
              <w:pStyle w:val="Personnequisigne"/>
              <w:jc w:val="both"/>
              <w:rPr>
                <w:i w:val="0"/>
                <w:sz w:val="22"/>
              </w:rPr>
            </w:pPr>
          </w:p>
          <w:p w14:paraId="55698FF1" w14:textId="454C62EF" w:rsidR="00605394" w:rsidRPr="00E443B0" w:rsidRDefault="00605394" w:rsidP="00605394">
            <w:pPr>
              <w:pStyle w:val="Personnequisigne"/>
              <w:jc w:val="both"/>
              <w:rPr>
                <w:i w:val="0"/>
                <w:sz w:val="22"/>
                <w:u w:val="single"/>
              </w:rPr>
            </w:pPr>
            <w:r w:rsidRPr="00E443B0">
              <w:rPr>
                <w:i w:val="0"/>
                <w:sz w:val="22"/>
              </w:rPr>
              <w:t>OU je potrdil začetek izv</w:t>
            </w:r>
            <w:r w:rsidR="005E4141" w:rsidRPr="00E443B0">
              <w:rPr>
                <w:i w:val="0"/>
                <w:sz w:val="22"/>
              </w:rPr>
              <w:t>ajanj</w:t>
            </w:r>
            <w:r w:rsidR="005446DC" w:rsidRPr="00E443B0">
              <w:rPr>
                <w:i w:val="0"/>
                <w:sz w:val="22"/>
              </w:rPr>
              <w:t>a</w:t>
            </w:r>
            <w:r w:rsidR="00E443B0" w:rsidRPr="00E443B0">
              <w:rPr>
                <w:i w:val="0"/>
                <w:sz w:val="22"/>
              </w:rPr>
              <w:t xml:space="preserve"> spodaj navedenih operacij (izvedbeni ukrepi</w:t>
            </w:r>
            <w:r w:rsidR="00CC126D">
              <w:rPr>
                <w:i w:val="0"/>
                <w:sz w:val="22"/>
              </w:rPr>
              <w:t xml:space="preserve"> 3a, 3b, 3c</w:t>
            </w:r>
            <w:r w:rsidR="00E443B0" w:rsidRPr="00E443B0">
              <w:rPr>
                <w:i w:val="0"/>
                <w:sz w:val="22"/>
              </w:rPr>
              <w:t>):</w:t>
            </w:r>
          </w:p>
          <w:p w14:paraId="4DC402F7" w14:textId="4E0D0306" w:rsidR="00605394" w:rsidRPr="00E443B0" w:rsidRDefault="00605394" w:rsidP="00605394">
            <w:pPr>
              <w:pStyle w:val="Personnequisigne"/>
              <w:numPr>
                <w:ilvl w:val="0"/>
                <w:numId w:val="47"/>
              </w:numPr>
              <w:jc w:val="both"/>
              <w:rPr>
                <w:i w:val="0"/>
                <w:sz w:val="22"/>
              </w:rPr>
            </w:pPr>
            <w:r w:rsidRPr="00E443B0">
              <w:rPr>
                <w:i w:val="0"/>
                <w:sz w:val="22"/>
              </w:rPr>
              <w:t xml:space="preserve">Tekoči stroški/osnovna oskrba za </w:t>
            </w:r>
            <w:r w:rsidRPr="00E443B0">
              <w:rPr>
                <w:i w:val="0"/>
                <w:sz w:val="22"/>
                <w:shd w:val="clear" w:color="auto" w:fill="FFFFFF"/>
              </w:rPr>
              <w:t>zagotovitev ustreznih bivalnih razmer za državljane tretjih držav, ki jim je izdana odločba o vrnitvi in jim je z namenom zagotovitve izvršitve odstranitve iz države, omejeno gibanje (</w:t>
            </w:r>
            <w:proofErr w:type="spellStart"/>
            <w:r w:rsidRPr="00E443B0">
              <w:rPr>
                <w:i w:val="0"/>
                <w:sz w:val="22"/>
                <w:shd w:val="clear" w:color="auto" w:fill="FFFFFF"/>
              </w:rPr>
              <w:t>detention</w:t>
            </w:r>
            <w:proofErr w:type="spellEnd"/>
            <w:r w:rsidRPr="00E443B0">
              <w:rPr>
                <w:i w:val="0"/>
                <w:sz w:val="22"/>
                <w:shd w:val="clear" w:color="auto" w:fill="FFFFFF"/>
              </w:rPr>
              <w:t xml:space="preserve">) v Centru za tujce (CT) ter </w:t>
            </w:r>
            <w:r w:rsidRPr="00E443B0">
              <w:rPr>
                <w:i w:val="0"/>
                <w:sz w:val="22"/>
              </w:rPr>
              <w:t>Zdravniška</w:t>
            </w:r>
            <w:r w:rsidR="00CC126D">
              <w:rPr>
                <w:i w:val="0"/>
                <w:sz w:val="22"/>
              </w:rPr>
              <w:t xml:space="preserve"> oskrba in psihosocialna oskrba (3a)</w:t>
            </w:r>
          </w:p>
          <w:p w14:paraId="73B2A594" w14:textId="4224493A" w:rsidR="00605394" w:rsidRPr="00E443B0" w:rsidRDefault="00605394" w:rsidP="00605394">
            <w:pPr>
              <w:pStyle w:val="Personnequisigne"/>
              <w:numPr>
                <w:ilvl w:val="0"/>
                <w:numId w:val="47"/>
              </w:numPr>
              <w:jc w:val="both"/>
              <w:rPr>
                <w:i w:val="0"/>
                <w:sz w:val="22"/>
              </w:rPr>
            </w:pPr>
            <w:r w:rsidRPr="00E443B0">
              <w:rPr>
                <w:i w:val="0"/>
                <w:sz w:val="22"/>
              </w:rPr>
              <w:t>Nacionalna vr</w:t>
            </w:r>
            <w:r w:rsidR="00CC126D">
              <w:rPr>
                <w:i w:val="0"/>
                <w:sz w:val="22"/>
              </w:rPr>
              <w:t>ačanja ter Prevajalske storitve (3b)</w:t>
            </w:r>
          </w:p>
          <w:p w14:paraId="27871587" w14:textId="34072AB1" w:rsidR="00605394" w:rsidRPr="00E443B0" w:rsidRDefault="00605394" w:rsidP="00605394">
            <w:pPr>
              <w:pStyle w:val="Personnequisigne"/>
              <w:numPr>
                <w:ilvl w:val="0"/>
                <w:numId w:val="47"/>
              </w:numPr>
              <w:jc w:val="both"/>
              <w:rPr>
                <w:i w:val="0"/>
                <w:sz w:val="22"/>
              </w:rPr>
            </w:pPr>
            <w:r w:rsidRPr="00E443B0">
              <w:rPr>
                <w:i w:val="0"/>
                <w:sz w:val="22"/>
              </w:rPr>
              <w:t>P</w:t>
            </w:r>
            <w:r w:rsidR="00CC126D">
              <w:rPr>
                <w:i w:val="0"/>
                <w:sz w:val="22"/>
              </w:rPr>
              <w:t>omoč pri prostovoljnem vračanju (3c)</w:t>
            </w:r>
          </w:p>
          <w:p w14:paraId="0451B224" w14:textId="77777777" w:rsidR="00605394" w:rsidRPr="00E443B0" w:rsidRDefault="00605394" w:rsidP="00605394">
            <w:pPr>
              <w:pStyle w:val="Personnequisigne"/>
              <w:jc w:val="both"/>
              <w:rPr>
                <w:i w:val="0"/>
                <w:sz w:val="22"/>
              </w:rPr>
            </w:pPr>
          </w:p>
          <w:p w14:paraId="4D2BB73D" w14:textId="77777777" w:rsidR="00605394" w:rsidRPr="006439CE" w:rsidRDefault="00605394" w:rsidP="00605394">
            <w:pPr>
              <w:pStyle w:val="Personnequisigne"/>
              <w:jc w:val="both"/>
              <w:rPr>
                <w:i w:val="0"/>
                <w:sz w:val="22"/>
              </w:rPr>
            </w:pPr>
            <w:r w:rsidRPr="00E443B0">
              <w:rPr>
                <w:i w:val="0"/>
                <w:sz w:val="22"/>
              </w:rPr>
              <w:t xml:space="preserve">Specifični cilj </w:t>
            </w:r>
            <w:r w:rsidRPr="006439CE">
              <w:rPr>
                <w:i w:val="0"/>
                <w:sz w:val="22"/>
              </w:rPr>
              <w:t>4: Solidarnost</w:t>
            </w:r>
          </w:p>
          <w:p w14:paraId="212186CA" w14:textId="77777777" w:rsidR="00605394" w:rsidRPr="00E443B0" w:rsidRDefault="00E443B0" w:rsidP="00605394">
            <w:pPr>
              <w:spacing w:before="100"/>
              <w:rPr>
                <w:sz w:val="22"/>
              </w:rPr>
            </w:pPr>
            <w:r w:rsidRPr="006439CE">
              <w:rPr>
                <w:sz w:val="22"/>
              </w:rPr>
              <w:t>Slovenija je vzpostavila svoje prednostne cilje in zakonski okvir s sprejetjem Zakona o mednarodni zaščiti in podzakonskih predpisov</w:t>
            </w:r>
            <w:r w:rsidR="00605394" w:rsidRPr="006439CE">
              <w:rPr>
                <w:sz w:val="22"/>
              </w:rPr>
              <w:t>. Skladno s tem se bodo izvajali ukrepi 4a in 4b iz Priloge II. V letu 2021 smo izvedli premestitev 5 oseb iz Italije.</w:t>
            </w:r>
          </w:p>
          <w:p w14:paraId="1E3CAEE1" w14:textId="77777777" w:rsidR="00605394" w:rsidRPr="00E443B0" w:rsidRDefault="00605394" w:rsidP="00605394">
            <w:pPr>
              <w:rPr>
                <w:sz w:val="22"/>
              </w:rPr>
            </w:pPr>
          </w:p>
          <w:p w14:paraId="190DA9C2" w14:textId="77777777" w:rsidR="00605394" w:rsidRPr="00E443B0" w:rsidRDefault="00605394" w:rsidP="00595FD6">
            <w:pPr>
              <w:pStyle w:val="Personnequisigne"/>
              <w:jc w:val="both"/>
              <w:rPr>
                <w:i w:val="0"/>
                <w:sz w:val="22"/>
              </w:rPr>
            </w:pPr>
            <w:r w:rsidRPr="00E443B0">
              <w:rPr>
                <w:i w:val="0"/>
                <w:sz w:val="22"/>
              </w:rPr>
              <w:t>Kljub poznejšemu začetku izvajanja operacij pričakujemo, da bodo v večini primerov zastavljeni cilji (2029) doseženi ali celo preseženi v skladu z načrtovanim, vredno</w:t>
            </w:r>
            <w:r w:rsidR="005446DC" w:rsidRPr="00E443B0">
              <w:rPr>
                <w:i w:val="0"/>
                <w:sz w:val="22"/>
              </w:rPr>
              <w:t>s</w:t>
            </w:r>
            <w:r w:rsidRPr="00E443B0">
              <w:rPr>
                <w:i w:val="0"/>
                <w:sz w:val="22"/>
              </w:rPr>
              <w:t>ti mejnikov (2024) pa v nekaterih primerih ne bodo dosežene. Razlog je, da so upravičeni šele konec 2023 in v začetku 2024 pričeli z izvedbo nekaterih postopkov za izpeljavo javnih naročil (dobava blaga in storitve) in/ali s pripravo dokumentacije za pozive za javne razpis</w:t>
            </w:r>
            <w:r w:rsidR="005446DC" w:rsidRPr="00E443B0">
              <w:rPr>
                <w:i w:val="0"/>
                <w:sz w:val="22"/>
              </w:rPr>
              <w:t>e</w:t>
            </w:r>
            <w:r w:rsidRPr="00E443B0">
              <w:rPr>
                <w:i w:val="0"/>
                <w:sz w:val="22"/>
              </w:rPr>
              <w:t>, zato bodo pogodbe za izvajanje podpisane šele konec 2024 ali v začetku 2025. Drugi razlog pa je tudi prioritetna poraba dodatno dodeljenih sredstev v okviru programa AMIF 14-20, ki so se koristila v nekaterih primerih do konca 2023.</w:t>
            </w:r>
          </w:p>
          <w:p w14:paraId="3C363DE9" w14:textId="77777777" w:rsidR="005D6B96" w:rsidRPr="00E443B0" w:rsidRDefault="005D6B96" w:rsidP="005D6B96">
            <w:pPr>
              <w:pStyle w:val="Personnequisigne"/>
              <w:rPr>
                <w:i w:val="0"/>
                <w:sz w:val="22"/>
              </w:rPr>
            </w:pPr>
          </w:p>
        </w:tc>
      </w:tr>
    </w:tbl>
    <w:p w14:paraId="65B510CA" w14:textId="77777777" w:rsidR="0087657F" w:rsidRPr="00392F13" w:rsidRDefault="00CF7D3B" w:rsidP="00CF7D3B">
      <w:pPr>
        <w:pStyle w:val="ManualHeading2"/>
        <w:rPr>
          <w:noProof/>
          <w:sz w:val="22"/>
        </w:rPr>
      </w:pPr>
      <w:r w:rsidRPr="00392F13">
        <w:rPr>
          <w:sz w:val="22"/>
        </w:rPr>
        <w:lastRenderedPageBreak/>
        <w:t>1.2.</w:t>
      </w:r>
      <w:r w:rsidRPr="00392F13">
        <w:rPr>
          <w:sz w:val="22"/>
        </w:rPr>
        <w:tab/>
      </w:r>
      <w:r w:rsidR="0087657F" w:rsidRPr="00392F13">
        <w:rPr>
          <w:noProof/>
          <w:sz w:val="22"/>
        </w:rPr>
        <w:t>Vprašanja, ki vplivajo na smotrnost – člen 35(2), točka (b), Uredbe (EU) 2021/1147</w:t>
      </w:r>
    </w:p>
    <w:p w14:paraId="6E51F5AA" w14:textId="77777777" w:rsidR="0087657F" w:rsidRPr="00392F13" w:rsidRDefault="0087657F" w:rsidP="0087657F">
      <w:pPr>
        <w:rPr>
          <w:noProof/>
          <w:sz w:val="22"/>
        </w:rPr>
      </w:pPr>
      <w:r w:rsidRPr="00392F13">
        <w:rPr>
          <w:noProof/>
          <w:sz w:val="22"/>
        </w:rPr>
        <w:t xml:space="preserve">Za vsak specifični cilj opišite morebitna vprašanja, ki vplivajo na smotrnost programa med obračunskim letom, in morebitne ukrepe, sprejete za njihovo obravnavo. </w:t>
      </w:r>
    </w:p>
    <w:p w14:paraId="594A6441" w14:textId="77777777" w:rsidR="0087657F" w:rsidRPr="00392F13" w:rsidRDefault="0087657F" w:rsidP="0087657F">
      <w:pPr>
        <w:rPr>
          <w:noProof/>
          <w:sz w:val="22"/>
        </w:rPr>
      </w:pPr>
      <w:r w:rsidRPr="00392F13">
        <w:rPr>
          <w:noProof/>
          <w:sz w:val="22"/>
        </w:rPr>
        <w:t>Kadar koli je to mogoče in ustrezno, razlikujte med vprašanji, povezanimi z:</w:t>
      </w:r>
    </w:p>
    <w:p w14:paraId="15F5083A" w14:textId="77777777" w:rsidR="0087657F" w:rsidRPr="00392F13" w:rsidRDefault="0087657F" w:rsidP="00636FE6">
      <w:pPr>
        <w:pStyle w:val="Tiret0"/>
        <w:numPr>
          <w:ilvl w:val="0"/>
          <w:numId w:val="11"/>
        </w:numPr>
        <w:rPr>
          <w:noProof/>
          <w:sz w:val="22"/>
        </w:rPr>
      </w:pPr>
      <w:r w:rsidRPr="00392F13">
        <w:rPr>
          <w:noProof/>
          <w:sz w:val="22"/>
        </w:rPr>
        <w:lastRenderedPageBreak/>
        <w:t>nezadostnim poročanjem o dosežkih</w:t>
      </w:r>
      <w:r w:rsidRPr="00392F13">
        <w:rPr>
          <w:rStyle w:val="Sprotnaopomba-sklic"/>
          <w:noProof/>
          <w:sz w:val="22"/>
        </w:rPr>
        <w:footnoteReference w:id="2"/>
      </w:r>
      <w:r w:rsidRPr="00392F13">
        <w:rPr>
          <w:noProof/>
          <w:sz w:val="22"/>
        </w:rPr>
        <w:t>,</w:t>
      </w:r>
    </w:p>
    <w:p w14:paraId="74496126" w14:textId="77777777" w:rsidR="0087657F" w:rsidRPr="00392F13" w:rsidRDefault="0087657F" w:rsidP="00C8307A">
      <w:pPr>
        <w:pStyle w:val="Tiret0"/>
        <w:rPr>
          <w:noProof/>
          <w:sz w:val="22"/>
        </w:rPr>
      </w:pPr>
      <w:r w:rsidRPr="00392F13">
        <w:rPr>
          <w:noProof/>
          <w:sz w:val="22"/>
        </w:rPr>
        <w:t>določanjem ciljev</w:t>
      </w:r>
      <w:r w:rsidRPr="00392F13">
        <w:rPr>
          <w:rStyle w:val="Sprotnaopomba-sklic"/>
          <w:noProof/>
          <w:sz w:val="22"/>
        </w:rPr>
        <w:footnoteReference w:id="3"/>
      </w:r>
      <w:r w:rsidRPr="00392F13">
        <w:rPr>
          <w:noProof/>
          <w:sz w:val="22"/>
        </w:rPr>
        <w:t>,</w:t>
      </w:r>
    </w:p>
    <w:p w14:paraId="3E20E4F8" w14:textId="77777777" w:rsidR="0087657F" w:rsidRPr="00392F13" w:rsidRDefault="0087657F" w:rsidP="00C8307A">
      <w:pPr>
        <w:pStyle w:val="Tiret0"/>
        <w:rPr>
          <w:noProof/>
          <w:sz w:val="22"/>
        </w:rPr>
      </w:pPr>
      <w:r w:rsidRPr="00392F13">
        <w:rPr>
          <w:noProof/>
          <w:sz w:val="22"/>
        </w:rPr>
        <w:t>postopkovnimi zamudami in upravnimi zmogljivostmi</w:t>
      </w:r>
      <w:r w:rsidRPr="00392F13">
        <w:rPr>
          <w:rStyle w:val="Sprotnaopomba-sklic"/>
          <w:noProof/>
          <w:sz w:val="22"/>
        </w:rPr>
        <w:footnoteReference w:id="4"/>
      </w:r>
      <w:r w:rsidRPr="00392F13">
        <w:rPr>
          <w:noProof/>
          <w:sz w:val="22"/>
        </w:rPr>
        <w:t>,</w:t>
      </w:r>
    </w:p>
    <w:p w14:paraId="0EFCC2CE" w14:textId="77777777" w:rsidR="00515026" w:rsidRPr="00392F13" w:rsidRDefault="0087657F" w:rsidP="00E45665">
      <w:pPr>
        <w:pStyle w:val="Tiret0"/>
        <w:rPr>
          <w:noProof/>
          <w:sz w:val="22"/>
        </w:rPr>
      </w:pPr>
      <w:r w:rsidRPr="00392F13">
        <w:rPr>
          <w:noProof/>
          <w:sz w:val="22"/>
        </w:rPr>
        <w:t>kontekstualnimi spremembami</w:t>
      </w:r>
      <w:r w:rsidRPr="00392F13">
        <w:rPr>
          <w:rStyle w:val="Sprotnaopomba-sklic"/>
          <w:noProof/>
          <w:sz w:val="22"/>
        </w:rPr>
        <w:footnoteReference w:id="5"/>
      </w:r>
      <w:r w:rsidRPr="00392F13">
        <w:rPr>
          <w:noProof/>
          <w:sz w:val="22"/>
        </w:rPr>
        <w:t>,</w:t>
      </w:r>
    </w:p>
    <w:p w14:paraId="11CA21F8" w14:textId="77777777" w:rsidR="0087657F" w:rsidRPr="00392F13" w:rsidRDefault="0087657F" w:rsidP="00E45665">
      <w:pPr>
        <w:pStyle w:val="Tiret0"/>
        <w:rPr>
          <w:noProof/>
          <w:sz w:val="22"/>
        </w:rPr>
      </w:pPr>
      <w:r w:rsidRPr="00392F13">
        <w:rPr>
          <w:noProof/>
          <w:sz w:val="22"/>
        </w:rPr>
        <w:t>zasnovo in/ali izvajanjem operacij</w:t>
      </w:r>
      <w:r w:rsidRPr="00392F13">
        <w:rPr>
          <w:rStyle w:val="Sprotnaopomba-sklic"/>
          <w:noProof/>
          <w:sz w:val="22"/>
        </w:rPr>
        <w:footnoteReference w:id="6"/>
      </w:r>
      <w:r w:rsidRPr="00392F13">
        <w:rPr>
          <w:noProof/>
          <w:sz w:val="22"/>
        </w:rPr>
        <w:t xml:space="preserve">, </w:t>
      </w:r>
    </w:p>
    <w:p w14:paraId="1285E55D" w14:textId="77777777" w:rsidR="0087657F" w:rsidRPr="00392F13" w:rsidRDefault="0087657F" w:rsidP="00C8307A">
      <w:pPr>
        <w:pStyle w:val="Tiret0"/>
        <w:rPr>
          <w:noProof/>
          <w:sz w:val="22"/>
        </w:rPr>
      </w:pPr>
      <w:r w:rsidRPr="00392F13">
        <w:rPr>
          <w:noProof/>
          <w:sz w:val="22"/>
        </w:rPr>
        <w:t xml:space="preserve">katero koli drugo zadevo. </w:t>
      </w:r>
    </w:p>
    <w:p w14:paraId="35BCD217" w14:textId="77777777" w:rsidR="0087657F" w:rsidRPr="00392F13" w:rsidRDefault="00A002B3" w:rsidP="0087657F">
      <w:pPr>
        <w:rPr>
          <w:noProof/>
          <w:sz w:val="22"/>
        </w:rPr>
      </w:pPr>
      <w:r w:rsidRPr="00392F13">
        <w:rPr>
          <w:noProof/>
          <w:sz w:val="22"/>
        </w:rPr>
        <w:t>Opišite kakršne koli spremembe strategije ali nacionalnih ciljev ali kakršne koli dejavnike, ki bi lahko privedli do sprememb v prihodnosti, ter prilagoditve, ki so jih navedene spremembe povzročile v ciljih, ocenjenih v skladu z metodologijo za vzpostavitev okvira smotrnosti.</w:t>
      </w:r>
    </w:p>
    <w:p w14:paraId="27D483C4" w14:textId="77777777" w:rsidR="0087657F" w:rsidRPr="00392F13" w:rsidRDefault="00A002B3" w:rsidP="0087657F">
      <w:pPr>
        <w:rPr>
          <w:noProof/>
          <w:sz w:val="22"/>
        </w:rPr>
      </w:pPr>
      <w:r w:rsidRPr="00392F13">
        <w:rPr>
          <w:noProof/>
          <w:sz w:val="22"/>
        </w:rPr>
        <w:t>Vključite informacije o vseh obrazloženih mnenjih Komisije v zvezi s postopki za ugotavljanje kršitev na podlagi člena 258 Pogodbe o delovanju Evropske unije (PDEU), ki so povezana z izvajanjem Sklada.</w:t>
      </w:r>
    </w:p>
    <w:tbl>
      <w:tblPr>
        <w:tblStyle w:val="Tabelamrea"/>
        <w:tblW w:w="0" w:type="auto"/>
        <w:tblLook w:val="04A0" w:firstRow="1" w:lastRow="0" w:firstColumn="1" w:lastColumn="0" w:noHBand="0" w:noVBand="1"/>
      </w:tblPr>
      <w:tblGrid>
        <w:gridCol w:w="9063"/>
      </w:tblGrid>
      <w:tr w:rsidR="0087657F" w:rsidRPr="00392F13" w14:paraId="63A7AD21" w14:textId="77777777" w:rsidTr="00E45665">
        <w:tc>
          <w:tcPr>
            <w:tcW w:w="9289" w:type="dxa"/>
          </w:tcPr>
          <w:p w14:paraId="1ECFADA7" w14:textId="77777777" w:rsidR="00922DA9" w:rsidRPr="002F67B6" w:rsidRDefault="00922DA9" w:rsidP="00922DA9">
            <w:pPr>
              <w:rPr>
                <w:sz w:val="22"/>
              </w:rPr>
            </w:pPr>
            <w:r w:rsidRPr="002F67B6">
              <w:rPr>
                <w:sz w:val="22"/>
              </w:rPr>
              <w:t xml:space="preserve">Slovenija je v obračunskem obdobju poročanja šele pričela z izvajanjem aktivnosti v zvezi s programom AMIF. OU je pripravil Akcijski načrtom AMIF, kjer je razvidno, da se bo izvedlo predvidoma 44 operacij (od tega 28 neposredne dodelitve in 16 kot javni razpis). OU je potrdil začetek izvajanja 13 operacij neposredne dodelitve, ostale so ali v pripravi s strani upravičenca ali v fazi pregleda pri OU. Začeli so se tudi postopki za pripravo razpisne dokumentacije za nekatere načrtovane javne razpise, kjer v večini primerov pričakujemo začetek izvajanja v letu 2024 ali 2025.  </w:t>
            </w:r>
          </w:p>
          <w:p w14:paraId="2045A308" w14:textId="77777777" w:rsidR="00922DA9" w:rsidRPr="002F67B6" w:rsidRDefault="00922DA9" w:rsidP="00922DA9">
            <w:pPr>
              <w:rPr>
                <w:sz w:val="22"/>
              </w:rPr>
            </w:pPr>
          </w:p>
          <w:p w14:paraId="2A8C28B3" w14:textId="77777777" w:rsidR="00922DA9" w:rsidRPr="002F67B6" w:rsidRDefault="00922DA9" w:rsidP="00922DA9">
            <w:pPr>
              <w:rPr>
                <w:sz w:val="22"/>
              </w:rPr>
            </w:pPr>
            <w:r w:rsidRPr="002F67B6">
              <w:rPr>
                <w:sz w:val="22"/>
              </w:rPr>
              <w:t>V obračunskem obdobju poročanja OU še ni prej</w:t>
            </w:r>
            <w:r w:rsidR="005446DC" w:rsidRPr="002F67B6">
              <w:rPr>
                <w:sz w:val="22"/>
              </w:rPr>
              <w:t>el</w:t>
            </w:r>
            <w:r w:rsidRPr="002F67B6">
              <w:rPr>
                <w:sz w:val="22"/>
              </w:rPr>
              <w:t xml:space="preserve"> zahtevkov za povračilo, kjer upravičenci poročajo o  vsebinskem in finančnem napredku, ne moremo poročati o morebitnih vprašanjih, ki vplivajo na smotrnost programa, spremembah strategije ali nacionalnih ciljev ali dejavnikov, ki bi privedli do sprememb, ter povezanih prilagoditev, ki bi jih navedene spremembe povzročile v ciljih, ocenjenih v skladu z metodologijo za vzpostavitev okvira smotrnosti. Smo pa na podlagi priprave poroči</w:t>
            </w:r>
            <w:r w:rsidR="00531759" w:rsidRPr="002F67B6">
              <w:rPr>
                <w:sz w:val="22"/>
              </w:rPr>
              <w:t>la</w:t>
            </w:r>
            <w:r w:rsidRPr="002F67B6">
              <w:rPr>
                <w:sz w:val="22"/>
              </w:rPr>
              <w:t xml:space="preserve"> o prenosu podatkov ugotovili, da bodo določene vrednosti kazalnikov presežene ali zaradi povečanih potreb (O.2.3.1) ali zaradi napačnega načrtovanja (O.1.1, O.1.1.1, O.1.1.2, O.1.1.3). Vrednosti nekaterih kazalnikov, ki so vezane predvsem na operacije, ki se dodelijo na podlagi javnih razpisov</w:t>
            </w:r>
            <w:r w:rsidR="005446DC" w:rsidRPr="002F67B6">
              <w:rPr>
                <w:sz w:val="22"/>
              </w:rPr>
              <w:t>,</w:t>
            </w:r>
            <w:r w:rsidRPr="002F67B6">
              <w:rPr>
                <w:sz w:val="22"/>
              </w:rPr>
              <w:t xml:space="preserve"> pa bodo dosežen</w:t>
            </w:r>
            <w:r w:rsidR="005446DC" w:rsidRPr="002F67B6">
              <w:rPr>
                <w:sz w:val="22"/>
              </w:rPr>
              <w:t>e</w:t>
            </w:r>
            <w:r w:rsidRPr="002F67B6">
              <w:rPr>
                <w:sz w:val="22"/>
              </w:rPr>
              <w:t xml:space="preserve"> z zamudo (O.2.7, O.2.3.3, O.2.3.2, O.2.2).</w:t>
            </w:r>
          </w:p>
          <w:p w14:paraId="5E0216BE" w14:textId="77777777" w:rsidR="00922DA9" w:rsidRPr="002F67B6" w:rsidRDefault="00922DA9" w:rsidP="00922DA9">
            <w:pPr>
              <w:rPr>
                <w:sz w:val="22"/>
              </w:rPr>
            </w:pPr>
          </w:p>
          <w:p w14:paraId="112F6E50" w14:textId="77777777" w:rsidR="0087657F" w:rsidRPr="002F67B6" w:rsidRDefault="00922DA9" w:rsidP="00922DA9">
            <w:pPr>
              <w:rPr>
                <w:sz w:val="22"/>
              </w:rPr>
            </w:pPr>
            <w:r w:rsidRPr="002F67B6">
              <w:rPr>
                <w:sz w:val="22"/>
              </w:rPr>
              <w:t>Organ upravljanja ne razpolaga z informacijami v zvezi s postopki za ugotavljanje kršitev na podlagi 258. člena Pogodbe o delovanju Evropske unije (PDEU), v povezavi z izvajanjem programa AMIF.</w:t>
            </w:r>
          </w:p>
        </w:tc>
      </w:tr>
    </w:tbl>
    <w:p w14:paraId="32A9C26D" w14:textId="77777777" w:rsidR="00AB5468" w:rsidRPr="00392F13" w:rsidRDefault="00AB5468" w:rsidP="00CF7D3B">
      <w:pPr>
        <w:pStyle w:val="ManualHeading2"/>
        <w:rPr>
          <w:sz w:val="22"/>
        </w:rPr>
      </w:pPr>
    </w:p>
    <w:p w14:paraId="3594979B" w14:textId="77777777" w:rsidR="0087657F" w:rsidRPr="00392F13" w:rsidRDefault="00CF7D3B" w:rsidP="00CF7D3B">
      <w:pPr>
        <w:pStyle w:val="ManualHeading2"/>
        <w:rPr>
          <w:noProof/>
          <w:sz w:val="22"/>
        </w:rPr>
      </w:pPr>
      <w:r w:rsidRPr="00392F13">
        <w:rPr>
          <w:sz w:val="22"/>
        </w:rPr>
        <w:t>1.3.</w:t>
      </w:r>
      <w:r w:rsidRPr="00392F13">
        <w:rPr>
          <w:sz w:val="22"/>
        </w:rPr>
        <w:tab/>
      </w:r>
      <w:r w:rsidR="0087657F" w:rsidRPr="00392F13">
        <w:rPr>
          <w:noProof/>
          <w:sz w:val="22"/>
        </w:rPr>
        <w:t>Posebni blažilni ukrepi</w:t>
      </w:r>
    </w:p>
    <w:p w14:paraId="2088DE24" w14:textId="77777777" w:rsidR="0087657F" w:rsidRPr="00392F13" w:rsidRDefault="0087657F" w:rsidP="0087657F">
      <w:pPr>
        <w:pStyle w:val="Titrearticle"/>
        <w:spacing w:before="120"/>
        <w:jc w:val="both"/>
        <w:rPr>
          <w:i w:val="0"/>
          <w:noProof/>
          <w:sz w:val="22"/>
        </w:rPr>
      </w:pPr>
      <w:r w:rsidRPr="00392F13">
        <w:rPr>
          <w:b/>
          <w:i w:val="0"/>
          <w:noProof/>
          <w:sz w:val="22"/>
        </w:rPr>
        <w:t>Če je ustrezno</w:t>
      </w:r>
      <w:r w:rsidRPr="00392F13">
        <w:rPr>
          <w:i w:val="0"/>
          <w:noProof/>
          <w:sz w:val="22"/>
        </w:rPr>
        <w:t xml:space="preserve">, na kratko opišite, kako so dejavnosti programa prispevale k ublažitvi učinkov morebitnih nenadnih sprememb migracijskega pritiska, ki so posledica kakršnega koli nepredvidenega </w:t>
      </w:r>
      <w:r w:rsidRPr="00392F13">
        <w:rPr>
          <w:i w:val="0"/>
          <w:noProof/>
          <w:sz w:val="22"/>
        </w:rPr>
        <w:lastRenderedPageBreak/>
        <w:t xml:space="preserve">poslabšanja socialno-ekonomskih ali političnih razmer v zadevnih tretjih državah. Kadar koli je mogoče, navedite obseg sredstev, prerazporejenih v ta namen, ter s tem povezane dosežene učinke in rezultate. </w:t>
      </w:r>
    </w:p>
    <w:p w14:paraId="3DBED3D5" w14:textId="77777777" w:rsidR="0087657F" w:rsidRPr="00392F13" w:rsidRDefault="00A002B3" w:rsidP="0087657F">
      <w:pPr>
        <w:pStyle w:val="Titrearticle"/>
        <w:spacing w:before="120"/>
        <w:jc w:val="both"/>
        <w:rPr>
          <w:i w:val="0"/>
          <w:noProof/>
          <w:sz w:val="22"/>
        </w:rPr>
      </w:pPr>
      <w:r w:rsidRPr="00392F13">
        <w:rPr>
          <w:i w:val="0"/>
          <w:noProof/>
          <w:sz w:val="22"/>
        </w:rPr>
        <w:t xml:space="preserve">Posebno pozornost namenite dejavnostim, ki se izvajajo za ublažitev učinkov takih nenadnih sprememb in katerih dosežki morda ne bodo v celoti zajeti s skupnimi kazalniki učinka in rezultatov. </w:t>
      </w:r>
    </w:p>
    <w:tbl>
      <w:tblPr>
        <w:tblStyle w:val="Tabelamrea"/>
        <w:tblW w:w="0" w:type="auto"/>
        <w:tblLook w:val="04A0" w:firstRow="1" w:lastRow="0" w:firstColumn="1" w:lastColumn="0" w:noHBand="0" w:noVBand="1"/>
      </w:tblPr>
      <w:tblGrid>
        <w:gridCol w:w="9063"/>
      </w:tblGrid>
      <w:tr w:rsidR="0087657F" w:rsidRPr="00392F13" w14:paraId="6B567950" w14:textId="77777777" w:rsidTr="00E45665">
        <w:tc>
          <w:tcPr>
            <w:tcW w:w="9289" w:type="dxa"/>
          </w:tcPr>
          <w:p w14:paraId="5CD17A87" w14:textId="77777777" w:rsidR="0087657F" w:rsidRPr="002F67B6" w:rsidRDefault="00D156A3" w:rsidP="004E2BF3">
            <w:pPr>
              <w:pStyle w:val="Personnequisigne"/>
              <w:jc w:val="both"/>
              <w:rPr>
                <w:i w:val="0"/>
                <w:noProof/>
                <w:sz w:val="22"/>
              </w:rPr>
            </w:pPr>
            <w:r w:rsidRPr="002F67B6">
              <w:rPr>
                <w:i w:val="0"/>
                <w:noProof/>
                <w:sz w:val="22"/>
              </w:rPr>
              <w:t xml:space="preserve">Slovenija </w:t>
            </w:r>
            <w:r w:rsidR="00F533D5" w:rsidRPr="002F67B6">
              <w:rPr>
                <w:i w:val="0"/>
                <w:noProof/>
                <w:sz w:val="22"/>
              </w:rPr>
              <w:t xml:space="preserve">je </w:t>
            </w:r>
            <w:r w:rsidRPr="002F67B6">
              <w:rPr>
                <w:i w:val="0"/>
                <w:noProof/>
                <w:sz w:val="22"/>
              </w:rPr>
              <w:t xml:space="preserve">v obračunskem obdobju poročanja </w:t>
            </w:r>
            <w:r w:rsidR="00A93BB1" w:rsidRPr="002F67B6">
              <w:rPr>
                <w:i w:val="0"/>
                <w:noProof/>
                <w:sz w:val="22"/>
              </w:rPr>
              <w:t>pričela z izvajanjem</w:t>
            </w:r>
            <w:r w:rsidRPr="002F67B6">
              <w:rPr>
                <w:i w:val="0"/>
                <w:noProof/>
                <w:sz w:val="22"/>
              </w:rPr>
              <w:t xml:space="preserve"> akti</w:t>
            </w:r>
            <w:r w:rsidR="004E2BF3" w:rsidRPr="002F67B6">
              <w:rPr>
                <w:i w:val="0"/>
                <w:noProof/>
                <w:sz w:val="22"/>
              </w:rPr>
              <w:t xml:space="preserve">vnosti v zvezi s programom AMIF. Trenutne aktivnosti </w:t>
            </w:r>
            <w:r w:rsidRPr="002F67B6">
              <w:rPr>
                <w:i w:val="0"/>
                <w:noProof/>
                <w:sz w:val="22"/>
              </w:rPr>
              <w:t xml:space="preserve">programa </w:t>
            </w:r>
            <w:r w:rsidR="004E2BF3" w:rsidRPr="002F67B6">
              <w:rPr>
                <w:i w:val="0"/>
                <w:noProof/>
                <w:sz w:val="22"/>
              </w:rPr>
              <w:t xml:space="preserve">niso </w:t>
            </w:r>
            <w:r w:rsidRPr="002F67B6">
              <w:rPr>
                <w:i w:val="0"/>
                <w:noProof/>
                <w:sz w:val="22"/>
              </w:rPr>
              <w:t>prispevale k ublažitvi učinkov morebitnih nenadnih sprememb migracijskega pritiska, ki so posledica kakršnega koli nepredvidenega poslabšanja socialno-ekonomskih ali političnih razmer v zadevnih tretjih državah.</w:t>
            </w:r>
            <w:r w:rsidR="0047012F" w:rsidRPr="002F67B6">
              <w:rPr>
                <w:i w:val="0"/>
                <w:noProof/>
                <w:sz w:val="22"/>
              </w:rPr>
              <w:t xml:space="preserve"> V ta namen niso bila prerazporejena sredstva.  </w:t>
            </w:r>
          </w:p>
        </w:tc>
      </w:tr>
    </w:tbl>
    <w:p w14:paraId="6F78DDF5" w14:textId="77777777" w:rsidR="0087657F" w:rsidRPr="00392F13" w:rsidRDefault="00CF7D3B" w:rsidP="00CF7D3B">
      <w:pPr>
        <w:pStyle w:val="ManualHeading2"/>
        <w:rPr>
          <w:noProof/>
          <w:sz w:val="22"/>
        </w:rPr>
      </w:pPr>
      <w:r w:rsidRPr="00392F13">
        <w:rPr>
          <w:sz w:val="22"/>
        </w:rPr>
        <w:t>1.4.</w:t>
      </w:r>
      <w:r w:rsidRPr="00392F13">
        <w:rPr>
          <w:sz w:val="22"/>
        </w:rPr>
        <w:tab/>
      </w:r>
      <w:r w:rsidR="0087657F" w:rsidRPr="00392F13">
        <w:rPr>
          <w:noProof/>
          <w:sz w:val="22"/>
        </w:rPr>
        <w:t>Operativna podpora – člen 21(3) Uredbe (EU) 2021/1147</w:t>
      </w:r>
    </w:p>
    <w:p w14:paraId="0AE7EF6D" w14:textId="77777777" w:rsidR="0087657F" w:rsidRPr="00392F13" w:rsidRDefault="00C62604" w:rsidP="0087657F">
      <w:pPr>
        <w:pStyle w:val="Titrearticle"/>
        <w:spacing w:before="120"/>
        <w:jc w:val="both"/>
        <w:rPr>
          <w:i w:val="0"/>
          <w:noProof/>
          <w:sz w:val="22"/>
        </w:rPr>
      </w:pPr>
      <w:r w:rsidRPr="00392F13">
        <w:rPr>
          <w:i w:val="0"/>
          <w:noProof/>
          <w:sz w:val="22"/>
        </w:rPr>
        <w:t>Če je bila med obračunskim letom uporabljena operativna podpora, opišite, kako je prispevala k doseganju ciljev Sklada</w:t>
      </w:r>
      <w:r w:rsidRPr="00392F13">
        <w:rPr>
          <w:rStyle w:val="Sprotnaopomba-sklic"/>
          <w:i w:val="0"/>
          <w:noProof/>
          <w:sz w:val="22"/>
        </w:rPr>
        <w:footnoteReference w:id="7"/>
      </w:r>
      <w:r w:rsidRPr="00392F13">
        <w:rPr>
          <w:i w:val="0"/>
          <w:noProof/>
          <w:sz w:val="22"/>
        </w:rPr>
        <w:t xml:space="preserve">. </w:t>
      </w:r>
    </w:p>
    <w:p w14:paraId="7ED8DFF7" w14:textId="77777777" w:rsidR="0087657F" w:rsidRPr="00392F13" w:rsidRDefault="0048297F" w:rsidP="0087657F">
      <w:pPr>
        <w:pStyle w:val="Titrearticle"/>
        <w:spacing w:before="120"/>
        <w:jc w:val="both"/>
        <w:rPr>
          <w:i w:val="0"/>
          <w:noProof/>
          <w:sz w:val="22"/>
        </w:rPr>
      </w:pPr>
      <w:r w:rsidRPr="00392F13">
        <w:rPr>
          <w:i w:val="0"/>
          <w:noProof/>
          <w:sz w:val="22"/>
        </w:rPr>
        <w:t xml:space="preserve">Če skupni kumulativni upravičeni stroški operativne podpore za operacije, izbrane za podporo, ob koncu obračunskega leta presegajo 15 % skupnih sredstev, dodeljenih programu, pojasnite razloge za to. Če obstaja tveganje, da bo prag do konca programskega obdobja presežen, opišite predvidene ukrepe za zmanjšanje tveganja. </w:t>
      </w:r>
    </w:p>
    <w:tbl>
      <w:tblPr>
        <w:tblStyle w:val="Tabelamrea"/>
        <w:tblW w:w="0" w:type="auto"/>
        <w:tblLook w:val="04A0" w:firstRow="1" w:lastRow="0" w:firstColumn="1" w:lastColumn="0" w:noHBand="0" w:noVBand="1"/>
      </w:tblPr>
      <w:tblGrid>
        <w:gridCol w:w="9063"/>
      </w:tblGrid>
      <w:tr w:rsidR="0087657F" w:rsidRPr="00392F13" w14:paraId="000DE143" w14:textId="77777777" w:rsidTr="00E45665">
        <w:tc>
          <w:tcPr>
            <w:tcW w:w="9289" w:type="dxa"/>
          </w:tcPr>
          <w:p w14:paraId="61150FD9" w14:textId="77777777" w:rsidR="0087657F" w:rsidRPr="002F67B6" w:rsidRDefault="00D156A3" w:rsidP="004E2BF3">
            <w:pPr>
              <w:pStyle w:val="Personnequisigne"/>
              <w:jc w:val="both"/>
              <w:rPr>
                <w:i w:val="0"/>
                <w:noProof/>
                <w:sz w:val="22"/>
              </w:rPr>
            </w:pPr>
            <w:r w:rsidRPr="002F67B6">
              <w:rPr>
                <w:i w:val="0"/>
                <w:noProof/>
                <w:sz w:val="22"/>
              </w:rPr>
              <w:t xml:space="preserve">Slovenija </w:t>
            </w:r>
            <w:r w:rsidR="009A6F1F" w:rsidRPr="002F67B6">
              <w:rPr>
                <w:i w:val="0"/>
                <w:noProof/>
                <w:sz w:val="22"/>
              </w:rPr>
              <w:t xml:space="preserve">je </w:t>
            </w:r>
            <w:r w:rsidRPr="002F67B6">
              <w:rPr>
                <w:i w:val="0"/>
                <w:noProof/>
                <w:sz w:val="22"/>
              </w:rPr>
              <w:t xml:space="preserve">v obračunskem obdobju poročanja </w:t>
            </w:r>
            <w:r w:rsidR="009A6F1F" w:rsidRPr="002F67B6">
              <w:rPr>
                <w:i w:val="0"/>
                <w:noProof/>
                <w:sz w:val="22"/>
              </w:rPr>
              <w:t>pričela z izvajanjem a</w:t>
            </w:r>
            <w:r w:rsidRPr="002F67B6">
              <w:rPr>
                <w:i w:val="0"/>
                <w:noProof/>
                <w:sz w:val="22"/>
              </w:rPr>
              <w:t>ktivnosti v zvezi s programom AMIF,</w:t>
            </w:r>
            <w:r w:rsidR="00D91A8B" w:rsidRPr="002F67B6">
              <w:rPr>
                <w:i w:val="0"/>
                <w:noProof/>
                <w:sz w:val="22"/>
              </w:rPr>
              <w:t xml:space="preserve"> a sredstev operativne podpore še ni koristila, </w:t>
            </w:r>
            <w:r w:rsidRPr="002F67B6">
              <w:rPr>
                <w:i w:val="0"/>
                <w:noProof/>
                <w:sz w:val="22"/>
              </w:rPr>
              <w:t>zato ne moremo poročati o uporabi operativne podpore ali podati opisa</w:t>
            </w:r>
            <w:r w:rsidR="00BD0596" w:rsidRPr="002F67B6">
              <w:rPr>
                <w:i w:val="0"/>
                <w:noProof/>
                <w:sz w:val="22"/>
              </w:rPr>
              <w:t>,</w:t>
            </w:r>
            <w:r w:rsidRPr="002F67B6">
              <w:rPr>
                <w:i w:val="0"/>
                <w:noProof/>
                <w:sz w:val="22"/>
              </w:rPr>
              <w:t xml:space="preserve"> kako je prispevala k doseganju ciljev programa AMIF.</w:t>
            </w:r>
          </w:p>
        </w:tc>
      </w:tr>
    </w:tbl>
    <w:p w14:paraId="2F876A42" w14:textId="77777777" w:rsidR="0087657F" w:rsidRPr="00392F13" w:rsidRDefault="00CF7D3B" w:rsidP="00CF7D3B">
      <w:pPr>
        <w:pStyle w:val="ManualHeading2"/>
        <w:rPr>
          <w:noProof/>
          <w:sz w:val="22"/>
        </w:rPr>
      </w:pPr>
      <w:r w:rsidRPr="00392F13">
        <w:rPr>
          <w:sz w:val="22"/>
        </w:rPr>
        <w:t>1.5.</w:t>
      </w:r>
      <w:r w:rsidRPr="00392F13">
        <w:rPr>
          <w:sz w:val="22"/>
        </w:rPr>
        <w:tab/>
      </w:r>
      <w:r w:rsidR="0087657F" w:rsidRPr="00392F13">
        <w:rPr>
          <w:noProof/>
          <w:sz w:val="22"/>
        </w:rPr>
        <w:t>Posebni ukrepi</w:t>
      </w:r>
      <w:r w:rsidR="0087657F" w:rsidRPr="00392F13">
        <w:rPr>
          <w:rStyle w:val="Sprotnaopomba-sklic"/>
          <w:noProof/>
          <w:sz w:val="22"/>
        </w:rPr>
        <w:footnoteReference w:id="8"/>
      </w:r>
      <w:r w:rsidR="0087657F" w:rsidRPr="00392F13">
        <w:rPr>
          <w:noProof/>
          <w:sz w:val="22"/>
        </w:rPr>
        <w:t xml:space="preserve"> </w:t>
      </w:r>
    </w:p>
    <w:p w14:paraId="7904322D" w14:textId="77777777" w:rsidR="0087657F" w:rsidRPr="00392F13" w:rsidRDefault="00804283" w:rsidP="0087657F">
      <w:pPr>
        <w:pStyle w:val="Titrearticle"/>
        <w:spacing w:before="120"/>
        <w:jc w:val="both"/>
        <w:rPr>
          <w:i w:val="0"/>
          <w:noProof/>
          <w:sz w:val="22"/>
        </w:rPr>
      </w:pPr>
      <w:r w:rsidRPr="00392F13">
        <w:rPr>
          <w:i w:val="0"/>
          <w:noProof/>
          <w:sz w:val="22"/>
        </w:rPr>
        <w:t>Opišite glavne dosežke vseh posebnih ukrepov, izvedenih med obračunskim letom, ter kako so ti ukrepi prispevali k doseganju ciljev programa in ustvarjanju dodane vrednosti Unije</w:t>
      </w:r>
      <w:r w:rsidRPr="00392F13">
        <w:rPr>
          <w:rStyle w:val="Sprotnaopomba-sklic"/>
          <w:i w:val="0"/>
          <w:noProof/>
          <w:sz w:val="22"/>
        </w:rPr>
        <w:footnoteReference w:id="9"/>
      </w:r>
      <w:r w:rsidRPr="00392F13">
        <w:rPr>
          <w:i w:val="0"/>
          <w:noProof/>
          <w:sz w:val="22"/>
        </w:rPr>
        <w:t xml:space="preserve">. </w:t>
      </w:r>
    </w:p>
    <w:p w14:paraId="3105EBC6" w14:textId="77777777" w:rsidR="00CD67EB" w:rsidRPr="00392F13" w:rsidRDefault="00804283" w:rsidP="0087657F">
      <w:pPr>
        <w:pStyle w:val="Titrearticle"/>
        <w:spacing w:before="120"/>
        <w:jc w:val="both"/>
        <w:rPr>
          <w:i w:val="0"/>
          <w:noProof/>
          <w:sz w:val="22"/>
        </w:rPr>
      </w:pPr>
      <w:r w:rsidRPr="00392F13">
        <w:rPr>
          <w:i w:val="0"/>
          <w:noProof/>
          <w:sz w:val="22"/>
        </w:rPr>
        <w:t>Opišite, kako so posamezni ukrepi napredovali, tako postopkovno</w:t>
      </w:r>
      <w:r w:rsidRPr="00392F13">
        <w:rPr>
          <w:rStyle w:val="Sprotnaopomba-sklic"/>
          <w:i w:val="0"/>
          <w:noProof/>
          <w:sz w:val="22"/>
        </w:rPr>
        <w:footnoteReference w:id="10"/>
      </w:r>
      <w:r w:rsidRPr="00392F13">
        <w:rPr>
          <w:i w:val="0"/>
          <w:noProof/>
          <w:sz w:val="22"/>
        </w:rPr>
        <w:t xml:space="preserve"> kot operativno</w:t>
      </w:r>
      <w:r w:rsidRPr="00392F13">
        <w:rPr>
          <w:rStyle w:val="Sprotnaopomba-sklic"/>
          <w:i w:val="0"/>
          <w:noProof/>
          <w:sz w:val="22"/>
        </w:rPr>
        <w:footnoteReference w:id="11"/>
      </w:r>
      <w:r w:rsidRPr="00392F13">
        <w:rPr>
          <w:i w:val="0"/>
          <w:noProof/>
          <w:sz w:val="22"/>
        </w:rPr>
        <w:t xml:space="preserve">, in izpostavite morebitna vprašanja, ki vplivajo na njihovo uspešnost, zlasti morebitno tveganje premajhne porabe. </w:t>
      </w:r>
    </w:p>
    <w:p w14:paraId="4B32D57C" w14:textId="77777777" w:rsidR="0087657F" w:rsidRPr="00392F13" w:rsidRDefault="0087657F" w:rsidP="0087657F">
      <w:pPr>
        <w:pStyle w:val="Titrearticle"/>
        <w:spacing w:before="120"/>
        <w:jc w:val="both"/>
        <w:rPr>
          <w:i w:val="0"/>
          <w:noProof/>
          <w:sz w:val="22"/>
        </w:rPr>
      </w:pPr>
      <w:r w:rsidRPr="00392F13">
        <w:rPr>
          <w:i w:val="0"/>
          <w:noProof/>
          <w:sz w:val="22"/>
        </w:rPr>
        <w:t>Če je ustrezno, te informacije razčlenite na raven projektov. Če se pričakuje kakršno koli odstopanje od prvotnega načrtovanja, pojasnite razloge za to, opišite morebitne sprejete blažilne ukrepe in predložite spremenjeni časovni razpored.</w:t>
      </w:r>
    </w:p>
    <w:tbl>
      <w:tblPr>
        <w:tblStyle w:val="Tabelamrea"/>
        <w:tblW w:w="0" w:type="auto"/>
        <w:tblLook w:val="04A0" w:firstRow="1" w:lastRow="0" w:firstColumn="1" w:lastColumn="0" w:noHBand="0" w:noVBand="1"/>
      </w:tblPr>
      <w:tblGrid>
        <w:gridCol w:w="9063"/>
      </w:tblGrid>
      <w:tr w:rsidR="0087657F" w:rsidRPr="00392F13" w14:paraId="1B8E3ADB" w14:textId="77777777" w:rsidTr="00E45665">
        <w:tc>
          <w:tcPr>
            <w:tcW w:w="9289" w:type="dxa"/>
          </w:tcPr>
          <w:p w14:paraId="7834C59E" w14:textId="77777777" w:rsidR="0087657F" w:rsidRPr="002F67B6" w:rsidRDefault="00B511F2" w:rsidP="003F73EF">
            <w:pPr>
              <w:pStyle w:val="Personnequisigne"/>
              <w:jc w:val="both"/>
              <w:rPr>
                <w:i w:val="0"/>
                <w:noProof/>
                <w:sz w:val="22"/>
              </w:rPr>
            </w:pPr>
            <w:r w:rsidRPr="002F67B6">
              <w:rPr>
                <w:i w:val="0"/>
                <w:noProof/>
                <w:sz w:val="22"/>
              </w:rPr>
              <w:t xml:space="preserve">Slovenija </w:t>
            </w:r>
            <w:r w:rsidR="00F533D5" w:rsidRPr="002F67B6">
              <w:rPr>
                <w:i w:val="0"/>
                <w:noProof/>
                <w:sz w:val="22"/>
              </w:rPr>
              <w:t xml:space="preserve">v obračunskem obdobju poročanja </w:t>
            </w:r>
            <w:r w:rsidR="009A6F1F" w:rsidRPr="002F67B6">
              <w:rPr>
                <w:i w:val="0"/>
                <w:noProof/>
                <w:sz w:val="22"/>
              </w:rPr>
              <w:t xml:space="preserve">v program AMIF </w:t>
            </w:r>
            <w:r w:rsidRPr="002F67B6">
              <w:rPr>
                <w:i w:val="0"/>
                <w:noProof/>
                <w:sz w:val="22"/>
              </w:rPr>
              <w:t>ni</w:t>
            </w:r>
            <w:r w:rsidR="00D91A8B" w:rsidRPr="002F67B6">
              <w:rPr>
                <w:i w:val="0"/>
                <w:noProof/>
                <w:sz w:val="22"/>
              </w:rPr>
              <w:t xml:space="preserve"> </w:t>
            </w:r>
            <w:r w:rsidRPr="002F67B6">
              <w:rPr>
                <w:i w:val="0"/>
                <w:noProof/>
                <w:sz w:val="22"/>
              </w:rPr>
              <w:t>vključila p</w:t>
            </w:r>
            <w:r w:rsidR="00D91A8B" w:rsidRPr="002F67B6">
              <w:rPr>
                <w:i w:val="0"/>
                <w:noProof/>
                <w:sz w:val="22"/>
              </w:rPr>
              <w:t>osebni</w:t>
            </w:r>
            <w:r w:rsidRPr="002F67B6">
              <w:rPr>
                <w:i w:val="0"/>
                <w:noProof/>
                <w:sz w:val="22"/>
              </w:rPr>
              <w:t xml:space="preserve">h </w:t>
            </w:r>
            <w:r w:rsidR="00D91A8B" w:rsidRPr="002F67B6">
              <w:rPr>
                <w:i w:val="0"/>
                <w:noProof/>
                <w:sz w:val="22"/>
              </w:rPr>
              <w:t>u</w:t>
            </w:r>
            <w:r w:rsidRPr="002F67B6">
              <w:rPr>
                <w:i w:val="0"/>
                <w:noProof/>
                <w:sz w:val="22"/>
              </w:rPr>
              <w:t>krepov.</w:t>
            </w:r>
          </w:p>
        </w:tc>
      </w:tr>
    </w:tbl>
    <w:p w14:paraId="3A74B229" w14:textId="77777777" w:rsidR="0087657F" w:rsidRPr="00392F13" w:rsidRDefault="0060652B" w:rsidP="004629B2">
      <w:pPr>
        <w:keepNext/>
        <w:rPr>
          <w:noProof/>
          <w:sz w:val="22"/>
        </w:rPr>
      </w:pPr>
      <w:r w:rsidRPr="00392F13">
        <w:rPr>
          <w:noProof/>
          <w:sz w:val="22"/>
        </w:rPr>
        <w:lastRenderedPageBreak/>
        <w:t>V spodnjo preglednico vpišite podrobnosti o vseh posebnih nacionalnih ukrepih, ki se izvajajo v okviru programa. Poročanje o posebnih nadnacionalnih ukrepih bi moralo biti skladno z izbrano možnostjo poročanja</w:t>
      </w:r>
      <w:r w:rsidRPr="00392F13">
        <w:rPr>
          <w:rStyle w:val="Sprotnaopomba-sklic"/>
          <w:noProof/>
          <w:sz w:val="22"/>
        </w:rPr>
        <w:footnoteReference w:id="12"/>
      </w:r>
      <w:r w:rsidRPr="00392F13">
        <w:rPr>
          <w:noProof/>
          <w:sz w:val="22"/>
        </w:rPr>
        <w:t>.</w:t>
      </w:r>
    </w:p>
    <w:tbl>
      <w:tblPr>
        <w:tblStyle w:val="Tabelamrea"/>
        <w:tblW w:w="9242" w:type="dxa"/>
        <w:tblLayout w:type="fixed"/>
        <w:tblCellMar>
          <w:left w:w="28" w:type="dxa"/>
          <w:right w:w="28" w:type="dxa"/>
        </w:tblCellMar>
        <w:tblLook w:val="04A0" w:firstRow="1" w:lastRow="0" w:firstColumn="1" w:lastColumn="0" w:noHBand="0" w:noVBand="1"/>
      </w:tblPr>
      <w:tblGrid>
        <w:gridCol w:w="879"/>
        <w:gridCol w:w="1134"/>
        <w:gridCol w:w="1134"/>
        <w:gridCol w:w="1134"/>
        <w:gridCol w:w="992"/>
        <w:gridCol w:w="992"/>
        <w:gridCol w:w="1364"/>
        <w:gridCol w:w="1613"/>
      </w:tblGrid>
      <w:tr w:rsidR="0087657F" w:rsidRPr="00392F13" w14:paraId="1D4E2BC6" w14:textId="77777777" w:rsidTr="00D2623D">
        <w:trPr>
          <w:trHeight w:val="431"/>
        </w:trPr>
        <w:tc>
          <w:tcPr>
            <w:tcW w:w="879" w:type="dxa"/>
            <w:vMerge w:val="restart"/>
            <w:vAlign w:val="center"/>
          </w:tcPr>
          <w:p w14:paraId="29E39721" w14:textId="77777777" w:rsidR="0087657F" w:rsidRPr="00392F13" w:rsidRDefault="0087657F" w:rsidP="00E45665">
            <w:pPr>
              <w:pStyle w:val="Institutionquisigne"/>
              <w:spacing w:before="0"/>
              <w:jc w:val="center"/>
              <w:rPr>
                <w:i w:val="0"/>
                <w:noProof/>
                <w:sz w:val="22"/>
              </w:rPr>
            </w:pPr>
            <w:r w:rsidRPr="00392F13">
              <w:rPr>
                <w:i w:val="0"/>
                <w:noProof/>
                <w:sz w:val="22"/>
              </w:rPr>
              <w:t>Specifični cilj</w:t>
            </w:r>
          </w:p>
        </w:tc>
        <w:tc>
          <w:tcPr>
            <w:tcW w:w="1134" w:type="dxa"/>
            <w:vMerge w:val="restart"/>
            <w:vAlign w:val="center"/>
          </w:tcPr>
          <w:p w14:paraId="1B29845D" w14:textId="77777777" w:rsidR="0087657F" w:rsidRPr="00392F13" w:rsidRDefault="0087657F" w:rsidP="00E45665">
            <w:pPr>
              <w:jc w:val="center"/>
              <w:rPr>
                <w:noProof/>
                <w:sz w:val="22"/>
              </w:rPr>
            </w:pPr>
            <w:r w:rsidRPr="00392F13">
              <w:rPr>
                <w:noProof/>
                <w:sz w:val="22"/>
              </w:rPr>
              <w:t>Ime / referenčna številka ukrepa</w:t>
            </w:r>
          </w:p>
        </w:tc>
        <w:tc>
          <w:tcPr>
            <w:tcW w:w="1134" w:type="dxa"/>
            <w:vMerge w:val="restart"/>
            <w:vAlign w:val="center"/>
          </w:tcPr>
          <w:p w14:paraId="22C7A02E" w14:textId="77777777" w:rsidR="0087657F" w:rsidRPr="00392F13" w:rsidRDefault="0087657F" w:rsidP="00E45665">
            <w:pPr>
              <w:pStyle w:val="Institutionquisigne"/>
              <w:spacing w:before="0"/>
              <w:jc w:val="center"/>
              <w:rPr>
                <w:i w:val="0"/>
                <w:noProof/>
                <w:sz w:val="22"/>
              </w:rPr>
            </w:pPr>
            <w:r w:rsidRPr="00392F13">
              <w:rPr>
                <w:i w:val="0"/>
                <w:noProof/>
                <w:sz w:val="22"/>
              </w:rPr>
              <w:t>Upravičenec</w:t>
            </w:r>
          </w:p>
        </w:tc>
        <w:tc>
          <w:tcPr>
            <w:tcW w:w="1134" w:type="dxa"/>
            <w:vMerge w:val="restart"/>
            <w:vAlign w:val="center"/>
          </w:tcPr>
          <w:p w14:paraId="5F58C79F" w14:textId="77777777" w:rsidR="0087657F" w:rsidRPr="00392F13" w:rsidRDefault="0087657F" w:rsidP="00E45665">
            <w:pPr>
              <w:pStyle w:val="Institutionquisigne"/>
              <w:spacing w:before="0"/>
              <w:jc w:val="center"/>
              <w:rPr>
                <w:i w:val="0"/>
                <w:noProof/>
                <w:sz w:val="22"/>
              </w:rPr>
            </w:pPr>
            <w:r w:rsidRPr="00392F13">
              <w:rPr>
                <w:i w:val="0"/>
                <w:noProof/>
                <w:sz w:val="22"/>
              </w:rPr>
              <w:t>Obdobje izvajanja</w:t>
            </w:r>
          </w:p>
        </w:tc>
        <w:tc>
          <w:tcPr>
            <w:tcW w:w="992" w:type="dxa"/>
            <w:vMerge w:val="restart"/>
            <w:vAlign w:val="center"/>
          </w:tcPr>
          <w:p w14:paraId="6BEF0077" w14:textId="77777777" w:rsidR="0087657F" w:rsidRPr="00392F13" w:rsidRDefault="0087657F" w:rsidP="0037290B">
            <w:pPr>
              <w:pStyle w:val="Institutionquisigne"/>
              <w:spacing w:before="0"/>
              <w:jc w:val="center"/>
              <w:rPr>
                <w:i w:val="0"/>
                <w:noProof/>
                <w:sz w:val="22"/>
              </w:rPr>
            </w:pPr>
            <w:r w:rsidRPr="00392F13">
              <w:rPr>
                <w:i w:val="0"/>
                <w:noProof/>
                <w:sz w:val="22"/>
              </w:rPr>
              <w:t>Upravičeni stroški</w:t>
            </w:r>
            <w:r w:rsidRPr="00392F13">
              <w:rPr>
                <w:rStyle w:val="Sprotnaopomba-sklic"/>
                <w:i w:val="0"/>
                <w:noProof/>
                <w:sz w:val="22"/>
              </w:rPr>
              <w:footnoteReference w:id="13"/>
            </w:r>
          </w:p>
        </w:tc>
        <w:tc>
          <w:tcPr>
            <w:tcW w:w="992" w:type="dxa"/>
            <w:vMerge w:val="restart"/>
            <w:vAlign w:val="center"/>
          </w:tcPr>
          <w:p w14:paraId="4AF1D00A" w14:textId="77777777" w:rsidR="0087657F" w:rsidRPr="00392F13" w:rsidRDefault="0087657F" w:rsidP="0037290B">
            <w:pPr>
              <w:pStyle w:val="Institutionquisigne"/>
              <w:spacing w:before="0"/>
              <w:jc w:val="center"/>
              <w:rPr>
                <w:i w:val="0"/>
                <w:noProof/>
                <w:sz w:val="22"/>
              </w:rPr>
            </w:pPr>
            <w:r w:rsidRPr="00392F13">
              <w:rPr>
                <w:i w:val="0"/>
                <w:noProof/>
                <w:sz w:val="22"/>
              </w:rPr>
              <w:t>Upravičeni izdatki</w:t>
            </w:r>
            <w:r w:rsidRPr="00392F13">
              <w:rPr>
                <w:rStyle w:val="Sprotnaopomba-sklic"/>
                <w:i w:val="0"/>
                <w:noProof/>
                <w:sz w:val="22"/>
              </w:rPr>
              <w:footnoteReference w:id="14"/>
            </w:r>
          </w:p>
        </w:tc>
        <w:tc>
          <w:tcPr>
            <w:tcW w:w="2977" w:type="dxa"/>
            <w:gridSpan w:val="2"/>
            <w:vAlign w:val="center"/>
          </w:tcPr>
          <w:p w14:paraId="39C6DE62" w14:textId="77777777" w:rsidR="0087657F" w:rsidRPr="00392F13" w:rsidRDefault="0087657F" w:rsidP="0037290B">
            <w:pPr>
              <w:jc w:val="center"/>
              <w:rPr>
                <w:noProof/>
                <w:sz w:val="22"/>
              </w:rPr>
            </w:pPr>
            <w:r w:rsidRPr="00392F13">
              <w:rPr>
                <w:noProof/>
                <w:sz w:val="22"/>
              </w:rPr>
              <w:t>Napredek pri ustreznih skupnih kazalnikih in/ali kazalnikih za posamezne programe</w:t>
            </w:r>
            <w:r w:rsidRPr="00392F13">
              <w:rPr>
                <w:rStyle w:val="Sprotnaopomba-sklic"/>
                <w:noProof/>
                <w:sz w:val="22"/>
              </w:rPr>
              <w:footnoteReference w:id="15"/>
            </w:r>
          </w:p>
        </w:tc>
      </w:tr>
      <w:tr w:rsidR="0087657F" w:rsidRPr="00392F13" w14:paraId="45922DA6" w14:textId="77777777" w:rsidTr="00D2623D">
        <w:tc>
          <w:tcPr>
            <w:tcW w:w="879" w:type="dxa"/>
            <w:vMerge/>
            <w:vAlign w:val="center"/>
          </w:tcPr>
          <w:p w14:paraId="5AF1FA0F" w14:textId="77777777" w:rsidR="0087657F" w:rsidRPr="00392F13" w:rsidRDefault="0087657F" w:rsidP="00E45665">
            <w:pPr>
              <w:pStyle w:val="Institutionquisigne"/>
              <w:spacing w:before="0"/>
              <w:jc w:val="center"/>
              <w:rPr>
                <w:i w:val="0"/>
                <w:noProof/>
                <w:sz w:val="22"/>
              </w:rPr>
            </w:pPr>
          </w:p>
        </w:tc>
        <w:tc>
          <w:tcPr>
            <w:tcW w:w="1134" w:type="dxa"/>
            <w:vMerge/>
            <w:vAlign w:val="center"/>
          </w:tcPr>
          <w:p w14:paraId="1012F4F5" w14:textId="77777777" w:rsidR="0087657F" w:rsidRPr="00392F13" w:rsidRDefault="0087657F" w:rsidP="00E45665">
            <w:pPr>
              <w:pStyle w:val="Institutionquisigne"/>
              <w:spacing w:before="0"/>
              <w:jc w:val="center"/>
              <w:rPr>
                <w:i w:val="0"/>
                <w:noProof/>
                <w:sz w:val="22"/>
              </w:rPr>
            </w:pPr>
          </w:p>
        </w:tc>
        <w:tc>
          <w:tcPr>
            <w:tcW w:w="1134" w:type="dxa"/>
            <w:vMerge/>
            <w:vAlign w:val="center"/>
          </w:tcPr>
          <w:p w14:paraId="424C16DF" w14:textId="77777777" w:rsidR="0087657F" w:rsidRPr="00392F13" w:rsidRDefault="0087657F" w:rsidP="00E45665">
            <w:pPr>
              <w:pStyle w:val="Institutionquisigne"/>
              <w:spacing w:before="0"/>
              <w:jc w:val="center"/>
              <w:rPr>
                <w:i w:val="0"/>
                <w:noProof/>
                <w:sz w:val="22"/>
              </w:rPr>
            </w:pPr>
          </w:p>
        </w:tc>
        <w:tc>
          <w:tcPr>
            <w:tcW w:w="1134" w:type="dxa"/>
            <w:vMerge/>
            <w:vAlign w:val="center"/>
          </w:tcPr>
          <w:p w14:paraId="7C1647DE" w14:textId="77777777" w:rsidR="0087657F" w:rsidRPr="00392F13" w:rsidRDefault="0087657F" w:rsidP="00E45665">
            <w:pPr>
              <w:pStyle w:val="Institutionquisigne"/>
              <w:spacing w:before="0"/>
              <w:jc w:val="center"/>
              <w:rPr>
                <w:i w:val="0"/>
                <w:noProof/>
                <w:sz w:val="22"/>
              </w:rPr>
            </w:pPr>
          </w:p>
        </w:tc>
        <w:tc>
          <w:tcPr>
            <w:tcW w:w="992" w:type="dxa"/>
            <w:vMerge/>
            <w:vAlign w:val="center"/>
          </w:tcPr>
          <w:p w14:paraId="7DD00E33" w14:textId="77777777" w:rsidR="0087657F" w:rsidRPr="00392F13" w:rsidRDefault="0087657F" w:rsidP="00E45665">
            <w:pPr>
              <w:pStyle w:val="Institutionquisigne"/>
              <w:spacing w:before="0"/>
              <w:jc w:val="center"/>
              <w:rPr>
                <w:i w:val="0"/>
                <w:noProof/>
                <w:sz w:val="22"/>
              </w:rPr>
            </w:pPr>
          </w:p>
        </w:tc>
        <w:tc>
          <w:tcPr>
            <w:tcW w:w="992" w:type="dxa"/>
            <w:vMerge/>
            <w:vAlign w:val="center"/>
          </w:tcPr>
          <w:p w14:paraId="31BDB2CA" w14:textId="77777777" w:rsidR="0087657F" w:rsidRPr="00392F13" w:rsidRDefault="0087657F" w:rsidP="00E45665">
            <w:pPr>
              <w:pStyle w:val="Institutionquisigne"/>
              <w:spacing w:before="0"/>
              <w:jc w:val="center"/>
              <w:rPr>
                <w:i w:val="0"/>
                <w:noProof/>
                <w:sz w:val="22"/>
              </w:rPr>
            </w:pPr>
          </w:p>
        </w:tc>
        <w:tc>
          <w:tcPr>
            <w:tcW w:w="1364" w:type="dxa"/>
            <w:vAlign w:val="center"/>
          </w:tcPr>
          <w:p w14:paraId="5580B763" w14:textId="77777777" w:rsidR="0087657F" w:rsidRPr="00392F13" w:rsidRDefault="0087657F" w:rsidP="00E45665">
            <w:pPr>
              <w:pStyle w:val="Institutionquisigne"/>
              <w:spacing w:before="0"/>
              <w:jc w:val="center"/>
              <w:rPr>
                <w:i w:val="0"/>
                <w:noProof/>
                <w:sz w:val="22"/>
              </w:rPr>
            </w:pPr>
            <w:r w:rsidRPr="00392F13">
              <w:rPr>
                <w:i w:val="0"/>
                <w:noProof/>
                <w:sz w:val="22"/>
              </w:rPr>
              <w:t>kazalniki učinka</w:t>
            </w:r>
          </w:p>
        </w:tc>
        <w:tc>
          <w:tcPr>
            <w:tcW w:w="1613" w:type="dxa"/>
            <w:vAlign w:val="center"/>
          </w:tcPr>
          <w:p w14:paraId="46084029" w14:textId="77777777" w:rsidR="0087657F" w:rsidRPr="00392F13" w:rsidRDefault="0087657F" w:rsidP="00E45665">
            <w:pPr>
              <w:pStyle w:val="Institutionquisigne"/>
              <w:spacing w:before="0"/>
              <w:jc w:val="center"/>
              <w:rPr>
                <w:i w:val="0"/>
                <w:noProof/>
                <w:sz w:val="22"/>
              </w:rPr>
            </w:pPr>
            <w:r w:rsidRPr="00392F13">
              <w:rPr>
                <w:i w:val="0"/>
                <w:noProof/>
                <w:sz w:val="22"/>
              </w:rPr>
              <w:t>kazalniki rezultatov</w:t>
            </w:r>
          </w:p>
        </w:tc>
      </w:tr>
      <w:tr w:rsidR="0087657F" w:rsidRPr="00392F13" w14:paraId="27187A15" w14:textId="77777777" w:rsidTr="00D2623D">
        <w:tc>
          <w:tcPr>
            <w:tcW w:w="879" w:type="dxa"/>
            <w:vAlign w:val="center"/>
          </w:tcPr>
          <w:p w14:paraId="13EE2175" w14:textId="77777777" w:rsidR="0087657F" w:rsidRPr="00392F13" w:rsidRDefault="00BE5FCA" w:rsidP="00E45665">
            <w:pPr>
              <w:pStyle w:val="Institutionquisigne"/>
              <w:spacing w:before="0"/>
              <w:jc w:val="center"/>
              <w:rPr>
                <w:i w:val="0"/>
                <w:noProof/>
                <w:sz w:val="22"/>
              </w:rPr>
            </w:pPr>
            <w:r w:rsidRPr="00392F13">
              <w:rPr>
                <w:i w:val="0"/>
                <w:noProof/>
                <w:sz w:val="22"/>
              </w:rPr>
              <w:t>/</w:t>
            </w:r>
          </w:p>
        </w:tc>
        <w:tc>
          <w:tcPr>
            <w:tcW w:w="1134" w:type="dxa"/>
            <w:vAlign w:val="center"/>
          </w:tcPr>
          <w:p w14:paraId="31864B6A" w14:textId="77777777" w:rsidR="0087657F" w:rsidRPr="00392F13" w:rsidRDefault="00BE5FCA" w:rsidP="00E45665">
            <w:pPr>
              <w:pStyle w:val="Institutionquisigne"/>
              <w:spacing w:before="0"/>
              <w:jc w:val="center"/>
              <w:rPr>
                <w:i w:val="0"/>
                <w:noProof/>
                <w:sz w:val="22"/>
              </w:rPr>
            </w:pPr>
            <w:r w:rsidRPr="00392F13">
              <w:rPr>
                <w:i w:val="0"/>
                <w:noProof/>
                <w:sz w:val="22"/>
              </w:rPr>
              <w:t>/</w:t>
            </w:r>
          </w:p>
        </w:tc>
        <w:tc>
          <w:tcPr>
            <w:tcW w:w="1134" w:type="dxa"/>
          </w:tcPr>
          <w:p w14:paraId="0807E70C" w14:textId="77777777" w:rsidR="0087657F" w:rsidRPr="00392F13" w:rsidRDefault="00BE5FCA" w:rsidP="00E45665">
            <w:pPr>
              <w:pStyle w:val="Institutionquisigne"/>
              <w:spacing w:before="0"/>
              <w:jc w:val="center"/>
              <w:rPr>
                <w:i w:val="0"/>
                <w:noProof/>
                <w:sz w:val="22"/>
              </w:rPr>
            </w:pPr>
            <w:r w:rsidRPr="00392F13">
              <w:rPr>
                <w:i w:val="0"/>
                <w:noProof/>
                <w:sz w:val="22"/>
              </w:rPr>
              <w:t>/</w:t>
            </w:r>
          </w:p>
        </w:tc>
        <w:tc>
          <w:tcPr>
            <w:tcW w:w="1134" w:type="dxa"/>
          </w:tcPr>
          <w:p w14:paraId="32375A0D" w14:textId="77777777" w:rsidR="0087657F" w:rsidRPr="00392F13" w:rsidRDefault="00BE5FCA" w:rsidP="00E45665">
            <w:pPr>
              <w:pStyle w:val="Institutionquisigne"/>
              <w:spacing w:before="0"/>
              <w:jc w:val="center"/>
              <w:rPr>
                <w:i w:val="0"/>
                <w:noProof/>
                <w:sz w:val="22"/>
              </w:rPr>
            </w:pPr>
            <w:r w:rsidRPr="00392F13">
              <w:rPr>
                <w:i w:val="0"/>
                <w:noProof/>
                <w:sz w:val="22"/>
              </w:rPr>
              <w:t>/</w:t>
            </w:r>
          </w:p>
        </w:tc>
        <w:tc>
          <w:tcPr>
            <w:tcW w:w="992" w:type="dxa"/>
          </w:tcPr>
          <w:p w14:paraId="10868263" w14:textId="77777777" w:rsidR="0087657F" w:rsidRPr="00392F13" w:rsidRDefault="00BE5FCA" w:rsidP="00E45665">
            <w:pPr>
              <w:pStyle w:val="Institutionquisigne"/>
              <w:spacing w:before="0"/>
              <w:jc w:val="center"/>
              <w:rPr>
                <w:i w:val="0"/>
                <w:noProof/>
                <w:sz w:val="22"/>
              </w:rPr>
            </w:pPr>
            <w:r w:rsidRPr="00392F13">
              <w:rPr>
                <w:i w:val="0"/>
                <w:noProof/>
                <w:sz w:val="22"/>
              </w:rPr>
              <w:t>/</w:t>
            </w:r>
          </w:p>
        </w:tc>
        <w:tc>
          <w:tcPr>
            <w:tcW w:w="992" w:type="dxa"/>
          </w:tcPr>
          <w:p w14:paraId="1344C564" w14:textId="77777777" w:rsidR="0087657F" w:rsidRPr="00392F13" w:rsidRDefault="00BE5FCA" w:rsidP="00E45665">
            <w:pPr>
              <w:pStyle w:val="Institutionquisigne"/>
              <w:spacing w:before="0"/>
              <w:jc w:val="center"/>
              <w:rPr>
                <w:i w:val="0"/>
                <w:noProof/>
                <w:sz w:val="22"/>
              </w:rPr>
            </w:pPr>
            <w:r w:rsidRPr="00392F13">
              <w:rPr>
                <w:i w:val="0"/>
                <w:noProof/>
                <w:sz w:val="22"/>
              </w:rPr>
              <w:t>/</w:t>
            </w:r>
          </w:p>
        </w:tc>
        <w:tc>
          <w:tcPr>
            <w:tcW w:w="1364" w:type="dxa"/>
          </w:tcPr>
          <w:p w14:paraId="5055545C" w14:textId="77777777" w:rsidR="0087657F" w:rsidRPr="00392F13" w:rsidRDefault="00BE5FCA" w:rsidP="00E45665">
            <w:pPr>
              <w:pStyle w:val="Institutionquisigne"/>
              <w:spacing w:before="0"/>
              <w:jc w:val="center"/>
              <w:rPr>
                <w:i w:val="0"/>
                <w:noProof/>
                <w:sz w:val="22"/>
              </w:rPr>
            </w:pPr>
            <w:r w:rsidRPr="00392F13">
              <w:rPr>
                <w:i w:val="0"/>
                <w:noProof/>
                <w:sz w:val="22"/>
              </w:rPr>
              <w:t>/</w:t>
            </w:r>
          </w:p>
        </w:tc>
        <w:tc>
          <w:tcPr>
            <w:tcW w:w="1613" w:type="dxa"/>
          </w:tcPr>
          <w:p w14:paraId="74922EC0" w14:textId="77777777" w:rsidR="0087657F" w:rsidRPr="00392F13" w:rsidRDefault="00BE5FCA" w:rsidP="00E45665">
            <w:pPr>
              <w:pStyle w:val="Institutionquisigne"/>
              <w:spacing w:before="0"/>
              <w:jc w:val="center"/>
              <w:rPr>
                <w:i w:val="0"/>
                <w:noProof/>
                <w:sz w:val="22"/>
              </w:rPr>
            </w:pPr>
            <w:r w:rsidRPr="00392F13">
              <w:rPr>
                <w:i w:val="0"/>
                <w:noProof/>
                <w:sz w:val="22"/>
              </w:rPr>
              <w:t>/</w:t>
            </w:r>
          </w:p>
        </w:tc>
      </w:tr>
    </w:tbl>
    <w:p w14:paraId="711034B1" w14:textId="77777777" w:rsidR="0087657F" w:rsidRPr="00392F13" w:rsidRDefault="0087657F" w:rsidP="0087657F">
      <w:pPr>
        <w:pStyle w:val="Personnequisigne"/>
        <w:rPr>
          <w:i w:val="0"/>
          <w:noProof/>
          <w:sz w:val="22"/>
        </w:rPr>
      </w:pPr>
    </w:p>
    <w:p w14:paraId="15C26BEE" w14:textId="77777777" w:rsidR="0087657F" w:rsidRPr="00392F13" w:rsidRDefault="00CF7D3B" w:rsidP="00CF7D3B">
      <w:pPr>
        <w:pStyle w:val="ManualHeading2"/>
        <w:rPr>
          <w:noProof/>
          <w:sz w:val="22"/>
        </w:rPr>
      </w:pPr>
      <w:r w:rsidRPr="00392F13">
        <w:rPr>
          <w:sz w:val="22"/>
        </w:rPr>
        <w:t>1.6.</w:t>
      </w:r>
      <w:r w:rsidRPr="00392F13">
        <w:rPr>
          <w:sz w:val="22"/>
        </w:rPr>
        <w:tab/>
      </w:r>
      <w:r w:rsidR="0087657F" w:rsidRPr="00392F13">
        <w:rPr>
          <w:noProof/>
          <w:sz w:val="22"/>
        </w:rPr>
        <w:t>Preselitev in premestitev – člen 35(2), točki (g) in (h), Uredbe (EU) 2021/1147</w:t>
      </w:r>
    </w:p>
    <w:p w14:paraId="5EB3463A" w14:textId="77777777" w:rsidR="000D1693" w:rsidRPr="00392F13" w:rsidRDefault="0060652B" w:rsidP="004629B2">
      <w:pPr>
        <w:pStyle w:val="Titrearticle"/>
        <w:spacing w:before="240"/>
        <w:jc w:val="both"/>
        <w:rPr>
          <w:i w:val="0"/>
          <w:noProof/>
          <w:sz w:val="22"/>
        </w:rPr>
      </w:pPr>
      <w:r w:rsidRPr="00392F13">
        <w:rPr>
          <w:i w:val="0"/>
          <w:noProof/>
          <w:sz w:val="22"/>
        </w:rPr>
        <w:t>V spodnji preglednici navedite konsolidirane podatke za obračunsko leto.</w:t>
      </w:r>
    </w:p>
    <w:tbl>
      <w:tblPr>
        <w:tblStyle w:val="Tabelamrea"/>
        <w:tblW w:w="0" w:type="auto"/>
        <w:tblLook w:val="04A0" w:firstRow="1" w:lastRow="0" w:firstColumn="1" w:lastColumn="0" w:noHBand="0" w:noVBand="1"/>
      </w:tblPr>
      <w:tblGrid>
        <w:gridCol w:w="6750"/>
        <w:gridCol w:w="2313"/>
      </w:tblGrid>
      <w:tr w:rsidR="0087657F" w:rsidRPr="00392F13" w14:paraId="4A0FC56E" w14:textId="77777777" w:rsidTr="004629B2">
        <w:trPr>
          <w:trHeight w:val="347"/>
        </w:trPr>
        <w:tc>
          <w:tcPr>
            <w:tcW w:w="6911" w:type="dxa"/>
            <w:vAlign w:val="center"/>
          </w:tcPr>
          <w:p w14:paraId="1E9A04D3" w14:textId="77777777" w:rsidR="0087657F" w:rsidRPr="00392F13" w:rsidRDefault="0087657F" w:rsidP="00E45665">
            <w:pPr>
              <w:spacing w:before="0" w:after="0"/>
              <w:rPr>
                <w:noProof/>
                <w:sz w:val="22"/>
              </w:rPr>
            </w:pPr>
            <w:r w:rsidRPr="00392F13">
              <w:rPr>
                <w:noProof/>
                <w:sz w:val="22"/>
              </w:rPr>
              <w:t xml:space="preserve">Število oseb, sprejetih v okviru preselitve </w:t>
            </w:r>
          </w:p>
        </w:tc>
        <w:tc>
          <w:tcPr>
            <w:tcW w:w="2376" w:type="dxa"/>
          </w:tcPr>
          <w:p w14:paraId="15B7DFC2" w14:textId="77777777" w:rsidR="0087657F" w:rsidRPr="00392F13" w:rsidRDefault="00BE5FCA" w:rsidP="00E45665">
            <w:pPr>
              <w:pStyle w:val="Institutionquisigne"/>
              <w:spacing w:before="0"/>
              <w:rPr>
                <w:i w:val="0"/>
                <w:noProof/>
                <w:sz w:val="22"/>
              </w:rPr>
            </w:pPr>
            <w:r w:rsidRPr="00392F13">
              <w:rPr>
                <w:i w:val="0"/>
                <w:noProof/>
                <w:sz w:val="22"/>
              </w:rPr>
              <w:t>/</w:t>
            </w:r>
          </w:p>
        </w:tc>
      </w:tr>
      <w:tr w:rsidR="0087657F" w:rsidRPr="00392F13" w14:paraId="13940ED7" w14:textId="77777777" w:rsidTr="004629B2">
        <w:trPr>
          <w:trHeight w:val="658"/>
        </w:trPr>
        <w:tc>
          <w:tcPr>
            <w:tcW w:w="6911" w:type="dxa"/>
            <w:vAlign w:val="center"/>
          </w:tcPr>
          <w:p w14:paraId="5A15F064" w14:textId="77777777" w:rsidR="0087657F" w:rsidRPr="00392F13" w:rsidRDefault="0087657F" w:rsidP="00E45665">
            <w:pPr>
              <w:spacing w:before="0" w:after="0"/>
              <w:rPr>
                <w:noProof/>
                <w:sz w:val="22"/>
              </w:rPr>
            </w:pPr>
            <w:r w:rsidRPr="00392F13">
              <w:rPr>
                <w:noProof/>
                <w:sz w:val="22"/>
              </w:rPr>
              <w:t>Število oseb, sprejetih v okviru humanitarnega sprejema v skladu s členom 19(2) Uredbe (EU) 2021/1147</w:t>
            </w:r>
          </w:p>
        </w:tc>
        <w:tc>
          <w:tcPr>
            <w:tcW w:w="2376" w:type="dxa"/>
          </w:tcPr>
          <w:p w14:paraId="16B40798" w14:textId="77777777" w:rsidR="0087657F" w:rsidRPr="00392F13" w:rsidRDefault="00BE5FCA" w:rsidP="00E45665">
            <w:pPr>
              <w:pStyle w:val="Institutionquisigne"/>
              <w:spacing w:before="0"/>
              <w:rPr>
                <w:i w:val="0"/>
                <w:noProof/>
                <w:sz w:val="22"/>
              </w:rPr>
            </w:pPr>
            <w:r w:rsidRPr="00392F13">
              <w:rPr>
                <w:i w:val="0"/>
                <w:noProof/>
                <w:sz w:val="22"/>
              </w:rPr>
              <w:t>/</w:t>
            </w:r>
          </w:p>
        </w:tc>
      </w:tr>
      <w:tr w:rsidR="0087657F" w:rsidRPr="00392F13" w14:paraId="7898A0D0" w14:textId="77777777" w:rsidTr="004629B2">
        <w:trPr>
          <w:trHeight w:val="650"/>
        </w:trPr>
        <w:tc>
          <w:tcPr>
            <w:tcW w:w="6911" w:type="dxa"/>
            <w:tcBorders>
              <w:bottom w:val="single" w:sz="4" w:space="0" w:color="auto"/>
            </w:tcBorders>
            <w:vAlign w:val="center"/>
          </w:tcPr>
          <w:p w14:paraId="3209FF8F" w14:textId="77777777" w:rsidR="0087657F" w:rsidRPr="00392F13" w:rsidRDefault="0087657F" w:rsidP="00E80570">
            <w:pPr>
              <w:spacing w:before="0" w:after="0"/>
              <w:rPr>
                <w:noProof/>
                <w:sz w:val="22"/>
              </w:rPr>
            </w:pPr>
            <w:r w:rsidRPr="00392F13">
              <w:rPr>
                <w:noProof/>
                <w:sz w:val="22"/>
              </w:rPr>
              <w:t>Število ranljivih oseb, sprejetih v okviru humanitarnega sprejema v skladu s členom 19(3) Uredbe (EU) 2021/1147</w:t>
            </w:r>
          </w:p>
        </w:tc>
        <w:tc>
          <w:tcPr>
            <w:tcW w:w="2376" w:type="dxa"/>
            <w:tcBorders>
              <w:bottom w:val="single" w:sz="4" w:space="0" w:color="auto"/>
            </w:tcBorders>
          </w:tcPr>
          <w:p w14:paraId="449DE64B" w14:textId="77777777" w:rsidR="0087657F" w:rsidRPr="00392F13" w:rsidRDefault="00BE5FCA" w:rsidP="00E45665">
            <w:pPr>
              <w:pStyle w:val="Institutionquisigne"/>
              <w:spacing w:before="0"/>
              <w:rPr>
                <w:i w:val="0"/>
                <w:noProof/>
                <w:sz w:val="22"/>
              </w:rPr>
            </w:pPr>
            <w:r w:rsidRPr="00392F13">
              <w:rPr>
                <w:i w:val="0"/>
                <w:noProof/>
                <w:sz w:val="22"/>
              </w:rPr>
              <w:t>/</w:t>
            </w:r>
          </w:p>
        </w:tc>
      </w:tr>
      <w:tr w:rsidR="0087657F" w:rsidRPr="00392F13" w14:paraId="4F48A958" w14:textId="77777777" w:rsidTr="00462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6911" w:type="dxa"/>
            <w:tcBorders>
              <w:top w:val="single" w:sz="4" w:space="0" w:color="auto"/>
              <w:left w:val="single" w:sz="4" w:space="0" w:color="auto"/>
              <w:bottom w:val="single" w:sz="4" w:space="0" w:color="auto"/>
              <w:right w:val="single" w:sz="4" w:space="0" w:color="auto"/>
            </w:tcBorders>
            <w:vAlign w:val="center"/>
          </w:tcPr>
          <w:p w14:paraId="125E360A" w14:textId="77777777" w:rsidR="0087657F" w:rsidRPr="00392F13" w:rsidRDefault="0087657F" w:rsidP="00E45665">
            <w:pPr>
              <w:spacing w:before="0" w:after="0"/>
              <w:rPr>
                <w:noProof/>
                <w:sz w:val="22"/>
              </w:rPr>
            </w:pPr>
            <w:r w:rsidRPr="00392F13">
              <w:rPr>
                <w:noProof/>
                <w:sz w:val="22"/>
              </w:rPr>
              <w:t xml:space="preserve">Število prosilcev za mednarodno zaščito ali upravičencev do mednarodne zaščite, premeščenih v državo članico </w:t>
            </w:r>
          </w:p>
        </w:tc>
        <w:tc>
          <w:tcPr>
            <w:tcW w:w="2376" w:type="dxa"/>
            <w:tcBorders>
              <w:top w:val="single" w:sz="4" w:space="0" w:color="auto"/>
              <w:left w:val="single" w:sz="4" w:space="0" w:color="auto"/>
              <w:bottom w:val="single" w:sz="4" w:space="0" w:color="auto"/>
              <w:right w:val="single" w:sz="4" w:space="0" w:color="auto"/>
            </w:tcBorders>
          </w:tcPr>
          <w:p w14:paraId="434BD574" w14:textId="77777777" w:rsidR="0087657F" w:rsidRPr="00392F13" w:rsidRDefault="00BE5FCA" w:rsidP="00E45665">
            <w:pPr>
              <w:pStyle w:val="Institutionquisigne"/>
              <w:spacing w:before="0"/>
              <w:rPr>
                <w:i w:val="0"/>
                <w:noProof/>
                <w:sz w:val="22"/>
              </w:rPr>
            </w:pPr>
            <w:r w:rsidRPr="00392F13">
              <w:rPr>
                <w:i w:val="0"/>
                <w:noProof/>
                <w:sz w:val="22"/>
              </w:rPr>
              <w:t>/</w:t>
            </w:r>
          </w:p>
        </w:tc>
      </w:tr>
      <w:tr w:rsidR="0087657F" w:rsidRPr="00392F13" w14:paraId="644D15F5" w14:textId="77777777" w:rsidTr="004629B2">
        <w:trPr>
          <w:trHeight w:val="650"/>
        </w:trPr>
        <w:tc>
          <w:tcPr>
            <w:tcW w:w="6911" w:type="dxa"/>
            <w:tcBorders>
              <w:top w:val="single" w:sz="4" w:space="0" w:color="auto"/>
            </w:tcBorders>
            <w:vAlign w:val="center"/>
          </w:tcPr>
          <w:p w14:paraId="31956585" w14:textId="77777777" w:rsidR="0087657F" w:rsidRPr="00392F13" w:rsidRDefault="0087657F" w:rsidP="00E45665">
            <w:pPr>
              <w:spacing w:before="0" w:after="0"/>
              <w:rPr>
                <w:noProof/>
                <w:sz w:val="22"/>
              </w:rPr>
            </w:pPr>
            <w:r w:rsidRPr="00392F13">
              <w:rPr>
                <w:noProof/>
                <w:sz w:val="22"/>
              </w:rPr>
              <w:t>Število prosilcev za mednarodno zaščito ali upravičencev do mednarodne zaščite, premeščenih iz države članice</w:t>
            </w:r>
          </w:p>
        </w:tc>
        <w:tc>
          <w:tcPr>
            <w:tcW w:w="2376" w:type="dxa"/>
            <w:tcBorders>
              <w:top w:val="single" w:sz="4" w:space="0" w:color="auto"/>
            </w:tcBorders>
          </w:tcPr>
          <w:p w14:paraId="4B645CE8" w14:textId="77777777" w:rsidR="0087657F" w:rsidRPr="00392F13" w:rsidRDefault="00BE5FCA" w:rsidP="00E45665">
            <w:pPr>
              <w:pStyle w:val="Institutionquisigne"/>
              <w:spacing w:before="0"/>
              <w:rPr>
                <w:i w:val="0"/>
                <w:noProof/>
                <w:sz w:val="22"/>
              </w:rPr>
            </w:pPr>
            <w:r w:rsidRPr="00392F13">
              <w:rPr>
                <w:i w:val="0"/>
                <w:noProof/>
                <w:sz w:val="22"/>
              </w:rPr>
              <w:t>/</w:t>
            </w:r>
          </w:p>
        </w:tc>
      </w:tr>
    </w:tbl>
    <w:p w14:paraId="7C50447F" w14:textId="77777777" w:rsidR="0087657F" w:rsidRPr="00392F13" w:rsidRDefault="0087657F" w:rsidP="0087657F">
      <w:pPr>
        <w:rPr>
          <w:noProof/>
          <w:sz w:val="22"/>
        </w:rPr>
      </w:pPr>
      <w:r w:rsidRPr="00392F13">
        <w:rPr>
          <w:noProof/>
          <w:sz w:val="22"/>
        </w:rPr>
        <w:t xml:space="preserve">Če je ustrezno, opišite morebitne popravke ali spremembe vrednosti, poslanih dvakrat letno prek modula za prenos podatkov v sistemu za upravljanje skladov v Evropski uniji (SFC), ki so prikazane v zgornji preglednici v konsolidiranih podatkih za obračunsko leto. </w:t>
      </w:r>
    </w:p>
    <w:tbl>
      <w:tblPr>
        <w:tblStyle w:val="Tabelamrea"/>
        <w:tblW w:w="0" w:type="auto"/>
        <w:tblLook w:val="04A0" w:firstRow="1" w:lastRow="0" w:firstColumn="1" w:lastColumn="0" w:noHBand="0" w:noVBand="1"/>
      </w:tblPr>
      <w:tblGrid>
        <w:gridCol w:w="9063"/>
      </w:tblGrid>
      <w:tr w:rsidR="0087657F" w:rsidRPr="00392F13" w14:paraId="503D2651" w14:textId="77777777" w:rsidTr="00BE5FCA">
        <w:trPr>
          <w:trHeight w:val="47"/>
        </w:trPr>
        <w:tc>
          <w:tcPr>
            <w:tcW w:w="9289" w:type="dxa"/>
          </w:tcPr>
          <w:p w14:paraId="2E60BCF1" w14:textId="77777777" w:rsidR="0087657F" w:rsidRPr="00392F13" w:rsidRDefault="00BE5FCA" w:rsidP="00241BA6">
            <w:pPr>
              <w:pStyle w:val="Personnequisigne"/>
              <w:rPr>
                <w:i w:val="0"/>
                <w:noProof/>
                <w:sz w:val="22"/>
              </w:rPr>
            </w:pPr>
            <w:r w:rsidRPr="00392F13">
              <w:rPr>
                <w:i w:val="0"/>
                <w:noProof/>
                <w:sz w:val="22"/>
              </w:rPr>
              <w:t>/</w:t>
            </w:r>
          </w:p>
        </w:tc>
      </w:tr>
    </w:tbl>
    <w:p w14:paraId="54F3D72D" w14:textId="77777777" w:rsidR="0087657F" w:rsidRPr="00392F13" w:rsidRDefault="00CF7D3B" w:rsidP="00CF7D3B">
      <w:pPr>
        <w:pStyle w:val="ManualHeading2"/>
        <w:rPr>
          <w:noProof/>
          <w:sz w:val="22"/>
        </w:rPr>
      </w:pPr>
      <w:r w:rsidRPr="00392F13">
        <w:rPr>
          <w:sz w:val="22"/>
        </w:rPr>
        <w:t>1.7.</w:t>
      </w:r>
      <w:r w:rsidRPr="00392F13">
        <w:rPr>
          <w:sz w:val="22"/>
        </w:rPr>
        <w:tab/>
      </w:r>
      <w:r w:rsidR="0087657F" w:rsidRPr="00392F13">
        <w:rPr>
          <w:noProof/>
          <w:sz w:val="22"/>
        </w:rPr>
        <w:t>Samo v letu 2024: nadaljevanje projektov – člen 39(4), točka (e), Uredbe (EU) 2021/1147</w:t>
      </w:r>
    </w:p>
    <w:p w14:paraId="2992CCD0" w14:textId="77777777" w:rsidR="0087657F" w:rsidRPr="00392F13" w:rsidRDefault="0060652B" w:rsidP="0087657F">
      <w:pPr>
        <w:rPr>
          <w:noProof/>
          <w:sz w:val="22"/>
        </w:rPr>
      </w:pPr>
      <w:r w:rsidRPr="00392F13">
        <w:rPr>
          <w:noProof/>
          <w:sz w:val="22"/>
        </w:rPr>
        <w:t>Poročajte o vseh projektih, ki so se nadaljevali po 1. januarju 2021 ter so bili izbrani in začeti na podlagi Uredbe (EU) št. 516/2014 Evropskega parlamenta in Sveta</w:t>
      </w:r>
      <w:r w:rsidRPr="00392F13">
        <w:rPr>
          <w:rStyle w:val="Sprotnaopomba-sklic"/>
          <w:noProof/>
          <w:sz w:val="22"/>
        </w:rPr>
        <w:footnoteReference w:id="16"/>
      </w:r>
      <w:r w:rsidRPr="00392F13">
        <w:rPr>
          <w:noProof/>
          <w:sz w:val="22"/>
        </w:rPr>
        <w:t>, v skladu z Uredbo (EU) št. 514/2014 Evropskega parlamenta in Sveta</w:t>
      </w:r>
      <w:r w:rsidRPr="00392F13">
        <w:rPr>
          <w:rStyle w:val="Sprotnaopomba-sklic"/>
          <w:noProof/>
          <w:sz w:val="22"/>
        </w:rPr>
        <w:footnoteReference w:id="17"/>
      </w:r>
      <w:r w:rsidRPr="00392F13">
        <w:rPr>
          <w:noProof/>
          <w:sz w:val="22"/>
        </w:rPr>
        <w:t>.</w:t>
      </w:r>
    </w:p>
    <w:tbl>
      <w:tblPr>
        <w:tblStyle w:val="Tabelamrea"/>
        <w:tblW w:w="0" w:type="auto"/>
        <w:tblLook w:val="04A0" w:firstRow="1" w:lastRow="0" w:firstColumn="1" w:lastColumn="0" w:noHBand="0" w:noVBand="1"/>
      </w:tblPr>
      <w:tblGrid>
        <w:gridCol w:w="9063"/>
      </w:tblGrid>
      <w:tr w:rsidR="0087657F" w:rsidRPr="00392F13" w14:paraId="3B2F242B" w14:textId="77777777" w:rsidTr="00B511F2">
        <w:trPr>
          <w:trHeight w:val="307"/>
        </w:trPr>
        <w:tc>
          <w:tcPr>
            <w:tcW w:w="9289" w:type="dxa"/>
          </w:tcPr>
          <w:p w14:paraId="7FC81DE0" w14:textId="77777777" w:rsidR="0087657F" w:rsidRPr="002F67B6" w:rsidRDefault="003F73EF" w:rsidP="00241BA6">
            <w:pPr>
              <w:pStyle w:val="Personnequisigne"/>
              <w:rPr>
                <w:i w:val="0"/>
                <w:noProof/>
                <w:sz w:val="22"/>
              </w:rPr>
            </w:pPr>
            <w:r w:rsidRPr="002F67B6">
              <w:rPr>
                <w:i w:val="0"/>
                <w:noProof/>
                <w:sz w:val="22"/>
              </w:rPr>
              <w:t>Slovenija v obračunskem obdobju v skladu z 39(4) točko (e) Uredbe 2021/1147/EU ni nadaljevala s projekti iz preteklega programskega obdobja.</w:t>
            </w:r>
          </w:p>
        </w:tc>
      </w:tr>
    </w:tbl>
    <w:p w14:paraId="1A8B60F6" w14:textId="77777777" w:rsidR="0087657F" w:rsidRPr="00392F13" w:rsidRDefault="00CF7D3B" w:rsidP="00CF7D3B">
      <w:pPr>
        <w:pStyle w:val="ManualHeading1"/>
        <w:rPr>
          <w:noProof/>
          <w:sz w:val="22"/>
        </w:rPr>
      </w:pPr>
      <w:r w:rsidRPr="00392F13">
        <w:rPr>
          <w:sz w:val="22"/>
        </w:rPr>
        <w:lastRenderedPageBreak/>
        <w:t>2.</w:t>
      </w:r>
      <w:r w:rsidRPr="00392F13">
        <w:rPr>
          <w:sz w:val="22"/>
        </w:rPr>
        <w:tab/>
      </w:r>
      <w:r w:rsidR="0087657F" w:rsidRPr="00392F13">
        <w:rPr>
          <w:noProof/>
          <w:sz w:val="22"/>
        </w:rPr>
        <w:t>Dopolnjevanje – člen 35(2), točka (c), Uredbe (EU) 2021/1147</w:t>
      </w:r>
    </w:p>
    <w:p w14:paraId="701380F3" w14:textId="77777777" w:rsidR="0037290B" w:rsidRPr="00392F13" w:rsidRDefault="0060652B" w:rsidP="0037290B">
      <w:pPr>
        <w:pStyle w:val="Titrearticle"/>
        <w:spacing w:before="240"/>
        <w:jc w:val="both"/>
        <w:rPr>
          <w:i w:val="0"/>
          <w:noProof/>
          <w:sz w:val="22"/>
        </w:rPr>
      </w:pPr>
      <w:r w:rsidRPr="00392F13">
        <w:rPr>
          <w:i w:val="0"/>
          <w:noProof/>
          <w:sz w:val="22"/>
        </w:rPr>
        <w:t>Opišite dopolnjevanje in, če je ustrezno, sinergije, dosežene med obračunskim letom, med ukrepi, ki so podprti v okviru Sklada, in podporo iz drugih skladov Unije, zlasti instrumentov za zunanje financiranje</w:t>
      </w:r>
      <w:r w:rsidRPr="00392F13">
        <w:rPr>
          <w:rStyle w:val="Sprotnaopomba-sklic"/>
          <w:i w:val="0"/>
          <w:noProof/>
          <w:sz w:val="22"/>
        </w:rPr>
        <w:footnoteReference w:id="18"/>
      </w:r>
      <w:r w:rsidRPr="00392F13">
        <w:rPr>
          <w:i w:val="0"/>
          <w:noProof/>
          <w:sz w:val="22"/>
        </w:rPr>
        <w:t>, Evropskega socialnega sklada + (ESS+) ali njegovih predhodnikov, Evropskega sklada za regionalni razvoj (ESRR) – v okviru cilja „naložbe za delovna mesta in rast“ ali cilja „evropsko teritorialno sodelovanje“ –, Sklada za notranjo varnost (ISF) ter Instrumenta za finančno podporo za upravljanje meja in vizumsko politiko</w:t>
      </w:r>
      <w:r w:rsidRPr="00392F13">
        <w:rPr>
          <w:rStyle w:val="Sprotnaopomba-sklic"/>
          <w:i w:val="0"/>
          <w:noProof/>
          <w:sz w:val="22"/>
        </w:rPr>
        <w:footnoteReference w:id="19"/>
      </w:r>
      <w:r w:rsidRPr="00392F13">
        <w:rPr>
          <w:i w:val="0"/>
          <w:noProof/>
          <w:sz w:val="22"/>
        </w:rPr>
        <w:t xml:space="preserve">. </w:t>
      </w:r>
    </w:p>
    <w:p w14:paraId="3746E456" w14:textId="77777777" w:rsidR="0087657F" w:rsidRPr="00392F13" w:rsidRDefault="0060652B" w:rsidP="0037290B">
      <w:pPr>
        <w:pStyle w:val="Titrearticle"/>
        <w:spacing w:before="240"/>
        <w:jc w:val="both"/>
        <w:rPr>
          <w:i w:val="0"/>
          <w:noProof/>
          <w:sz w:val="22"/>
        </w:rPr>
      </w:pPr>
      <w:r w:rsidRPr="00392F13">
        <w:rPr>
          <w:i w:val="0"/>
          <w:noProof/>
          <w:sz w:val="22"/>
        </w:rPr>
        <w:t>Posebno pozornost namenite:</w:t>
      </w:r>
    </w:p>
    <w:p w14:paraId="35B28D09" w14:textId="77777777" w:rsidR="0087657F" w:rsidRPr="00392F13" w:rsidRDefault="0087657F" w:rsidP="00636FE6">
      <w:pPr>
        <w:pStyle w:val="Tiret0"/>
        <w:numPr>
          <w:ilvl w:val="0"/>
          <w:numId w:val="10"/>
        </w:numPr>
        <w:rPr>
          <w:noProof/>
          <w:sz w:val="22"/>
        </w:rPr>
      </w:pPr>
      <w:r w:rsidRPr="00392F13">
        <w:rPr>
          <w:noProof/>
          <w:sz w:val="22"/>
        </w:rPr>
        <w:t>dopolnjevanju z instrumenti Unije za zunanje financiranje za ukrepe, ki se izvajajo v tretjih državah ali v zvezi z njimi, s poudarkom na vidikih, ki so skladni z načeli in splošnimi cilji zunanje politike Unije, ter</w:t>
      </w:r>
    </w:p>
    <w:p w14:paraId="1DD96B49" w14:textId="77777777" w:rsidR="00B66713" w:rsidRPr="00392F13" w:rsidRDefault="0087657F" w:rsidP="00B66713">
      <w:pPr>
        <w:pStyle w:val="Tiret0"/>
        <w:numPr>
          <w:ilvl w:val="0"/>
          <w:numId w:val="10"/>
        </w:numPr>
        <w:rPr>
          <w:noProof/>
          <w:sz w:val="22"/>
        </w:rPr>
      </w:pPr>
      <w:r w:rsidRPr="00392F13">
        <w:rPr>
          <w:noProof/>
          <w:sz w:val="22"/>
        </w:rPr>
        <w:t>uporabi omogočitvenih mehanizmov, kot so obstoječe organizacijske in postopkovne ureditve, ki pomagajo doseči sinergije in dopolnjevanje, ter morebitnim ukrepom, izvedenim za njihovo izboljšanje v obračunskem letu.</w:t>
      </w:r>
    </w:p>
    <w:p w14:paraId="38F5A144" w14:textId="77777777" w:rsidR="00B66713" w:rsidRPr="00392F13" w:rsidRDefault="00B66713" w:rsidP="003811CC">
      <w:pPr>
        <w:rPr>
          <w:noProof/>
          <w:sz w:val="22"/>
        </w:rPr>
      </w:pPr>
      <w:r w:rsidRPr="00392F13">
        <w:rPr>
          <w:noProof/>
          <w:sz w:val="22"/>
        </w:rPr>
        <w:t>Če je ustrezno, opišite tudi dopolnjevanje dejavnosti, ki se izvajajo z vidika krepitve medagencijskega sodelovanja</w:t>
      </w:r>
      <w:r w:rsidRPr="00392F13">
        <w:rPr>
          <w:rStyle w:val="Sprotnaopomba-sklic"/>
          <w:noProof/>
          <w:sz w:val="22"/>
        </w:rPr>
        <w:footnoteReference w:id="20"/>
      </w:r>
      <w:r w:rsidRPr="00392F13">
        <w:rPr>
          <w:noProof/>
          <w:sz w:val="22"/>
        </w:rPr>
        <w:t>.</w:t>
      </w:r>
    </w:p>
    <w:tbl>
      <w:tblPr>
        <w:tblStyle w:val="Tabelamrea"/>
        <w:tblW w:w="0" w:type="auto"/>
        <w:tblLook w:val="04A0" w:firstRow="1" w:lastRow="0" w:firstColumn="1" w:lastColumn="0" w:noHBand="0" w:noVBand="1"/>
      </w:tblPr>
      <w:tblGrid>
        <w:gridCol w:w="9063"/>
      </w:tblGrid>
      <w:tr w:rsidR="0087657F" w:rsidRPr="00392F13" w14:paraId="339B70B1" w14:textId="77777777" w:rsidTr="00EE5C25">
        <w:tc>
          <w:tcPr>
            <w:tcW w:w="9289" w:type="dxa"/>
            <w:shd w:val="clear" w:color="auto" w:fill="auto"/>
          </w:tcPr>
          <w:p w14:paraId="42388E10" w14:textId="77777777" w:rsidR="005D17C4" w:rsidRPr="002F67B6" w:rsidRDefault="00332AAD" w:rsidP="005D17C4">
            <w:pPr>
              <w:pStyle w:val="Personnequisigne"/>
              <w:jc w:val="both"/>
              <w:rPr>
                <w:i w:val="0"/>
                <w:noProof/>
                <w:sz w:val="22"/>
              </w:rPr>
            </w:pPr>
            <w:r w:rsidRPr="002F67B6">
              <w:rPr>
                <w:i w:val="0"/>
                <w:noProof/>
                <w:sz w:val="22"/>
              </w:rPr>
              <w:t xml:space="preserve">Slovenija je v obračunskem obdobju poročanja pričela z izvajanjem aktivnosti v zvezi z ukrepi programa AMIF, zato </w:t>
            </w:r>
            <w:r w:rsidR="00AC5564" w:rsidRPr="002F67B6">
              <w:rPr>
                <w:i w:val="0"/>
                <w:noProof/>
                <w:sz w:val="22"/>
              </w:rPr>
              <w:t xml:space="preserve">še </w:t>
            </w:r>
            <w:r w:rsidRPr="002F67B6">
              <w:rPr>
                <w:i w:val="0"/>
                <w:noProof/>
                <w:sz w:val="22"/>
              </w:rPr>
              <w:t xml:space="preserve">ne moremo poročati o doseženih dopolnjevanjih in sinergijah med obračunskim letom. </w:t>
            </w:r>
          </w:p>
          <w:p w14:paraId="0EAEC5EB" w14:textId="77777777" w:rsidR="00AC5564" w:rsidRPr="002F67B6" w:rsidRDefault="00AC5564" w:rsidP="005D17C4">
            <w:pPr>
              <w:pStyle w:val="Personnequisigne"/>
              <w:jc w:val="both"/>
              <w:rPr>
                <w:i w:val="0"/>
                <w:noProof/>
                <w:sz w:val="22"/>
              </w:rPr>
            </w:pPr>
          </w:p>
          <w:p w14:paraId="61EB947F" w14:textId="77777777" w:rsidR="00332AAD" w:rsidRPr="002F67B6" w:rsidRDefault="00007A58" w:rsidP="005D17C4">
            <w:pPr>
              <w:pStyle w:val="Personnequisigne"/>
              <w:jc w:val="both"/>
              <w:rPr>
                <w:i w:val="0"/>
                <w:noProof/>
                <w:sz w:val="22"/>
              </w:rPr>
            </w:pPr>
            <w:r w:rsidRPr="002F67B6">
              <w:rPr>
                <w:i w:val="0"/>
                <w:noProof/>
                <w:sz w:val="22"/>
              </w:rPr>
              <w:t xml:space="preserve">OU je za preverjanje predvidel določene aktivnosti. </w:t>
            </w:r>
            <w:r w:rsidR="00332AAD" w:rsidRPr="002F67B6">
              <w:rPr>
                <w:i w:val="0"/>
                <w:noProof/>
                <w:sz w:val="22"/>
              </w:rPr>
              <w:t xml:space="preserve">V </w:t>
            </w:r>
            <w:r w:rsidR="00332AAD" w:rsidRPr="002F67B6">
              <w:rPr>
                <w:b/>
                <w:i w:val="0"/>
                <w:noProof/>
                <w:sz w:val="22"/>
              </w:rPr>
              <w:t>fazi izbora</w:t>
            </w:r>
            <w:r w:rsidR="00332AAD" w:rsidRPr="002F67B6">
              <w:rPr>
                <w:i w:val="0"/>
                <w:noProof/>
                <w:sz w:val="22"/>
              </w:rPr>
              <w:t xml:space="preserve"> operacije OU preverja morebitno komplementarnost in v povezavi s tem morebitno dvojno financiranje.</w:t>
            </w:r>
          </w:p>
          <w:p w14:paraId="25ACBAF5" w14:textId="77777777" w:rsidR="00332AAD" w:rsidRPr="002F67B6" w:rsidRDefault="00332AAD" w:rsidP="005D17C4">
            <w:pPr>
              <w:pStyle w:val="Personnequisigne"/>
              <w:numPr>
                <w:ilvl w:val="0"/>
                <w:numId w:val="48"/>
              </w:numPr>
              <w:jc w:val="both"/>
              <w:rPr>
                <w:i w:val="0"/>
                <w:noProof/>
                <w:sz w:val="22"/>
              </w:rPr>
            </w:pPr>
            <w:r w:rsidRPr="002F67B6">
              <w:rPr>
                <w:i w:val="0"/>
                <w:noProof/>
                <w:sz w:val="22"/>
              </w:rPr>
              <w:t>V navodilih za pripravo prijave operacije je OU opozoril na pomen komplementarnosti, tako da je na obrazcu za oddajo prijave operacije pripravil posebno polje</w:t>
            </w:r>
            <w:r w:rsidR="002B466D" w:rsidRPr="002F67B6">
              <w:rPr>
                <w:i w:val="0"/>
                <w:noProof/>
                <w:sz w:val="22"/>
              </w:rPr>
              <w:t>,</w:t>
            </w:r>
            <w:r w:rsidRPr="002F67B6">
              <w:rPr>
                <w:i w:val="0"/>
                <w:noProof/>
                <w:sz w:val="22"/>
              </w:rPr>
              <w:t xml:space="preserve"> v katero mora upravičenec navesti morebitno komplementarnost z drugimi viri financiranja. Na pomembnost teh informacij so bili upravičenci opozorjeni tudi na usposabljanjih. OU bo to v pomoč pri iskanju morebitnih komplementarnosti posameznih operacij. </w:t>
            </w:r>
          </w:p>
          <w:p w14:paraId="6E8D1547" w14:textId="77777777" w:rsidR="00332AAD" w:rsidRPr="002F67B6" w:rsidRDefault="00332AAD" w:rsidP="005D17C4">
            <w:pPr>
              <w:pStyle w:val="Personnequisigne"/>
              <w:numPr>
                <w:ilvl w:val="0"/>
                <w:numId w:val="48"/>
              </w:numPr>
              <w:jc w:val="both"/>
              <w:rPr>
                <w:i w:val="0"/>
                <w:noProof/>
                <w:sz w:val="22"/>
              </w:rPr>
            </w:pPr>
            <w:r w:rsidRPr="002F67B6">
              <w:rPr>
                <w:i w:val="0"/>
                <w:noProof/>
                <w:sz w:val="22"/>
              </w:rPr>
              <w:t>V odločitvi o podpori je navedeno, da mora upravičenec zagotoviti, da za stroške, ki so predmet financiranja iz te odločitve o podpori, ni prejel oz. ne bo prejel drugih sredstev iz državnega proračuna, proračuna lokalnih skupnosti, proračuna Evropske unije ali drugih javnih virov financiranja.</w:t>
            </w:r>
          </w:p>
          <w:p w14:paraId="3576418D" w14:textId="77777777" w:rsidR="005D17C4" w:rsidRPr="002F67B6" w:rsidRDefault="005D17C4" w:rsidP="005D17C4">
            <w:pPr>
              <w:pStyle w:val="Personnequisigne"/>
              <w:jc w:val="both"/>
              <w:rPr>
                <w:i w:val="0"/>
                <w:noProof/>
                <w:sz w:val="22"/>
              </w:rPr>
            </w:pPr>
          </w:p>
          <w:p w14:paraId="14BD8256" w14:textId="77777777" w:rsidR="00332AAD" w:rsidRPr="002F67B6" w:rsidRDefault="00332AAD" w:rsidP="00007A58">
            <w:pPr>
              <w:pStyle w:val="Personnequisigne"/>
              <w:jc w:val="both"/>
              <w:rPr>
                <w:i w:val="0"/>
                <w:noProof/>
                <w:sz w:val="22"/>
              </w:rPr>
            </w:pPr>
            <w:r w:rsidRPr="002F67B6">
              <w:rPr>
                <w:i w:val="0"/>
                <w:noProof/>
                <w:sz w:val="22"/>
              </w:rPr>
              <w:t xml:space="preserve">V </w:t>
            </w:r>
            <w:r w:rsidRPr="002F67B6">
              <w:rPr>
                <w:b/>
                <w:i w:val="0"/>
                <w:noProof/>
                <w:sz w:val="22"/>
              </w:rPr>
              <w:t xml:space="preserve">fazi </w:t>
            </w:r>
            <w:r w:rsidR="00007A58" w:rsidRPr="002F67B6">
              <w:rPr>
                <w:b/>
                <w:i w:val="0"/>
                <w:noProof/>
                <w:sz w:val="22"/>
              </w:rPr>
              <w:t>izvajanja operacije (</w:t>
            </w:r>
            <w:r w:rsidRPr="002F67B6">
              <w:rPr>
                <w:b/>
                <w:i w:val="0"/>
                <w:noProof/>
                <w:sz w:val="22"/>
              </w:rPr>
              <w:t>upravljalnih preverjanj</w:t>
            </w:r>
            <w:r w:rsidR="00007A58" w:rsidRPr="002F67B6">
              <w:rPr>
                <w:b/>
                <w:i w:val="0"/>
                <w:noProof/>
                <w:sz w:val="22"/>
              </w:rPr>
              <w:t>)</w:t>
            </w:r>
            <w:r w:rsidRPr="002F67B6">
              <w:rPr>
                <w:i w:val="0"/>
                <w:noProof/>
                <w:sz w:val="22"/>
              </w:rPr>
              <w:t xml:space="preserve"> bo temu namenjen večji pomen, zlasti v sklopu preverjanja dvojnega financiranja. Pri izvedbi administrativne kontrole mora OU preveriti, da ne gre za dvojno financiranje izdatkov zlasti iz drugih prog</w:t>
            </w:r>
            <w:r w:rsidR="00007A58" w:rsidRPr="002F67B6">
              <w:rPr>
                <w:i w:val="0"/>
                <w:noProof/>
                <w:sz w:val="22"/>
              </w:rPr>
              <w:t xml:space="preserve">ramov, pozivov ali razpisov EU </w:t>
            </w:r>
            <w:r w:rsidRPr="002F67B6">
              <w:rPr>
                <w:i w:val="0"/>
                <w:sz w:val="22"/>
              </w:rPr>
              <w:t>na podlagi:</w:t>
            </w:r>
          </w:p>
          <w:p w14:paraId="453DD4FD" w14:textId="77777777" w:rsidR="00332AAD" w:rsidRPr="00535015" w:rsidRDefault="00332AAD" w:rsidP="005D17C4">
            <w:pPr>
              <w:pStyle w:val="Personnequisigne"/>
              <w:numPr>
                <w:ilvl w:val="0"/>
                <w:numId w:val="48"/>
              </w:numPr>
              <w:jc w:val="both"/>
              <w:rPr>
                <w:i w:val="0"/>
                <w:noProof/>
                <w:sz w:val="22"/>
              </w:rPr>
            </w:pPr>
            <w:r w:rsidRPr="002F67B6">
              <w:rPr>
                <w:i w:val="0"/>
                <w:noProof/>
                <w:sz w:val="22"/>
              </w:rPr>
              <w:t xml:space="preserve">ustrezno ločenega knjigovodstva upravičenca za spremljanje izvajanja operacije (ločeno </w:t>
            </w:r>
            <w:r w:rsidRPr="00535015">
              <w:rPr>
                <w:i w:val="0"/>
                <w:noProof/>
                <w:sz w:val="22"/>
              </w:rPr>
              <w:t>stroškovno mesto);</w:t>
            </w:r>
          </w:p>
          <w:p w14:paraId="7020CD24" w14:textId="77777777" w:rsidR="00332AAD" w:rsidRPr="00535015" w:rsidRDefault="00332AAD" w:rsidP="005D17C4">
            <w:pPr>
              <w:pStyle w:val="Personnequisigne"/>
              <w:numPr>
                <w:ilvl w:val="0"/>
                <w:numId w:val="48"/>
              </w:numPr>
              <w:jc w:val="both"/>
              <w:rPr>
                <w:i w:val="0"/>
                <w:noProof/>
                <w:sz w:val="22"/>
              </w:rPr>
            </w:pPr>
            <w:r w:rsidRPr="00535015">
              <w:rPr>
                <w:i w:val="0"/>
                <w:noProof/>
                <w:sz w:val="22"/>
              </w:rPr>
              <w:t>podatkov v nacionalnem informacijskem programu Erar, s katerimi se preveri, ali je upravičenec že prejemnik drugih javnih sredstev (v primeru, da možnost nastanka dvojnega financiranja obstaja, se pri tistih institucijah, ki financirajo podobne tipe operacij</w:t>
            </w:r>
            <w:r w:rsidR="002B466D" w:rsidRPr="00535015">
              <w:rPr>
                <w:i w:val="0"/>
                <w:noProof/>
                <w:sz w:val="22"/>
              </w:rPr>
              <w:t>,</w:t>
            </w:r>
            <w:r w:rsidRPr="00535015">
              <w:rPr>
                <w:i w:val="0"/>
                <w:noProof/>
                <w:sz w:val="22"/>
              </w:rPr>
              <w:t xml:space="preserve"> le-to podrobneje navzkrižno preveri);</w:t>
            </w:r>
          </w:p>
          <w:p w14:paraId="356AD91D" w14:textId="77777777" w:rsidR="00332AAD" w:rsidRPr="00535015" w:rsidRDefault="00332AAD" w:rsidP="005D17C4">
            <w:pPr>
              <w:pStyle w:val="Personnequisigne"/>
              <w:numPr>
                <w:ilvl w:val="0"/>
                <w:numId w:val="48"/>
              </w:numPr>
              <w:jc w:val="both"/>
              <w:rPr>
                <w:i w:val="0"/>
                <w:noProof/>
                <w:sz w:val="22"/>
              </w:rPr>
            </w:pPr>
            <w:r w:rsidRPr="00535015">
              <w:rPr>
                <w:i w:val="0"/>
                <w:noProof/>
                <w:sz w:val="22"/>
              </w:rPr>
              <w:t>razpoložljivih orodij za podatkovno rudarjenje</w:t>
            </w:r>
            <w:r w:rsidR="002B466D" w:rsidRPr="00535015">
              <w:rPr>
                <w:i w:val="0"/>
                <w:noProof/>
                <w:sz w:val="22"/>
              </w:rPr>
              <w:t>,</w:t>
            </w:r>
            <w:r w:rsidRPr="00535015">
              <w:rPr>
                <w:i w:val="0"/>
                <w:noProof/>
                <w:sz w:val="22"/>
              </w:rPr>
              <w:t xml:space="preserve"> kot npr. GVIN, Ebonitete</w:t>
            </w:r>
            <w:r w:rsidR="002B466D" w:rsidRPr="00535015">
              <w:rPr>
                <w:i w:val="0"/>
                <w:noProof/>
                <w:sz w:val="22"/>
              </w:rPr>
              <w:t>,</w:t>
            </w:r>
            <w:r w:rsidRPr="00535015">
              <w:rPr>
                <w:i w:val="0"/>
                <w:noProof/>
                <w:sz w:val="22"/>
              </w:rPr>
              <w:t xml:space="preserve"> ipd.</w:t>
            </w:r>
          </w:p>
          <w:p w14:paraId="5F17EAE6" w14:textId="77777777" w:rsidR="002F1538" w:rsidRPr="002F67B6" w:rsidRDefault="00332AAD" w:rsidP="00065528">
            <w:pPr>
              <w:rPr>
                <w:noProof/>
                <w:sz w:val="22"/>
              </w:rPr>
            </w:pPr>
            <w:r w:rsidRPr="002F67B6">
              <w:rPr>
                <w:noProof/>
                <w:sz w:val="22"/>
              </w:rPr>
              <w:lastRenderedPageBreak/>
              <w:t xml:space="preserve">OU bo vzpostavil sistem izmenjave podatkov na temo kompemenatrnosti tudi z drugimi organi upravljanja ter sistem poročanja o komplementarnosti na ravni poročanja upravičencev. </w:t>
            </w:r>
          </w:p>
        </w:tc>
      </w:tr>
    </w:tbl>
    <w:p w14:paraId="6D3F08CB" w14:textId="77777777" w:rsidR="0087657F" w:rsidRPr="00392F13" w:rsidRDefault="00CF7D3B" w:rsidP="00CF7D3B">
      <w:pPr>
        <w:pStyle w:val="ManualHeading1"/>
        <w:rPr>
          <w:noProof/>
          <w:sz w:val="22"/>
        </w:rPr>
      </w:pPr>
      <w:r w:rsidRPr="00392F13">
        <w:rPr>
          <w:sz w:val="22"/>
        </w:rPr>
        <w:lastRenderedPageBreak/>
        <w:t>3.</w:t>
      </w:r>
      <w:r w:rsidRPr="00392F13">
        <w:rPr>
          <w:sz w:val="22"/>
        </w:rPr>
        <w:tab/>
      </w:r>
      <w:r w:rsidR="0087657F" w:rsidRPr="00392F13">
        <w:rPr>
          <w:noProof/>
          <w:sz w:val="22"/>
        </w:rPr>
        <w:t>Izvajanje pravnega reda Unije, sodelovanje in solidarnost – člen 35(2), točka (d), Uredbe (EU) 2021/1147</w:t>
      </w:r>
    </w:p>
    <w:p w14:paraId="2641536D" w14:textId="77777777" w:rsidR="0087657F" w:rsidRPr="00392F13" w:rsidRDefault="007027D4" w:rsidP="0087657F">
      <w:pPr>
        <w:pStyle w:val="Titrearticle"/>
        <w:spacing w:before="240"/>
        <w:jc w:val="both"/>
        <w:rPr>
          <w:i w:val="0"/>
          <w:noProof/>
          <w:sz w:val="22"/>
        </w:rPr>
      </w:pPr>
      <w:r w:rsidRPr="00392F13">
        <w:rPr>
          <w:i w:val="0"/>
          <w:noProof/>
          <w:sz w:val="22"/>
        </w:rPr>
        <w:t>Na kratko opišite, kako je program med obračunskim letom prispeval k izvajanju pravnega reda Unije (prava Unije) na področju azila, zakonitih migracij, vključevanja, vračanja, nedovoljenih migracij in ustreznih akcijskih načrtov ter k sodelovanju in solidarnosti med državami članicami.</w:t>
      </w:r>
    </w:p>
    <w:tbl>
      <w:tblPr>
        <w:tblStyle w:val="Tabelamrea"/>
        <w:tblW w:w="0" w:type="auto"/>
        <w:tblLook w:val="04A0" w:firstRow="1" w:lastRow="0" w:firstColumn="1" w:lastColumn="0" w:noHBand="0" w:noVBand="1"/>
      </w:tblPr>
      <w:tblGrid>
        <w:gridCol w:w="9063"/>
      </w:tblGrid>
      <w:tr w:rsidR="00FA510E" w:rsidRPr="00392F13" w14:paraId="0613BF1F" w14:textId="77777777" w:rsidTr="00E45665">
        <w:tc>
          <w:tcPr>
            <w:tcW w:w="9289" w:type="dxa"/>
          </w:tcPr>
          <w:p w14:paraId="332A43DB" w14:textId="77777777" w:rsidR="00FA510E" w:rsidRPr="002F67B6" w:rsidRDefault="00FA510E" w:rsidP="00FA510E">
            <w:pPr>
              <w:tabs>
                <w:tab w:val="left" w:pos="4252"/>
              </w:tabs>
              <w:autoSpaceDE w:val="0"/>
              <w:autoSpaceDN w:val="0"/>
              <w:adjustRightInd w:val="0"/>
              <w:spacing w:after="0"/>
              <w:rPr>
                <w:rFonts w:cs="Arial"/>
                <w:sz w:val="22"/>
              </w:rPr>
            </w:pPr>
            <w:r w:rsidRPr="002F67B6">
              <w:rPr>
                <w:rFonts w:cs="Arial"/>
                <w:sz w:val="22"/>
              </w:rPr>
              <w:t>Vse operacije</w:t>
            </w:r>
            <w:r w:rsidR="002B466D" w:rsidRPr="002F67B6">
              <w:rPr>
                <w:rFonts w:cs="Arial"/>
                <w:sz w:val="22"/>
              </w:rPr>
              <w:t>,</w:t>
            </w:r>
            <w:r w:rsidRPr="002F67B6">
              <w:rPr>
                <w:rFonts w:cs="Arial"/>
                <w:sz w:val="22"/>
              </w:rPr>
              <w:t xml:space="preserve"> </w:t>
            </w:r>
            <w:r w:rsidR="005E7B06" w:rsidRPr="002F67B6">
              <w:rPr>
                <w:rFonts w:cs="Arial"/>
                <w:sz w:val="22"/>
              </w:rPr>
              <w:t xml:space="preserve">katerih izvajanje je </w:t>
            </w:r>
            <w:r w:rsidR="005E7B06" w:rsidRPr="002F67B6">
              <w:rPr>
                <w:noProof/>
                <w:sz w:val="22"/>
              </w:rPr>
              <w:t xml:space="preserve">Slovenija v obračunskem obdobju poročanja potrdila, </w:t>
            </w:r>
            <w:r w:rsidRPr="002F67B6">
              <w:rPr>
                <w:rFonts w:cs="Arial"/>
                <w:sz w:val="22"/>
              </w:rPr>
              <w:t>dosledno sledijo določilom Pogodbe o delovanju EU, Listine EU o temeljnih pravicah, Konvencije o statusu beguncev s Protokolom iz leta 1967 in Konvencije o otrokovih pravicah.</w:t>
            </w:r>
          </w:p>
          <w:p w14:paraId="7779F86E" w14:textId="77777777" w:rsidR="00FA510E" w:rsidRPr="002F67B6" w:rsidRDefault="00FA510E" w:rsidP="00FA510E">
            <w:pPr>
              <w:tabs>
                <w:tab w:val="left" w:pos="4252"/>
              </w:tabs>
              <w:autoSpaceDE w:val="0"/>
              <w:autoSpaceDN w:val="0"/>
              <w:adjustRightInd w:val="0"/>
              <w:spacing w:after="0"/>
              <w:rPr>
                <w:rFonts w:cs="Arial"/>
                <w:sz w:val="22"/>
              </w:rPr>
            </w:pPr>
            <w:r w:rsidRPr="002F67B6">
              <w:rPr>
                <w:rFonts w:cs="Arial"/>
                <w:bCs/>
                <w:sz w:val="22"/>
              </w:rPr>
              <w:t xml:space="preserve">V okviru </w:t>
            </w:r>
            <w:r w:rsidRPr="002F67B6">
              <w:rPr>
                <w:rFonts w:cs="Arial"/>
                <w:b/>
                <w:bCs/>
                <w:sz w:val="22"/>
              </w:rPr>
              <w:t>Specifičnega cilja 1</w:t>
            </w:r>
            <w:r w:rsidRPr="002F67B6">
              <w:rPr>
                <w:rFonts w:cs="Arial"/>
                <w:bCs/>
                <w:sz w:val="22"/>
              </w:rPr>
              <w:t xml:space="preserve"> smo odobrili sredstva naslednjim operacijam:</w:t>
            </w:r>
            <w:r w:rsidRPr="002F67B6">
              <w:rPr>
                <w:rFonts w:cs="Arial"/>
                <w:b/>
                <w:bCs/>
                <w:sz w:val="22"/>
              </w:rPr>
              <w:t xml:space="preserve"> </w:t>
            </w:r>
            <w:r w:rsidRPr="002F67B6">
              <w:rPr>
                <w:rFonts w:cs="Arial"/>
                <w:sz w:val="22"/>
              </w:rPr>
              <w:t xml:space="preserve">Zdravstveni pregledi in materialna oskrba prosilcev; Usposabljanje zakonitih zastopnikov, študijski obiski in </w:t>
            </w:r>
            <w:proofErr w:type="spellStart"/>
            <w:r w:rsidRPr="002F67B6">
              <w:rPr>
                <w:rFonts w:cs="Arial"/>
                <w:sz w:val="22"/>
              </w:rPr>
              <w:t>supervizija</w:t>
            </w:r>
            <w:proofErr w:type="spellEnd"/>
            <w:r w:rsidRPr="002F67B6">
              <w:rPr>
                <w:rFonts w:cs="Arial"/>
                <w:sz w:val="22"/>
              </w:rPr>
              <w:t>: Pravno svetovanje in druga podpora v postopkih mednarodne zaščite; Prevajanje in tolmačenje; ter Spremstva pri predaji/prevzemu tujcev.</w:t>
            </w:r>
          </w:p>
          <w:p w14:paraId="1D3C85EE" w14:textId="77777777" w:rsidR="00A24EF7" w:rsidRPr="002F67B6" w:rsidRDefault="00FA510E" w:rsidP="00FA510E">
            <w:pPr>
              <w:tabs>
                <w:tab w:val="left" w:pos="4252"/>
              </w:tabs>
              <w:autoSpaceDE w:val="0"/>
              <w:autoSpaceDN w:val="0"/>
              <w:adjustRightInd w:val="0"/>
              <w:spacing w:after="0"/>
              <w:rPr>
                <w:rFonts w:cs="Arial"/>
                <w:sz w:val="22"/>
              </w:rPr>
            </w:pPr>
            <w:r w:rsidRPr="002F67B6">
              <w:rPr>
                <w:rFonts w:cs="Arial"/>
                <w:sz w:val="22"/>
              </w:rPr>
              <w:t>Operacije implementirajo določbe nacionalnega prava: Zakona o mednarodni zaščiti (Uradni list RS, št. 16/17 in nadaljnje spremembe), Zakona o začasni zaščiti razseljenih oseb (Uradni list RS, št. 16/17), Zakona o tujcih (Uradni list RS, št. </w:t>
            </w:r>
            <w:hyperlink r:id="rId12" w:history="1">
              <w:r w:rsidRPr="002F67B6">
                <w:rPr>
                  <w:rFonts w:cs="Arial"/>
                  <w:sz w:val="22"/>
                </w:rPr>
                <w:t>91/21</w:t>
              </w:r>
            </w:hyperlink>
            <w:r w:rsidRPr="002F67B6">
              <w:rPr>
                <w:rFonts w:cs="Arial"/>
                <w:sz w:val="22"/>
              </w:rPr>
              <w:t xml:space="preserve"> in nadaljnje spremembe) in podrejene akte; ter določbe pravnega reda EU: Direktive 2011/95/EU, </w:t>
            </w:r>
            <w:r w:rsidRPr="002F67B6">
              <w:rPr>
                <w:rFonts w:cs="Arial"/>
                <w:sz w:val="22"/>
                <w:shd w:val="clear" w:color="auto" w:fill="FFFFFF"/>
              </w:rPr>
              <w:t xml:space="preserve">Direktive 2001/55/ES, </w:t>
            </w:r>
            <w:r w:rsidRPr="002F67B6">
              <w:rPr>
                <w:rFonts w:cs="Arial"/>
                <w:sz w:val="22"/>
              </w:rPr>
              <w:t xml:space="preserve">Direktive 2013/32/EU, Direktive 2013/33/EU, </w:t>
            </w:r>
            <w:r w:rsidRPr="002F67B6">
              <w:rPr>
                <w:rFonts w:cs="Arial"/>
                <w:sz w:val="22"/>
                <w:shd w:val="clear" w:color="auto" w:fill="FFFFFF"/>
              </w:rPr>
              <w:t>Uredbe (EU) št. 604/2013 in Akcijski načrta EU za integracijo in vključevanje za obdobje 2021-2027.</w:t>
            </w:r>
          </w:p>
          <w:p w14:paraId="35EAB994" w14:textId="77777777" w:rsidR="00FA510E" w:rsidRPr="002F67B6" w:rsidRDefault="00FA510E" w:rsidP="00FA510E">
            <w:pPr>
              <w:tabs>
                <w:tab w:val="left" w:pos="4252"/>
              </w:tabs>
              <w:autoSpaceDE w:val="0"/>
              <w:autoSpaceDN w:val="0"/>
              <w:adjustRightInd w:val="0"/>
              <w:spacing w:after="0"/>
              <w:rPr>
                <w:rFonts w:cs="Arial"/>
                <w:sz w:val="22"/>
              </w:rPr>
            </w:pPr>
            <w:r w:rsidRPr="002F67B6">
              <w:rPr>
                <w:rFonts w:cs="Arial"/>
                <w:bCs/>
                <w:sz w:val="22"/>
              </w:rPr>
              <w:t xml:space="preserve">V okviru </w:t>
            </w:r>
            <w:r w:rsidRPr="002F67B6">
              <w:rPr>
                <w:rFonts w:cs="Arial"/>
                <w:b/>
                <w:bCs/>
                <w:sz w:val="22"/>
              </w:rPr>
              <w:t>Specifičnega cilja 2</w:t>
            </w:r>
            <w:r w:rsidRPr="002F67B6">
              <w:rPr>
                <w:rFonts w:cs="Arial"/>
                <w:bCs/>
                <w:sz w:val="22"/>
              </w:rPr>
              <w:t xml:space="preserve"> smo odobrili sredstva naslednjim operacijam: </w:t>
            </w:r>
            <w:r w:rsidRPr="002F67B6">
              <w:rPr>
                <w:rFonts w:cs="Arial"/>
                <w:sz w:val="22"/>
              </w:rPr>
              <w:t>Tečaji in izpiti iz slovenskega jezika in Zagotavljanje denarnih nadomestil za nastanitev na zasebnem naslovu.</w:t>
            </w:r>
          </w:p>
          <w:p w14:paraId="08DE2C80" w14:textId="77777777" w:rsidR="00FA510E" w:rsidRPr="002F67B6" w:rsidRDefault="00FA510E" w:rsidP="00FA510E">
            <w:pPr>
              <w:tabs>
                <w:tab w:val="left" w:pos="4252"/>
              </w:tabs>
              <w:autoSpaceDE w:val="0"/>
              <w:autoSpaceDN w:val="0"/>
              <w:adjustRightInd w:val="0"/>
              <w:spacing w:after="0"/>
              <w:rPr>
                <w:rFonts w:cs="Arial"/>
                <w:sz w:val="22"/>
              </w:rPr>
            </w:pPr>
            <w:r w:rsidRPr="002F67B6">
              <w:rPr>
                <w:rFonts w:cs="Arial"/>
                <w:sz w:val="22"/>
              </w:rPr>
              <w:t>Operaciji implementirata določbe nacionalnega prava: Zakona o mednarodni zaščiti (Uradni list RS, št. 16/17 in nadaljnje spremembe), Zakona o začasni zaščiti razseljenih oseb (Uradni list RS, št. 16/17), Zakona o tujcih (Uradni list RS, št. </w:t>
            </w:r>
            <w:hyperlink r:id="rId13" w:history="1">
              <w:r w:rsidRPr="002F67B6">
                <w:rPr>
                  <w:rFonts w:cs="Arial"/>
                  <w:sz w:val="22"/>
                </w:rPr>
                <w:t>91/21</w:t>
              </w:r>
            </w:hyperlink>
            <w:r w:rsidRPr="002F67B6">
              <w:rPr>
                <w:rFonts w:cs="Arial"/>
                <w:sz w:val="22"/>
              </w:rPr>
              <w:t xml:space="preserve"> in nadaljnje spremembe) in podrejene akte; ter določbe pravnega reda EU: </w:t>
            </w:r>
            <w:r w:rsidRPr="002F67B6">
              <w:rPr>
                <w:rFonts w:cs="Arial"/>
                <w:sz w:val="22"/>
                <w:shd w:val="clear" w:color="auto" w:fill="FFFFFF"/>
              </w:rPr>
              <w:t xml:space="preserve">Direktive 2001/55/ES, </w:t>
            </w:r>
          </w:p>
          <w:p w14:paraId="4E5DD3C9" w14:textId="77777777" w:rsidR="00FA510E" w:rsidRPr="002F67B6" w:rsidRDefault="00FA510E" w:rsidP="00FA510E">
            <w:pPr>
              <w:tabs>
                <w:tab w:val="left" w:pos="4252"/>
              </w:tabs>
              <w:autoSpaceDE w:val="0"/>
              <w:autoSpaceDN w:val="0"/>
              <w:adjustRightInd w:val="0"/>
              <w:spacing w:after="0"/>
              <w:rPr>
                <w:rFonts w:cs="Arial"/>
                <w:sz w:val="22"/>
              </w:rPr>
            </w:pPr>
            <w:r w:rsidRPr="002F67B6">
              <w:rPr>
                <w:rFonts w:cs="Arial"/>
                <w:sz w:val="22"/>
              </w:rPr>
              <w:t xml:space="preserve">Direktive 2013/33/EU, </w:t>
            </w:r>
            <w:r w:rsidRPr="002F67B6">
              <w:rPr>
                <w:rFonts w:cs="Arial"/>
                <w:sz w:val="22"/>
                <w:shd w:val="clear" w:color="auto" w:fill="FFFFFF"/>
              </w:rPr>
              <w:t xml:space="preserve">Akcijski načrta EU za integracijo in vključevanje za obdobje 2021-2027 in </w:t>
            </w:r>
            <w:r w:rsidRPr="002F67B6">
              <w:rPr>
                <w:rFonts w:cs="Arial"/>
                <w:sz w:val="22"/>
              </w:rPr>
              <w:t>Skupna temeljna načela za politiko integracije priseljencev v EU</w:t>
            </w:r>
            <w:r w:rsidRPr="002F67B6">
              <w:rPr>
                <w:rFonts w:cs="Arial"/>
                <w:sz w:val="22"/>
                <w:shd w:val="clear" w:color="auto" w:fill="FFFFFF"/>
              </w:rPr>
              <w:t>.</w:t>
            </w:r>
          </w:p>
          <w:p w14:paraId="0092A316" w14:textId="77777777" w:rsidR="00FA510E" w:rsidRPr="002F67B6" w:rsidRDefault="00FA510E" w:rsidP="00FA510E">
            <w:pPr>
              <w:tabs>
                <w:tab w:val="left" w:pos="4252"/>
              </w:tabs>
              <w:autoSpaceDE w:val="0"/>
              <w:autoSpaceDN w:val="0"/>
              <w:adjustRightInd w:val="0"/>
              <w:spacing w:after="0"/>
              <w:rPr>
                <w:rFonts w:cs="Arial"/>
                <w:sz w:val="22"/>
              </w:rPr>
            </w:pPr>
            <w:r w:rsidRPr="002F67B6">
              <w:rPr>
                <w:rFonts w:cs="Arial"/>
                <w:bCs/>
                <w:sz w:val="22"/>
              </w:rPr>
              <w:t xml:space="preserve">V okviru </w:t>
            </w:r>
            <w:r w:rsidRPr="002F67B6">
              <w:rPr>
                <w:rFonts w:cs="Arial"/>
                <w:b/>
                <w:bCs/>
                <w:sz w:val="22"/>
              </w:rPr>
              <w:t>Specifičnega cilja 3</w:t>
            </w:r>
            <w:r w:rsidRPr="002F67B6">
              <w:rPr>
                <w:rFonts w:cs="Arial"/>
                <w:bCs/>
                <w:sz w:val="22"/>
              </w:rPr>
              <w:t xml:space="preserve"> smo odobrili sredstva naslednjim operacijam: </w:t>
            </w:r>
            <w:r w:rsidRPr="002F67B6">
              <w:rPr>
                <w:rFonts w:cs="Arial"/>
                <w:sz w:val="22"/>
              </w:rPr>
              <w:t>Tekoči stroški/osnovna oskrba; Zdravniška oskrba in psihosocialna oskrba; Nacionalna vračanja; ter Prevajalske storitve v času nastanitve in priprav za vračanje.</w:t>
            </w:r>
          </w:p>
          <w:p w14:paraId="14872709" w14:textId="77777777" w:rsidR="00FA510E" w:rsidRPr="002F67B6" w:rsidRDefault="00FA510E" w:rsidP="00FA510E">
            <w:pPr>
              <w:tabs>
                <w:tab w:val="left" w:pos="4252"/>
              </w:tabs>
              <w:autoSpaceDE w:val="0"/>
              <w:autoSpaceDN w:val="0"/>
              <w:adjustRightInd w:val="0"/>
              <w:spacing w:after="0"/>
              <w:rPr>
                <w:rFonts w:cs="Arial"/>
                <w:sz w:val="22"/>
              </w:rPr>
            </w:pPr>
            <w:r w:rsidRPr="002F67B6">
              <w:rPr>
                <w:rFonts w:cs="Arial"/>
                <w:sz w:val="22"/>
              </w:rPr>
              <w:t>Operacije implementirajo določbe nacionalnega prava: Zakona o tujcih (Uradni list RS, št. </w:t>
            </w:r>
            <w:hyperlink r:id="rId14" w:history="1">
              <w:r w:rsidRPr="002F67B6">
                <w:rPr>
                  <w:rFonts w:cs="Arial"/>
                  <w:sz w:val="22"/>
                </w:rPr>
                <w:t>91/21</w:t>
              </w:r>
            </w:hyperlink>
            <w:r w:rsidRPr="002F67B6">
              <w:rPr>
                <w:rFonts w:cs="Arial"/>
                <w:sz w:val="22"/>
              </w:rPr>
              <w:t xml:space="preserve"> in nadaljnje spremembe) in podrejene akte; Uredbe (EU) 2016/399, Direktive 2008/ES/115; Direktive 2013/33/EU; Akcijski načrt EU o vračanju; Priporočilo Komisije (EU) z dne 2017/432 z dne 7. marca 201, Priporočilo komisije (EU) 2017/2338 z dne 16. novembra 2017, z Priročnikom o vračanju.</w:t>
            </w:r>
          </w:p>
          <w:p w14:paraId="1FF145E9" w14:textId="77777777" w:rsidR="00FA510E" w:rsidRPr="002F67B6" w:rsidRDefault="00FA510E" w:rsidP="00A24EF7">
            <w:pPr>
              <w:tabs>
                <w:tab w:val="left" w:pos="4252"/>
              </w:tabs>
              <w:autoSpaceDE w:val="0"/>
              <w:autoSpaceDN w:val="0"/>
              <w:adjustRightInd w:val="0"/>
              <w:spacing w:after="0"/>
              <w:rPr>
                <w:rFonts w:cs="Arial"/>
                <w:b/>
                <w:sz w:val="22"/>
              </w:rPr>
            </w:pPr>
            <w:r w:rsidRPr="002F67B6">
              <w:rPr>
                <w:rFonts w:cs="Arial"/>
                <w:sz w:val="22"/>
              </w:rPr>
              <w:t xml:space="preserve">V okviru </w:t>
            </w:r>
            <w:r w:rsidRPr="002F67B6">
              <w:rPr>
                <w:rFonts w:cs="Arial"/>
                <w:b/>
                <w:sz w:val="22"/>
              </w:rPr>
              <w:t>Specifičnega cilja 4</w:t>
            </w:r>
            <w:r w:rsidRPr="002F67B6">
              <w:rPr>
                <w:rFonts w:cs="Arial"/>
                <w:sz w:val="22"/>
              </w:rPr>
              <w:t xml:space="preserve"> smo, skladno z </w:t>
            </w:r>
            <w:r w:rsidRPr="002F67B6">
              <w:rPr>
                <w:rFonts w:cs="Arial"/>
                <w:sz w:val="22"/>
                <w:shd w:val="clear" w:color="auto" w:fill="FFFFFF"/>
              </w:rPr>
              <w:t xml:space="preserve">Odobritvenem dopisom EK Ref. </w:t>
            </w:r>
            <w:proofErr w:type="spellStart"/>
            <w:r w:rsidRPr="002F67B6">
              <w:rPr>
                <w:rFonts w:cs="Arial"/>
                <w:sz w:val="22"/>
                <w:shd w:val="clear" w:color="auto" w:fill="FFFFFF"/>
              </w:rPr>
              <w:t>Ares</w:t>
            </w:r>
            <w:proofErr w:type="spellEnd"/>
            <w:r w:rsidRPr="002F67B6">
              <w:rPr>
                <w:rFonts w:cs="Arial"/>
                <w:sz w:val="22"/>
                <w:shd w:val="clear" w:color="auto" w:fill="FFFFFF"/>
              </w:rPr>
              <w:t xml:space="preserve">(2023)8726130 – 19/12/2023S in Ref. </w:t>
            </w:r>
            <w:proofErr w:type="spellStart"/>
            <w:r w:rsidRPr="002F67B6">
              <w:rPr>
                <w:rFonts w:cs="Arial"/>
                <w:sz w:val="22"/>
                <w:shd w:val="clear" w:color="auto" w:fill="FFFFFF"/>
              </w:rPr>
              <w:t>Ares</w:t>
            </w:r>
            <w:proofErr w:type="spellEnd"/>
            <w:r w:rsidRPr="002F67B6">
              <w:rPr>
                <w:rFonts w:cs="Arial"/>
                <w:sz w:val="22"/>
                <w:shd w:val="clear" w:color="auto" w:fill="FFFFFF"/>
              </w:rPr>
              <w:t>(2023)2866217 - 24/04/2023,</w:t>
            </w:r>
            <w:r w:rsidRPr="002F67B6">
              <w:rPr>
                <w:rFonts w:cs="Arial"/>
                <w:sz w:val="22"/>
              </w:rPr>
              <w:t xml:space="preserve"> sredstva namenili izvedbi operacij Premestitev in Preselitev. Operaciji implementirata</w:t>
            </w:r>
            <w:r w:rsidRPr="002F67B6">
              <w:rPr>
                <w:rFonts w:cs="Arial"/>
                <w:b/>
                <w:sz w:val="22"/>
              </w:rPr>
              <w:t xml:space="preserve"> </w:t>
            </w:r>
            <w:r w:rsidRPr="002F67B6">
              <w:rPr>
                <w:rFonts w:cs="Arial"/>
                <w:sz w:val="22"/>
              </w:rPr>
              <w:t>načelo obvezne in prilagodljive solidarnosti iz Pakta o migracijah in azilu ter Evropsko agendo o migracijah. V slovenskem pravnem redu sta operaciji opredeljeni v Zakonu o mednarodni zaščiti (Uradni list RS, št. 16/17 in nadaljnje spremembe).</w:t>
            </w:r>
          </w:p>
        </w:tc>
      </w:tr>
    </w:tbl>
    <w:p w14:paraId="3E97BE53" w14:textId="77777777" w:rsidR="0087657F" w:rsidRPr="00392F13" w:rsidRDefault="00CF7D3B" w:rsidP="00CF7D3B">
      <w:pPr>
        <w:pStyle w:val="ManualHeading1"/>
        <w:rPr>
          <w:noProof/>
          <w:sz w:val="22"/>
        </w:rPr>
      </w:pPr>
      <w:r w:rsidRPr="00392F13">
        <w:rPr>
          <w:sz w:val="22"/>
        </w:rPr>
        <w:lastRenderedPageBreak/>
        <w:t>4.</w:t>
      </w:r>
      <w:r w:rsidRPr="00392F13">
        <w:rPr>
          <w:sz w:val="22"/>
        </w:rPr>
        <w:tab/>
      </w:r>
      <w:r w:rsidR="0087657F" w:rsidRPr="00392F13">
        <w:rPr>
          <w:noProof/>
          <w:sz w:val="22"/>
        </w:rPr>
        <w:t>Komuniciranje in prepoznavnost – člen 35(2), točka (e), Uredbe (EU) 2021/1147</w:t>
      </w:r>
    </w:p>
    <w:p w14:paraId="5E6D3EDE" w14:textId="77777777" w:rsidR="0087657F" w:rsidRPr="00392F13" w:rsidRDefault="007027D4" w:rsidP="0087657F">
      <w:pPr>
        <w:pStyle w:val="Titrearticle"/>
        <w:spacing w:before="240"/>
        <w:jc w:val="both"/>
        <w:rPr>
          <w:i w:val="0"/>
          <w:noProof/>
          <w:sz w:val="22"/>
        </w:rPr>
      </w:pPr>
      <w:r w:rsidRPr="00392F13">
        <w:rPr>
          <w:i w:val="0"/>
          <w:noProof/>
          <w:sz w:val="22"/>
        </w:rPr>
        <w:t>Opišite, kako so se med obračunskim letom izvajale dejavnosti v zvezi s komuniciranjem in prepoznavnostjo. Navedite zlasti napredek, dosežen v zvezi s cilji, določenimi v komunikacijski strategiji, kot se meri z ustreznimi kazalniki in njihovimi ciljnimi vrednostmi. Če je ustrezno, opišite morebitne dobre prakse pri doseganju ciljnih skupin in/ali razširjanju in izkoriščanju rezultatov projektov.</w:t>
      </w:r>
    </w:p>
    <w:tbl>
      <w:tblPr>
        <w:tblStyle w:val="Tabelamrea"/>
        <w:tblW w:w="0" w:type="auto"/>
        <w:tblLook w:val="04A0" w:firstRow="1" w:lastRow="0" w:firstColumn="1" w:lastColumn="0" w:noHBand="0" w:noVBand="1"/>
      </w:tblPr>
      <w:tblGrid>
        <w:gridCol w:w="9063"/>
      </w:tblGrid>
      <w:tr w:rsidR="00573CF4" w:rsidRPr="00392F13" w14:paraId="68E68F1E" w14:textId="77777777" w:rsidTr="009F2EE5">
        <w:trPr>
          <w:trHeight w:val="341"/>
        </w:trPr>
        <w:tc>
          <w:tcPr>
            <w:tcW w:w="9289" w:type="dxa"/>
          </w:tcPr>
          <w:p w14:paraId="2011C289" w14:textId="77777777" w:rsidR="00573CF4" w:rsidRPr="002F67B6" w:rsidRDefault="00573CF4" w:rsidP="00573CF4">
            <w:pPr>
              <w:pStyle w:val="Personnequisigne"/>
              <w:jc w:val="both"/>
              <w:rPr>
                <w:i w:val="0"/>
                <w:noProof/>
                <w:sz w:val="22"/>
              </w:rPr>
            </w:pPr>
            <w:r w:rsidRPr="002F67B6">
              <w:rPr>
                <w:i w:val="0"/>
                <w:noProof/>
                <w:sz w:val="22"/>
              </w:rPr>
              <w:t xml:space="preserve">Slovenija </w:t>
            </w:r>
            <w:r w:rsidR="00F75646" w:rsidRPr="002F67B6">
              <w:rPr>
                <w:i w:val="0"/>
                <w:noProof/>
                <w:sz w:val="22"/>
              </w:rPr>
              <w:t xml:space="preserve">je </w:t>
            </w:r>
            <w:r w:rsidRPr="002F67B6">
              <w:rPr>
                <w:i w:val="0"/>
                <w:noProof/>
                <w:sz w:val="22"/>
              </w:rPr>
              <w:t>v obračunskem obdobju poročanja šele pričela z izvajanjem aktivnosti v zvezi z ukrepi programa AMIF, a kljub tem lahko poročamo o določenem napredku v zvezi s cilji, določenimi v komunikacijski strategiji, o doseganju vrednosti kazalnikov</w:t>
            </w:r>
            <w:r w:rsidR="00F75646" w:rsidRPr="002F67B6">
              <w:rPr>
                <w:i w:val="0"/>
                <w:noProof/>
                <w:sz w:val="22"/>
              </w:rPr>
              <w:t xml:space="preserve"> pa v tem začetnem obdobju</w:t>
            </w:r>
            <w:r w:rsidRPr="002F67B6">
              <w:rPr>
                <w:i w:val="0"/>
                <w:noProof/>
                <w:sz w:val="22"/>
              </w:rPr>
              <w:t xml:space="preserve"> še ne moremo poročati. </w:t>
            </w:r>
            <w:r w:rsidRPr="002F67B6">
              <w:rPr>
                <w:i w:val="0"/>
              </w:rPr>
              <w:t>Na področju</w:t>
            </w:r>
            <w:r w:rsidRPr="002F67B6">
              <w:rPr>
                <w:i w:val="0"/>
                <w:sz w:val="22"/>
              </w:rPr>
              <w:t xml:space="preserve"> prepoznavnosti, preglednosti in komuniciranja so potekale spodaj navedene aktivnosti.</w:t>
            </w:r>
          </w:p>
          <w:p w14:paraId="6460CD38" w14:textId="77777777" w:rsidR="00573CF4" w:rsidRPr="002F67B6" w:rsidRDefault="00573CF4" w:rsidP="00573CF4">
            <w:pPr>
              <w:autoSpaceDE w:val="0"/>
              <w:autoSpaceDN w:val="0"/>
              <w:adjustRightInd w:val="0"/>
              <w:spacing w:after="0"/>
              <w:rPr>
                <w:sz w:val="22"/>
              </w:rPr>
            </w:pPr>
            <w:r w:rsidRPr="002F67B6">
              <w:rPr>
                <w:sz w:val="22"/>
              </w:rPr>
              <w:t xml:space="preserve">Splošne aktivnosti: </w:t>
            </w:r>
          </w:p>
          <w:p w14:paraId="70ADDA2C"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Priprava in sprejetje Uredbe o izvajanju uredb (EU) in (</w:t>
            </w:r>
            <w:proofErr w:type="spellStart"/>
            <w:r w:rsidRPr="002F67B6">
              <w:rPr>
                <w:sz w:val="22"/>
              </w:rPr>
              <w:t>Euratom</w:t>
            </w:r>
            <w:proofErr w:type="spellEnd"/>
            <w:r w:rsidRPr="002F67B6">
              <w:rPr>
                <w:sz w:val="22"/>
              </w:rPr>
              <w:t>) na področju azila, migracij in vključevanja, notranje varnosti in evropskega integriranega upravljanja meja v programskem obdobju 2021-2027 (Ur.l.RS, št. 14/2023 z dne 3.2.2023), ki v poglavju VI opredeli izvajanje prepoznavnosti, preglednosti in komuniciranja;</w:t>
            </w:r>
          </w:p>
          <w:p w14:paraId="5897BB5A"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Priprava Navodil organa upravljanja na področju zagotavljanja prepoznavnosti, preglednosti in komuniciranja evropske politike na področju notranjih zadev v programskem obdobju 2021–2027 (dokument potrjen decembra 2023).</w:t>
            </w:r>
          </w:p>
          <w:p w14:paraId="4FFB3ECA" w14:textId="77777777" w:rsidR="00573CF4" w:rsidRPr="002F67B6" w:rsidRDefault="00573CF4" w:rsidP="00573CF4">
            <w:pPr>
              <w:pStyle w:val="Odstavekseznama"/>
              <w:numPr>
                <w:ilvl w:val="0"/>
                <w:numId w:val="44"/>
              </w:numPr>
              <w:tabs>
                <w:tab w:val="left" w:pos="4252"/>
              </w:tabs>
              <w:autoSpaceDE w:val="0"/>
              <w:autoSpaceDN w:val="0"/>
              <w:adjustRightInd w:val="0"/>
              <w:spacing w:after="0"/>
              <w:rPr>
                <w:sz w:val="22"/>
              </w:rPr>
            </w:pPr>
            <w:r w:rsidRPr="002F67B6">
              <w:rPr>
                <w:sz w:val="22"/>
              </w:rPr>
              <w:t>Priprava Komunikacijske strategije za sklade notranje varnosti za obdobje 2021-2027.</w:t>
            </w:r>
          </w:p>
          <w:p w14:paraId="74A4B614" w14:textId="77777777" w:rsidR="00573CF4" w:rsidRPr="002F67B6" w:rsidRDefault="00573CF4" w:rsidP="00573CF4">
            <w:pPr>
              <w:pStyle w:val="Personnequisigne"/>
              <w:numPr>
                <w:ilvl w:val="0"/>
                <w:numId w:val="44"/>
              </w:numPr>
              <w:jc w:val="both"/>
              <w:rPr>
                <w:i w:val="0"/>
                <w:noProof/>
                <w:sz w:val="22"/>
              </w:rPr>
            </w:pPr>
            <w:r w:rsidRPr="002F67B6">
              <w:rPr>
                <w:i w:val="0"/>
                <w:noProof/>
                <w:sz w:val="22"/>
              </w:rPr>
              <w:t xml:space="preserve">Vsi upravičenci so se v prijavi operacije zavezali k upoštevanju vseh zavez, ki jih določa Uredba 2021/1060/EU, o katerih bodo poročali OU v zahtevkih za povračilo. </w:t>
            </w:r>
          </w:p>
          <w:p w14:paraId="6DEA1047"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 xml:space="preserve">Zagotovilo, da odločitve o podpori za financiranje operacije vključujejo dikcijo, da se EU podeli brezplačna, </w:t>
            </w:r>
            <w:proofErr w:type="spellStart"/>
            <w:r w:rsidRPr="002F67B6">
              <w:rPr>
                <w:sz w:val="22"/>
              </w:rPr>
              <w:t>neizključna</w:t>
            </w:r>
            <w:proofErr w:type="spellEnd"/>
            <w:r w:rsidRPr="002F67B6">
              <w:rPr>
                <w:sz w:val="22"/>
              </w:rPr>
              <w:t xml:space="preserve"> in nepreklicna licenca za rabo komunikacijskega gradiva ter morebitne pripadajoče predhodno obstoječe pravice.</w:t>
            </w:r>
          </w:p>
          <w:p w14:paraId="477F6D1A"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 xml:space="preserve">Imenovanje </w:t>
            </w:r>
            <w:proofErr w:type="spellStart"/>
            <w:r w:rsidRPr="002F67B6">
              <w:rPr>
                <w:sz w:val="22"/>
              </w:rPr>
              <w:t>komunikatork</w:t>
            </w:r>
            <w:proofErr w:type="spellEnd"/>
            <w:r w:rsidRPr="002F67B6">
              <w:rPr>
                <w:sz w:val="22"/>
              </w:rPr>
              <w:t xml:space="preserve"> za AMIF, SNV in IUMV program, ki sta pristojni za, sodelovanje z nacionalnim koordinatorjem za komuniciranje skladov EU in Evropsko komisijo v skladu z 48. členom Uredbe 2021/1060/EU.</w:t>
            </w:r>
          </w:p>
          <w:p w14:paraId="7E895B47"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Nudenje podpore upravičencem za pravilno izvajanje aktivnosti na področju prepoznavnosti, preglednosti in komuniciranja.</w:t>
            </w:r>
          </w:p>
          <w:p w14:paraId="767FB504" w14:textId="77777777" w:rsidR="00573CF4" w:rsidRPr="002F67B6" w:rsidRDefault="00573CF4" w:rsidP="00573CF4">
            <w:pPr>
              <w:autoSpaceDE w:val="0"/>
              <w:autoSpaceDN w:val="0"/>
              <w:adjustRightInd w:val="0"/>
              <w:spacing w:before="0" w:after="0"/>
              <w:rPr>
                <w:sz w:val="22"/>
              </w:rPr>
            </w:pPr>
            <w:r w:rsidRPr="002F67B6">
              <w:rPr>
                <w:sz w:val="22"/>
              </w:rPr>
              <w:t>Odbor za spremljanje:</w:t>
            </w:r>
          </w:p>
          <w:p w14:paraId="1C504EF8" w14:textId="77777777" w:rsidR="00573CF4" w:rsidRPr="002F67B6" w:rsidRDefault="00573CF4" w:rsidP="00573CF4">
            <w:pPr>
              <w:numPr>
                <w:ilvl w:val="0"/>
                <w:numId w:val="44"/>
              </w:numPr>
              <w:tabs>
                <w:tab w:val="left" w:pos="4252"/>
              </w:tabs>
              <w:spacing w:before="0" w:after="0" w:line="260" w:lineRule="exact"/>
              <w:rPr>
                <w:sz w:val="22"/>
              </w:rPr>
            </w:pPr>
            <w:r w:rsidRPr="002F67B6">
              <w:rPr>
                <w:sz w:val="22"/>
              </w:rPr>
              <w:t>Seznanitev Odbora za spremljanje o izvajanju strategije komuniciranja evropske politike na področju notranjih zadev v Republiki Sloveniji za programsko obdobje 2021-2027 ter ukrepov prepoznavnosti, preglednosti in komuniciranja.</w:t>
            </w:r>
          </w:p>
          <w:p w14:paraId="4FF244F4" w14:textId="77777777" w:rsidR="00573CF4" w:rsidRPr="002F67B6" w:rsidRDefault="00573CF4" w:rsidP="00573CF4">
            <w:pPr>
              <w:autoSpaceDE w:val="0"/>
              <w:autoSpaceDN w:val="0"/>
              <w:adjustRightInd w:val="0"/>
              <w:spacing w:before="0" w:after="0"/>
              <w:ind w:left="360"/>
              <w:rPr>
                <w:sz w:val="22"/>
              </w:rPr>
            </w:pPr>
          </w:p>
          <w:p w14:paraId="1C4C1BB6" w14:textId="77777777" w:rsidR="00573CF4" w:rsidRPr="002F67B6" w:rsidRDefault="00573CF4" w:rsidP="00573CF4">
            <w:pPr>
              <w:autoSpaceDE w:val="0"/>
              <w:autoSpaceDN w:val="0"/>
              <w:adjustRightInd w:val="0"/>
              <w:spacing w:before="0" w:after="0"/>
              <w:rPr>
                <w:sz w:val="22"/>
              </w:rPr>
            </w:pPr>
            <w:r w:rsidRPr="002F67B6">
              <w:rPr>
                <w:sz w:val="22"/>
              </w:rPr>
              <w:t>Spletna stran:</w:t>
            </w:r>
          </w:p>
          <w:p w14:paraId="2ECFCB24" w14:textId="77777777" w:rsidR="00573CF4" w:rsidRPr="002F67B6" w:rsidRDefault="00573CF4" w:rsidP="00573CF4">
            <w:pPr>
              <w:pStyle w:val="Personnequisigne"/>
              <w:numPr>
                <w:ilvl w:val="0"/>
                <w:numId w:val="44"/>
              </w:numPr>
              <w:jc w:val="both"/>
              <w:rPr>
                <w:i w:val="0"/>
                <w:noProof/>
                <w:sz w:val="22"/>
              </w:rPr>
            </w:pPr>
            <w:r w:rsidRPr="002F67B6">
              <w:rPr>
                <w:i w:val="0"/>
                <w:noProof/>
                <w:sz w:val="22"/>
              </w:rPr>
              <w:t>OU je v obdobju poročanja zagotovil, da so vsebine, ki jih je po Uredbi 2021/1060/EU potrebno objaviti, objavljene in redno posodabljane na enotnem spletnem portalu (www.evropskasredstva.si), ki ga je vzpostavilo Ministrstvo za kohezijo in regionalni razvoj (MKRR) in vključuje tudi vsebine v zvezi s Skladom za azil, migracije in vključevanje. Enotni spletni portal bo vključeval obveznosti iz točke (b) 46. člena ter iz prvega odstavka 49. člena Uredbe 2021/1060/EU.</w:t>
            </w:r>
          </w:p>
          <w:p w14:paraId="74B0FC7E" w14:textId="77777777" w:rsidR="00573CF4" w:rsidRPr="002F67B6" w:rsidRDefault="00573CF4" w:rsidP="00020EEF">
            <w:pPr>
              <w:autoSpaceDE w:val="0"/>
              <w:autoSpaceDN w:val="0"/>
              <w:adjustRightInd w:val="0"/>
              <w:spacing w:before="0" w:after="0"/>
              <w:rPr>
                <w:sz w:val="22"/>
              </w:rPr>
            </w:pPr>
          </w:p>
          <w:p w14:paraId="44D35480" w14:textId="77777777" w:rsidR="00573CF4" w:rsidRPr="002F67B6" w:rsidRDefault="00573CF4" w:rsidP="00573CF4">
            <w:pPr>
              <w:autoSpaceDE w:val="0"/>
              <w:autoSpaceDN w:val="0"/>
              <w:adjustRightInd w:val="0"/>
              <w:spacing w:before="0" w:after="0"/>
              <w:rPr>
                <w:sz w:val="22"/>
              </w:rPr>
            </w:pPr>
            <w:r w:rsidRPr="002F67B6">
              <w:rPr>
                <w:sz w:val="22"/>
              </w:rPr>
              <w:t xml:space="preserve">Dogodki: </w:t>
            </w:r>
          </w:p>
          <w:p w14:paraId="7A5D8D89"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 xml:space="preserve">V oktobru 2022 je bil izveden skupni letni dogodek INFORM-SI »Regionalni dnevi na Ptuju« (13. in 14. 10. 2022), kjer je OU predstavil sklade EU s področja notranjih zadev z uporabo vprašalnika, nagradne igre, </w:t>
            </w:r>
            <w:proofErr w:type="spellStart"/>
            <w:r w:rsidRPr="002F67B6">
              <w:rPr>
                <w:sz w:val="22"/>
              </w:rPr>
              <w:t>infografike</w:t>
            </w:r>
            <w:proofErr w:type="spellEnd"/>
            <w:r w:rsidRPr="002F67B6">
              <w:rPr>
                <w:sz w:val="22"/>
              </w:rPr>
              <w:t xml:space="preserve"> za program AMIF, SNV in IUMV, prikaz fotografij na ekranu za prisotno javnost.</w:t>
            </w:r>
          </w:p>
          <w:p w14:paraId="720BB535"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V maju 2023 je bil izveden skupni osrednji interaktivni dogodek ob Dnevu Evrope, 9.</w:t>
            </w:r>
            <w:r w:rsidR="003328E5" w:rsidRPr="002F67B6">
              <w:rPr>
                <w:sz w:val="22"/>
              </w:rPr>
              <w:t> </w:t>
            </w:r>
            <w:r w:rsidRPr="002F67B6">
              <w:rPr>
                <w:sz w:val="22"/>
              </w:rPr>
              <w:t>5.</w:t>
            </w:r>
            <w:r w:rsidR="003328E5" w:rsidRPr="002F67B6">
              <w:rPr>
                <w:sz w:val="22"/>
              </w:rPr>
              <w:t> </w:t>
            </w:r>
            <w:r w:rsidRPr="002F67B6">
              <w:rPr>
                <w:sz w:val="22"/>
              </w:rPr>
              <w:t>2023 na Kongresnem trgu v Ljubljani, kjer sta uvodni nagovor imela  predsednica države ga. Pirc Musar in evropski komisar g. Lenarčič. OU je sodeloval na zaključnem dogodku Potujoča pisarna evropskih sredstev ob dnevu Evrope, kjer je OU predstavil vsebino</w:t>
            </w:r>
            <w:r w:rsidR="00697BB2" w:rsidRPr="002F67B6">
              <w:rPr>
                <w:sz w:val="22"/>
              </w:rPr>
              <w:t xml:space="preserve"> Sklada za notranjo </w:t>
            </w:r>
            <w:r w:rsidR="00697BB2" w:rsidRPr="002F67B6">
              <w:rPr>
                <w:sz w:val="22"/>
              </w:rPr>
              <w:lastRenderedPageBreak/>
              <w:t>varnost</w:t>
            </w:r>
            <w:r w:rsidRPr="002F67B6">
              <w:rPr>
                <w:sz w:val="22"/>
              </w:rPr>
              <w:t xml:space="preserve"> (animacija otrok z odvzemom prstnih odtisov z magnetnim prahom na recikliran papir, obisk policijskih psov ob spremstvu uniformiranega vodnika službenih psov ter konjenice Policije; obisk policijske maskote - medveda Leona). V okviru promocijskih aktivnosti je bila izpeljana nagradna igra, anketa, promocijski material, plakati, mozaik zastave EU, kjer so vabljeni gostje položili kamenje.</w:t>
            </w:r>
          </w:p>
          <w:p w14:paraId="46339695"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V maju 2023 je bil izpeljan tudi »Slavnostni dogodek ob sprejetju programa AMIF, programa SNV in programa IUMV za programsko obdobje 2021-2027«  dne  31.</w:t>
            </w:r>
            <w:r w:rsidR="003328E5" w:rsidRPr="002F67B6">
              <w:rPr>
                <w:sz w:val="22"/>
              </w:rPr>
              <w:t> </w:t>
            </w:r>
            <w:r w:rsidRPr="002F67B6">
              <w:rPr>
                <w:sz w:val="22"/>
              </w:rPr>
              <w:t>5.</w:t>
            </w:r>
            <w:r w:rsidR="003328E5" w:rsidRPr="002F67B6">
              <w:rPr>
                <w:sz w:val="22"/>
              </w:rPr>
              <w:t> </w:t>
            </w:r>
            <w:r w:rsidRPr="002F67B6">
              <w:rPr>
                <w:sz w:val="22"/>
              </w:rPr>
              <w:t xml:space="preserve">2023 v Hiši EU. V okviru aktivnosti je bila pripravljena brošura - povzetek programa za splošno javnost ter pripravljena razstava izdelkov oseb iz Ukrajine nastanjenih v namestitvenih centrih v okviru programa »Rokavička Centra za socialno delo Primorsko-Notranjska«. </w:t>
            </w:r>
          </w:p>
          <w:p w14:paraId="4424B45C" w14:textId="77777777" w:rsidR="00573CF4" w:rsidRPr="002F67B6" w:rsidRDefault="00573CF4" w:rsidP="00573CF4">
            <w:pPr>
              <w:autoSpaceDE w:val="0"/>
              <w:autoSpaceDN w:val="0"/>
              <w:adjustRightInd w:val="0"/>
              <w:spacing w:before="0" w:after="0"/>
              <w:ind w:left="360"/>
              <w:rPr>
                <w:sz w:val="22"/>
              </w:rPr>
            </w:pPr>
          </w:p>
          <w:p w14:paraId="4F280C48" w14:textId="77777777" w:rsidR="00573CF4" w:rsidRPr="002F67B6" w:rsidRDefault="00573CF4" w:rsidP="00020EEF">
            <w:pPr>
              <w:autoSpaceDE w:val="0"/>
              <w:autoSpaceDN w:val="0"/>
              <w:adjustRightInd w:val="0"/>
              <w:spacing w:before="0" w:after="0"/>
              <w:rPr>
                <w:sz w:val="22"/>
              </w:rPr>
            </w:pPr>
            <w:r w:rsidRPr="002F67B6">
              <w:rPr>
                <w:sz w:val="22"/>
              </w:rPr>
              <w:t>Socialna omrežja:</w:t>
            </w:r>
          </w:p>
          <w:p w14:paraId="4E6BFE59"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Aktivnostih za prepoznavnost AMIF, SNV in IUMV programa na Intranetu MNZ in družbenih omrežjih MNZ FB, Policija FB, objava v Vizija kohezija, št. 1/2023.</w:t>
            </w:r>
          </w:p>
          <w:p w14:paraId="20096E28" w14:textId="77777777" w:rsidR="00573CF4" w:rsidRPr="002F67B6" w:rsidRDefault="00573CF4" w:rsidP="00573CF4">
            <w:pPr>
              <w:pStyle w:val="Odstavekseznama"/>
              <w:numPr>
                <w:ilvl w:val="0"/>
                <w:numId w:val="44"/>
              </w:numPr>
              <w:tabs>
                <w:tab w:val="left" w:pos="4252"/>
              </w:tabs>
              <w:autoSpaceDE w:val="0"/>
              <w:autoSpaceDN w:val="0"/>
              <w:adjustRightInd w:val="0"/>
              <w:spacing w:before="0" w:after="0"/>
              <w:rPr>
                <w:sz w:val="22"/>
              </w:rPr>
            </w:pPr>
            <w:r w:rsidRPr="002F67B6">
              <w:rPr>
                <w:sz w:val="22"/>
              </w:rPr>
              <w:t>Upostavitev in uporaba ključnikov #AMIF, #SNV, #ISF, #BMVI, #IUMV, #</w:t>
            </w:r>
            <w:proofErr w:type="spellStart"/>
            <w:r w:rsidRPr="002F67B6">
              <w:rPr>
                <w:sz w:val="22"/>
              </w:rPr>
              <w:t>evropskasredstva</w:t>
            </w:r>
            <w:proofErr w:type="spellEnd"/>
            <w:r w:rsidRPr="002F67B6">
              <w:rPr>
                <w:sz w:val="22"/>
              </w:rPr>
              <w:t xml:space="preserve"> in @</w:t>
            </w:r>
            <w:proofErr w:type="spellStart"/>
            <w:r w:rsidRPr="002F67B6">
              <w:rPr>
                <w:sz w:val="22"/>
              </w:rPr>
              <w:t>evropskasredstva</w:t>
            </w:r>
            <w:proofErr w:type="spellEnd"/>
            <w:r w:rsidRPr="002F67B6">
              <w:rPr>
                <w:sz w:val="22"/>
              </w:rPr>
              <w:t>.</w:t>
            </w:r>
          </w:p>
          <w:p w14:paraId="24D3B57F" w14:textId="77777777" w:rsidR="003F0966" w:rsidRPr="002F67B6" w:rsidRDefault="003F0966" w:rsidP="00573CF4">
            <w:pPr>
              <w:autoSpaceDE w:val="0"/>
              <w:autoSpaceDN w:val="0"/>
              <w:adjustRightInd w:val="0"/>
              <w:spacing w:before="0" w:after="0"/>
              <w:rPr>
                <w:sz w:val="22"/>
                <w:highlight w:val="yellow"/>
              </w:rPr>
            </w:pPr>
          </w:p>
        </w:tc>
      </w:tr>
    </w:tbl>
    <w:p w14:paraId="700D64C3" w14:textId="77777777" w:rsidR="0087657F" w:rsidRPr="00392F13" w:rsidRDefault="00C71B80" w:rsidP="0087657F">
      <w:pPr>
        <w:pStyle w:val="Institutionquisigne"/>
        <w:spacing w:before="240" w:after="120"/>
        <w:rPr>
          <w:i w:val="0"/>
          <w:noProof/>
          <w:sz w:val="22"/>
        </w:rPr>
      </w:pPr>
      <w:r w:rsidRPr="00392F13">
        <w:rPr>
          <w:i w:val="0"/>
          <w:noProof/>
          <w:sz w:val="22"/>
        </w:rPr>
        <w:lastRenderedPageBreak/>
        <w:t>Navedite povezavo do spletnega portala iz člena 46, točka (b), Uredbe (EU) 2021/1060 in, če se razlikuje od spletnega portala, do spletne strani iz člena 49(1) navedene uredbe.</w:t>
      </w:r>
    </w:p>
    <w:tbl>
      <w:tblPr>
        <w:tblStyle w:val="Tabelamrea"/>
        <w:tblW w:w="0" w:type="auto"/>
        <w:tblLook w:val="04A0" w:firstRow="1" w:lastRow="0" w:firstColumn="1" w:lastColumn="0" w:noHBand="0" w:noVBand="1"/>
      </w:tblPr>
      <w:tblGrid>
        <w:gridCol w:w="9063"/>
      </w:tblGrid>
      <w:tr w:rsidR="0087657F" w:rsidRPr="00392F13" w14:paraId="3410B4C0" w14:textId="77777777" w:rsidTr="00E45665">
        <w:tc>
          <w:tcPr>
            <w:tcW w:w="9289" w:type="dxa"/>
          </w:tcPr>
          <w:p w14:paraId="4CDF7823" w14:textId="77777777" w:rsidR="0087657F" w:rsidRPr="002F67B6" w:rsidRDefault="00D562DD" w:rsidP="00D562DD">
            <w:pPr>
              <w:pStyle w:val="Personnequisigne"/>
              <w:jc w:val="both"/>
              <w:rPr>
                <w:i w:val="0"/>
                <w:noProof/>
                <w:sz w:val="22"/>
              </w:rPr>
            </w:pPr>
            <w:r w:rsidRPr="002F67B6">
              <w:rPr>
                <w:i w:val="0"/>
                <w:noProof/>
                <w:sz w:val="22"/>
              </w:rPr>
              <w:t>https://evropskasredstva.si</w:t>
            </w:r>
          </w:p>
        </w:tc>
      </w:tr>
    </w:tbl>
    <w:p w14:paraId="7FF30203" w14:textId="77777777" w:rsidR="000133CF" w:rsidRPr="00392F13" w:rsidRDefault="00CF7D3B" w:rsidP="00CF7D3B">
      <w:pPr>
        <w:pStyle w:val="ManualHeading1"/>
        <w:rPr>
          <w:noProof/>
          <w:sz w:val="22"/>
        </w:rPr>
      </w:pPr>
      <w:r w:rsidRPr="00392F13">
        <w:rPr>
          <w:sz w:val="22"/>
        </w:rPr>
        <w:t>5.</w:t>
      </w:r>
      <w:r w:rsidRPr="00392F13">
        <w:rPr>
          <w:sz w:val="22"/>
        </w:rPr>
        <w:tab/>
      </w:r>
      <w:r w:rsidR="0087657F" w:rsidRPr="00392F13">
        <w:rPr>
          <w:noProof/>
          <w:sz w:val="22"/>
        </w:rPr>
        <w:t xml:space="preserve">Omogočitveni pogoji in horizontalna načela </w:t>
      </w:r>
    </w:p>
    <w:p w14:paraId="28A12C3F" w14:textId="77777777" w:rsidR="0087657F" w:rsidRPr="00392F13" w:rsidRDefault="00CF7D3B" w:rsidP="00CF7D3B">
      <w:pPr>
        <w:pStyle w:val="ManualHeading2"/>
        <w:rPr>
          <w:noProof/>
          <w:sz w:val="22"/>
        </w:rPr>
      </w:pPr>
      <w:r w:rsidRPr="00392F13">
        <w:rPr>
          <w:sz w:val="22"/>
        </w:rPr>
        <w:t>5.1.</w:t>
      </w:r>
      <w:r w:rsidRPr="00392F13">
        <w:rPr>
          <w:sz w:val="22"/>
        </w:rPr>
        <w:tab/>
      </w:r>
      <w:r w:rsidR="0087657F" w:rsidRPr="00392F13">
        <w:rPr>
          <w:noProof/>
          <w:sz w:val="22"/>
        </w:rPr>
        <w:t>Omogočitveni pogoji – člen 35(2), točka (f), Uredbe (EU) 2021/1147</w:t>
      </w:r>
    </w:p>
    <w:p w14:paraId="4A2B29CE" w14:textId="77777777" w:rsidR="0087657F" w:rsidRPr="00392F13" w:rsidRDefault="00053829" w:rsidP="0087657F">
      <w:pPr>
        <w:pStyle w:val="Titrearticle"/>
        <w:spacing w:before="240"/>
        <w:jc w:val="both"/>
        <w:rPr>
          <w:i w:val="0"/>
          <w:noProof/>
          <w:sz w:val="22"/>
        </w:rPr>
      </w:pPr>
      <w:r w:rsidRPr="00392F13">
        <w:rPr>
          <w:i w:val="0"/>
          <w:noProof/>
          <w:sz w:val="22"/>
        </w:rPr>
        <w:t xml:space="preserve">Opišite, kako je bilo zagotovljeno, da so bili veljavni omogočitveni pogoji iz Priloge III k Uredbi (EU) 2021/1060 izpolnjeni in so se uporabljali v celotnem obračunskem letu, zlasti kar zadeva skladnost z Listino Evropske unije o temeljnih pravicah. Če je ustrezno, opišite kakršno koli spremembo, ki je vplivala na način, kako so bili omogočitveni pogoji izpolnjeni, kot je določeno v členu 15(6) Uredbe (EU) 2021/1060. </w:t>
      </w:r>
    </w:p>
    <w:tbl>
      <w:tblPr>
        <w:tblStyle w:val="Tabelamrea"/>
        <w:tblW w:w="0" w:type="auto"/>
        <w:tblLook w:val="04A0" w:firstRow="1" w:lastRow="0" w:firstColumn="1" w:lastColumn="0" w:noHBand="0" w:noVBand="1"/>
      </w:tblPr>
      <w:tblGrid>
        <w:gridCol w:w="9063"/>
      </w:tblGrid>
      <w:tr w:rsidR="0087657F" w:rsidRPr="00392F13" w14:paraId="5FDE8F34" w14:textId="77777777" w:rsidTr="00E45665">
        <w:tc>
          <w:tcPr>
            <w:tcW w:w="9289" w:type="dxa"/>
          </w:tcPr>
          <w:p w14:paraId="74EF9129" w14:textId="77777777" w:rsidR="0087657F" w:rsidRPr="002F67B6" w:rsidRDefault="00CE6AFC" w:rsidP="00CE6AFC">
            <w:pPr>
              <w:pStyle w:val="Personnequisigne"/>
              <w:jc w:val="both"/>
              <w:rPr>
                <w:i w:val="0"/>
                <w:noProof/>
                <w:sz w:val="22"/>
              </w:rPr>
            </w:pPr>
            <w:r w:rsidRPr="002F67B6">
              <w:rPr>
                <w:i w:val="0"/>
                <w:noProof/>
                <w:sz w:val="22"/>
              </w:rPr>
              <w:t xml:space="preserve">Slovenija </w:t>
            </w:r>
            <w:r w:rsidR="0043592D" w:rsidRPr="002F67B6">
              <w:rPr>
                <w:i w:val="0"/>
                <w:noProof/>
                <w:sz w:val="22"/>
              </w:rPr>
              <w:t xml:space="preserve">je </w:t>
            </w:r>
            <w:r w:rsidRPr="002F67B6">
              <w:rPr>
                <w:i w:val="0"/>
                <w:noProof/>
                <w:sz w:val="22"/>
              </w:rPr>
              <w:t>v obračunskem obdobju poročanja pričela z izvajanjem aktivnosti v zvezi z ukrepi programa AMIF</w:t>
            </w:r>
            <w:r w:rsidR="006D5E1D" w:rsidRPr="002F67B6">
              <w:rPr>
                <w:i w:val="0"/>
                <w:noProof/>
                <w:sz w:val="22"/>
              </w:rPr>
              <w:t>. V nadaljevanju sledi opis</w:t>
            </w:r>
            <w:r w:rsidR="003328E5" w:rsidRPr="002F67B6">
              <w:rPr>
                <w:i w:val="0"/>
                <w:noProof/>
                <w:sz w:val="22"/>
              </w:rPr>
              <w:t>,</w:t>
            </w:r>
            <w:r w:rsidR="006D5E1D" w:rsidRPr="002F67B6">
              <w:rPr>
                <w:i w:val="0"/>
                <w:noProof/>
                <w:sz w:val="22"/>
              </w:rPr>
              <w:t xml:space="preserve"> kako s</w:t>
            </w:r>
            <w:r w:rsidRPr="002F67B6">
              <w:rPr>
                <w:i w:val="0"/>
                <w:noProof/>
                <w:sz w:val="22"/>
              </w:rPr>
              <w:t>o veljavni omogočitveni pogoji iz Priloge III k Uredbi 2021/1060/EU izpolnjeni in kako so se uporabljali.</w:t>
            </w:r>
          </w:p>
          <w:p w14:paraId="25A0BD1E" w14:textId="77777777" w:rsidR="0047012F" w:rsidRPr="006439CE" w:rsidRDefault="002F67B6" w:rsidP="0047012F">
            <w:pPr>
              <w:tabs>
                <w:tab w:val="left" w:pos="2920"/>
              </w:tabs>
              <w:autoSpaceDE w:val="0"/>
              <w:autoSpaceDN w:val="0"/>
              <w:adjustRightInd w:val="0"/>
              <w:spacing w:after="0"/>
              <w:rPr>
                <w:color w:val="000000"/>
                <w:sz w:val="22"/>
              </w:rPr>
            </w:pPr>
            <w:r w:rsidRPr="006439CE">
              <w:rPr>
                <w:color w:val="000000"/>
                <w:sz w:val="22"/>
              </w:rPr>
              <w:t>V</w:t>
            </w:r>
            <w:r w:rsidR="0047012F" w:rsidRPr="006439CE">
              <w:rPr>
                <w:color w:val="000000"/>
                <w:sz w:val="22"/>
              </w:rPr>
              <w:t xml:space="preserve"> luči učinkovite implementacije horizontalnih </w:t>
            </w:r>
            <w:proofErr w:type="spellStart"/>
            <w:r w:rsidR="0047012F" w:rsidRPr="006439CE">
              <w:rPr>
                <w:color w:val="000000"/>
                <w:sz w:val="22"/>
              </w:rPr>
              <w:t>omogočitvenih</w:t>
            </w:r>
            <w:proofErr w:type="spellEnd"/>
            <w:r w:rsidR="0047012F" w:rsidRPr="006439CE">
              <w:rPr>
                <w:color w:val="000000"/>
                <w:sz w:val="22"/>
              </w:rPr>
              <w:t xml:space="preserve"> pogojev </w:t>
            </w:r>
            <w:r w:rsidR="0047012F" w:rsidRPr="006439CE">
              <w:rPr>
                <w:sz w:val="22"/>
              </w:rPr>
              <w:t>»Dejanska uporaba in izvajanje Listine o temeljnih pravicah« ter »Izvajanje in uporaba Konvencije združenih narodov o pravicah invalidov v skladu s Sklepom Sveta 2010/48/ES«</w:t>
            </w:r>
            <w:r w:rsidR="0047012F" w:rsidRPr="006439CE">
              <w:rPr>
                <w:color w:val="000000"/>
                <w:sz w:val="22"/>
              </w:rPr>
              <w:t xml:space="preserve"> in njihov</w:t>
            </w:r>
            <w:r w:rsidRPr="006439CE">
              <w:rPr>
                <w:color w:val="000000"/>
                <w:sz w:val="22"/>
              </w:rPr>
              <w:t>e</w:t>
            </w:r>
            <w:r w:rsidR="0047012F" w:rsidRPr="006439CE">
              <w:rPr>
                <w:color w:val="000000"/>
                <w:sz w:val="22"/>
              </w:rPr>
              <w:t xml:space="preserve"> uporab</w:t>
            </w:r>
            <w:r w:rsidRPr="006439CE">
              <w:rPr>
                <w:color w:val="000000"/>
                <w:sz w:val="22"/>
              </w:rPr>
              <w:t>e</w:t>
            </w:r>
            <w:r w:rsidR="0047012F" w:rsidRPr="006439CE">
              <w:rPr>
                <w:color w:val="000000"/>
                <w:sz w:val="22"/>
              </w:rPr>
              <w:t xml:space="preserve"> tekom celotnega programskega obdobja, </w:t>
            </w:r>
            <w:r w:rsidRPr="006439CE">
              <w:rPr>
                <w:color w:val="000000"/>
                <w:sz w:val="22"/>
              </w:rPr>
              <w:t xml:space="preserve">smo </w:t>
            </w:r>
            <w:r w:rsidR="0047012F" w:rsidRPr="006439CE">
              <w:rPr>
                <w:color w:val="000000"/>
                <w:sz w:val="22"/>
              </w:rPr>
              <w:t xml:space="preserve">v tem obračunskem obdobju izvajali dve vrsti aktivnosti, ki so bile usmerjene zlasti v izpolnjevanje in uporabo </w:t>
            </w:r>
            <w:proofErr w:type="spellStart"/>
            <w:r w:rsidR="0047012F" w:rsidRPr="006439CE">
              <w:rPr>
                <w:color w:val="000000"/>
                <w:sz w:val="22"/>
              </w:rPr>
              <w:t>omogočitvenih</w:t>
            </w:r>
            <w:proofErr w:type="spellEnd"/>
            <w:r w:rsidR="0047012F" w:rsidRPr="006439CE">
              <w:rPr>
                <w:color w:val="000000"/>
                <w:sz w:val="22"/>
              </w:rPr>
              <w:t xml:space="preserve"> pogojev v nadaljnjih fazah izvajanja programov sklada, in sicer:</w:t>
            </w:r>
          </w:p>
          <w:p w14:paraId="2283FF0B" w14:textId="77777777" w:rsidR="0047012F" w:rsidRPr="00392F13" w:rsidRDefault="0047012F" w:rsidP="0047012F">
            <w:pPr>
              <w:pStyle w:val="Odstavekseznama"/>
              <w:numPr>
                <w:ilvl w:val="0"/>
                <w:numId w:val="42"/>
              </w:numPr>
              <w:spacing w:before="0" w:after="160" w:line="259" w:lineRule="auto"/>
              <w:rPr>
                <w:sz w:val="22"/>
              </w:rPr>
            </w:pPr>
            <w:r w:rsidRPr="006439CE">
              <w:rPr>
                <w:color w:val="000000"/>
                <w:sz w:val="22"/>
              </w:rPr>
              <w:t>pripravili smo pravno in vsebinsko osnovo, katere temeljni namen je zagotoviti, da se bodo v programskem</w:t>
            </w:r>
            <w:r w:rsidRPr="00392F13">
              <w:rPr>
                <w:color w:val="000000"/>
                <w:sz w:val="22"/>
              </w:rPr>
              <w:t xml:space="preserve"> obdobju 2021-2027 programi, ki jih podpira sklad, izvajali skladno z določili Listine EU o temeljnih pravicah (v nadaljnjem besedilu: Listina) in Konvencije ZN o pravicah invalidov (v nadaljnjem besedilu: Konvencija), s tem namenom smo: v besedilu uredbe</w:t>
            </w:r>
            <w:r w:rsidRPr="00392F13">
              <w:rPr>
                <w:rStyle w:val="Sprotnaopomba-sklic"/>
                <w:color w:val="000000"/>
                <w:sz w:val="22"/>
              </w:rPr>
              <w:footnoteReference w:id="21"/>
            </w:r>
            <w:r w:rsidRPr="00392F13">
              <w:rPr>
                <w:color w:val="000000"/>
                <w:sz w:val="22"/>
              </w:rPr>
              <w:t xml:space="preserve">, ki </w:t>
            </w:r>
            <w:r w:rsidRPr="00392F13">
              <w:rPr>
                <w:noProof/>
                <w:sz w:val="22"/>
              </w:rPr>
              <w:t>na nacionalni ravni določa udeležence evropske politike na področju notranjih zadev in njihove naloge, načrtovanje evropske politike notranjih zadev, način izbora operacij in njihovo potrjevanje ter izvajanje operacij</w:t>
            </w:r>
            <w:r w:rsidRPr="00392F13">
              <w:rPr>
                <w:sz w:val="22"/>
              </w:rPr>
              <w:t xml:space="preserve">, podrobneje opredelili horizontalne </w:t>
            </w:r>
            <w:proofErr w:type="spellStart"/>
            <w:r w:rsidRPr="00392F13">
              <w:rPr>
                <w:sz w:val="22"/>
              </w:rPr>
              <w:t>omogočitvene</w:t>
            </w:r>
            <w:proofErr w:type="spellEnd"/>
            <w:r w:rsidRPr="00392F13">
              <w:rPr>
                <w:sz w:val="22"/>
              </w:rPr>
              <w:t xml:space="preserve"> pogoje (člen 7) ter v določilu, ki se nanaša na načelo partnerstva izrecno navedli, da se ta uresničuje tudi z vključitvijo </w:t>
            </w:r>
            <w:r w:rsidRPr="00392F13">
              <w:rPr>
                <w:color w:val="000000"/>
                <w:sz w:val="22"/>
                <w:shd w:val="clear" w:color="auto" w:fill="FFFFFF"/>
              </w:rPr>
              <w:t xml:space="preserve">civilne družbe s področja varstva človekovih pravic in temeljnih </w:t>
            </w:r>
            <w:r w:rsidRPr="00392F13">
              <w:rPr>
                <w:color w:val="000000"/>
                <w:sz w:val="22"/>
                <w:shd w:val="clear" w:color="auto" w:fill="FFFFFF"/>
              </w:rPr>
              <w:lastRenderedPageBreak/>
              <w:t>svoboščin, pravic invalidov, enakosti spolov in nediskriminacije v odboru za spremljanje (člen 6)</w:t>
            </w:r>
            <w:r w:rsidRPr="00392F13">
              <w:rPr>
                <w:sz w:val="22"/>
              </w:rPr>
              <w:t xml:space="preserve">; spoštovanje določil Listine ter spoštovanje načela nediskriminacije smo kot pogoj za izvajanje operacij umestili v sprejeto Metodologijo in merila za izbor operacij (poglavje 3 – Ugotavljanje upravičenosti); slednje smo vključili tudi v generalni osnutek besedila odločitve o podpori oz. o financiranju operacij (točka IV – Izvajanje operacij); v postopkovnik odbora za spremljanje smo med naloge odbora vključili pristojnost, da odbor predlaga ukrepe in izdaja priporočila v zvezi z izpolnjevanjem </w:t>
            </w:r>
            <w:proofErr w:type="spellStart"/>
            <w:r w:rsidRPr="00392F13">
              <w:rPr>
                <w:sz w:val="22"/>
              </w:rPr>
              <w:t>omogočitvenih</w:t>
            </w:r>
            <w:proofErr w:type="spellEnd"/>
            <w:r w:rsidRPr="00392F13">
              <w:rPr>
                <w:sz w:val="22"/>
              </w:rPr>
              <w:t xml:space="preserve"> pogojev in njihovo uporabo v celotnem programskem obdobju ter dolžnost organa upravljanja, da odboru enkrat letno poroča o morebitnih kršitvah in neskladjih operacij z Listino ali/in Konvencijo (člen 6);</w:t>
            </w:r>
          </w:p>
          <w:p w14:paraId="3CDC05FD" w14:textId="77777777" w:rsidR="0047012F" w:rsidRPr="00392F13" w:rsidRDefault="0047012F" w:rsidP="0047012F">
            <w:pPr>
              <w:pStyle w:val="Odstavekseznama"/>
              <w:numPr>
                <w:ilvl w:val="0"/>
                <w:numId w:val="42"/>
              </w:numPr>
              <w:spacing w:before="0" w:after="160" w:line="259" w:lineRule="auto"/>
              <w:rPr>
                <w:sz w:val="22"/>
              </w:rPr>
            </w:pPr>
            <w:r w:rsidRPr="00392F13">
              <w:rPr>
                <w:sz w:val="22"/>
              </w:rPr>
              <w:t xml:space="preserve">skladno z Metodologijo in merili za izbor operacij smo pri presoji upravičenosti posameznih prijav operacij posebno </w:t>
            </w:r>
            <w:r w:rsidRPr="00392F13">
              <w:rPr>
                <w:color w:val="000000"/>
                <w:sz w:val="22"/>
              </w:rPr>
              <w:t>pozornost posvečali dejstvu ali se operacije vsebinsko dotikajo področij oziroma ali projektne prijave vsebujejo elemente, ki bi potencialno lahko vodili v kršitev določil Listine, ki bi potencialno lahko vodile v kršitev določil Listine in/ali Konvencije.  Pri tem dodajamo, da tovrstnih elementov v obravnavanih projektnih prijavah nismo zaznali.</w:t>
            </w:r>
          </w:p>
        </w:tc>
      </w:tr>
    </w:tbl>
    <w:p w14:paraId="7828A4FD" w14:textId="77777777" w:rsidR="0087657F" w:rsidRPr="00392F13" w:rsidRDefault="00CF7D3B" w:rsidP="00CF7D3B">
      <w:pPr>
        <w:pStyle w:val="ManualHeading2"/>
        <w:rPr>
          <w:noProof/>
          <w:sz w:val="22"/>
        </w:rPr>
      </w:pPr>
      <w:r w:rsidRPr="00392F13">
        <w:rPr>
          <w:sz w:val="22"/>
        </w:rPr>
        <w:lastRenderedPageBreak/>
        <w:t>5.2.</w:t>
      </w:r>
      <w:r w:rsidRPr="00392F13">
        <w:rPr>
          <w:sz w:val="22"/>
        </w:rPr>
        <w:tab/>
      </w:r>
      <w:r w:rsidR="0001528B" w:rsidRPr="00392F13">
        <w:rPr>
          <w:noProof/>
          <w:sz w:val="22"/>
        </w:rPr>
        <w:t xml:space="preserve">Skladnost s horizontalnimi načeli – člen 9 Uredbe (EU) 2021/1060 </w:t>
      </w:r>
    </w:p>
    <w:p w14:paraId="4A4E7BB7" w14:textId="77777777" w:rsidR="0087657F" w:rsidRPr="00392F13" w:rsidRDefault="00C71B80" w:rsidP="0087657F">
      <w:pPr>
        <w:pStyle w:val="Titrearticle"/>
        <w:spacing w:before="240"/>
        <w:jc w:val="both"/>
        <w:rPr>
          <w:i w:val="0"/>
          <w:noProof/>
          <w:sz w:val="22"/>
        </w:rPr>
      </w:pPr>
      <w:r w:rsidRPr="00392F13">
        <w:rPr>
          <w:i w:val="0"/>
          <w:noProof/>
          <w:sz w:val="22"/>
        </w:rPr>
        <w:t>Opišite, kako je bila med obračunskim letom zagotovljena skladnost s horizontalnimi načeli iz uredbe o skupnih določbah, zlasti kar zadeva enakost spolov, spodbujanje vključevanja vidika spola ter preprečevanje diskriminacije na podlagi spola, rase ali narodnosti, vere ali prepričanja, invalidnosti, starosti ali spolne usmerjenosti.</w:t>
      </w:r>
    </w:p>
    <w:tbl>
      <w:tblPr>
        <w:tblStyle w:val="Tabelamrea"/>
        <w:tblW w:w="0" w:type="auto"/>
        <w:tblLook w:val="04A0" w:firstRow="1" w:lastRow="0" w:firstColumn="1" w:lastColumn="0" w:noHBand="0" w:noVBand="1"/>
      </w:tblPr>
      <w:tblGrid>
        <w:gridCol w:w="9063"/>
      </w:tblGrid>
      <w:tr w:rsidR="0087657F" w:rsidRPr="00392F13" w14:paraId="5B328A9A" w14:textId="77777777" w:rsidTr="00E45665">
        <w:tc>
          <w:tcPr>
            <w:tcW w:w="9289" w:type="dxa"/>
          </w:tcPr>
          <w:p w14:paraId="3FECF46C" w14:textId="77777777" w:rsidR="0047012F" w:rsidRPr="00485FA6" w:rsidRDefault="00CE6AFC" w:rsidP="0047012F">
            <w:pPr>
              <w:tabs>
                <w:tab w:val="left" w:pos="2920"/>
              </w:tabs>
              <w:autoSpaceDE w:val="0"/>
              <w:autoSpaceDN w:val="0"/>
              <w:adjustRightInd w:val="0"/>
              <w:spacing w:after="0"/>
              <w:rPr>
                <w:noProof/>
                <w:sz w:val="22"/>
              </w:rPr>
            </w:pPr>
            <w:r w:rsidRPr="00485FA6">
              <w:rPr>
                <w:noProof/>
                <w:sz w:val="22"/>
              </w:rPr>
              <w:t xml:space="preserve">Slovenija </w:t>
            </w:r>
            <w:r w:rsidR="0043592D" w:rsidRPr="00485FA6">
              <w:rPr>
                <w:noProof/>
                <w:sz w:val="22"/>
              </w:rPr>
              <w:t xml:space="preserve">je </w:t>
            </w:r>
            <w:r w:rsidRPr="00485FA6">
              <w:rPr>
                <w:noProof/>
                <w:sz w:val="22"/>
              </w:rPr>
              <w:t>v obračunskem obdobju poročanja pričela z izvajanjem aktivnosti v zvezi z ukrepi programa AMIF</w:t>
            </w:r>
            <w:r w:rsidR="006D5E1D" w:rsidRPr="00485FA6">
              <w:rPr>
                <w:noProof/>
                <w:sz w:val="22"/>
              </w:rPr>
              <w:t>. V nadaljevanju sledi opis</w:t>
            </w:r>
            <w:r w:rsidR="003328E5" w:rsidRPr="00485FA6">
              <w:rPr>
                <w:noProof/>
                <w:sz w:val="22"/>
              </w:rPr>
              <w:t>,</w:t>
            </w:r>
            <w:r w:rsidR="006D5E1D" w:rsidRPr="00485FA6">
              <w:rPr>
                <w:noProof/>
                <w:sz w:val="22"/>
              </w:rPr>
              <w:t xml:space="preserve"> kako se </w:t>
            </w:r>
            <w:r w:rsidRPr="00485FA6">
              <w:rPr>
                <w:noProof/>
                <w:sz w:val="22"/>
              </w:rPr>
              <w:t>je zagotovila skladnost s horizontalnimi načeli iz Uredbe 2021/1060/EU.</w:t>
            </w:r>
            <w:r w:rsidR="0047012F" w:rsidRPr="00485FA6">
              <w:rPr>
                <w:noProof/>
                <w:sz w:val="22"/>
              </w:rPr>
              <w:t xml:space="preserve"> </w:t>
            </w:r>
          </w:p>
          <w:p w14:paraId="00699E04" w14:textId="0FD79027" w:rsidR="0047012F" w:rsidRPr="006439CE" w:rsidRDefault="00485FA6" w:rsidP="0047012F">
            <w:pPr>
              <w:tabs>
                <w:tab w:val="left" w:pos="2920"/>
              </w:tabs>
              <w:autoSpaceDE w:val="0"/>
              <w:autoSpaceDN w:val="0"/>
              <w:adjustRightInd w:val="0"/>
              <w:spacing w:after="0"/>
              <w:rPr>
                <w:color w:val="000000"/>
                <w:sz w:val="22"/>
              </w:rPr>
            </w:pPr>
            <w:r w:rsidRPr="006439CE">
              <w:rPr>
                <w:sz w:val="22"/>
              </w:rPr>
              <w:t>V</w:t>
            </w:r>
            <w:r w:rsidR="0047012F" w:rsidRPr="006439CE">
              <w:rPr>
                <w:sz w:val="22"/>
              </w:rPr>
              <w:t xml:space="preserve"> luči učinkovite implementacije relevantnih horizontalnih načel in njihovi uporabi tekom celotnega programskega obdobja, </w:t>
            </w:r>
            <w:r w:rsidRPr="006439CE">
              <w:rPr>
                <w:sz w:val="22"/>
              </w:rPr>
              <w:t xml:space="preserve">smo </w:t>
            </w:r>
            <w:r w:rsidR="0047012F" w:rsidRPr="006439CE">
              <w:rPr>
                <w:sz w:val="22"/>
              </w:rPr>
              <w:t xml:space="preserve">v tem obračunskem obdobju izvajali dve vrsti aktivnosti, ki so bile usmerjene zlasti </w:t>
            </w:r>
            <w:r w:rsidR="0047012F" w:rsidRPr="006439CE">
              <w:rPr>
                <w:color w:val="000000"/>
                <w:sz w:val="22"/>
              </w:rPr>
              <w:t>v njihovo spoštovanje in implementacijo v nadaljnjih fazah izvajanja programov sklada, in sicer:</w:t>
            </w:r>
          </w:p>
          <w:p w14:paraId="6EDFBD91" w14:textId="77777777" w:rsidR="0047012F" w:rsidRPr="00392F13" w:rsidRDefault="0047012F" w:rsidP="0047012F">
            <w:pPr>
              <w:pStyle w:val="Odstavekseznama"/>
              <w:numPr>
                <w:ilvl w:val="0"/>
                <w:numId w:val="42"/>
              </w:numPr>
              <w:spacing w:before="0" w:after="160" w:line="259" w:lineRule="auto"/>
              <w:rPr>
                <w:sz w:val="22"/>
              </w:rPr>
            </w:pPr>
            <w:r w:rsidRPr="006439CE">
              <w:rPr>
                <w:color w:val="000000"/>
                <w:sz w:val="22"/>
              </w:rPr>
              <w:t>pripravili smo pravno in vsebinsko osnovo, katere temeljni namen je zagotoviti, da se bodo v programskem obdobju 2021-2027 programi, ki jih podpira sklad, izvajali skladno z določili Listine EU o temeljnih</w:t>
            </w:r>
            <w:r w:rsidRPr="00392F13">
              <w:rPr>
                <w:color w:val="000000"/>
                <w:sz w:val="22"/>
              </w:rPr>
              <w:t xml:space="preserve"> pravicah (v nadaljnjem besedilu: Listina), temeljnimi človekovimi pravicami, da bodo upravičenci pri izvajanju operacij spoštovali načelo enakosti spolov, nediskriminacije ter v izvajanje vključili vidik enakosti spolov. S tem namenom smo: v besedilu nacionalne uredbe, ki </w:t>
            </w:r>
            <w:r w:rsidRPr="00392F13">
              <w:rPr>
                <w:noProof/>
                <w:sz w:val="22"/>
              </w:rPr>
              <w:t>na nacionalni ravni določa udeležence evropske politike na področju notranjih zadev in njihove naloge, načrtovanje evropske politike notranjih zadev, način izbora operacij in njihovo potrjevanje ter izvajanje operacij</w:t>
            </w:r>
            <w:r w:rsidRPr="00392F13">
              <w:rPr>
                <w:rStyle w:val="Sprotnaopomba-sklic"/>
                <w:noProof/>
                <w:sz w:val="22"/>
              </w:rPr>
              <w:footnoteReference w:id="22"/>
            </w:r>
            <w:r w:rsidRPr="00392F13">
              <w:rPr>
                <w:sz w:val="22"/>
              </w:rPr>
              <w:t xml:space="preserve">, podrobneje opredelili horizontalne </w:t>
            </w:r>
            <w:proofErr w:type="spellStart"/>
            <w:r w:rsidRPr="00392F13">
              <w:rPr>
                <w:sz w:val="22"/>
              </w:rPr>
              <w:t>omogočitvene</w:t>
            </w:r>
            <w:proofErr w:type="spellEnd"/>
            <w:r w:rsidRPr="00392F13">
              <w:rPr>
                <w:sz w:val="22"/>
              </w:rPr>
              <w:t xml:space="preserve"> pogoje, ki vključujejo tudi skladnost z Listino (člen 7) ter v določilu, ki se ureja načelo partnerstva izrecno navedli, da se ta uresničuje tudi z vključitvijo </w:t>
            </w:r>
            <w:r w:rsidRPr="00392F13">
              <w:rPr>
                <w:color w:val="000000"/>
                <w:sz w:val="22"/>
                <w:shd w:val="clear" w:color="auto" w:fill="FFFFFF"/>
              </w:rPr>
              <w:t>civilne družbe s področja varstva človekovih pravic in temeljnih svoboščin, pravic invalidov, enakosti spolov in nediskriminacije v odboru za spremljanje (člen 6)</w:t>
            </w:r>
            <w:r w:rsidRPr="00392F13">
              <w:rPr>
                <w:sz w:val="22"/>
              </w:rPr>
              <w:t xml:space="preserve">; v sprejeti Metodologiji in merilih za izbor operacij smo določili, da se morajo te izvajati ob polnem spoštovanju temeljnih pravic in človekovega dostojanstva, pri čemer morajo biti skladne z Listino in  Evropsko konvencijo o varstvu človekovih pravic in temeljnih svoboščin, pri čemer naj upravičenci posebno pozornost posvetijo skladnosti z načelom nediskriminacije (poglavje 3 – Ugotavljanje upravičenosti); slednje smo vključili tudi v generalni osnutek besedila </w:t>
            </w:r>
            <w:r w:rsidRPr="00392F13">
              <w:rPr>
                <w:sz w:val="22"/>
              </w:rPr>
              <w:lastRenderedPageBreak/>
              <w:t>odločitve o podpori oz. o financiranju operacij (točka IV – Izvajanje operacij); v poslovnik odbora za spremljanje smo vključili dolžnost organa upravljanja, da odboru enkrat letno poroča o morebitnih kršitvah temeljnih človekovih pravic ter izvedenimi popravljalnimi  (člen 6);</w:t>
            </w:r>
          </w:p>
          <w:p w14:paraId="187853C6" w14:textId="77777777" w:rsidR="0047012F" w:rsidRPr="00392F13" w:rsidRDefault="0047012F" w:rsidP="0047012F">
            <w:pPr>
              <w:pStyle w:val="Odstavekseznama"/>
              <w:numPr>
                <w:ilvl w:val="0"/>
                <w:numId w:val="42"/>
              </w:numPr>
              <w:spacing w:before="0" w:after="160" w:line="259" w:lineRule="auto"/>
              <w:rPr>
                <w:sz w:val="22"/>
              </w:rPr>
            </w:pPr>
            <w:r w:rsidRPr="00392F13">
              <w:rPr>
                <w:sz w:val="22"/>
              </w:rPr>
              <w:t xml:space="preserve">skladno z Metodologijo in merili za izbor operacij smo pri presoji upravičenosti posameznih prijav operacij posebno </w:t>
            </w:r>
            <w:r w:rsidRPr="00392F13">
              <w:rPr>
                <w:color w:val="000000"/>
                <w:sz w:val="22"/>
              </w:rPr>
              <w:t>pozornost posvečali dejstvu ali se operacije vsebinsko dotikajo področij oziroma ali projektne prijave vsebujejo elemente, ki bi potencialno lahko vodili v kršitev določil Listine ali temeljnih človekovih pravic, načela enakosti spolov in načela nediskriminacije. Pri tem dodajamo, da tovrstnih elementov v obravnavanih projektnih prijavah nismo zaznali.</w:t>
            </w:r>
          </w:p>
        </w:tc>
      </w:tr>
    </w:tbl>
    <w:p w14:paraId="3CFC0E36" w14:textId="77777777" w:rsidR="0087657F" w:rsidRPr="00392F13" w:rsidRDefault="00CF7D3B" w:rsidP="00CF7D3B">
      <w:pPr>
        <w:pStyle w:val="ManualHeading1"/>
        <w:rPr>
          <w:noProof/>
          <w:sz w:val="22"/>
        </w:rPr>
      </w:pPr>
      <w:r w:rsidRPr="00392F13">
        <w:rPr>
          <w:sz w:val="22"/>
        </w:rPr>
        <w:lastRenderedPageBreak/>
        <w:t>6.</w:t>
      </w:r>
      <w:r w:rsidRPr="00392F13">
        <w:rPr>
          <w:sz w:val="22"/>
        </w:rPr>
        <w:tab/>
      </w:r>
      <w:r w:rsidR="0087657F" w:rsidRPr="00392F13">
        <w:rPr>
          <w:noProof/>
          <w:sz w:val="22"/>
        </w:rPr>
        <w:t>Projekti v tretjih državah ali v zvezi z njimi – člen 35(2), točka (i), Uredbe (EU) 2021/1147</w:t>
      </w:r>
    </w:p>
    <w:p w14:paraId="2CBA0669" w14:textId="77777777" w:rsidR="0087657F" w:rsidRPr="00392F13" w:rsidRDefault="00C71B80" w:rsidP="0087657F">
      <w:pPr>
        <w:pStyle w:val="Titrearticle"/>
        <w:spacing w:before="240"/>
        <w:jc w:val="both"/>
        <w:rPr>
          <w:i w:val="0"/>
          <w:noProof/>
          <w:sz w:val="22"/>
        </w:rPr>
      </w:pPr>
      <w:r w:rsidRPr="00392F13">
        <w:rPr>
          <w:i w:val="0"/>
          <w:noProof/>
          <w:sz w:val="22"/>
        </w:rPr>
        <w:t xml:space="preserve">Opišite vse ukrepe, ki se med obračunskim letom izvajajo v tretjih državah ali v zvezi z njimi, in kako ti ukrepi ustvarjajo dodano vrednost Unije pri doseganju ciljev, ki jih je določil Sklad. Navedite imena zadevnih tretjih držav. V opisu pojasnite, da ukrepi, ki so podprti v okviru Sklada, niso usmerjeni v razvoj, so namenjeni interesom notranjih politik Unije in so skladni z dejavnostmi, ki se izvajajo v Uniji. Če je ustrezno, navedite posvetovanja s Komisijo, ki so potekala pred odobritvijo projekta (člen 16(11) Uredbe (EU) 2021/1147). </w:t>
      </w:r>
    </w:p>
    <w:tbl>
      <w:tblPr>
        <w:tblStyle w:val="Tabelamrea"/>
        <w:tblW w:w="0" w:type="auto"/>
        <w:tblLook w:val="04A0" w:firstRow="1" w:lastRow="0" w:firstColumn="1" w:lastColumn="0" w:noHBand="0" w:noVBand="1"/>
      </w:tblPr>
      <w:tblGrid>
        <w:gridCol w:w="9063"/>
      </w:tblGrid>
      <w:tr w:rsidR="0087657F" w:rsidRPr="00392F13" w14:paraId="1CD6FE45" w14:textId="77777777" w:rsidTr="00E45665">
        <w:tc>
          <w:tcPr>
            <w:tcW w:w="9289" w:type="dxa"/>
          </w:tcPr>
          <w:p w14:paraId="7794A6FC" w14:textId="77777777" w:rsidR="0087657F" w:rsidRPr="00392F13" w:rsidRDefault="00CE6AFC" w:rsidP="00DB3BCC">
            <w:pPr>
              <w:pStyle w:val="Personnequisigne"/>
              <w:jc w:val="both"/>
              <w:rPr>
                <w:i w:val="0"/>
                <w:noProof/>
                <w:sz w:val="22"/>
              </w:rPr>
            </w:pPr>
            <w:r w:rsidRPr="00392F13">
              <w:rPr>
                <w:i w:val="0"/>
                <w:noProof/>
                <w:sz w:val="22"/>
              </w:rPr>
              <w:t>Slovenija v tem obračunskem obdobju ni izvajala ukrepov ali operacij v tretjih državah ali v zvezi z njimi.</w:t>
            </w:r>
          </w:p>
        </w:tc>
      </w:tr>
    </w:tbl>
    <w:p w14:paraId="7EE5661E" w14:textId="77777777" w:rsidR="0087657F" w:rsidRPr="00392F13" w:rsidRDefault="00CF7D3B" w:rsidP="00CF7D3B">
      <w:pPr>
        <w:pStyle w:val="ManualHeading1"/>
        <w:rPr>
          <w:noProof/>
          <w:sz w:val="22"/>
        </w:rPr>
      </w:pPr>
      <w:r w:rsidRPr="00392F13">
        <w:rPr>
          <w:sz w:val="22"/>
        </w:rPr>
        <w:t>7.</w:t>
      </w:r>
      <w:r w:rsidRPr="00392F13">
        <w:rPr>
          <w:sz w:val="22"/>
        </w:rPr>
        <w:tab/>
      </w:r>
      <w:r w:rsidR="0087657F" w:rsidRPr="00392F13">
        <w:rPr>
          <w:noProof/>
          <w:sz w:val="22"/>
        </w:rPr>
        <w:t>Povzetek – člen 35(2) Uredbe (EU) 2021/1147</w:t>
      </w:r>
    </w:p>
    <w:p w14:paraId="418B90EC" w14:textId="77777777" w:rsidR="0087657F" w:rsidRPr="00392F13" w:rsidRDefault="0087657F" w:rsidP="0087657F">
      <w:pPr>
        <w:pStyle w:val="Titrearticle"/>
        <w:spacing w:before="240"/>
        <w:jc w:val="both"/>
        <w:rPr>
          <w:i w:val="0"/>
          <w:noProof/>
          <w:sz w:val="22"/>
        </w:rPr>
      </w:pPr>
      <w:r w:rsidRPr="00392F13">
        <w:rPr>
          <w:i w:val="0"/>
          <w:noProof/>
          <w:sz w:val="22"/>
        </w:rPr>
        <w:t xml:space="preserve">Predložite povzetek oddelkov 1 do 6, ki bo preveden in javno dostopen. </w:t>
      </w:r>
    </w:p>
    <w:p w14:paraId="224389AC" w14:textId="77777777" w:rsidR="0087657F" w:rsidRPr="00392F13" w:rsidRDefault="0087657F" w:rsidP="0087657F">
      <w:pPr>
        <w:pStyle w:val="Titrearticle"/>
        <w:spacing w:before="240"/>
        <w:jc w:val="both"/>
        <w:rPr>
          <w:i w:val="0"/>
          <w:noProof/>
          <w:sz w:val="22"/>
        </w:rPr>
      </w:pPr>
      <w:r w:rsidRPr="00392F13">
        <w:rPr>
          <w:i w:val="0"/>
          <w:noProof/>
          <w:sz w:val="22"/>
        </w:rPr>
        <w:t xml:space="preserve">Povzetek mora zajemati vsaj vse točke iz člena 35(2) in bi moral biti po možnosti strukturiran po teh točkah. </w:t>
      </w:r>
    </w:p>
    <w:p w14:paraId="14056075" w14:textId="77777777" w:rsidR="0087657F" w:rsidRPr="00392F13" w:rsidRDefault="0087657F" w:rsidP="0087657F">
      <w:pPr>
        <w:pStyle w:val="Titrearticle"/>
        <w:spacing w:before="240"/>
        <w:jc w:val="both"/>
        <w:rPr>
          <w:i w:val="0"/>
          <w:noProof/>
          <w:sz w:val="22"/>
        </w:rPr>
      </w:pPr>
      <w:r w:rsidRPr="00392F13">
        <w:rPr>
          <w:i w:val="0"/>
          <w:noProof/>
          <w:sz w:val="22"/>
        </w:rPr>
        <w:t>Spodbuja se uporaba alinej, krepkega besedila ali informativnih razdelkov, da lahko zainteresirani deležniki zlahka prepoznajo glavne dosežke programa in glavna vprašanja, ki vplivajo na njegovo smotrnost.</w:t>
      </w:r>
    </w:p>
    <w:tbl>
      <w:tblPr>
        <w:tblStyle w:val="Tabelamrea"/>
        <w:tblW w:w="0" w:type="auto"/>
        <w:tblLook w:val="04A0" w:firstRow="1" w:lastRow="0" w:firstColumn="1" w:lastColumn="0" w:noHBand="0" w:noVBand="1"/>
      </w:tblPr>
      <w:tblGrid>
        <w:gridCol w:w="9063"/>
      </w:tblGrid>
      <w:tr w:rsidR="00701F91" w:rsidRPr="00701F91" w14:paraId="3E47FAB4" w14:textId="77777777" w:rsidTr="00701F91">
        <w:trPr>
          <w:trHeight w:val="543"/>
        </w:trPr>
        <w:tc>
          <w:tcPr>
            <w:tcW w:w="9289" w:type="dxa"/>
            <w:shd w:val="clear" w:color="auto" w:fill="auto"/>
          </w:tcPr>
          <w:p w14:paraId="2D521B3B" w14:textId="77777777" w:rsidR="00701F91" w:rsidRPr="00164D51" w:rsidRDefault="00701F91" w:rsidP="00701F91">
            <w:pPr>
              <w:pStyle w:val="Personnequisigne"/>
              <w:jc w:val="both"/>
              <w:rPr>
                <w:i w:val="0"/>
                <w:sz w:val="22"/>
              </w:rPr>
            </w:pPr>
            <w:r w:rsidRPr="00164D51">
              <w:rPr>
                <w:b/>
                <w:i w:val="0"/>
                <w:sz w:val="22"/>
              </w:rPr>
              <w:t>1. Smotrnost</w:t>
            </w:r>
            <w:r w:rsidRPr="00164D51">
              <w:rPr>
                <w:i w:val="0"/>
                <w:sz w:val="22"/>
              </w:rPr>
              <w:t xml:space="preserve">: Program Sklada za azil, migracije in vključevanje (program AMIF) je bil potrjen šele 8. novembra 2022, zato je Slovenija v obračunskem obdobju poročanja, </w:t>
            </w:r>
            <w:proofErr w:type="spellStart"/>
            <w:r w:rsidRPr="00164D51">
              <w:rPr>
                <w:i w:val="0"/>
                <w:sz w:val="22"/>
              </w:rPr>
              <w:t>t.j</w:t>
            </w:r>
            <w:proofErr w:type="spellEnd"/>
            <w:r w:rsidRPr="00164D51">
              <w:rPr>
                <w:i w:val="0"/>
                <w:sz w:val="22"/>
              </w:rPr>
              <w:t>. od 1.</w:t>
            </w:r>
            <w:r w:rsidR="003328E5" w:rsidRPr="00164D51">
              <w:rPr>
                <w:i w:val="0"/>
                <w:sz w:val="22"/>
              </w:rPr>
              <w:t> </w:t>
            </w:r>
            <w:r w:rsidRPr="00164D51">
              <w:rPr>
                <w:i w:val="0"/>
                <w:sz w:val="22"/>
              </w:rPr>
              <w:t>7.</w:t>
            </w:r>
            <w:r w:rsidR="003328E5" w:rsidRPr="00164D51">
              <w:rPr>
                <w:i w:val="0"/>
                <w:sz w:val="22"/>
              </w:rPr>
              <w:t> </w:t>
            </w:r>
            <w:r w:rsidRPr="00164D51">
              <w:rPr>
                <w:i w:val="0"/>
                <w:sz w:val="22"/>
              </w:rPr>
              <w:t>2022 do 30.</w:t>
            </w:r>
            <w:r w:rsidR="003328E5" w:rsidRPr="00164D51">
              <w:rPr>
                <w:i w:val="0"/>
                <w:sz w:val="22"/>
              </w:rPr>
              <w:t> </w:t>
            </w:r>
            <w:r w:rsidRPr="00164D51">
              <w:rPr>
                <w:i w:val="0"/>
                <w:sz w:val="22"/>
              </w:rPr>
              <w:t>6.</w:t>
            </w:r>
            <w:r w:rsidR="003328E5" w:rsidRPr="00164D51">
              <w:rPr>
                <w:i w:val="0"/>
                <w:sz w:val="22"/>
              </w:rPr>
              <w:t> </w:t>
            </w:r>
            <w:r w:rsidRPr="00164D51">
              <w:rPr>
                <w:i w:val="0"/>
                <w:sz w:val="22"/>
              </w:rPr>
              <w:t xml:space="preserve">2023 pričela z izvajanjem začetnih aktivnosti v zvezi z izvrševanjem programa AMIF. </w:t>
            </w:r>
          </w:p>
          <w:p w14:paraId="41EB7F26" w14:textId="77777777" w:rsidR="00701F91" w:rsidRPr="00164D51" w:rsidRDefault="00701F91" w:rsidP="00701F91">
            <w:pPr>
              <w:pStyle w:val="Personnequisigne"/>
              <w:jc w:val="both"/>
              <w:rPr>
                <w:i w:val="0"/>
                <w:sz w:val="22"/>
              </w:rPr>
            </w:pPr>
          </w:p>
          <w:p w14:paraId="0279B10C" w14:textId="77777777" w:rsidR="00701F91" w:rsidRPr="00164D51" w:rsidRDefault="00701F91" w:rsidP="00701F91">
            <w:pPr>
              <w:rPr>
                <w:sz w:val="22"/>
              </w:rPr>
            </w:pPr>
            <w:r w:rsidRPr="00164D51">
              <w:rPr>
                <w:sz w:val="22"/>
              </w:rPr>
              <w:t>OU je vzpostavil informacijski sistem MIGRA III</w:t>
            </w:r>
            <w:r w:rsidR="003328E5" w:rsidRPr="00164D51">
              <w:rPr>
                <w:sz w:val="22"/>
              </w:rPr>
              <w:t>,</w:t>
            </w:r>
            <w:r w:rsidRPr="00164D51">
              <w:rPr>
                <w:sz w:val="22"/>
              </w:rPr>
              <w:t xml:space="preserve"> preko katerega poteka izmenjava informacij med OU in upravičenci, </w:t>
            </w:r>
            <w:proofErr w:type="spellStart"/>
            <w:r w:rsidRPr="00164D51">
              <w:rPr>
                <w:sz w:val="22"/>
              </w:rPr>
              <w:t>t.j</w:t>
            </w:r>
            <w:proofErr w:type="spellEnd"/>
            <w:r w:rsidRPr="00164D51">
              <w:rPr>
                <w:sz w:val="22"/>
              </w:rPr>
              <w:t xml:space="preserve">. oddaja prijav operacij, poročanje o izvajanju operacij (zahtevki za povračilo) ter vzpostavil sistem upravljanja in nadzora, kar je omogočilo oddajo prvih prijav operacij. </w:t>
            </w:r>
          </w:p>
          <w:p w14:paraId="1189BD7A" w14:textId="77777777" w:rsidR="00701F91" w:rsidRPr="00164D51" w:rsidRDefault="00701F91" w:rsidP="00701F91">
            <w:pPr>
              <w:pStyle w:val="Personnequisigne"/>
              <w:jc w:val="both"/>
              <w:rPr>
                <w:i w:val="0"/>
                <w:sz w:val="22"/>
              </w:rPr>
            </w:pPr>
            <w:r w:rsidRPr="00164D51">
              <w:rPr>
                <w:i w:val="0"/>
                <w:sz w:val="22"/>
              </w:rPr>
              <w:t>V tem obdobju je organ upravljanja (OU) pripravil Akcijski načrt za program AMIF (Akcijski načrt AMIF), ki predstavlja razdelitev/dodelitev vseh finančnih sredstev upravičenem. Določa tudi način dodelitve (javni razpis ali neposredna dodelitev).</w:t>
            </w:r>
            <w:r w:rsidRPr="00164D51">
              <w:rPr>
                <w:i w:val="0"/>
                <w:noProof/>
                <w:sz w:val="22"/>
              </w:rPr>
              <w:t xml:space="preserve"> Glede na akcijski načrt AMIF se bo izvajalo predvidoma 44 operacij (od tega 28 neposredne dodelitve in 16 javni razpis).</w:t>
            </w:r>
          </w:p>
          <w:p w14:paraId="6C36B9ED" w14:textId="77777777" w:rsidR="00701F91" w:rsidRPr="00164D51" w:rsidRDefault="00701F91" w:rsidP="00701F91">
            <w:pPr>
              <w:pStyle w:val="Personnequisigne"/>
              <w:jc w:val="both"/>
              <w:rPr>
                <w:i w:val="0"/>
                <w:sz w:val="22"/>
              </w:rPr>
            </w:pPr>
          </w:p>
          <w:p w14:paraId="0A87AA51" w14:textId="77777777" w:rsidR="00701F91" w:rsidRPr="00164D51" w:rsidRDefault="00701F91" w:rsidP="00701F91">
            <w:pPr>
              <w:rPr>
                <w:sz w:val="22"/>
              </w:rPr>
            </w:pPr>
            <w:r w:rsidRPr="00164D51">
              <w:rPr>
                <w:sz w:val="22"/>
              </w:rPr>
              <w:t>V obdobju poročanja je OU z odločitvijo o podpori potrdil začetek izvajanja 13 operacij iz programa AMIF (neposredna dodelitev)</w:t>
            </w:r>
            <w:r w:rsidRPr="00164D51">
              <w:rPr>
                <w:i/>
                <w:sz w:val="22"/>
              </w:rPr>
              <w:t xml:space="preserve">. </w:t>
            </w:r>
            <w:r w:rsidRPr="00164D51">
              <w:rPr>
                <w:sz w:val="22"/>
              </w:rPr>
              <w:t xml:space="preserve">V okviru </w:t>
            </w:r>
            <w:r w:rsidRPr="00164D51">
              <w:rPr>
                <w:b/>
                <w:sz w:val="22"/>
              </w:rPr>
              <w:t>Specifičnega cilja 1</w:t>
            </w:r>
            <w:r w:rsidRPr="00164D51">
              <w:rPr>
                <w:i/>
                <w:sz w:val="22"/>
              </w:rPr>
              <w:t xml:space="preserve"> </w:t>
            </w:r>
            <w:r w:rsidRPr="00164D51">
              <w:rPr>
                <w:sz w:val="22"/>
              </w:rPr>
              <w:t>so to</w:t>
            </w:r>
            <w:r w:rsidRPr="00164D51">
              <w:rPr>
                <w:i/>
                <w:sz w:val="22"/>
              </w:rPr>
              <w:t xml:space="preserve"> </w:t>
            </w:r>
            <w:r w:rsidRPr="00164D51">
              <w:rPr>
                <w:sz w:val="22"/>
              </w:rPr>
              <w:t xml:space="preserve">Zdravstveni pregledi in materialna oskrba prosilcev; Usposabljanje zakonitih zastopnikov, študijski obiski in </w:t>
            </w:r>
            <w:proofErr w:type="spellStart"/>
            <w:r w:rsidRPr="00164D51">
              <w:rPr>
                <w:sz w:val="22"/>
              </w:rPr>
              <w:t>supervizija</w:t>
            </w:r>
            <w:proofErr w:type="spellEnd"/>
            <w:r w:rsidRPr="00164D51">
              <w:rPr>
                <w:sz w:val="22"/>
              </w:rPr>
              <w:t xml:space="preserve">; Pravno </w:t>
            </w:r>
            <w:r w:rsidRPr="00164D51">
              <w:rPr>
                <w:sz w:val="22"/>
              </w:rPr>
              <w:lastRenderedPageBreak/>
              <w:t>svetovanje in druga podpora v postopkih mednarodne zaščite; Prevajanje in tolmačenje; Spremstva pri predaji/prevzemu tujcev ter Podpora v postopku priznanja mednarodne zaščite.</w:t>
            </w:r>
          </w:p>
          <w:p w14:paraId="119DAA96" w14:textId="77777777" w:rsidR="00701F91" w:rsidRPr="00164D51" w:rsidRDefault="00701F91" w:rsidP="00701F91">
            <w:pPr>
              <w:pStyle w:val="Personnequisigne"/>
              <w:jc w:val="both"/>
              <w:rPr>
                <w:i w:val="0"/>
                <w:sz w:val="22"/>
              </w:rPr>
            </w:pPr>
          </w:p>
          <w:p w14:paraId="68A60911" w14:textId="77777777" w:rsidR="00701F91" w:rsidRPr="00164D51" w:rsidRDefault="00701F91" w:rsidP="00701F91">
            <w:pPr>
              <w:pStyle w:val="Personnequisigne"/>
              <w:jc w:val="both"/>
              <w:rPr>
                <w:i w:val="0"/>
                <w:sz w:val="22"/>
                <w:shd w:val="clear" w:color="auto" w:fill="FFFFFF"/>
              </w:rPr>
            </w:pPr>
            <w:r w:rsidRPr="00164D51">
              <w:rPr>
                <w:i w:val="0"/>
                <w:sz w:val="22"/>
              </w:rPr>
              <w:t xml:space="preserve">V okviru </w:t>
            </w:r>
            <w:r w:rsidRPr="00164D51">
              <w:rPr>
                <w:b/>
                <w:i w:val="0"/>
                <w:sz w:val="22"/>
              </w:rPr>
              <w:t>Specifičnega cilja 2</w:t>
            </w:r>
            <w:r w:rsidRPr="00164D51">
              <w:rPr>
                <w:i w:val="0"/>
                <w:sz w:val="22"/>
              </w:rPr>
              <w:t xml:space="preserve"> sta ti operaciji Tečaji in izpiti iz slovenskega jezika ter Zagotavljanje denarnih nadomestil za nastanitev na zasebnem naslovu.</w:t>
            </w:r>
          </w:p>
          <w:p w14:paraId="44B6C371" w14:textId="77777777" w:rsidR="00701F91" w:rsidRPr="00701F91" w:rsidRDefault="00701F91" w:rsidP="00701F91">
            <w:pPr>
              <w:pStyle w:val="Personnequisigne"/>
              <w:jc w:val="both"/>
              <w:rPr>
                <w:i w:val="0"/>
                <w:color w:val="FF0000"/>
                <w:sz w:val="22"/>
                <w:shd w:val="clear" w:color="auto" w:fill="FFFFFF"/>
              </w:rPr>
            </w:pPr>
          </w:p>
          <w:p w14:paraId="32749FF7" w14:textId="77777777" w:rsidR="00701F91" w:rsidRPr="006439CE" w:rsidRDefault="00701F91" w:rsidP="00701F91">
            <w:pPr>
              <w:pStyle w:val="Personnequisigne"/>
              <w:jc w:val="both"/>
              <w:rPr>
                <w:i w:val="0"/>
                <w:sz w:val="22"/>
              </w:rPr>
            </w:pPr>
            <w:r w:rsidRPr="00164D51">
              <w:rPr>
                <w:i w:val="0"/>
                <w:sz w:val="22"/>
              </w:rPr>
              <w:t xml:space="preserve">V okviru </w:t>
            </w:r>
            <w:r w:rsidRPr="00164D51">
              <w:rPr>
                <w:b/>
                <w:i w:val="0"/>
                <w:sz w:val="22"/>
              </w:rPr>
              <w:t>Specifičnega cilja 3</w:t>
            </w:r>
            <w:r w:rsidRPr="00164D51">
              <w:rPr>
                <w:i w:val="0"/>
                <w:sz w:val="22"/>
              </w:rPr>
              <w:t xml:space="preserve"> so to Tekoči stroški/osnovna oskrba za </w:t>
            </w:r>
            <w:r w:rsidRPr="00164D51">
              <w:rPr>
                <w:i w:val="0"/>
                <w:sz w:val="22"/>
                <w:shd w:val="clear" w:color="auto" w:fill="FFFFFF"/>
              </w:rPr>
              <w:t>zagotovitev ustreznih bivalnih razmer za državljane tretjih držav, ki jim je izdana odločba o vrnitvi in jim je z namenom zagotovitve izvršitve odstranitve iz države, omejeno gibanje (</w:t>
            </w:r>
            <w:proofErr w:type="spellStart"/>
            <w:r w:rsidRPr="00164D51">
              <w:rPr>
                <w:i w:val="0"/>
                <w:sz w:val="22"/>
                <w:shd w:val="clear" w:color="auto" w:fill="FFFFFF"/>
              </w:rPr>
              <w:t>detention</w:t>
            </w:r>
            <w:proofErr w:type="spellEnd"/>
            <w:r w:rsidRPr="00164D51">
              <w:rPr>
                <w:i w:val="0"/>
                <w:sz w:val="22"/>
                <w:shd w:val="clear" w:color="auto" w:fill="FFFFFF"/>
              </w:rPr>
              <w:t xml:space="preserve">) v Centru za tujce (CT); </w:t>
            </w:r>
            <w:r w:rsidRPr="00164D51">
              <w:rPr>
                <w:i w:val="0"/>
                <w:sz w:val="22"/>
              </w:rPr>
              <w:t xml:space="preserve">Zdravniška oskrba in psihosocialna oskrba; </w:t>
            </w:r>
            <w:r w:rsidRPr="006439CE">
              <w:rPr>
                <w:i w:val="0"/>
                <w:sz w:val="22"/>
              </w:rPr>
              <w:t xml:space="preserve">Nacionalna vračanja ter Prevajalske storitve </w:t>
            </w:r>
            <w:r w:rsidRPr="006439CE">
              <w:rPr>
                <w:i w:val="0"/>
                <w:sz w:val="22"/>
                <w:shd w:val="clear" w:color="auto" w:fill="FFFFFF"/>
              </w:rPr>
              <w:t xml:space="preserve">ter </w:t>
            </w:r>
            <w:r w:rsidRPr="006439CE">
              <w:rPr>
                <w:i w:val="0"/>
                <w:sz w:val="22"/>
              </w:rPr>
              <w:t>Pomoč pri prostovoljnem vračanju.</w:t>
            </w:r>
          </w:p>
          <w:p w14:paraId="3F299F5F" w14:textId="77777777" w:rsidR="00701F91" w:rsidRPr="006439CE" w:rsidRDefault="00701F91" w:rsidP="00701F91">
            <w:pPr>
              <w:pStyle w:val="Personnequisigne"/>
              <w:jc w:val="both"/>
              <w:rPr>
                <w:i w:val="0"/>
                <w:color w:val="FF0000"/>
                <w:sz w:val="22"/>
              </w:rPr>
            </w:pPr>
          </w:p>
          <w:p w14:paraId="3AD3D4C8" w14:textId="77777777" w:rsidR="00025580" w:rsidRPr="006439CE" w:rsidRDefault="00025580" w:rsidP="00025580">
            <w:pPr>
              <w:pStyle w:val="Personnequisigne"/>
              <w:jc w:val="both"/>
              <w:rPr>
                <w:i w:val="0"/>
                <w:sz w:val="22"/>
              </w:rPr>
            </w:pPr>
            <w:r w:rsidRPr="006439CE">
              <w:rPr>
                <w:i w:val="0"/>
                <w:sz w:val="22"/>
              </w:rPr>
              <w:t xml:space="preserve">V okviru </w:t>
            </w:r>
            <w:r w:rsidRPr="006439CE">
              <w:rPr>
                <w:b/>
                <w:i w:val="0"/>
                <w:sz w:val="22"/>
              </w:rPr>
              <w:t>Specifičnega 4</w:t>
            </w:r>
            <w:r w:rsidRPr="006439CE">
              <w:rPr>
                <w:i w:val="0"/>
                <w:sz w:val="22"/>
              </w:rPr>
              <w:t xml:space="preserve"> je Slovenija vzpostavila svoje prednostne cilje in zakonodajni okvir, skladno s čimer se bodo izvajali ukrepi 4a in 4b iz Priloge II. V letu 2021 smo izvedli premestitev 5 oseb iz Italije. </w:t>
            </w:r>
          </w:p>
          <w:p w14:paraId="6B96CB41" w14:textId="77777777" w:rsidR="00025580" w:rsidRPr="006439CE" w:rsidRDefault="00025580" w:rsidP="00701F91">
            <w:pPr>
              <w:pStyle w:val="Personnequisigne"/>
              <w:jc w:val="both"/>
              <w:rPr>
                <w:i w:val="0"/>
                <w:color w:val="FF0000"/>
                <w:sz w:val="22"/>
              </w:rPr>
            </w:pPr>
          </w:p>
          <w:p w14:paraId="13006B36" w14:textId="77777777" w:rsidR="00701F91" w:rsidRPr="00164D51" w:rsidRDefault="00701F91" w:rsidP="00701F91">
            <w:pPr>
              <w:pStyle w:val="Personnequisigne"/>
              <w:jc w:val="both"/>
              <w:rPr>
                <w:i w:val="0"/>
                <w:sz w:val="22"/>
              </w:rPr>
            </w:pPr>
            <w:r w:rsidRPr="006439CE">
              <w:rPr>
                <w:i w:val="0"/>
                <w:sz w:val="22"/>
              </w:rPr>
              <w:t>Ostale operacije so ali v pripravi s strani upravičenca ali v fazi pregleda pri OU. Začeli so se tudi postopki za pripravo razpisne dokumentacije</w:t>
            </w:r>
            <w:r w:rsidRPr="00164D51">
              <w:rPr>
                <w:i w:val="0"/>
                <w:sz w:val="22"/>
              </w:rPr>
              <w:t xml:space="preserve"> za nekatere načrtovane javne razpise, kjer v večini primerov pričakujemo začetek izvajanja v letu 2024 ali 2025. V obdobju poročanja</w:t>
            </w:r>
            <w:r w:rsidR="003328E5" w:rsidRPr="00164D51">
              <w:rPr>
                <w:i w:val="0"/>
                <w:sz w:val="22"/>
              </w:rPr>
              <w:t xml:space="preserve"> OU</w:t>
            </w:r>
            <w:r w:rsidRPr="00164D51">
              <w:rPr>
                <w:i w:val="0"/>
                <w:sz w:val="22"/>
              </w:rPr>
              <w:t xml:space="preserve"> s strani upravičencev še ni prejel zahtevkov za povračilo, kjer upravičenci poročajo finančne in vsebinske podatke o izvajanju posamezne operacije. </w:t>
            </w:r>
          </w:p>
          <w:p w14:paraId="121DADFE" w14:textId="77777777" w:rsidR="00701F91" w:rsidRPr="00701F91" w:rsidRDefault="00701F91" w:rsidP="00701F91">
            <w:pPr>
              <w:pStyle w:val="Personnequisigne"/>
              <w:jc w:val="both"/>
              <w:rPr>
                <w:i w:val="0"/>
                <w:color w:val="FF0000"/>
                <w:sz w:val="22"/>
              </w:rPr>
            </w:pPr>
          </w:p>
          <w:p w14:paraId="17A8A5AB" w14:textId="77777777" w:rsidR="00701F91" w:rsidRPr="00164D51" w:rsidRDefault="00701F91" w:rsidP="00701F91">
            <w:pPr>
              <w:pStyle w:val="Personnequisigne"/>
              <w:jc w:val="both"/>
              <w:rPr>
                <w:i w:val="0"/>
                <w:sz w:val="22"/>
              </w:rPr>
            </w:pPr>
            <w:r w:rsidRPr="00164D51">
              <w:rPr>
                <w:i w:val="0"/>
                <w:sz w:val="22"/>
              </w:rPr>
              <w:t>Kljub poznejšemu začetku izvajanja operacij pričakujemo, da bodo v večini primerov zastavljeni cilji (2029) doseženi ali celo preseženi v skladu z načrtovanim, vredno</w:t>
            </w:r>
            <w:r w:rsidR="003328E5" w:rsidRPr="00164D51">
              <w:rPr>
                <w:i w:val="0"/>
                <w:sz w:val="22"/>
              </w:rPr>
              <w:t>s</w:t>
            </w:r>
            <w:r w:rsidRPr="00164D51">
              <w:rPr>
                <w:i w:val="0"/>
                <w:sz w:val="22"/>
              </w:rPr>
              <w:t>ti mejnikov (2024) pa v nekaterih primerih ne bodo dosežene. Razlog je, da so upravičen</w:t>
            </w:r>
            <w:r w:rsidR="00153042" w:rsidRPr="00164D51">
              <w:rPr>
                <w:i w:val="0"/>
                <w:sz w:val="22"/>
              </w:rPr>
              <w:t>c</w:t>
            </w:r>
            <w:r w:rsidRPr="00164D51">
              <w:rPr>
                <w:i w:val="0"/>
                <w:sz w:val="22"/>
              </w:rPr>
              <w:t>i šele konec 2023 in v začetku 2024 pričeli z izvedbo nekaterih postopkov za izpeljavo javnih naročil (dobava blaga in storitve) in/ali s pripravo dokumentacije za pozive za javne razpis</w:t>
            </w:r>
            <w:r w:rsidR="003328E5" w:rsidRPr="00164D51">
              <w:rPr>
                <w:i w:val="0"/>
                <w:sz w:val="22"/>
              </w:rPr>
              <w:t>e</w:t>
            </w:r>
            <w:r w:rsidRPr="00164D51">
              <w:rPr>
                <w:i w:val="0"/>
                <w:sz w:val="22"/>
              </w:rPr>
              <w:t>, zato bodo pogodbe za izvajanje podpisane šele konec 2024 ali v začetku 2025. Drugi razlog pa je tudi prioritetna poraba dodatno dodeljenih sredstev v okviru programa AMIF 14-20, ki so se koristila v nekaterih primerih do konca 2023.</w:t>
            </w:r>
          </w:p>
          <w:p w14:paraId="3BE85408" w14:textId="77777777" w:rsidR="00701F91" w:rsidRPr="00164D51" w:rsidRDefault="00701F91" w:rsidP="00701F91">
            <w:pPr>
              <w:rPr>
                <w:sz w:val="22"/>
              </w:rPr>
            </w:pPr>
            <w:r w:rsidRPr="00164D51">
              <w:rPr>
                <w:sz w:val="22"/>
              </w:rPr>
              <w:t>V obračunskem obdobju poročanja OU še ni prej</w:t>
            </w:r>
            <w:r w:rsidR="003328E5" w:rsidRPr="00164D51">
              <w:rPr>
                <w:sz w:val="22"/>
              </w:rPr>
              <w:t>el</w:t>
            </w:r>
            <w:r w:rsidRPr="00164D51">
              <w:rPr>
                <w:sz w:val="22"/>
              </w:rPr>
              <w:t xml:space="preserve"> zahtevkov za povračilo, kjer upravičenci poročajo o  vsebinskem in finančnem napredku, ne moremo poročati o morebitnih vprašanjih, ki vplivajo na smotrnost programa, spremembah strategije ali nacionalnih ciljev ali dejavnikov, ki bi privedli do sprememb, ter povezanih prilagoditev, ki bi jih navedene spremembe povzročile v ciljih, ocenjenih v skladu z metodologijo za vzpostavitev okvira smotrnosti. Smo pa na podlagi priprave poroči</w:t>
            </w:r>
            <w:r w:rsidR="003328E5" w:rsidRPr="00164D51">
              <w:rPr>
                <w:sz w:val="22"/>
              </w:rPr>
              <w:t>l</w:t>
            </w:r>
            <w:r w:rsidRPr="00164D51">
              <w:rPr>
                <w:sz w:val="22"/>
              </w:rPr>
              <w:t xml:space="preserve"> o prenosu podatkov ugotovili, da bodo določene vrednosti kazalnikov presežene ali zaradi povečanih potreb (O.2.3.1) ali zaradi napačnega načrtovanja (O.1.1, O.1.1.1, O.1.1.2, O.1.1.3). Vrednosti nekaterih kazalnikov, ki so vezane predvsem na operacije, ki se dodelijo na podlagi javnih razpisov pa bodo doseženi z zamudo (O.2.7, O.2.3.3, O.2.3.2, O.2.2).</w:t>
            </w:r>
          </w:p>
          <w:p w14:paraId="5AEC989D" w14:textId="77777777" w:rsidR="00701F91" w:rsidRPr="00701F91" w:rsidRDefault="00701F91" w:rsidP="00701F91">
            <w:pPr>
              <w:rPr>
                <w:color w:val="FF0000"/>
                <w:sz w:val="22"/>
              </w:rPr>
            </w:pPr>
          </w:p>
          <w:p w14:paraId="41A7937B" w14:textId="77777777" w:rsidR="00701F91" w:rsidRPr="00164D51" w:rsidRDefault="00701F91" w:rsidP="00701F91">
            <w:pPr>
              <w:rPr>
                <w:noProof/>
                <w:sz w:val="22"/>
              </w:rPr>
            </w:pPr>
            <w:r w:rsidRPr="00164D51">
              <w:rPr>
                <w:noProof/>
                <w:sz w:val="22"/>
              </w:rPr>
              <w:t xml:space="preserve">Trenutne aktivnosti programa niso prispevale k ublažitvi učinkov morebitnih nenadnih sprememb migracijskega pritiska, ki so posledica kakršnega koli nepredvidenega poslabšanja socialno-ekonomskih ali političnih razmer v zadevnih tretjih državah. V ta namen niso bila prerazporejena sredstva.  </w:t>
            </w:r>
          </w:p>
          <w:p w14:paraId="54D1A45B" w14:textId="77777777" w:rsidR="00701F91" w:rsidRPr="00164D51" w:rsidRDefault="00701F91" w:rsidP="00701F91">
            <w:pPr>
              <w:rPr>
                <w:noProof/>
                <w:sz w:val="22"/>
              </w:rPr>
            </w:pPr>
            <w:r w:rsidRPr="00164D51">
              <w:rPr>
                <w:noProof/>
                <w:sz w:val="22"/>
              </w:rPr>
              <w:t>Slovenija sredstev operativne podpore še ni koristila, zato ne moremo poročati o uporabi operativne podpore ali podati opisa, kako je prispevala k doseganju ciljev programa AMIF. V obračunskem obdobju poročanja v program AMIF ni vključila posebnih ukrepov, kot tudi ni v skladu z 39(4) točko (e) Uredbe 2021/1147/EU nadaljevala s projekti iz preteklega programskega obdobja.</w:t>
            </w:r>
          </w:p>
          <w:p w14:paraId="099B2CA0" w14:textId="77777777" w:rsidR="00701F91" w:rsidRPr="00701F91" w:rsidRDefault="00701F91" w:rsidP="00701F91">
            <w:pPr>
              <w:pStyle w:val="Personnequisigne"/>
              <w:jc w:val="both"/>
              <w:rPr>
                <w:noProof/>
                <w:color w:val="FF0000"/>
                <w:sz w:val="22"/>
              </w:rPr>
            </w:pPr>
          </w:p>
          <w:p w14:paraId="210BA961" w14:textId="55252A35" w:rsidR="00701F91" w:rsidRPr="006439CE" w:rsidRDefault="00701F91" w:rsidP="00701F91">
            <w:pPr>
              <w:pStyle w:val="Personnequisigne"/>
              <w:jc w:val="both"/>
            </w:pPr>
            <w:r w:rsidRPr="00BE2272">
              <w:rPr>
                <w:b/>
                <w:i w:val="0"/>
                <w:noProof/>
                <w:sz w:val="22"/>
              </w:rPr>
              <w:t>2. Dopolnjevanja:</w:t>
            </w:r>
            <w:r w:rsidRPr="00BE2272">
              <w:rPr>
                <w:noProof/>
                <w:sz w:val="22"/>
              </w:rPr>
              <w:t xml:space="preserve"> </w:t>
            </w:r>
            <w:r w:rsidRPr="00BE2272">
              <w:rPr>
                <w:i w:val="0"/>
                <w:noProof/>
                <w:sz w:val="22"/>
              </w:rPr>
              <w:t xml:space="preserve">Slovenija je v obračunskem obdobju poročanja pričela z izvajanjem aktivnosti v zvezi z ukrepi programa AMIF, zato še ne moremo poročati o doseženih dopolnjevanjih in sinergijah med obračunskim letom. OU je za preverjanje dopolnjevanja predvidel določene aktivnosti. V </w:t>
            </w:r>
            <w:r w:rsidRPr="00BE2272">
              <w:rPr>
                <w:b/>
                <w:i w:val="0"/>
                <w:noProof/>
                <w:sz w:val="22"/>
              </w:rPr>
              <w:t xml:space="preserve">fazi </w:t>
            </w:r>
            <w:r w:rsidRPr="006439CE">
              <w:rPr>
                <w:b/>
                <w:i w:val="0"/>
                <w:noProof/>
                <w:sz w:val="22"/>
              </w:rPr>
              <w:lastRenderedPageBreak/>
              <w:t>izbora</w:t>
            </w:r>
            <w:r w:rsidRPr="006439CE">
              <w:rPr>
                <w:i w:val="0"/>
                <w:noProof/>
                <w:sz w:val="22"/>
              </w:rPr>
              <w:t xml:space="preserve"> operacije OU preverja morebitno dopolnjevanje. V </w:t>
            </w:r>
            <w:r w:rsidRPr="006439CE">
              <w:rPr>
                <w:b/>
                <w:i w:val="0"/>
                <w:noProof/>
                <w:sz w:val="22"/>
              </w:rPr>
              <w:t>fazi upravljalnih preverjanj</w:t>
            </w:r>
            <w:r w:rsidRPr="006439CE">
              <w:rPr>
                <w:i w:val="0"/>
                <w:noProof/>
                <w:sz w:val="22"/>
              </w:rPr>
              <w:t xml:space="preserve"> bo temu namenjen večji pomen, zlasti v sklopu preverjanja dvojnega financiranja. Pri izvedbi administrativne kontrole mora OU preveriti možnost dopolnjevanja iz drugih programov, pozivov ali razpisov EU</w:t>
            </w:r>
            <w:r w:rsidR="00897666" w:rsidRPr="006439CE">
              <w:rPr>
                <w:i w:val="0"/>
                <w:noProof/>
                <w:sz w:val="22"/>
              </w:rPr>
              <w:t xml:space="preserve">. </w:t>
            </w:r>
            <w:r w:rsidRPr="006439CE">
              <w:rPr>
                <w:i w:val="0"/>
                <w:noProof/>
                <w:sz w:val="22"/>
              </w:rPr>
              <w:t>OU bo vzpostavil sistem izmenjave podatkov na temo komp</w:t>
            </w:r>
            <w:r w:rsidR="003328E5" w:rsidRPr="006439CE">
              <w:rPr>
                <w:i w:val="0"/>
                <w:noProof/>
                <w:sz w:val="22"/>
              </w:rPr>
              <w:t>l</w:t>
            </w:r>
            <w:r w:rsidRPr="006439CE">
              <w:rPr>
                <w:i w:val="0"/>
                <w:noProof/>
                <w:sz w:val="22"/>
              </w:rPr>
              <w:t>ement</w:t>
            </w:r>
            <w:r w:rsidR="003328E5" w:rsidRPr="006439CE">
              <w:rPr>
                <w:i w:val="0"/>
                <w:noProof/>
                <w:sz w:val="22"/>
              </w:rPr>
              <w:t>a</w:t>
            </w:r>
            <w:r w:rsidRPr="006439CE">
              <w:rPr>
                <w:i w:val="0"/>
                <w:noProof/>
                <w:sz w:val="22"/>
              </w:rPr>
              <w:t>rnosti tudi z drugimi organi upravljanja ter sistem poročanja o komplementarnosti na ravni poročanja upravičencev.</w:t>
            </w:r>
          </w:p>
          <w:p w14:paraId="576DAB01" w14:textId="77777777" w:rsidR="00701F91" w:rsidRPr="006439CE" w:rsidRDefault="00701F91" w:rsidP="00701F91">
            <w:pPr>
              <w:pStyle w:val="Personnequisigne"/>
              <w:jc w:val="both"/>
              <w:rPr>
                <w:b/>
                <w:i w:val="0"/>
                <w:noProof/>
                <w:color w:val="FF0000"/>
                <w:sz w:val="22"/>
              </w:rPr>
            </w:pPr>
          </w:p>
          <w:p w14:paraId="25462B1E" w14:textId="77777777" w:rsidR="00701F91" w:rsidRPr="006439CE" w:rsidRDefault="00701F91" w:rsidP="00701F91">
            <w:pPr>
              <w:pStyle w:val="Personnequisigne"/>
              <w:jc w:val="both"/>
              <w:rPr>
                <w:i w:val="0"/>
                <w:noProof/>
                <w:sz w:val="22"/>
              </w:rPr>
            </w:pPr>
            <w:r w:rsidRPr="006439CE">
              <w:rPr>
                <w:b/>
                <w:i w:val="0"/>
                <w:noProof/>
                <w:sz w:val="22"/>
              </w:rPr>
              <w:t>3. Izvajanje pravnega reda Unije</w:t>
            </w:r>
            <w:r w:rsidRPr="006439CE">
              <w:rPr>
                <w:i w:val="0"/>
                <w:noProof/>
                <w:sz w:val="22"/>
              </w:rPr>
              <w:t xml:space="preserve">: </w:t>
            </w:r>
            <w:r w:rsidRPr="006439CE">
              <w:rPr>
                <w:rFonts w:cs="Arial"/>
                <w:i w:val="0"/>
                <w:sz w:val="22"/>
              </w:rPr>
              <w:t>Vse operacije</w:t>
            </w:r>
            <w:r w:rsidR="003328E5" w:rsidRPr="006439CE">
              <w:rPr>
                <w:rFonts w:cs="Arial"/>
                <w:i w:val="0"/>
                <w:sz w:val="22"/>
              </w:rPr>
              <w:t>,</w:t>
            </w:r>
            <w:r w:rsidRPr="006439CE">
              <w:rPr>
                <w:rFonts w:cs="Arial"/>
                <w:i w:val="0"/>
                <w:sz w:val="22"/>
              </w:rPr>
              <w:t xml:space="preserve"> katerih izvajanje je </w:t>
            </w:r>
            <w:r w:rsidRPr="006439CE">
              <w:rPr>
                <w:i w:val="0"/>
                <w:noProof/>
                <w:sz w:val="22"/>
              </w:rPr>
              <w:t xml:space="preserve">Slovenija v obračunskem obdobju poročanja potrdila, </w:t>
            </w:r>
            <w:r w:rsidRPr="006439CE">
              <w:rPr>
                <w:rFonts w:cs="Arial"/>
                <w:i w:val="0"/>
                <w:sz w:val="22"/>
              </w:rPr>
              <w:t>dosledno sledijo določilom Pogodbe o delovanju EU, Listine EU o temeljnih pravicah, Konvencije o statusu beguncev s Protokolom iz leta 1967 in Konvencije o otrokovih pravicah.</w:t>
            </w:r>
          </w:p>
          <w:p w14:paraId="28743552" w14:textId="03A513D5" w:rsidR="00701F91" w:rsidRPr="006439CE" w:rsidRDefault="00701F91" w:rsidP="00701F91">
            <w:pPr>
              <w:tabs>
                <w:tab w:val="left" w:pos="4252"/>
              </w:tabs>
              <w:autoSpaceDE w:val="0"/>
              <w:autoSpaceDN w:val="0"/>
              <w:adjustRightInd w:val="0"/>
              <w:spacing w:after="0"/>
              <w:rPr>
                <w:rFonts w:cs="Arial"/>
                <w:sz w:val="22"/>
              </w:rPr>
            </w:pPr>
            <w:r w:rsidRPr="006439CE">
              <w:rPr>
                <w:rFonts w:cs="Arial"/>
                <w:bCs/>
                <w:sz w:val="22"/>
              </w:rPr>
              <w:t xml:space="preserve">V okviru </w:t>
            </w:r>
            <w:r w:rsidRPr="006439CE">
              <w:rPr>
                <w:rFonts w:cs="Arial"/>
                <w:b/>
                <w:bCs/>
                <w:sz w:val="22"/>
              </w:rPr>
              <w:t>Specifičnega cilja</w:t>
            </w:r>
            <w:r w:rsidRPr="006439CE">
              <w:rPr>
                <w:rFonts w:cs="Arial"/>
                <w:bCs/>
                <w:sz w:val="22"/>
              </w:rPr>
              <w:t xml:space="preserve"> 1</w:t>
            </w:r>
            <w:r w:rsidR="004477E7" w:rsidRPr="006439CE">
              <w:rPr>
                <w:rFonts w:cs="Arial"/>
                <w:bCs/>
                <w:sz w:val="22"/>
              </w:rPr>
              <w:t xml:space="preserve"> se izvaja pravni red</w:t>
            </w:r>
            <w:r w:rsidR="000F70FE" w:rsidRPr="006439CE">
              <w:rPr>
                <w:rFonts w:cs="Arial"/>
                <w:bCs/>
                <w:sz w:val="22"/>
              </w:rPr>
              <w:t xml:space="preserve"> Unije tako, da o</w:t>
            </w:r>
            <w:r w:rsidRPr="006439CE">
              <w:rPr>
                <w:rFonts w:cs="Arial"/>
                <w:sz w:val="22"/>
              </w:rPr>
              <w:t>peracije implementirajo določbe nacionalnega prava: Zakona o mednarodni zaščiti (Uradni list RS, št. 16/17 in nadaljnje spremembe), Zakona o začasni zaščiti razseljenih oseb (Uradni list RS, št. 16/17), Zakona o tujcih (Uradni list RS, št. </w:t>
            </w:r>
            <w:hyperlink r:id="rId15" w:history="1">
              <w:r w:rsidRPr="006439CE">
                <w:rPr>
                  <w:rFonts w:cs="Arial"/>
                  <w:sz w:val="22"/>
                </w:rPr>
                <w:t>91/21</w:t>
              </w:r>
            </w:hyperlink>
            <w:r w:rsidRPr="006439CE">
              <w:rPr>
                <w:rFonts w:cs="Arial"/>
                <w:sz w:val="22"/>
              </w:rPr>
              <w:t xml:space="preserve"> in nadaljnje spremembe) in podrejene akte; ter določbe pravnega reda EU: Direktive 2011/95/EU, </w:t>
            </w:r>
            <w:r w:rsidRPr="006439CE">
              <w:rPr>
                <w:rFonts w:cs="Arial"/>
                <w:sz w:val="22"/>
                <w:shd w:val="clear" w:color="auto" w:fill="FFFFFF"/>
              </w:rPr>
              <w:t xml:space="preserve">Direktive 2001/55/ES, </w:t>
            </w:r>
            <w:r w:rsidRPr="006439CE">
              <w:rPr>
                <w:rFonts w:cs="Arial"/>
                <w:sz w:val="22"/>
              </w:rPr>
              <w:t xml:space="preserve">Direktive 2013/32/EU, Direktive 2013/33/EU, </w:t>
            </w:r>
            <w:r w:rsidRPr="006439CE">
              <w:rPr>
                <w:rFonts w:cs="Arial"/>
                <w:sz w:val="22"/>
                <w:shd w:val="clear" w:color="auto" w:fill="FFFFFF"/>
              </w:rPr>
              <w:t>Uredbe (EU) št. 604/2013 in Akcijski načrta EU za integracijo in vključevanje za obdobje 2021-2027.</w:t>
            </w:r>
          </w:p>
          <w:p w14:paraId="3F0C9645" w14:textId="1BDC8572" w:rsidR="00701F91" w:rsidRPr="00F405E6" w:rsidRDefault="00701F91" w:rsidP="00701F91">
            <w:pPr>
              <w:tabs>
                <w:tab w:val="left" w:pos="4252"/>
              </w:tabs>
              <w:autoSpaceDE w:val="0"/>
              <w:autoSpaceDN w:val="0"/>
              <w:adjustRightInd w:val="0"/>
              <w:spacing w:after="0"/>
              <w:rPr>
                <w:rFonts w:cs="Arial"/>
                <w:sz w:val="22"/>
              </w:rPr>
            </w:pPr>
            <w:r w:rsidRPr="006439CE">
              <w:rPr>
                <w:rFonts w:cs="Arial"/>
                <w:bCs/>
                <w:sz w:val="22"/>
              </w:rPr>
              <w:t xml:space="preserve">V okviru </w:t>
            </w:r>
            <w:r w:rsidRPr="006439CE">
              <w:rPr>
                <w:rFonts w:cs="Arial"/>
                <w:b/>
                <w:bCs/>
                <w:sz w:val="22"/>
              </w:rPr>
              <w:t>Specifičnega cilja 2</w:t>
            </w:r>
            <w:r w:rsidRPr="006439CE">
              <w:rPr>
                <w:rFonts w:cs="Arial"/>
                <w:bCs/>
                <w:sz w:val="22"/>
              </w:rPr>
              <w:t xml:space="preserve"> </w:t>
            </w:r>
            <w:r w:rsidR="000F70FE" w:rsidRPr="006439CE">
              <w:rPr>
                <w:rFonts w:cs="Arial"/>
                <w:bCs/>
                <w:sz w:val="22"/>
              </w:rPr>
              <w:t>se izvaja pravni red Unije tako, da op</w:t>
            </w:r>
            <w:r w:rsidRPr="006439CE">
              <w:rPr>
                <w:rFonts w:cs="Arial"/>
                <w:sz w:val="22"/>
              </w:rPr>
              <w:t>eraciji implementirata določbe nacionalnega prava: Zakona o mednarodni</w:t>
            </w:r>
            <w:r w:rsidRPr="00F405E6">
              <w:rPr>
                <w:rFonts w:cs="Arial"/>
                <w:sz w:val="22"/>
              </w:rPr>
              <w:t xml:space="preserve"> zaščiti (Uradni list RS, št. 16/17 in nadaljnje spremembe), Zakona o začasni zaščiti razseljenih oseb (Uradni list RS, št. 16/17), Zakona o tujcih (Uradni list RS, št. </w:t>
            </w:r>
            <w:hyperlink r:id="rId16" w:history="1">
              <w:r w:rsidRPr="00F405E6">
                <w:rPr>
                  <w:rFonts w:cs="Arial"/>
                  <w:sz w:val="22"/>
                </w:rPr>
                <w:t>91/21</w:t>
              </w:r>
            </w:hyperlink>
            <w:r w:rsidRPr="00F405E6">
              <w:rPr>
                <w:rFonts w:cs="Arial"/>
                <w:sz w:val="22"/>
              </w:rPr>
              <w:t xml:space="preserve"> in nadaljnje spremembe) in podrejene akte; ter določbe pravnega reda EU: </w:t>
            </w:r>
            <w:r w:rsidRPr="00F405E6">
              <w:rPr>
                <w:rFonts w:cs="Arial"/>
                <w:sz w:val="22"/>
                <w:shd w:val="clear" w:color="auto" w:fill="FFFFFF"/>
              </w:rPr>
              <w:t xml:space="preserve">Direktive 2001/55/ES, </w:t>
            </w:r>
            <w:r w:rsidRPr="00F405E6">
              <w:rPr>
                <w:rFonts w:cs="Arial"/>
                <w:sz w:val="22"/>
              </w:rPr>
              <w:t xml:space="preserve">Direktive 2013/33/EU, </w:t>
            </w:r>
            <w:r w:rsidRPr="00F405E6">
              <w:rPr>
                <w:rFonts w:cs="Arial"/>
                <w:sz w:val="22"/>
                <w:shd w:val="clear" w:color="auto" w:fill="FFFFFF"/>
              </w:rPr>
              <w:t xml:space="preserve">Akcijski načrta EU za integracijo in vključevanje za obdobje 2021-2027 in </w:t>
            </w:r>
            <w:r w:rsidRPr="00F405E6">
              <w:rPr>
                <w:rFonts w:cs="Arial"/>
                <w:sz w:val="22"/>
              </w:rPr>
              <w:t>Skupna temeljna načela za politiko integracije priseljencev v EU</w:t>
            </w:r>
            <w:r w:rsidRPr="00F405E6">
              <w:rPr>
                <w:rFonts w:cs="Arial"/>
                <w:sz w:val="22"/>
                <w:shd w:val="clear" w:color="auto" w:fill="FFFFFF"/>
              </w:rPr>
              <w:t>.</w:t>
            </w:r>
          </w:p>
          <w:p w14:paraId="190E2F73" w14:textId="5779732D" w:rsidR="00701F91" w:rsidRPr="006439CE" w:rsidRDefault="00701F91" w:rsidP="00701F91">
            <w:pPr>
              <w:tabs>
                <w:tab w:val="left" w:pos="4252"/>
              </w:tabs>
              <w:autoSpaceDE w:val="0"/>
              <w:autoSpaceDN w:val="0"/>
              <w:adjustRightInd w:val="0"/>
              <w:spacing w:after="0"/>
              <w:rPr>
                <w:rFonts w:cs="Arial"/>
                <w:sz w:val="22"/>
              </w:rPr>
            </w:pPr>
            <w:r w:rsidRPr="00F405E6">
              <w:rPr>
                <w:rFonts w:cs="Arial"/>
                <w:bCs/>
                <w:sz w:val="22"/>
              </w:rPr>
              <w:t xml:space="preserve">V okviru </w:t>
            </w:r>
            <w:r w:rsidRPr="006439CE">
              <w:rPr>
                <w:rFonts w:cs="Arial"/>
                <w:b/>
                <w:bCs/>
                <w:sz w:val="22"/>
              </w:rPr>
              <w:t>Specifičnega cilja 3</w:t>
            </w:r>
            <w:r w:rsidRPr="006439CE">
              <w:rPr>
                <w:rFonts w:cs="Arial"/>
                <w:bCs/>
                <w:sz w:val="22"/>
              </w:rPr>
              <w:t xml:space="preserve"> </w:t>
            </w:r>
            <w:r w:rsidR="00AF1388" w:rsidRPr="006439CE">
              <w:rPr>
                <w:rFonts w:cs="Arial"/>
                <w:bCs/>
                <w:sz w:val="22"/>
              </w:rPr>
              <w:t>se izvaja pravni red Unije tako, da o</w:t>
            </w:r>
            <w:r w:rsidRPr="006439CE">
              <w:rPr>
                <w:rFonts w:cs="Arial"/>
                <w:sz w:val="22"/>
              </w:rPr>
              <w:t>peracije implementirajo določbe nacionalnega prava: Zakona o tujcih (Uradni list RS, št. </w:t>
            </w:r>
            <w:hyperlink r:id="rId17" w:history="1">
              <w:r w:rsidRPr="006439CE">
                <w:rPr>
                  <w:rFonts w:cs="Arial"/>
                  <w:sz w:val="22"/>
                </w:rPr>
                <w:t>91/21</w:t>
              </w:r>
            </w:hyperlink>
            <w:r w:rsidRPr="006439CE">
              <w:rPr>
                <w:rFonts w:cs="Arial"/>
                <w:sz w:val="22"/>
              </w:rPr>
              <w:t xml:space="preserve"> in nadaljnje spremembe) in podrejene akte; Uredbe (EU) 2016/399, Direktive 2008/ES/115; Direktive 2013/33/EU; Akcijski načrt EU o vračanju; Priporočilo Komisije (EU) z dne 2017/432 z dne 7. marca 201, Priporočilo komisije (EU) 2017/2338 z dne 16. novem</w:t>
            </w:r>
            <w:r w:rsidR="00AF1388" w:rsidRPr="006439CE">
              <w:rPr>
                <w:rFonts w:cs="Arial"/>
                <w:sz w:val="22"/>
              </w:rPr>
              <w:t>bra 2017, s</w:t>
            </w:r>
            <w:r w:rsidRPr="006439CE">
              <w:rPr>
                <w:rFonts w:cs="Arial"/>
                <w:sz w:val="22"/>
              </w:rPr>
              <w:t xml:space="preserve"> Priročnikom o vračanju.</w:t>
            </w:r>
          </w:p>
          <w:p w14:paraId="503EFDFB" w14:textId="77777777" w:rsidR="00701F91" w:rsidRPr="006439CE" w:rsidRDefault="00701F91" w:rsidP="00701F91">
            <w:r w:rsidRPr="006439CE">
              <w:rPr>
                <w:rFonts w:cs="Arial"/>
                <w:sz w:val="22"/>
              </w:rPr>
              <w:t xml:space="preserve">V okviru </w:t>
            </w:r>
            <w:r w:rsidRPr="006439CE">
              <w:rPr>
                <w:rFonts w:cs="Arial"/>
                <w:b/>
                <w:sz w:val="22"/>
              </w:rPr>
              <w:t>Specifičnega cilja 4</w:t>
            </w:r>
            <w:r w:rsidRPr="006439CE">
              <w:rPr>
                <w:rFonts w:cs="Arial"/>
                <w:sz w:val="22"/>
              </w:rPr>
              <w:t xml:space="preserve"> smo, skladno z </w:t>
            </w:r>
            <w:r w:rsidRPr="006439CE">
              <w:rPr>
                <w:rFonts w:cs="Arial"/>
                <w:sz w:val="22"/>
                <w:shd w:val="clear" w:color="auto" w:fill="FFFFFF"/>
              </w:rPr>
              <w:t xml:space="preserve">Odobritvenem dopisom EK Ref. </w:t>
            </w:r>
            <w:proofErr w:type="spellStart"/>
            <w:r w:rsidRPr="006439CE">
              <w:rPr>
                <w:rFonts w:cs="Arial"/>
                <w:sz w:val="22"/>
                <w:shd w:val="clear" w:color="auto" w:fill="FFFFFF"/>
              </w:rPr>
              <w:t>Ares</w:t>
            </w:r>
            <w:proofErr w:type="spellEnd"/>
            <w:r w:rsidRPr="006439CE">
              <w:rPr>
                <w:rFonts w:cs="Arial"/>
                <w:sz w:val="22"/>
                <w:shd w:val="clear" w:color="auto" w:fill="FFFFFF"/>
              </w:rPr>
              <w:t xml:space="preserve">(2023)8726130 – 19/12/2023S in Ref. </w:t>
            </w:r>
            <w:proofErr w:type="spellStart"/>
            <w:r w:rsidRPr="006439CE">
              <w:rPr>
                <w:rFonts w:cs="Arial"/>
                <w:sz w:val="22"/>
                <w:shd w:val="clear" w:color="auto" w:fill="FFFFFF"/>
              </w:rPr>
              <w:t>Ares</w:t>
            </w:r>
            <w:proofErr w:type="spellEnd"/>
            <w:r w:rsidRPr="006439CE">
              <w:rPr>
                <w:rFonts w:cs="Arial"/>
                <w:sz w:val="22"/>
                <w:shd w:val="clear" w:color="auto" w:fill="FFFFFF"/>
              </w:rPr>
              <w:t>(2023)2866217 - 24/04/2023,</w:t>
            </w:r>
            <w:r w:rsidRPr="006439CE">
              <w:rPr>
                <w:rFonts w:cs="Arial"/>
                <w:sz w:val="22"/>
              </w:rPr>
              <w:t xml:space="preserve"> sredstva namenili izvedbi operacij Premestitev in Preselitev. Operaciji implementirata</w:t>
            </w:r>
            <w:r w:rsidRPr="006439CE">
              <w:rPr>
                <w:rFonts w:cs="Arial"/>
                <w:b/>
                <w:sz w:val="22"/>
              </w:rPr>
              <w:t xml:space="preserve"> </w:t>
            </w:r>
            <w:r w:rsidRPr="006439CE">
              <w:rPr>
                <w:rFonts w:cs="Arial"/>
                <w:sz w:val="22"/>
              </w:rPr>
              <w:t>načelo obvezne in prilagodljive solidarnosti iz Pakta o migracijah in azilu ter Evropsko agendo o migracijah. V slovenskem pravnem redu sta operaciji opredeljeni v Zakonu o mednarodni zaščiti (Uradni list RS, št. 16/17 in nadaljnje spremembe).</w:t>
            </w:r>
          </w:p>
          <w:p w14:paraId="1BA270A9" w14:textId="77777777" w:rsidR="00701F91" w:rsidRPr="006439CE" w:rsidRDefault="00701F91" w:rsidP="00701F91">
            <w:pPr>
              <w:pStyle w:val="Personnequisigne"/>
              <w:jc w:val="both"/>
              <w:rPr>
                <w:b/>
                <w:i w:val="0"/>
                <w:noProof/>
                <w:color w:val="FF0000"/>
                <w:sz w:val="22"/>
              </w:rPr>
            </w:pPr>
          </w:p>
          <w:p w14:paraId="41C8BB24" w14:textId="2AB29B33" w:rsidR="00701F91" w:rsidRPr="006439CE" w:rsidRDefault="00701F91" w:rsidP="00701F91">
            <w:pPr>
              <w:pStyle w:val="Personnequisigne"/>
              <w:jc w:val="both"/>
              <w:rPr>
                <w:i w:val="0"/>
                <w:noProof/>
                <w:sz w:val="22"/>
              </w:rPr>
            </w:pPr>
            <w:r w:rsidRPr="006439CE">
              <w:rPr>
                <w:b/>
                <w:i w:val="0"/>
                <w:noProof/>
                <w:sz w:val="22"/>
              </w:rPr>
              <w:t>4. Komuniciranje in prepoznavnost</w:t>
            </w:r>
            <w:r w:rsidRPr="006439CE">
              <w:rPr>
                <w:i w:val="0"/>
                <w:noProof/>
                <w:sz w:val="22"/>
              </w:rPr>
              <w:t xml:space="preserve">: Slovenija je v obračunskem obdobju poročanja </w:t>
            </w:r>
            <w:r w:rsidR="00F405E6" w:rsidRPr="006439CE">
              <w:rPr>
                <w:i w:val="0"/>
                <w:noProof/>
                <w:sz w:val="22"/>
              </w:rPr>
              <w:t>p</w:t>
            </w:r>
            <w:r w:rsidRPr="006439CE">
              <w:rPr>
                <w:i w:val="0"/>
                <w:noProof/>
                <w:sz w:val="22"/>
              </w:rPr>
              <w:t>ričela z izvajanjem aktivnosti v zvezi z ukrepi programa AMIF</w:t>
            </w:r>
            <w:r w:rsidR="00F405E6" w:rsidRPr="006439CE">
              <w:rPr>
                <w:i w:val="0"/>
                <w:noProof/>
                <w:sz w:val="22"/>
              </w:rPr>
              <w:t xml:space="preserve">. O </w:t>
            </w:r>
            <w:r w:rsidRPr="006439CE">
              <w:rPr>
                <w:i w:val="0"/>
                <w:noProof/>
                <w:sz w:val="22"/>
              </w:rPr>
              <w:t xml:space="preserve">doseganju vrednosti kazalnikov v tem </w:t>
            </w:r>
            <w:r w:rsidR="00F405E6" w:rsidRPr="006439CE">
              <w:rPr>
                <w:i w:val="0"/>
                <w:noProof/>
                <w:sz w:val="22"/>
              </w:rPr>
              <w:t xml:space="preserve"> </w:t>
            </w:r>
            <w:r w:rsidRPr="006439CE">
              <w:rPr>
                <w:i w:val="0"/>
                <w:noProof/>
                <w:sz w:val="22"/>
              </w:rPr>
              <w:t xml:space="preserve">obdobju še ne moremo poročati. </w:t>
            </w:r>
            <w:r w:rsidRPr="006439CE">
              <w:rPr>
                <w:i w:val="0"/>
              </w:rPr>
              <w:t>Na področju</w:t>
            </w:r>
            <w:r w:rsidRPr="006439CE">
              <w:rPr>
                <w:i w:val="0"/>
                <w:sz w:val="22"/>
              </w:rPr>
              <w:t xml:space="preserve"> prepoznavnosti, preglednosti in komuniciranja izpostavimo vidnejše aktivnosti.</w:t>
            </w:r>
          </w:p>
          <w:p w14:paraId="4CC03350" w14:textId="77777777" w:rsidR="00701F91" w:rsidRPr="006439CE" w:rsidRDefault="00701F91" w:rsidP="00701F91">
            <w:pPr>
              <w:autoSpaceDE w:val="0"/>
              <w:autoSpaceDN w:val="0"/>
              <w:adjustRightInd w:val="0"/>
              <w:spacing w:after="0"/>
              <w:rPr>
                <w:sz w:val="22"/>
              </w:rPr>
            </w:pPr>
            <w:r w:rsidRPr="006439CE">
              <w:rPr>
                <w:sz w:val="22"/>
              </w:rPr>
              <w:t xml:space="preserve">Splošne aktivnosti: </w:t>
            </w:r>
          </w:p>
          <w:p w14:paraId="047D58BC" w14:textId="77777777" w:rsidR="00701F91" w:rsidRPr="00164D51" w:rsidRDefault="00701F91" w:rsidP="00701F91">
            <w:pPr>
              <w:pStyle w:val="Odstavekseznama"/>
              <w:numPr>
                <w:ilvl w:val="0"/>
                <w:numId w:val="44"/>
              </w:numPr>
              <w:tabs>
                <w:tab w:val="left" w:pos="4252"/>
              </w:tabs>
              <w:autoSpaceDE w:val="0"/>
              <w:autoSpaceDN w:val="0"/>
              <w:adjustRightInd w:val="0"/>
              <w:spacing w:before="0" w:after="0"/>
              <w:rPr>
                <w:sz w:val="22"/>
              </w:rPr>
            </w:pPr>
            <w:r w:rsidRPr="006439CE">
              <w:rPr>
                <w:sz w:val="22"/>
              </w:rPr>
              <w:t>Priprava in sprejetje Uredbe o izvajanju uredb (EU) in (</w:t>
            </w:r>
            <w:proofErr w:type="spellStart"/>
            <w:r w:rsidRPr="006439CE">
              <w:rPr>
                <w:sz w:val="22"/>
              </w:rPr>
              <w:t>Euratom</w:t>
            </w:r>
            <w:proofErr w:type="spellEnd"/>
            <w:r w:rsidRPr="006439CE">
              <w:rPr>
                <w:sz w:val="22"/>
              </w:rPr>
              <w:t>) na področju azila, migracij in vključevanja, notranje varnosti in evropskega integriranega upravljanja meja v programskem obdobju 2021-</w:t>
            </w:r>
            <w:r w:rsidRPr="00164D51">
              <w:rPr>
                <w:sz w:val="22"/>
              </w:rPr>
              <w:t>2027 (Ur.l.RS, št. 14/2023 z dne 3.2.2023), ki v poglavju VI opredeli izvajanje prepoznavnosti, preglednosti in komuniciranja;</w:t>
            </w:r>
          </w:p>
          <w:p w14:paraId="57C1E183" w14:textId="77777777" w:rsidR="00701F91" w:rsidRPr="00164D51" w:rsidRDefault="00701F91" w:rsidP="00701F91">
            <w:pPr>
              <w:pStyle w:val="Odstavekseznama"/>
              <w:numPr>
                <w:ilvl w:val="0"/>
                <w:numId w:val="44"/>
              </w:numPr>
              <w:tabs>
                <w:tab w:val="left" w:pos="4252"/>
              </w:tabs>
              <w:autoSpaceDE w:val="0"/>
              <w:autoSpaceDN w:val="0"/>
              <w:adjustRightInd w:val="0"/>
              <w:spacing w:before="0" w:after="0"/>
              <w:rPr>
                <w:sz w:val="22"/>
              </w:rPr>
            </w:pPr>
            <w:r w:rsidRPr="00164D51">
              <w:rPr>
                <w:sz w:val="22"/>
              </w:rPr>
              <w:t>Priprava Navodil organa upravljanja na področju zagotavljanja prepoznavnosti, preglednosti in komuniciranja evropske politike na področju notranjih zadev v programskem obdobju 2021–2027 (dokument potrjen decembra 2023).</w:t>
            </w:r>
          </w:p>
          <w:p w14:paraId="43F547CA" w14:textId="77777777" w:rsidR="00701F91" w:rsidRPr="00164D51" w:rsidRDefault="00701F91" w:rsidP="00701F91">
            <w:pPr>
              <w:pStyle w:val="Odstavekseznama"/>
              <w:numPr>
                <w:ilvl w:val="0"/>
                <w:numId w:val="44"/>
              </w:numPr>
              <w:tabs>
                <w:tab w:val="left" w:pos="4252"/>
              </w:tabs>
              <w:autoSpaceDE w:val="0"/>
              <w:autoSpaceDN w:val="0"/>
              <w:adjustRightInd w:val="0"/>
              <w:spacing w:after="0"/>
              <w:rPr>
                <w:sz w:val="22"/>
              </w:rPr>
            </w:pPr>
            <w:r w:rsidRPr="00164D51">
              <w:rPr>
                <w:sz w:val="22"/>
              </w:rPr>
              <w:t>Priprava Komunikacijske strategije za sklade notranje varnosti za obdobje 2021-2027.</w:t>
            </w:r>
          </w:p>
          <w:p w14:paraId="33CFEB1F" w14:textId="77777777" w:rsidR="00701F91" w:rsidRPr="00164D51" w:rsidRDefault="00701F91" w:rsidP="00701F91">
            <w:pPr>
              <w:autoSpaceDE w:val="0"/>
              <w:autoSpaceDN w:val="0"/>
              <w:adjustRightInd w:val="0"/>
              <w:spacing w:before="0" w:after="0"/>
              <w:rPr>
                <w:sz w:val="22"/>
              </w:rPr>
            </w:pPr>
          </w:p>
          <w:p w14:paraId="4A7BDCD4" w14:textId="77777777" w:rsidR="00701F91" w:rsidRPr="00164D51" w:rsidRDefault="00701F91" w:rsidP="00701F91">
            <w:pPr>
              <w:autoSpaceDE w:val="0"/>
              <w:autoSpaceDN w:val="0"/>
              <w:adjustRightInd w:val="0"/>
              <w:spacing w:before="0" w:after="0"/>
              <w:rPr>
                <w:sz w:val="22"/>
              </w:rPr>
            </w:pPr>
            <w:r w:rsidRPr="00164D51">
              <w:rPr>
                <w:sz w:val="22"/>
              </w:rPr>
              <w:t>Odbor za spremljanje:</w:t>
            </w:r>
          </w:p>
          <w:p w14:paraId="0CD37F52" w14:textId="77777777" w:rsidR="00701F91" w:rsidRPr="00164D51" w:rsidRDefault="00701F91" w:rsidP="00701F91">
            <w:pPr>
              <w:numPr>
                <w:ilvl w:val="0"/>
                <w:numId w:val="44"/>
              </w:numPr>
              <w:tabs>
                <w:tab w:val="left" w:pos="4252"/>
              </w:tabs>
              <w:spacing w:before="0" w:after="0" w:line="260" w:lineRule="exact"/>
              <w:contextualSpacing/>
              <w:rPr>
                <w:sz w:val="22"/>
              </w:rPr>
            </w:pPr>
            <w:r w:rsidRPr="00164D51">
              <w:rPr>
                <w:sz w:val="22"/>
              </w:rPr>
              <w:lastRenderedPageBreak/>
              <w:t>Seznanitev Odbora za spremljanje o izvajanju strategije komuniciranja evropske politike na področju notranjih zadev v Republiki Sloveniji za programsko obdobje 2021-2027 ter ukrepov prepoznavnosti, preglednosti in komuniciranja.</w:t>
            </w:r>
          </w:p>
          <w:p w14:paraId="28C81926" w14:textId="77777777" w:rsidR="00701F91" w:rsidRPr="00164D51" w:rsidRDefault="00701F91" w:rsidP="00701F91">
            <w:pPr>
              <w:autoSpaceDE w:val="0"/>
              <w:autoSpaceDN w:val="0"/>
              <w:adjustRightInd w:val="0"/>
              <w:spacing w:before="0" w:after="0"/>
              <w:ind w:left="360"/>
              <w:rPr>
                <w:sz w:val="22"/>
              </w:rPr>
            </w:pPr>
          </w:p>
          <w:p w14:paraId="1F798EAA" w14:textId="77777777" w:rsidR="00701F91" w:rsidRPr="00164D51" w:rsidRDefault="00701F91" w:rsidP="00701F91">
            <w:pPr>
              <w:autoSpaceDE w:val="0"/>
              <w:autoSpaceDN w:val="0"/>
              <w:adjustRightInd w:val="0"/>
              <w:spacing w:before="0" w:after="0"/>
              <w:rPr>
                <w:sz w:val="22"/>
              </w:rPr>
            </w:pPr>
            <w:r w:rsidRPr="00164D51">
              <w:rPr>
                <w:sz w:val="22"/>
              </w:rPr>
              <w:t>Spletna stran:</w:t>
            </w:r>
          </w:p>
          <w:p w14:paraId="1562CAA8" w14:textId="77777777" w:rsidR="00701F91" w:rsidRPr="00164D51" w:rsidRDefault="00701F91" w:rsidP="00701F91">
            <w:pPr>
              <w:pStyle w:val="Personnequisigne"/>
              <w:numPr>
                <w:ilvl w:val="0"/>
                <w:numId w:val="44"/>
              </w:numPr>
              <w:contextualSpacing/>
              <w:jc w:val="both"/>
              <w:rPr>
                <w:i w:val="0"/>
                <w:noProof/>
                <w:sz w:val="22"/>
              </w:rPr>
            </w:pPr>
            <w:r w:rsidRPr="00164D51">
              <w:rPr>
                <w:i w:val="0"/>
                <w:noProof/>
                <w:sz w:val="22"/>
              </w:rPr>
              <w:t>OU je v obdobju poročanja zagotovil, da so vsebine, ki jih je po Uredbi 2021/1060/EU potrebno objaviti, objavljene in redno posodabljane na enotnem spletnem portalu (www.evropskasredstva.si), ki ga je vzpostavilo Ministrstvo za kohezijo in regionalni razvoj (MKRR) in vključuje tudi vsebine v zvezi s Skladom za azil, migracije in vključevanje. Enotni spletni portal bo vključeval obveznosti iz točke (b) 46. člena ter iz prvega odstavka 49. člena Uredbe 2021/1060/EU.</w:t>
            </w:r>
          </w:p>
          <w:p w14:paraId="0A0539AB" w14:textId="77777777" w:rsidR="00701F91" w:rsidRPr="00701F91" w:rsidRDefault="00701F91" w:rsidP="00701F91">
            <w:pPr>
              <w:autoSpaceDE w:val="0"/>
              <w:autoSpaceDN w:val="0"/>
              <w:adjustRightInd w:val="0"/>
              <w:spacing w:before="0" w:after="0"/>
              <w:rPr>
                <w:color w:val="FF0000"/>
                <w:sz w:val="22"/>
              </w:rPr>
            </w:pPr>
          </w:p>
          <w:p w14:paraId="0582162A" w14:textId="77777777" w:rsidR="00701F91" w:rsidRPr="00485FA6" w:rsidRDefault="00701F91" w:rsidP="00701F91">
            <w:pPr>
              <w:autoSpaceDE w:val="0"/>
              <w:autoSpaceDN w:val="0"/>
              <w:adjustRightInd w:val="0"/>
              <w:spacing w:before="0" w:after="0"/>
              <w:rPr>
                <w:sz w:val="22"/>
              </w:rPr>
            </w:pPr>
            <w:r w:rsidRPr="00485FA6">
              <w:rPr>
                <w:sz w:val="22"/>
              </w:rPr>
              <w:t xml:space="preserve">Ključni dogodki: </w:t>
            </w:r>
          </w:p>
          <w:p w14:paraId="6A98EFD8" w14:textId="77777777" w:rsidR="00701F91" w:rsidRPr="00485FA6" w:rsidRDefault="00701F91" w:rsidP="00701F91">
            <w:pPr>
              <w:pStyle w:val="Odstavekseznama"/>
              <w:numPr>
                <w:ilvl w:val="0"/>
                <w:numId w:val="44"/>
              </w:numPr>
              <w:tabs>
                <w:tab w:val="left" w:pos="4252"/>
              </w:tabs>
              <w:autoSpaceDE w:val="0"/>
              <w:autoSpaceDN w:val="0"/>
              <w:adjustRightInd w:val="0"/>
              <w:spacing w:before="0" w:after="0"/>
              <w:rPr>
                <w:sz w:val="22"/>
              </w:rPr>
            </w:pPr>
            <w:r w:rsidRPr="00485FA6">
              <w:rPr>
                <w:sz w:val="22"/>
              </w:rPr>
              <w:t>V maju 2023 je bil izveden skupni osrednji interaktivni dogodek ob Dnevu Evrope, 9.</w:t>
            </w:r>
            <w:r w:rsidR="00AD3486" w:rsidRPr="00485FA6">
              <w:rPr>
                <w:sz w:val="22"/>
              </w:rPr>
              <w:t> </w:t>
            </w:r>
            <w:r w:rsidRPr="00485FA6">
              <w:rPr>
                <w:sz w:val="22"/>
              </w:rPr>
              <w:t>5.</w:t>
            </w:r>
            <w:r w:rsidR="00AD3486" w:rsidRPr="00485FA6">
              <w:rPr>
                <w:sz w:val="22"/>
              </w:rPr>
              <w:t> </w:t>
            </w:r>
            <w:r w:rsidRPr="00485FA6">
              <w:rPr>
                <w:sz w:val="22"/>
              </w:rPr>
              <w:t>2023 na Kongresnem trgu v Ljubljani, kjer sta uvodni nagovor imela predsednica države ga. Pirc Musar in evropski komisar g. Lenarčič. Z</w:t>
            </w:r>
            <w:r w:rsidRPr="00485FA6">
              <w:rPr>
                <w:sz w:val="22"/>
                <w:u w:val="single"/>
              </w:rPr>
              <w:t xml:space="preserve">aključni </w:t>
            </w:r>
            <w:proofErr w:type="spellStart"/>
            <w:r w:rsidRPr="00485FA6">
              <w:rPr>
                <w:sz w:val="22"/>
                <w:u w:val="single"/>
              </w:rPr>
              <w:t>dogodkek</w:t>
            </w:r>
            <w:proofErr w:type="spellEnd"/>
            <w:r w:rsidRPr="00485FA6">
              <w:rPr>
                <w:sz w:val="22"/>
              </w:rPr>
              <w:t xml:space="preserve"> Potujoča pisarna evropskih sredstev ob dnevu Evrope, kjer je OU predstavil vsebino </w:t>
            </w:r>
            <w:r w:rsidR="00697BB2" w:rsidRPr="00485FA6">
              <w:rPr>
                <w:sz w:val="22"/>
              </w:rPr>
              <w:t xml:space="preserve">Sklada za notranjo varnost </w:t>
            </w:r>
            <w:r w:rsidRPr="00485FA6">
              <w:rPr>
                <w:sz w:val="22"/>
              </w:rPr>
              <w:t>(animacija otrok z odvzemom prstnih odtisov z magnetnim prahom na recikliran papir, obisk policijskih psov ob spremstvu uniformiranega vodnika službenih psov ter konjenice Policije; obisk policijske maskote - medveda Leona). V okviru promocijskih aktivnosti je bila izpeljana nagradna igra, anketa, promocijski material, plakati, mozaik zastave EU, kjer so vabljeni gostje položili kamenje.</w:t>
            </w:r>
          </w:p>
          <w:p w14:paraId="08362037" w14:textId="77777777" w:rsidR="00701F91" w:rsidRPr="00485FA6" w:rsidRDefault="00701F91" w:rsidP="00701F91">
            <w:pPr>
              <w:pStyle w:val="Odstavekseznama"/>
              <w:numPr>
                <w:ilvl w:val="0"/>
                <w:numId w:val="44"/>
              </w:numPr>
              <w:tabs>
                <w:tab w:val="left" w:pos="4252"/>
              </w:tabs>
              <w:autoSpaceDE w:val="0"/>
              <w:autoSpaceDN w:val="0"/>
              <w:adjustRightInd w:val="0"/>
              <w:spacing w:before="0" w:after="0"/>
              <w:rPr>
                <w:sz w:val="22"/>
              </w:rPr>
            </w:pPr>
            <w:r w:rsidRPr="00485FA6">
              <w:rPr>
                <w:sz w:val="22"/>
              </w:rPr>
              <w:t>V maju 2023 je bil izpeljan tudi »Slavnostni dogodek ob sprejetju programa AMIF, programa SNV in programa IUMV za programsko obdobje 2021-2027«  dne  31.</w:t>
            </w:r>
            <w:r w:rsidR="00AD3486" w:rsidRPr="00485FA6">
              <w:rPr>
                <w:sz w:val="22"/>
              </w:rPr>
              <w:t> </w:t>
            </w:r>
            <w:r w:rsidRPr="00485FA6">
              <w:rPr>
                <w:sz w:val="22"/>
              </w:rPr>
              <w:t>5.</w:t>
            </w:r>
            <w:r w:rsidR="00AD3486" w:rsidRPr="00485FA6">
              <w:rPr>
                <w:sz w:val="22"/>
              </w:rPr>
              <w:t> </w:t>
            </w:r>
            <w:r w:rsidRPr="00485FA6">
              <w:rPr>
                <w:sz w:val="22"/>
              </w:rPr>
              <w:t xml:space="preserve">2023 v Hiši EU. V okviru aktivnosti je bila pripravljena brošura - povzetek programa za splošno javnost ter pripravljena razstava izdelkov oseb iz Ukrajine nastanjenih v namestitvenih centrih v okviru programa »Rokavička Centra za socialno delo Primorsko-Notranjska«. </w:t>
            </w:r>
          </w:p>
          <w:p w14:paraId="1F7EA34B" w14:textId="77777777" w:rsidR="00701F91" w:rsidRPr="00485FA6" w:rsidRDefault="00701F91" w:rsidP="00701F91">
            <w:pPr>
              <w:autoSpaceDE w:val="0"/>
              <w:autoSpaceDN w:val="0"/>
              <w:adjustRightInd w:val="0"/>
              <w:spacing w:before="0" w:after="0"/>
              <w:ind w:left="360"/>
              <w:rPr>
                <w:sz w:val="22"/>
              </w:rPr>
            </w:pPr>
          </w:p>
          <w:p w14:paraId="584B2865" w14:textId="77777777" w:rsidR="00701F91" w:rsidRPr="00485FA6" w:rsidRDefault="00701F91" w:rsidP="00701F91">
            <w:pPr>
              <w:autoSpaceDE w:val="0"/>
              <w:autoSpaceDN w:val="0"/>
              <w:adjustRightInd w:val="0"/>
              <w:spacing w:before="0" w:after="0"/>
              <w:rPr>
                <w:sz w:val="22"/>
              </w:rPr>
            </w:pPr>
            <w:r w:rsidRPr="00485FA6">
              <w:rPr>
                <w:sz w:val="22"/>
              </w:rPr>
              <w:t>Prisotnost na socialnih omrežjih:</w:t>
            </w:r>
          </w:p>
          <w:p w14:paraId="565994B7" w14:textId="77777777" w:rsidR="00701F91" w:rsidRPr="00485FA6" w:rsidRDefault="00701F91" w:rsidP="00701F91">
            <w:pPr>
              <w:pStyle w:val="Odstavekseznama"/>
              <w:numPr>
                <w:ilvl w:val="0"/>
                <w:numId w:val="44"/>
              </w:numPr>
              <w:tabs>
                <w:tab w:val="left" w:pos="4252"/>
              </w:tabs>
              <w:autoSpaceDE w:val="0"/>
              <w:autoSpaceDN w:val="0"/>
              <w:adjustRightInd w:val="0"/>
              <w:spacing w:before="0" w:after="0"/>
              <w:rPr>
                <w:sz w:val="22"/>
              </w:rPr>
            </w:pPr>
            <w:r w:rsidRPr="00485FA6">
              <w:rPr>
                <w:sz w:val="22"/>
              </w:rPr>
              <w:t>Aktivnostih za prepoznavnost AMIF, SNV in IUMV programa na Intranetu MNZ in družbenih omrežjih MNZ FB, Policija FB, objava v Vizija kohezija, št. 1/2023.</w:t>
            </w:r>
          </w:p>
          <w:p w14:paraId="45AB0B25" w14:textId="77777777" w:rsidR="00701F91" w:rsidRPr="00485FA6" w:rsidRDefault="00701F91" w:rsidP="00701F91">
            <w:pPr>
              <w:pStyle w:val="Odstavekseznama"/>
              <w:numPr>
                <w:ilvl w:val="0"/>
                <w:numId w:val="44"/>
              </w:numPr>
              <w:tabs>
                <w:tab w:val="left" w:pos="4252"/>
              </w:tabs>
              <w:autoSpaceDE w:val="0"/>
              <w:autoSpaceDN w:val="0"/>
              <w:adjustRightInd w:val="0"/>
              <w:spacing w:before="0" w:after="0"/>
              <w:rPr>
                <w:sz w:val="22"/>
              </w:rPr>
            </w:pPr>
            <w:r w:rsidRPr="00485FA6">
              <w:rPr>
                <w:sz w:val="22"/>
              </w:rPr>
              <w:t>Upostavitev in uporaba ključnikov #AMIF, #SNV, #ISF, #BMVI, #IUMV, #</w:t>
            </w:r>
            <w:proofErr w:type="spellStart"/>
            <w:r w:rsidRPr="00485FA6">
              <w:rPr>
                <w:sz w:val="22"/>
              </w:rPr>
              <w:t>evropskasredstva</w:t>
            </w:r>
            <w:proofErr w:type="spellEnd"/>
            <w:r w:rsidRPr="00485FA6">
              <w:rPr>
                <w:sz w:val="22"/>
              </w:rPr>
              <w:t xml:space="preserve"> in @</w:t>
            </w:r>
            <w:proofErr w:type="spellStart"/>
            <w:r w:rsidRPr="00485FA6">
              <w:rPr>
                <w:sz w:val="22"/>
              </w:rPr>
              <w:t>evropskasredstva</w:t>
            </w:r>
            <w:proofErr w:type="spellEnd"/>
            <w:r w:rsidRPr="00485FA6">
              <w:rPr>
                <w:sz w:val="22"/>
              </w:rPr>
              <w:t>.</w:t>
            </w:r>
          </w:p>
          <w:p w14:paraId="4DD75C0A" w14:textId="77777777" w:rsidR="00701F91" w:rsidRPr="00701F91" w:rsidRDefault="00701F91" w:rsidP="00701F91">
            <w:pPr>
              <w:pStyle w:val="Personnequisigne"/>
              <w:jc w:val="both"/>
              <w:rPr>
                <w:b/>
                <w:i w:val="0"/>
                <w:noProof/>
                <w:color w:val="FF0000"/>
                <w:sz w:val="22"/>
              </w:rPr>
            </w:pPr>
          </w:p>
          <w:p w14:paraId="59F2BE0D" w14:textId="77777777" w:rsidR="00701F91" w:rsidRPr="006439CE" w:rsidRDefault="00701F91" w:rsidP="00701F91">
            <w:pPr>
              <w:pStyle w:val="Personnequisigne"/>
              <w:jc w:val="both"/>
              <w:rPr>
                <w:i w:val="0"/>
                <w:noProof/>
                <w:sz w:val="22"/>
              </w:rPr>
            </w:pPr>
            <w:r w:rsidRPr="006439CE">
              <w:rPr>
                <w:b/>
                <w:i w:val="0"/>
                <w:noProof/>
                <w:sz w:val="22"/>
              </w:rPr>
              <w:t>5. Omogočitveni pogoji</w:t>
            </w:r>
            <w:r w:rsidRPr="006439CE">
              <w:rPr>
                <w:i w:val="0"/>
                <w:noProof/>
                <w:sz w:val="22"/>
              </w:rPr>
              <w:t xml:space="preserve">: Slovenija je v obračunskem obdobju poročanja pričela z izvajanjem aktivnosti v zvezi z ukrepi programa AMIF. </w:t>
            </w:r>
            <w:r w:rsidR="002F67B6" w:rsidRPr="006439CE">
              <w:rPr>
                <w:i w:val="0"/>
                <w:noProof/>
                <w:sz w:val="22"/>
              </w:rPr>
              <w:t>V</w:t>
            </w:r>
            <w:r w:rsidRPr="006439CE">
              <w:rPr>
                <w:i w:val="0"/>
                <w:sz w:val="22"/>
              </w:rPr>
              <w:t xml:space="preserve"> luči učinkovite implementacije horizontalnih </w:t>
            </w:r>
            <w:proofErr w:type="spellStart"/>
            <w:r w:rsidRPr="006439CE">
              <w:rPr>
                <w:i w:val="0"/>
                <w:sz w:val="22"/>
              </w:rPr>
              <w:t>omogočitvenih</w:t>
            </w:r>
            <w:proofErr w:type="spellEnd"/>
            <w:r w:rsidRPr="006439CE">
              <w:rPr>
                <w:i w:val="0"/>
                <w:sz w:val="22"/>
              </w:rPr>
              <w:t xml:space="preserve"> pogojev »Dejanska uporaba in izvajanje Listine o temeljnih pravicah« ter »Izvajanje in uporaba Konvencije združenih narodov o pravicah invalidov v skladu s Sklepom Sveta 2010/48/ES« in njihov</w:t>
            </w:r>
            <w:r w:rsidR="002F67B6" w:rsidRPr="006439CE">
              <w:rPr>
                <w:i w:val="0"/>
                <w:sz w:val="22"/>
              </w:rPr>
              <w:t>e</w:t>
            </w:r>
            <w:r w:rsidRPr="006439CE">
              <w:rPr>
                <w:i w:val="0"/>
                <w:sz w:val="22"/>
              </w:rPr>
              <w:t xml:space="preserve"> uporab</w:t>
            </w:r>
            <w:r w:rsidR="002F67B6" w:rsidRPr="006439CE">
              <w:rPr>
                <w:i w:val="0"/>
                <w:sz w:val="22"/>
              </w:rPr>
              <w:t>e</w:t>
            </w:r>
            <w:r w:rsidRPr="006439CE">
              <w:rPr>
                <w:i w:val="0"/>
                <w:sz w:val="22"/>
              </w:rPr>
              <w:t xml:space="preserve"> tekom celotnega programskega obdobja, </w:t>
            </w:r>
            <w:r w:rsidR="002F67B6" w:rsidRPr="006439CE">
              <w:rPr>
                <w:i w:val="0"/>
                <w:sz w:val="22"/>
              </w:rPr>
              <w:t xml:space="preserve">smo </w:t>
            </w:r>
            <w:r w:rsidRPr="006439CE">
              <w:rPr>
                <w:i w:val="0"/>
                <w:sz w:val="22"/>
              </w:rPr>
              <w:t xml:space="preserve">v tem obračunskem obdobju izvajali dve vrsti aktivnosti, ki so bile usmerjene zlasti v izpolnjevanje in uporabo </w:t>
            </w:r>
            <w:proofErr w:type="spellStart"/>
            <w:r w:rsidRPr="006439CE">
              <w:rPr>
                <w:i w:val="0"/>
                <w:sz w:val="22"/>
              </w:rPr>
              <w:t>omogočitvenih</w:t>
            </w:r>
            <w:proofErr w:type="spellEnd"/>
            <w:r w:rsidRPr="006439CE">
              <w:rPr>
                <w:i w:val="0"/>
                <w:sz w:val="22"/>
              </w:rPr>
              <w:t xml:space="preserve"> pogojev v nadaljnjih fa</w:t>
            </w:r>
            <w:r w:rsidRPr="006439CE">
              <w:rPr>
                <w:i w:val="0"/>
              </w:rPr>
              <w:t>zah izvajanja programov sklada.</w:t>
            </w:r>
            <w:r w:rsidRPr="006439CE">
              <w:rPr>
                <w:i w:val="0"/>
                <w:sz w:val="22"/>
              </w:rPr>
              <w:tab/>
            </w:r>
          </w:p>
          <w:p w14:paraId="5071F16E" w14:textId="77777777" w:rsidR="0087657F" w:rsidRPr="00701F91" w:rsidRDefault="00701F91" w:rsidP="001D7FDD">
            <w:pPr>
              <w:rPr>
                <w:color w:val="FF0000"/>
                <w:sz w:val="22"/>
              </w:rPr>
            </w:pPr>
            <w:r w:rsidRPr="006439CE">
              <w:rPr>
                <w:b/>
                <w:noProof/>
                <w:sz w:val="22"/>
              </w:rPr>
              <w:t>6. Projekti v tretjih državah</w:t>
            </w:r>
            <w:r w:rsidRPr="006439CE">
              <w:rPr>
                <w:noProof/>
                <w:sz w:val="22"/>
              </w:rPr>
              <w:t>: Slovenija v tem obračunskem obdobju ni izvajala ukrepov ali operacij v tretjih državah ali v zvezi z njimi.</w:t>
            </w:r>
          </w:p>
        </w:tc>
      </w:tr>
    </w:tbl>
    <w:p w14:paraId="6A699AE3" w14:textId="77777777" w:rsidR="006A41E2" w:rsidRPr="00392F13" w:rsidRDefault="006A41E2" w:rsidP="004629B2">
      <w:pPr>
        <w:rPr>
          <w:noProof/>
          <w:sz w:val="22"/>
        </w:rPr>
      </w:pPr>
    </w:p>
    <w:p w14:paraId="082602D3" w14:textId="77777777" w:rsidR="002E389E" w:rsidRPr="00721B02" w:rsidRDefault="002E389E" w:rsidP="002E389E">
      <w:pPr>
        <w:rPr>
          <w:noProof/>
          <w:sz w:val="22"/>
        </w:rPr>
      </w:pPr>
    </w:p>
    <w:p w14:paraId="3547150C" w14:textId="40EDE9AD" w:rsidR="002E389E" w:rsidRPr="00721B02" w:rsidRDefault="005D4BF6" w:rsidP="002E389E">
      <w:pPr>
        <w:rPr>
          <w:noProof/>
          <w:sz w:val="22"/>
        </w:rPr>
      </w:pPr>
      <w:r>
        <w:rPr>
          <w:noProof/>
          <w:sz w:val="22"/>
        </w:rPr>
        <w:t>Številka: 007-7/2023/4</w:t>
      </w:r>
      <w:r w:rsidR="002E389E" w:rsidRPr="00721B02">
        <w:rPr>
          <w:noProof/>
          <w:sz w:val="22"/>
        </w:rPr>
        <w:tab/>
      </w:r>
      <w:r w:rsidR="002E389E" w:rsidRPr="00721B02">
        <w:rPr>
          <w:noProof/>
          <w:sz w:val="22"/>
        </w:rPr>
        <w:tab/>
      </w:r>
      <w:r w:rsidR="002E389E" w:rsidRPr="00721B02">
        <w:rPr>
          <w:noProof/>
          <w:sz w:val="22"/>
        </w:rPr>
        <w:tab/>
      </w:r>
      <w:r w:rsidR="002E389E" w:rsidRPr="00721B02">
        <w:rPr>
          <w:noProof/>
          <w:sz w:val="22"/>
        </w:rPr>
        <w:tab/>
      </w:r>
      <w:r w:rsidR="002E389E">
        <w:rPr>
          <w:noProof/>
          <w:sz w:val="22"/>
        </w:rPr>
        <w:tab/>
      </w:r>
      <w:r w:rsidR="002E389E">
        <w:rPr>
          <w:noProof/>
          <w:sz w:val="22"/>
        </w:rPr>
        <w:tab/>
        <w:t xml:space="preserve">                </w:t>
      </w:r>
      <w:r w:rsidR="002E389E" w:rsidRPr="00721B02">
        <w:rPr>
          <w:noProof/>
          <w:sz w:val="22"/>
        </w:rPr>
        <w:t>Tina Heferle</w:t>
      </w:r>
    </w:p>
    <w:p w14:paraId="02FF3046" w14:textId="4942BC4D" w:rsidR="002E389E" w:rsidRDefault="005D4BF6" w:rsidP="002E389E">
      <w:pPr>
        <w:rPr>
          <w:noProof/>
          <w:sz w:val="22"/>
        </w:rPr>
      </w:pPr>
      <w:r>
        <w:rPr>
          <w:noProof/>
          <w:sz w:val="22"/>
        </w:rPr>
        <w:t>Datum: 22</w:t>
      </w:r>
      <w:r w:rsidR="002E389E">
        <w:rPr>
          <w:noProof/>
          <w:sz w:val="22"/>
        </w:rPr>
        <w:t>. 8</w:t>
      </w:r>
      <w:r w:rsidR="002E389E" w:rsidRPr="00721B02">
        <w:rPr>
          <w:noProof/>
          <w:sz w:val="22"/>
        </w:rPr>
        <w:t>. 2024</w:t>
      </w:r>
      <w:r w:rsidR="002E389E">
        <w:rPr>
          <w:noProof/>
          <w:sz w:val="22"/>
        </w:rPr>
        <w:tab/>
      </w:r>
      <w:r w:rsidR="002E389E">
        <w:rPr>
          <w:noProof/>
          <w:sz w:val="22"/>
        </w:rPr>
        <w:tab/>
      </w:r>
      <w:r w:rsidR="002E389E">
        <w:rPr>
          <w:noProof/>
          <w:sz w:val="22"/>
        </w:rPr>
        <w:tab/>
      </w:r>
      <w:r w:rsidR="002E389E">
        <w:rPr>
          <w:noProof/>
          <w:sz w:val="22"/>
        </w:rPr>
        <w:tab/>
      </w:r>
      <w:r w:rsidR="002E389E">
        <w:rPr>
          <w:noProof/>
          <w:sz w:val="22"/>
        </w:rPr>
        <w:tab/>
      </w:r>
      <w:r w:rsidR="002E389E">
        <w:rPr>
          <w:noProof/>
          <w:sz w:val="22"/>
        </w:rPr>
        <w:tab/>
      </w:r>
      <w:r w:rsidR="002E389E">
        <w:rPr>
          <w:noProof/>
          <w:sz w:val="22"/>
        </w:rPr>
        <w:tab/>
        <w:t>državna sekretarka</w:t>
      </w:r>
    </w:p>
    <w:p w14:paraId="12EBA8C7" w14:textId="77777777" w:rsidR="002E389E" w:rsidRDefault="002E389E" w:rsidP="002E389E">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predsednica odbora za spremljanje</w:t>
      </w:r>
    </w:p>
    <w:p w14:paraId="75B68860" w14:textId="77777777" w:rsidR="002E389E" w:rsidRPr="00721B02" w:rsidRDefault="002E389E" w:rsidP="002E389E">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 xml:space="preserve">                      upravljavka programov</w:t>
      </w:r>
    </w:p>
    <w:p w14:paraId="7067EBF3" w14:textId="77777777" w:rsidR="00392F13" w:rsidRPr="00392F13" w:rsidRDefault="00392F13">
      <w:pPr>
        <w:rPr>
          <w:noProof/>
          <w:sz w:val="22"/>
        </w:rPr>
      </w:pPr>
    </w:p>
    <w:sectPr w:rsidR="00392F13" w:rsidRPr="00392F13" w:rsidSect="002E389E">
      <w:footerReference w:type="default" r:id="rId18"/>
      <w:footerReference w:type="first" r:id="rId19"/>
      <w:footnotePr>
        <w:numRestart w:val="eachSect"/>
      </w:footnotePr>
      <w:pgSz w:w="11907" w:h="16839"/>
      <w:pgMar w:top="1418"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1209" w14:textId="77777777" w:rsidR="008876DE" w:rsidRDefault="008876DE" w:rsidP="00555224">
      <w:pPr>
        <w:spacing w:before="0" w:after="0"/>
      </w:pPr>
      <w:r>
        <w:separator/>
      </w:r>
    </w:p>
  </w:endnote>
  <w:endnote w:type="continuationSeparator" w:id="0">
    <w:p w14:paraId="2B292516" w14:textId="77777777" w:rsidR="008876DE" w:rsidRDefault="008876DE" w:rsidP="00555224">
      <w:pPr>
        <w:spacing w:before="0" w:after="0"/>
      </w:pPr>
      <w:r>
        <w:continuationSeparator/>
      </w:r>
    </w:p>
  </w:endnote>
  <w:endnote w:type="continuationNotice" w:id="1">
    <w:p w14:paraId="31869950" w14:textId="77777777" w:rsidR="008876DE" w:rsidRDefault="008876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651" w14:textId="41F80F2C" w:rsidR="00AF2362" w:rsidRPr="00AF2362" w:rsidRDefault="00AF2362" w:rsidP="00AF2362">
    <w:pPr>
      <w:pStyle w:val="Noga"/>
      <w:rPr>
        <w:rFonts w:ascii="Arial" w:hAnsi="Arial" w:cs="Arial"/>
        <w:b/>
        <w:sz w:val="48"/>
      </w:rPr>
    </w:pPr>
    <w:r w:rsidRPr="00AF2362">
      <w:rPr>
        <w:rFonts w:ascii="Arial" w:hAnsi="Arial" w:cs="Arial"/>
        <w:b/>
        <w:sz w:val="48"/>
      </w:rPr>
      <w:t>SL</w:t>
    </w:r>
    <w:r w:rsidRPr="00AF2362">
      <w:rPr>
        <w:rFonts w:ascii="Arial" w:hAnsi="Arial" w:cs="Arial"/>
        <w:b/>
        <w:sz w:val="48"/>
      </w:rPr>
      <w:tab/>
    </w:r>
    <w:r>
      <w:fldChar w:fldCharType="begin"/>
    </w:r>
    <w:r>
      <w:instrText xml:space="preserve"> PAGE  \* MERGEFORMAT </w:instrText>
    </w:r>
    <w:r>
      <w:fldChar w:fldCharType="separate"/>
    </w:r>
    <w:r w:rsidR="00DB2730">
      <w:rPr>
        <w:noProof/>
      </w:rPr>
      <w:t>12</w:t>
    </w:r>
    <w:r>
      <w:fldChar w:fldCharType="end"/>
    </w:r>
    <w:r>
      <w:tab/>
    </w:r>
    <w:r w:rsidRPr="00AF2362">
      <w:tab/>
    </w:r>
    <w:r w:rsidRPr="00AF2362">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DC17" w14:textId="77777777" w:rsidR="00AF2362" w:rsidRPr="00AF2362" w:rsidRDefault="00AF2362" w:rsidP="00AF23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B2A4B" w14:textId="77777777" w:rsidR="008876DE" w:rsidRDefault="008876DE" w:rsidP="00555224">
      <w:pPr>
        <w:spacing w:before="0" w:after="0"/>
      </w:pPr>
      <w:r>
        <w:separator/>
      </w:r>
    </w:p>
  </w:footnote>
  <w:footnote w:type="continuationSeparator" w:id="0">
    <w:p w14:paraId="76324F5F" w14:textId="77777777" w:rsidR="008876DE" w:rsidRDefault="008876DE" w:rsidP="00555224">
      <w:pPr>
        <w:spacing w:before="0" w:after="0"/>
      </w:pPr>
      <w:r>
        <w:continuationSeparator/>
      </w:r>
    </w:p>
  </w:footnote>
  <w:footnote w:type="continuationNotice" w:id="1">
    <w:p w14:paraId="60D69C17" w14:textId="77777777" w:rsidR="008876DE" w:rsidRDefault="008876DE">
      <w:pPr>
        <w:spacing w:before="0" w:after="0"/>
      </w:pPr>
    </w:p>
  </w:footnote>
  <w:footnote w:id="2">
    <w:p w14:paraId="18504BB1" w14:textId="77777777" w:rsidR="00620009" w:rsidRPr="00515026" w:rsidRDefault="00620009">
      <w:pPr>
        <w:pStyle w:val="Sprotnaopomba-besedilo"/>
      </w:pPr>
      <w:r>
        <w:rPr>
          <w:rStyle w:val="Sprotnaopomba-sklic"/>
        </w:rPr>
        <w:footnoteRef/>
      </w:r>
      <w:r>
        <w:tab/>
      </w:r>
      <w:r>
        <w:rPr>
          <w:sz w:val="18"/>
        </w:rPr>
        <w:t>To se nanaša na stanje, v katerem obstaja vrzel med nominalno stopnjo doseganja ciljev, merjeno s kazalniki, in dejanskim napredkom pri izvajanju. Do nezadostnega poročanja o učinku in rezultatih bi lahko prišlo na primer zaradi težav v zvezi z razvojem sistema IT, tekočih operacij, za katere učinek in rezultati še niso sporočeni, težav v zvezi z zbiranjem podatkov, ki povzročajo počasno ali nepopolno poročanje, itd.</w:t>
      </w:r>
    </w:p>
  </w:footnote>
  <w:footnote w:id="3">
    <w:p w14:paraId="5B748B6F" w14:textId="77777777" w:rsidR="00620009" w:rsidRPr="00515026" w:rsidRDefault="00620009">
      <w:pPr>
        <w:pStyle w:val="Sprotnaopomba-besedilo"/>
      </w:pPr>
      <w:r>
        <w:rPr>
          <w:rStyle w:val="Sprotnaopomba-sklic"/>
        </w:rPr>
        <w:footnoteRef/>
      </w:r>
      <w:r>
        <w:tab/>
      </w:r>
      <w:r>
        <w:rPr>
          <w:sz w:val="18"/>
        </w:rPr>
        <w:t>To se nanaša na stanje, v katerem nizka stopnja doseganja ciljev ni posledica počasnega napredka, temveč nepravilnega ali nerealističnega določanja ciljev. Vključuje lahko izkušnje, pridobljene v zvezi z določitvijo metodologije za določanje ciljev – kot so napačne ali nepopolne predpostavke ali težave z izbranimi referenčnimi vrednostmi – in vsemi načrtovanimi spremembami te metodologije.</w:t>
      </w:r>
    </w:p>
  </w:footnote>
  <w:footnote w:id="4">
    <w:p w14:paraId="2115FBC4" w14:textId="77777777" w:rsidR="00620009" w:rsidRPr="00515026" w:rsidRDefault="00620009">
      <w:pPr>
        <w:pStyle w:val="Sprotnaopomba-besedilo"/>
      </w:pPr>
      <w:r>
        <w:rPr>
          <w:rStyle w:val="Sprotnaopomba-sklic"/>
        </w:rPr>
        <w:footnoteRef/>
      </w:r>
      <w:r>
        <w:tab/>
      </w:r>
      <w:r>
        <w:rPr>
          <w:sz w:val="18"/>
        </w:rPr>
        <w:t>Na primer vprašanja v zvezi z razpisnimi postopki, vprašanja v zvezi z revizijskimi postopki, vprašanja, povezana s pomanjkanjem sredstev na ravni organa upravljanja, nepredvidena zamuda pri sprejetju programa itd.</w:t>
      </w:r>
    </w:p>
  </w:footnote>
  <w:footnote w:id="5">
    <w:p w14:paraId="63684AE5" w14:textId="77777777" w:rsidR="00620009" w:rsidRPr="00515026" w:rsidRDefault="00620009">
      <w:pPr>
        <w:pStyle w:val="Sprotnaopomba-besedilo"/>
      </w:pPr>
      <w:r>
        <w:rPr>
          <w:rStyle w:val="Sprotnaopomba-sklic"/>
        </w:rPr>
        <w:footnoteRef/>
      </w:r>
      <w:r>
        <w:tab/>
      </w:r>
      <w:r>
        <w:rPr>
          <w:sz w:val="18"/>
        </w:rPr>
        <w:t>To lahko na primer vključuje socialno-ekonomske ali politične dejavnike, spremembe regulativnega okvira itd.</w:t>
      </w:r>
    </w:p>
  </w:footnote>
  <w:footnote w:id="6">
    <w:p w14:paraId="330E11FA" w14:textId="77777777" w:rsidR="00620009" w:rsidRPr="00515026" w:rsidRDefault="00620009">
      <w:pPr>
        <w:pStyle w:val="Sprotnaopomba-besedilo"/>
      </w:pPr>
      <w:r>
        <w:rPr>
          <w:rStyle w:val="Sprotnaopomba-sklic"/>
        </w:rPr>
        <w:footnoteRef/>
      </w:r>
      <w:r>
        <w:tab/>
      </w:r>
      <w:r>
        <w:rPr>
          <w:sz w:val="18"/>
        </w:rPr>
        <w:t xml:space="preserve">Na primer težave v zvezi s področjem uporabe ukrepa (npr. merila za upravičenost), majhno zanimanje upravičencev ali udeležencev, kakršno koli odstopanje pri izvajanju ukrepa itd. </w:t>
      </w:r>
    </w:p>
  </w:footnote>
  <w:footnote w:id="7">
    <w:p w14:paraId="3DD4750B" w14:textId="77777777" w:rsidR="00CD67EB" w:rsidRPr="00CD67EB" w:rsidRDefault="00CD67EB">
      <w:pPr>
        <w:pStyle w:val="Sprotnaopomba-besedilo"/>
      </w:pPr>
      <w:r>
        <w:rPr>
          <w:rStyle w:val="Sprotnaopomba-sklic"/>
        </w:rPr>
        <w:footnoteRef/>
      </w:r>
      <w:r>
        <w:tab/>
      </w:r>
      <w:r>
        <w:rPr>
          <w:sz w:val="18"/>
        </w:rPr>
        <w:t>Če je to ustrezno za ta namen, navedite informacije, ki spadajo na področje uporabe Uredbe (EU) 2021/1147 in so na voljo na podlagi schengenskih ocenjevanj, opravljenih v skladu z Uredbo Sveta (EU) št. 1053/2013 z dne 7. oktobra 2013 o vzpostavitvi ocenjevalnega in spremljevalnega mehanizma za preverjanje uporabe schengenskega pravnega reda in razveljavitvi Sklepa Izvršnega odbora z dne 16. septembra 1998 o ustanovitvi stalnega odbora o ocenjevanju in izvajanju Schengenskega sporazuma (UL L 295, 6.11.2013, str. 27) ter Uredbo Sveta (EU) 2022/922 z dne 9. junija 2022 o vzpostavitvi in delovanju ocenjevalnega in spremljevalnega mehanizma za preverjanje uporabe schengenskega pravnega reda in razveljavitvi Uredbe (EU) št. 1053/2013 (UL L 160, 15.6.2022, str. 1).</w:t>
      </w:r>
    </w:p>
  </w:footnote>
  <w:footnote w:id="8">
    <w:p w14:paraId="1A9AFCF1" w14:textId="77777777" w:rsidR="00620009" w:rsidRPr="0037290B" w:rsidRDefault="00620009">
      <w:pPr>
        <w:pStyle w:val="Sprotnaopomba-besedilo"/>
      </w:pPr>
      <w:r>
        <w:rPr>
          <w:rStyle w:val="Sprotnaopomba-sklic"/>
        </w:rPr>
        <w:footnoteRef/>
      </w:r>
      <w:r>
        <w:tab/>
      </w:r>
      <w:r>
        <w:rPr>
          <w:sz w:val="18"/>
        </w:rPr>
        <w:t>V primeru posebnih ukrepov nadnacionalne narave se področje uporabe tega oddelka razlikuje glede na porazdelitev vlog in odgovornosti med vodilnimi državami članicami in drugimi sodelujočimi državami članicami ter glede na izbiro uporabljene metode poročanja. To je opisano v obvestilu Komisije z dne 14. februarja 2022 – Nadnacionalni posebni ukrepi v okviru Sklada za azil, migracije in vključevanje, Instrumenta za finančno podporo za upravljanje meja in vizumsko politiko ter Sklada za notranjo varnost – ureditve med partnerji (</w:t>
      </w:r>
      <w:proofErr w:type="spellStart"/>
      <w:r>
        <w:rPr>
          <w:sz w:val="18"/>
        </w:rPr>
        <w:t>Ares</w:t>
      </w:r>
      <w:proofErr w:type="spellEnd"/>
      <w:r>
        <w:rPr>
          <w:sz w:val="18"/>
        </w:rPr>
        <w:t xml:space="preserve"> (2022)1060102).</w:t>
      </w:r>
    </w:p>
  </w:footnote>
  <w:footnote w:id="9">
    <w:p w14:paraId="46E66A24" w14:textId="77777777" w:rsidR="00620009" w:rsidRPr="007027D4" w:rsidRDefault="00620009">
      <w:pPr>
        <w:pStyle w:val="Sprotnaopomba-besedilo"/>
      </w:pPr>
      <w:r>
        <w:rPr>
          <w:rStyle w:val="Sprotnaopomba-sklic"/>
        </w:rPr>
        <w:footnoteRef/>
      </w:r>
      <w:r>
        <w:tab/>
      </w:r>
      <w:r>
        <w:rPr>
          <w:sz w:val="18"/>
        </w:rPr>
        <w:t xml:space="preserve">Dodana vrednost Unije je opredeljena kot ustvarjanje rezultatov, ki presegajo tisto, kar bi države članice dosegle same. </w:t>
      </w:r>
    </w:p>
  </w:footnote>
  <w:footnote w:id="10">
    <w:p w14:paraId="1082B096" w14:textId="77777777" w:rsidR="00620009" w:rsidRPr="007027D4" w:rsidRDefault="00620009">
      <w:pPr>
        <w:pStyle w:val="Sprotnaopomba-besedilo"/>
        <w:rPr>
          <w:sz w:val="18"/>
        </w:rPr>
      </w:pPr>
      <w:r>
        <w:rPr>
          <w:rStyle w:val="Sprotnaopomba-sklic"/>
        </w:rPr>
        <w:footnoteRef/>
      </w:r>
      <w:r>
        <w:tab/>
      </w:r>
      <w:r>
        <w:rPr>
          <w:sz w:val="18"/>
        </w:rPr>
        <w:t>Na primer v zvezi z dejavnostmi javnega naročanja ali drugimi sprejetimi pripravljalnimi ukrepi.</w:t>
      </w:r>
    </w:p>
  </w:footnote>
  <w:footnote w:id="11">
    <w:p w14:paraId="00BD253D" w14:textId="77777777" w:rsidR="00620009" w:rsidRPr="007027D4" w:rsidRDefault="00620009">
      <w:pPr>
        <w:pStyle w:val="Sprotnaopomba-besedilo"/>
      </w:pPr>
      <w:r>
        <w:rPr>
          <w:rStyle w:val="Sprotnaopomba-sklic"/>
        </w:rPr>
        <w:footnoteRef/>
      </w:r>
      <w:r>
        <w:tab/>
      </w:r>
      <w:r>
        <w:rPr>
          <w:sz w:val="18"/>
        </w:rPr>
        <w:t>Na primer v smislu dosežkov, učinkov, rezultatov itd.</w:t>
      </w:r>
    </w:p>
  </w:footnote>
  <w:footnote w:id="12">
    <w:p w14:paraId="734A5838" w14:textId="77777777" w:rsidR="00620009" w:rsidRPr="00515026" w:rsidRDefault="00620009">
      <w:pPr>
        <w:pStyle w:val="Sprotnaopomba-besedilo"/>
        <w:rPr>
          <w:sz w:val="18"/>
        </w:rPr>
      </w:pPr>
      <w:r>
        <w:rPr>
          <w:rStyle w:val="Sprotnaopomba-sklic"/>
        </w:rPr>
        <w:footnoteRef/>
      </w:r>
      <w:r>
        <w:tab/>
      </w:r>
      <w:r>
        <w:rPr>
          <w:sz w:val="18"/>
        </w:rPr>
        <w:t>Kot je navedeno v obvestilu Komisije z dne 14. februarja 2022 (</w:t>
      </w:r>
      <w:proofErr w:type="spellStart"/>
      <w:r>
        <w:rPr>
          <w:sz w:val="18"/>
        </w:rPr>
        <w:t>Ares</w:t>
      </w:r>
      <w:proofErr w:type="spellEnd"/>
      <w:r>
        <w:rPr>
          <w:sz w:val="18"/>
        </w:rPr>
        <w:t xml:space="preserve"> (2022)1060102).</w:t>
      </w:r>
    </w:p>
  </w:footnote>
  <w:footnote w:id="13">
    <w:p w14:paraId="06274BFE" w14:textId="77777777" w:rsidR="00620009" w:rsidRPr="00515026" w:rsidRDefault="00620009">
      <w:pPr>
        <w:pStyle w:val="Sprotnaopomba-besedilo"/>
        <w:rPr>
          <w:sz w:val="18"/>
        </w:rPr>
      </w:pPr>
      <w:r>
        <w:rPr>
          <w:rStyle w:val="Sprotnaopomba-sklic"/>
        </w:rPr>
        <w:footnoteRef/>
      </w:r>
      <w:r>
        <w:tab/>
      </w:r>
      <w:r>
        <w:rPr>
          <w:sz w:val="18"/>
        </w:rPr>
        <w:t>Skupni upravičeni stroški izbranih operacij, kot so bili sporočeni Komisiji do 31. julija zadnjega obračunskega leta.</w:t>
      </w:r>
    </w:p>
  </w:footnote>
  <w:footnote w:id="14">
    <w:p w14:paraId="2C9B00A7" w14:textId="77777777" w:rsidR="00620009" w:rsidRPr="0037290B" w:rsidRDefault="00620009">
      <w:pPr>
        <w:pStyle w:val="Sprotnaopomba-besedilo"/>
      </w:pPr>
      <w:r>
        <w:rPr>
          <w:rStyle w:val="Sprotnaopomba-sklic"/>
        </w:rPr>
        <w:footnoteRef/>
      </w:r>
      <w:r>
        <w:tab/>
      </w:r>
      <w:r>
        <w:rPr>
          <w:sz w:val="18"/>
        </w:rPr>
        <w:t>Skupni znesek upravičenih izdatkov, ki jih upravičenci prijavijo organu upravljanja, do 31. julija zadnjega obračunskega leta.</w:t>
      </w:r>
    </w:p>
  </w:footnote>
  <w:footnote w:id="15">
    <w:p w14:paraId="5174D50B" w14:textId="77777777" w:rsidR="00620009" w:rsidRPr="0037290B" w:rsidRDefault="00620009">
      <w:pPr>
        <w:pStyle w:val="Sprotnaopomba-besedilo"/>
      </w:pPr>
      <w:r>
        <w:rPr>
          <w:rStyle w:val="Sprotnaopomba-sklic"/>
        </w:rPr>
        <w:footnoteRef/>
      </w:r>
      <w:r>
        <w:tab/>
      </w:r>
      <w:r>
        <w:rPr>
          <w:sz w:val="18"/>
        </w:rPr>
        <w:t>Če posebni ukrepi pomenijo dodatek k prejšnjim operacijam in ni posebne ureditve spremljanja, o učinku in rezultatih poročajte sorazmerno.</w:t>
      </w:r>
    </w:p>
  </w:footnote>
  <w:footnote w:id="16">
    <w:p w14:paraId="0A1DE0B0" w14:textId="77777777" w:rsidR="00620009" w:rsidRPr="00202C38" w:rsidRDefault="00620009">
      <w:pPr>
        <w:pStyle w:val="Sprotnaopomba-besedilo"/>
      </w:pPr>
      <w:r>
        <w:rPr>
          <w:rStyle w:val="Sprotnaopomba-sklic"/>
        </w:rPr>
        <w:footnoteRef/>
      </w:r>
      <w:r>
        <w:tab/>
      </w:r>
      <w:r>
        <w:rPr>
          <w:sz w:val="18"/>
        </w:rPr>
        <w:t>Uredba (EU) št. 516/2014 Evropskega parlamenta in Sveta z dne 16. aprila 2014 o ustanovitvi Sklada za azil, migracije in vključevanje, o spremembi Odločbe Sveta 2008/381/ES in razveljavitvi odločb št. 573/2007/ES in št. 575/2007/ES Evropskega parlamenta in Sveta ter Odločbe Sveta 2007/435/ES (UL L 150, 20.5.2014, str. 168).</w:t>
      </w:r>
    </w:p>
  </w:footnote>
  <w:footnote w:id="17">
    <w:p w14:paraId="374183AC" w14:textId="77777777" w:rsidR="00620009" w:rsidRPr="007027D4" w:rsidRDefault="00620009">
      <w:pPr>
        <w:pStyle w:val="Sprotnaopomba-besedilo"/>
        <w:rPr>
          <w:sz w:val="18"/>
          <w:szCs w:val="18"/>
        </w:rPr>
      </w:pPr>
      <w:r>
        <w:rPr>
          <w:rStyle w:val="Sprotnaopomba-sklic"/>
        </w:rPr>
        <w:footnoteRef/>
      </w:r>
      <w:r>
        <w:tab/>
      </w:r>
      <w:r>
        <w:rPr>
          <w:color w:val="333333"/>
          <w:sz w:val="18"/>
          <w:shd w:val="clear" w:color="auto" w:fill="FFFFFF"/>
        </w:rPr>
        <w:t xml:space="preserve">Uredba (EU) št. 514/2014 Evropskega parlamenta in Sveta z dne 16. aprila 2014 o splošnih določbah o Skladu za migracije, azil in vključevanje ter o instrumentu za finančno podporo na področju policijskega sodelovanja, preprečevanja kriminala in boja proti njemu ter obvladovanja kriz (UL L 150, </w:t>
      </w:r>
      <w:r>
        <w:rPr>
          <w:sz w:val="18"/>
        </w:rPr>
        <w:t>20.5.2014, str. 112).</w:t>
      </w:r>
    </w:p>
  </w:footnote>
  <w:footnote w:id="18">
    <w:p w14:paraId="67653F1D" w14:textId="77777777" w:rsidR="00620009" w:rsidRPr="007027D4" w:rsidRDefault="00620009">
      <w:pPr>
        <w:pStyle w:val="Sprotnaopomba-besedilo"/>
      </w:pPr>
      <w:r>
        <w:rPr>
          <w:rStyle w:val="Sprotnaopomba-sklic"/>
        </w:rPr>
        <w:footnoteRef/>
      </w:r>
      <w:r>
        <w:tab/>
      </w:r>
      <w:r>
        <w:rPr>
          <w:sz w:val="18"/>
        </w:rPr>
        <w:t xml:space="preserve">Zlasti instrument za sosedstvo ter razvojno in mednarodno sodelovanje (NDICI) – Globalna Evropa in instrument za predpristopno pomoč (IPA). </w:t>
      </w:r>
    </w:p>
  </w:footnote>
  <w:footnote w:id="19">
    <w:p w14:paraId="32332F60" w14:textId="77777777" w:rsidR="00620009" w:rsidRPr="0037290B" w:rsidRDefault="00620009" w:rsidP="00532177">
      <w:pPr>
        <w:pStyle w:val="Sprotnaopomba-besedilo"/>
      </w:pPr>
      <w:r>
        <w:rPr>
          <w:rStyle w:val="Sprotnaopomba-sklic"/>
        </w:rPr>
        <w:footnoteRef/>
      </w:r>
      <w:r>
        <w:tab/>
      </w:r>
      <w:r>
        <w:rPr>
          <w:sz w:val="18"/>
        </w:rPr>
        <w:t xml:space="preserve">Pomembno bi lahko bilo tudi dopolnjevanje z drugimi ustreznimi skladi EU (npr. mehanizem za okrevanje in odpornost, </w:t>
      </w:r>
      <w:proofErr w:type="spellStart"/>
      <w:r>
        <w:rPr>
          <w:sz w:val="18"/>
        </w:rPr>
        <w:t>Erasmus</w:t>
      </w:r>
      <w:proofErr w:type="spellEnd"/>
      <w:r>
        <w:rPr>
          <w:sz w:val="18"/>
        </w:rPr>
        <w:t>+, Ustvarjalna Evropa, Kohezijski sklad, Sklad za pravični prehod itd.).</w:t>
      </w:r>
    </w:p>
  </w:footnote>
  <w:footnote w:id="20">
    <w:p w14:paraId="70AD48AB" w14:textId="77777777" w:rsidR="00B66713" w:rsidRPr="007027D4" w:rsidRDefault="00B66713" w:rsidP="00B66713">
      <w:pPr>
        <w:pStyle w:val="Sprotnaopomba-besedilo"/>
      </w:pPr>
      <w:r>
        <w:rPr>
          <w:rStyle w:val="Sprotnaopomba-sklic"/>
        </w:rPr>
        <w:footnoteRef/>
      </w:r>
      <w:r>
        <w:tab/>
      </w:r>
      <w:r>
        <w:rPr>
          <w:sz w:val="18"/>
        </w:rPr>
        <w:t>Kot je sodelovanje na ravni EU med državami članicami ter med državami članicami in ustreznimi organi, uradi in agencijami EU ter sodelovanje na nacionalni ravni med pristojnimi organi v vsaki državi članici.</w:t>
      </w:r>
    </w:p>
  </w:footnote>
  <w:footnote w:id="21">
    <w:p w14:paraId="42C9BD4F" w14:textId="77777777" w:rsidR="0047012F" w:rsidRDefault="0047012F" w:rsidP="0047012F">
      <w:pPr>
        <w:pStyle w:val="Sprotnaopomba-besedilo"/>
        <w:rPr>
          <w:sz w:val="18"/>
          <w:szCs w:val="18"/>
        </w:rPr>
      </w:pPr>
      <w:r>
        <w:rPr>
          <w:rStyle w:val="Sprotnaopomba-sklic"/>
        </w:rPr>
        <w:footnoteRef/>
      </w:r>
      <w:r>
        <w:t xml:space="preserve"> </w:t>
      </w:r>
      <w:r w:rsidRPr="007A2DDE">
        <w:rPr>
          <w:rFonts w:cstheme="minorHAnsi"/>
          <w:noProof/>
          <w:sz w:val="18"/>
          <w:szCs w:val="18"/>
        </w:rPr>
        <w:t xml:space="preserve">tj. </w:t>
      </w:r>
      <w:r w:rsidRPr="007A2DDE">
        <w:rPr>
          <w:color w:val="000000"/>
          <w:sz w:val="18"/>
          <w:szCs w:val="18"/>
        </w:rPr>
        <w:t xml:space="preserve">Uredba o </w:t>
      </w:r>
      <w:r w:rsidRPr="007A2DDE">
        <w:rPr>
          <w:sz w:val="18"/>
          <w:szCs w:val="18"/>
        </w:rPr>
        <w:t>izvajanju uredb (EU) in (</w:t>
      </w:r>
      <w:proofErr w:type="spellStart"/>
      <w:r w:rsidRPr="007A2DDE">
        <w:rPr>
          <w:sz w:val="18"/>
          <w:szCs w:val="18"/>
        </w:rPr>
        <w:t>Euratom</w:t>
      </w:r>
      <w:proofErr w:type="spellEnd"/>
      <w:r w:rsidRPr="007A2DDE">
        <w:rPr>
          <w:sz w:val="18"/>
          <w:szCs w:val="18"/>
        </w:rPr>
        <w:t xml:space="preserve">) na področju azila, migracij in vključevanja, notranje varnosti ter evropskega </w:t>
      </w:r>
    </w:p>
    <w:p w14:paraId="50705CD6" w14:textId="77777777" w:rsidR="0047012F" w:rsidRDefault="0047012F" w:rsidP="0047012F">
      <w:pPr>
        <w:pStyle w:val="Sprotnaopomba-besedilo"/>
      </w:pPr>
      <w:r w:rsidRPr="007A2DDE">
        <w:rPr>
          <w:sz w:val="18"/>
          <w:szCs w:val="18"/>
        </w:rPr>
        <w:t>integriranega upravljanja meja v</w:t>
      </w:r>
      <w:r>
        <w:rPr>
          <w:sz w:val="18"/>
          <w:szCs w:val="18"/>
        </w:rPr>
        <w:t xml:space="preserve"> programskem obdobju 2021–2027.</w:t>
      </w:r>
      <w:r w:rsidRPr="007A2DDE">
        <w:rPr>
          <w:color w:val="000000"/>
          <w:sz w:val="18"/>
          <w:szCs w:val="18"/>
        </w:rPr>
        <w:t xml:space="preserve"> </w:t>
      </w:r>
    </w:p>
  </w:footnote>
  <w:footnote w:id="22">
    <w:p w14:paraId="01A64F1E" w14:textId="77777777" w:rsidR="0047012F" w:rsidRDefault="0047012F" w:rsidP="0047012F">
      <w:pPr>
        <w:pStyle w:val="Sprotnaopomba-besedilo"/>
      </w:pPr>
      <w:r>
        <w:rPr>
          <w:rStyle w:val="Sprotnaopomba-sklic"/>
        </w:rPr>
        <w:footnoteRef/>
      </w:r>
      <w:r>
        <w:t xml:space="preserve"> </w:t>
      </w:r>
      <w:r w:rsidRPr="007A2DDE">
        <w:rPr>
          <w:rFonts w:cstheme="minorHAnsi"/>
          <w:noProof/>
          <w:sz w:val="18"/>
          <w:szCs w:val="18"/>
        </w:rPr>
        <w:t xml:space="preserve">tj. </w:t>
      </w:r>
      <w:r w:rsidRPr="007A2DDE">
        <w:rPr>
          <w:color w:val="000000"/>
          <w:sz w:val="18"/>
          <w:szCs w:val="18"/>
        </w:rPr>
        <w:t xml:space="preserve">Uredba o </w:t>
      </w:r>
      <w:r w:rsidRPr="007A2DDE">
        <w:rPr>
          <w:sz w:val="18"/>
          <w:szCs w:val="18"/>
        </w:rPr>
        <w:t>izvajanju uredb (EU) in (</w:t>
      </w:r>
      <w:proofErr w:type="spellStart"/>
      <w:r w:rsidRPr="007A2DDE">
        <w:rPr>
          <w:sz w:val="18"/>
          <w:szCs w:val="18"/>
        </w:rPr>
        <w:t>Euratom</w:t>
      </w:r>
      <w:proofErr w:type="spellEnd"/>
      <w:r w:rsidRPr="007A2DDE">
        <w:rPr>
          <w:sz w:val="18"/>
          <w:szCs w:val="18"/>
        </w:rPr>
        <w:t xml:space="preserve">) na področju azila, migracij in vključevanja, notranje varnosti ter evropskega integriranega upravljanja meja </w:t>
      </w:r>
      <w:r>
        <w:rPr>
          <w:sz w:val="18"/>
          <w:szCs w:val="18"/>
        </w:rPr>
        <w:t>v programskem obdobju 2021–2027.</w:t>
      </w:r>
      <w:r w:rsidRPr="007A2DDE">
        <w:rPr>
          <w:sz w:val="18"/>
          <w:szCs w:val="18"/>
        </w:rPr>
        <w:t xml:space="preserve"> </w:t>
      </w:r>
      <w:r w:rsidRPr="007A2DDE">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E2164A"/>
    <w:lvl w:ilvl="0">
      <w:start w:val="1"/>
      <w:numFmt w:val="decimal"/>
      <w:pStyle w:val="Otevilenseznam4"/>
      <w:lvlText w:val="%1."/>
      <w:lvlJc w:val="left"/>
      <w:pPr>
        <w:tabs>
          <w:tab w:val="num" w:pos="1209"/>
        </w:tabs>
        <w:ind w:left="1209" w:hanging="360"/>
      </w:pPr>
    </w:lvl>
  </w:abstractNum>
  <w:abstractNum w:abstractNumId="1" w15:restartNumberingAfterBreak="0">
    <w:nsid w:val="FFFFFF7E"/>
    <w:multiLevelType w:val="singleLevel"/>
    <w:tmpl w:val="E7F42C28"/>
    <w:lvl w:ilvl="0">
      <w:start w:val="1"/>
      <w:numFmt w:val="decimal"/>
      <w:pStyle w:val="Otevilenseznam3"/>
      <w:lvlText w:val="%1."/>
      <w:lvlJc w:val="left"/>
      <w:pPr>
        <w:tabs>
          <w:tab w:val="num" w:pos="926"/>
        </w:tabs>
        <w:ind w:left="926" w:hanging="360"/>
      </w:pPr>
    </w:lvl>
  </w:abstractNum>
  <w:abstractNum w:abstractNumId="2" w15:restartNumberingAfterBreak="0">
    <w:nsid w:val="FFFFFF7F"/>
    <w:multiLevelType w:val="singleLevel"/>
    <w:tmpl w:val="1C34734A"/>
    <w:lvl w:ilvl="0">
      <w:start w:val="1"/>
      <w:numFmt w:val="decimal"/>
      <w:pStyle w:val="Otevilenseznam2"/>
      <w:lvlText w:val="%1."/>
      <w:lvlJc w:val="left"/>
      <w:pPr>
        <w:tabs>
          <w:tab w:val="num" w:pos="643"/>
        </w:tabs>
        <w:ind w:left="643" w:hanging="360"/>
      </w:pPr>
    </w:lvl>
  </w:abstractNum>
  <w:abstractNum w:abstractNumId="3" w15:restartNumberingAfterBreak="0">
    <w:nsid w:val="FFFFFF81"/>
    <w:multiLevelType w:val="singleLevel"/>
    <w:tmpl w:val="E1F03B04"/>
    <w:lvl w:ilvl="0">
      <w:start w:val="1"/>
      <w:numFmt w:val="bullet"/>
      <w:pStyle w:val="Oznaenseznam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4411D4"/>
    <w:lvl w:ilvl="0">
      <w:start w:val="1"/>
      <w:numFmt w:val="bullet"/>
      <w:pStyle w:val="Oznaenseznam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17051A2"/>
    <w:lvl w:ilvl="0">
      <w:start w:val="1"/>
      <w:numFmt w:val="bullet"/>
      <w:pStyle w:val="Oznaenseznam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B43B32"/>
    <w:lvl w:ilvl="0">
      <w:start w:val="1"/>
      <w:numFmt w:val="decimal"/>
      <w:pStyle w:val="Otevilenseznam"/>
      <w:lvlText w:val="%1."/>
      <w:lvlJc w:val="left"/>
      <w:pPr>
        <w:tabs>
          <w:tab w:val="num" w:pos="360"/>
        </w:tabs>
        <w:ind w:left="360" w:hanging="360"/>
      </w:pPr>
    </w:lvl>
  </w:abstractNum>
  <w:abstractNum w:abstractNumId="7" w15:restartNumberingAfterBreak="0">
    <w:nsid w:val="FFFFFF89"/>
    <w:multiLevelType w:val="singleLevel"/>
    <w:tmpl w:val="9F7CFE3E"/>
    <w:lvl w:ilvl="0">
      <w:start w:val="1"/>
      <w:numFmt w:val="bullet"/>
      <w:pStyle w:val="Oznaenseznam"/>
      <w:lvlText w:val=""/>
      <w:lvlJc w:val="left"/>
      <w:pPr>
        <w:tabs>
          <w:tab w:val="num" w:pos="360"/>
        </w:tabs>
        <w:ind w:left="360" w:hanging="360"/>
      </w:pPr>
      <w:rPr>
        <w:rFonts w:ascii="Symbol" w:hAnsi="Symbol" w:hint="default"/>
      </w:rPr>
    </w:lvl>
  </w:abstractNum>
  <w:abstractNum w:abstractNumId="8" w15:restartNumberingAfterBreak="0">
    <w:nsid w:val="0A0C1C4F"/>
    <w:multiLevelType w:val="hybridMultilevel"/>
    <w:tmpl w:val="355217B4"/>
    <w:lvl w:ilvl="0" w:tplc="C88E875C">
      <w:numFmt w:val="bullet"/>
      <w:lvlText w:val="-"/>
      <w:lvlJc w:val="left"/>
      <w:pPr>
        <w:ind w:left="720" w:hanging="360"/>
      </w:pPr>
      <w:rPr>
        <w:rFonts w:ascii="Arial" w:eastAsiaTheme="minorHAnsi"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A10BFC"/>
    <w:multiLevelType w:val="hybridMultilevel"/>
    <w:tmpl w:val="4B8E0964"/>
    <w:lvl w:ilvl="0" w:tplc="8ADC8EE4">
      <w:start w:val="15"/>
      <w:numFmt w:val="bullet"/>
      <w:lvlText w:val="-"/>
      <w:lvlJc w:val="left"/>
      <w:pPr>
        <w:ind w:left="720" w:hanging="360"/>
      </w:pPr>
      <w:rPr>
        <w:rFonts w:ascii="Times New Roman" w:eastAsiaTheme="minorHAnsi"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F7111"/>
    <w:multiLevelType w:val="hybridMultilevel"/>
    <w:tmpl w:val="E72AB590"/>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235EE"/>
    <w:multiLevelType w:val="hybridMultilevel"/>
    <w:tmpl w:val="68DAEBB8"/>
    <w:lvl w:ilvl="0" w:tplc="7ABA953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2D50A78"/>
    <w:multiLevelType w:val="hybridMultilevel"/>
    <w:tmpl w:val="AEBC1660"/>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decimal"/>
      <w:pStyle w:val="Naslov5"/>
      <w:lvlText w:val="%1.%2.%3.%4.%5."/>
      <w:lvlJc w:val="left"/>
      <w:pPr>
        <w:tabs>
          <w:tab w:val="num" w:pos="1417"/>
        </w:tabs>
        <w:ind w:left="1417" w:hanging="1417"/>
      </w:pPr>
    </w:lvl>
    <w:lvl w:ilvl="5">
      <w:start w:val="1"/>
      <w:numFmt w:val="decimal"/>
      <w:pStyle w:val="Naslov6"/>
      <w:lvlText w:val="%1.%2.%3.%4.%5.%6."/>
      <w:lvlJc w:val="left"/>
      <w:pPr>
        <w:tabs>
          <w:tab w:val="num" w:pos="1417"/>
        </w:tabs>
        <w:ind w:left="1417" w:hanging="1417"/>
      </w:pPr>
    </w:lvl>
    <w:lvl w:ilvl="6">
      <w:start w:val="1"/>
      <w:numFmt w:val="decimal"/>
      <w:pStyle w:val="Naslov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6BD80212"/>
    <w:multiLevelType w:val="hybridMultilevel"/>
    <w:tmpl w:val="541081DA"/>
    <w:lvl w:ilvl="0" w:tplc="7ABA953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15:restartNumberingAfterBreak="0">
    <w:nsid w:val="7E2D5359"/>
    <w:multiLevelType w:val="hybridMultilevel"/>
    <w:tmpl w:val="A9301102"/>
    <w:lvl w:ilvl="0" w:tplc="7ABA953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4"/>
    <w:lvlOverride w:ilvl="0">
      <w:startOverride w:val="1"/>
    </w:lvlOverride>
  </w:num>
  <w:num w:numId="11">
    <w:abstractNumId w:val="24"/>
    <w:lvlOverride w:ilvl="0">
      <w:startOverride w:val="1"/>
    </w:lvlOverride>
  </w:num>
  <w:num w:numId="12">
    <w:abstractNumId w:val="24"/>
  </w:num>
  <w:num w:numId="13">
    <w:abstractNumId w:val="16"/>
  </w:num>
  <w:num w:numId="14">
    <w:abstractNumId w:val="26"/>
  </w:num>
  <w:num w:numId="15">
    <w:abstractNumId w:val="14"/>
  </w:num>
  <w:num w:numId="16">
    <w:abstractNumId w:val="17"/>
  </w:num>
  <w:num w:numId="17">
    <w:abstractNumId w:val="18"/>
  </w:num>
  <w:num w:numId="18">
    <w:abstractNumId w:val="10"/>
  </w:num>
  <w:num w:numId="19">
    <w:abstractNumId w:val="25"/>
  </w:num>
  <w:num w:numId="20">
    <w:abstractNumId w:val="9"/>
  </w:num>
  <w:num w:numId="21">
    <w:abstractNumId w:val="19"/>
  </w:num>
  <w:num w:numId="22">
    <w:abstractNumId w:val="22"/>
  </w:num>
  <w:num w:numId="23">
    <w:abstractNumId w:val="23"/>
  </w:num>
  <w:num w:numId="24">
    <w:abstractNumId w:val="13"/>
  </w:num>
  <w:num w:numId="25">
    <w:abstractNumId w:val="21"/>
  </w:num>
  <w:num w:numId="26">
    <w:abstractNumId w:val="28"/>
  </w:num>
  <w:num w:numId="27">
    <w:abstractNumId w:val="24"/>
  </w:num>
  <w:num w:numId="28">
    <w:abstractNumId w:val="16"/>
  </w:num>
  <w:num w:numId="29">
    <w:abstractNumId w:val="26"/>
  </w:num>
  <w:num w:numId="30">
    <w:abstractNumId w:val="14"/>
  </w:num>
  <w:num w:numId="31">
    <w:abstractNumId w:val="17"/>
  </w:num>
  <w:num w:numId="32">
    <w:abstractNumId w:val="18"/>
  </w:num>
  <w:num w:numId="33">
    <w:abstractNumId w:val="10"/>
  </w:num>
  <w:num w:numId="34">
    <w:abstractNumId w:val="25"/>
  </w:num>
  <w:num w:numId="35">
    <w:abstractNumId w:val="9"/>
  </w:num>
  <w:num w:numId="36">
    <w:abstractNumId w:val="19"/>
  </w:num>
  <w:num w:numId="37">
    <w:abstractNumId w:val="22"/>
  </w:num>
  <w:num w:numId="38">
    <w:abstractNumId w:val="23"/>
  </w:num>
  <w:num w:numId="39">
    <w:abstractNumId w:val="13"/>
  </w:num>
  <w:num w:numId="40">
    <w:abstractNumId w:val="21"/>
  </w:num>
  <w:num w:numId="41">
    <w:abstractNumId w:val="28"/>
  </w:num>
  <w:num w:numId="42">
    <w:abstractNumId w:val="11"/>
  </w:num>
  <w:num w:numId="43">
    <w:abstractNumId w:val="20"/>
  </w:num>
  <w:num w:numId="44">
    <w:abstractNumId w:val="8"/>
  </w:num>
  <w:num w:numId="45">
    <w:abstractNumId w:val="15"/>
  </w:num>
  <w:num w:numId="46">
    <w:abstractNumId w:val="27"/>
  </w:num>
  <w:num w:numId="47">
    <w:abstractNumId w:val="29"/>
  </w:num>
  <w:num w:numId="4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attachedTemplate r:id="rId1"/>
  <w:defaultTabStop w:val="720"/>
  <w:hyphenationZone w:val="425"/>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3-01-17 12:46:1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1"/>
    <w:docVar w:name="LW_ANNEX_UNIQUE" w:val="1"/>
    <w:docVar w:name="LW_CORRIGENDUM" w:val="&lt;UNUSED&gt;"/>
    <w:docVar w:name="LW_COVERPAGE_EXISTS" w:val="True"/>
    <w:docVar w:name="LW_COVERPAGE_GUID" w:val="7D2B7355-191C-4318-AE34-19CEA0EA2976"/>
    <w:docVar w:name="LW_COVERPAGE_TYPE" w:val="1"/>
    <w:docVar w:name="LW_CROSSREFERENCE" w:val="&lt;UNUSED&gt;"/>
    <w:docVar w:name="LW_DocType" w:val="ANNEX"/>
    <w:docVar w:name="LW_EMISSION" w:val="25.1.2023"/>
    <w:docVar w:name="LW_EMISSION_ISODATE" w:val="2023-01-25"/>
    <w:docVar w:name="LW_EMISSION_LOCATION" w:val="BRX"/>
    <w:docVar w:name="LW_EMISSION_PREFIX" w:val="Bruselj, "/>
    <w:docVar w:name="LW_EMISSION_SUFFIX" w:val=" "/>
    <w:docVar w:name="LW_ID_DOCSTRUCTURE" w:val="COM/ANNEX"/>
    <w:docVar w:name="LW_ID_DOCTYPE" w:val="SG-068"/>
    <w:docVar w:name="LW_LANGUE" w:val="SL"/>
    <w:docVar w:name="LW_LEVEL_OF_SENSITIVITY" w:val="Standard treatment"/>
    <w:docVar w:name="LW_NOM.INST" w:val="EVROPSKA KOMISIJA"/>
    <w:docVar w:name="LW_NOM.INST_JOINTDOC" w:val="&lt;EMPTY&gt;"/>
    <w:docVar w:name="LW_OBJETACTEPRINCIPAL" w:val="o dolo\u269?itvi predloge za letna poro\u269?ila o smotrnosti Sklada za azil, migracije in vklju\u269?evanje za programsko obdobje 2021\u8211?2027 v skladu z Uredbo (EU) 2021/1147"/>
    <w:docVar w:name="LW_OBJETACTEPRINCIPAL.CP" w:val="o določitvi predloge za letna poročila o smotrnosti Sklada za azil, migracije in vključevanje za programsko obdobje 2021–2027 v skladu z Uredbo (EU) 2021/1147"/>
    <w:docVar w:name="LW_PART_NBR" w:val="1"/>
    <w:docVar w:name="LW_PART_NBR_TOTAL" w:val="1"/>
    <w:docVar w:name="LW_REF.INST.NEW" w:val="C"/>
    <w:docVar w:name="LW_REF.INST.NEW_ADOPTED" w:val="final"/>
    <w:docVar w:name="LW_REF.INST.NEW_TEXT" w:val="(2023) 56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A"/>
    <w:docVar w:name="LW_TYPE.DOC.CP" w:val="PRILOGA"/>
    <w:docVar w:name="LW_TYPEACTEPRINCIPAL" w:val="Izvedbeni uredbi Komisije"/>
    <w:docVar w:name="LW_TYPEACTEPRINCIPAL.CP" w:val="Izvedbeni uredbi Komisije"/>
    <w:docVar w:name="LwApiVersions" w:val="LW4CoDe 1.23.2.0; LW 8.0, Build 20211117"/>
  </w:docVars>
  <w:rsids>
    <w:rsidRoot w:val="00555224"/>
    <w:rsid w:val="0000016F"/>
    <w:rsid w:val="00007A58"/>
    <w:rsid w:val="000133CF"/>
    <w:rsid w:val="00014F7C"/>
    <w:rsid w:val="0001528B"/>
    <w:rsid w:val="00020EEF"/>
    <w:rsid w:val="00025580"/>
    <w:rsid w:val="00027355"/>
    <w:rsid w:val="0003769F"/>
    <w:rsid w:val="00043F56"/>
    <w:rsid w:val="00046462"/>
    <w:rsid w:val="00053829"/>
    <w:rsid w:val="000553F8"/>
    <w:rsid w:val="00065528"/>
    <w:rsid w:val="00070021"/>
    <w:rsid w:val="00075EDB"/>
    <w:rsid w:val="00081CCF"/>
    <w:rsid w:val="0008322C"/>
    <w:rsid w:val="00083808"/>
    <w:rsid w:val="00085A16"/>
    <w:rsid w:val="00085D54"/>
    <w:rsid w:val="000903CC"/>
    <w:rsid w:val="00091C77"/>
    <w:rsid w:val="00093D5B"/>
    <w:rsid w:val="00097EFD"/>
    <w:rsid w:val="000A0779"/>
    <w:rsid w:val="000B02F9"/>
    <w:rsid w:val="000B2B6C"/>
    <w:rsid w:val="000C02EF"/>
    <w:rsid w:val="000C122F"/>
    <w:rsid w:val="000C4812"/>
    <w:rsid w:val="000C4CC6"/>
    <w:rsid w:val="000D1693"/>
    <w:rsid w:val="000D44D0"/>
    <w:rsid w:val="000E45B7"/>
    <w:rsid w:val="000E5FBD"/>
    <w:rsid w:val="000F1C58"/>
    <w:rsid w:val="000F2666"/>
    <w:rsid w:val="000F70FE"/>
    <w:rsid w:val="00104E34"/>
    <w:rsid w:val="0010586E"/>
    <w:rsid w:val="00111D07"/>
    <w:rsid w:val="00112035"/>
    <w:rsid w:val="00112E38"/>
    <w:rsid w:val="00122018"/>
    <w:rsid w:val="00122FD3"/>
    <w:rsid w:val="001246E1"/>
    <w:rsid w:val="00140DD8"/>
    <w:rsid w:val="00141E24"/>
    <w:rsid w:val="00152894"/>
    <w:rsid w:val="00153042"/>
    <w:rsid w:val="00153209"/>
    <w:rsid w:val="0015448D"/>
    <w:rsid w:val="00154541"/>
    <w:rsid w:val="00164D51"/>
    <w:rsid w:val="00181A3F"/>
    <w:rsid w:val="0018620A"/>
    <w:rsid w:val="0019152D"/>
    <w:rsid w:val="001A17F5"/>
    <w:rsid w:val="001A1F71"/>
    <w:rsid w:val="001A292A"/>
    <w:rsid w:val="001B037F"/>
    <w:rsid w:val="001B048A"/>
    <w:rsid w:val="001C0807"/>
    <w:rsid w:val="001C4994"/>
    <w:rsid w:val="001C677C"/>
    <w:rsid w:val="001C7B7B"/>
    <w:rsid w:val="001D175D"/>
    <w:rsid w:val="001D21A1"/>
    <w:rsid w:val="001D2E88"/>
    <w:rsid w:val="001D7FDD"/>
    <w:rsid w:val="001E0672"/>
    <w:rsid w:val="001E1588"/>
    <w:rsid w:val="001E3E4B"/>
    <w:rsid w:val="001F5240"/>
    <w:rsid w:val="001F5A7D"/>
    <w:rsid w:val="001F71DC"/>
    <w:rsid w:val="00200C0C"/>
    <w:rsid w:val="00202C38"/>
    <w:rsid w:val="00211B96"/>
    <w:rsid w:val="002136D5"/>
    <w:rsid w:val="00214B02"/>
    <w:rsid w:val="00216D79"/>
    <w:rsid w:val="002229DC"/>
    <w:rsid w:val="002311CE"/>
    <w:rsid w:val="00236ABD"/>
    <w:rsid w:val="00241BA6"/>
    <w:rsid w:val="00244632"/>
    <w:rsid w:val="00244878"/>
    <w:rsid w:val="00244A46"/>
    <w:rsid w:val="00251735"/>
    <w:rsid w:val="002542D8"/>
    <w:rsid w:val="00254824"/>
    <w:rsid w:val="00260785"/>
    <w:rsid w:val="00264AD3"/>
    <w:rsid w:val="00267706"/>
    <w:rsid w:val="00277AF0"/>
    <w:rsid w:val="00284D38"/>
    <w:rsid w:val="00296314"/>
    <w:rsid w:val="002A6B7D"/>
    <w:rsid w:val="002B466D"/>
    <w:rsid w:val="002C4A46"/>
    <w:rsid w:val="002C60F2"/>
    <w:rsid w:val="002C67E2"/>
    <w:rsid w:val="002D03F0"/>
    <w:rsid w:val="002E13C5"/>
    <w:rsid w:val="002E355D"/>
    <w:rsid w:val="002E389E"/>
    <w:rsid w:val="002F1538"/>
    <w:rsid w:val="002F1935"/>
    <w:rsid w:val="002F308C"/>
    <w:rsid w:val="002F5106"/>
    <w:rsid w:val="002F67B6"/>
    <w:rsid w:val="003003B7"/>
    <w:rsid w:val="00305958"/>
    <w:rsid w:val="00315460"/>
    <w:rsid w:val="0032373D"/>
    <w:rsid w:val="00323AA1"/>
    <w:rsid w:val="00327883"/>
    <w:rsid w:val="00330E34"/>
    <w:rsid w:val="003328E5"/>
    <w:rsid w:val="00332A4B"/>
    <w:rsid w:val="00332AAD"/>
    <w:rsid w:val="00340C12"/>
    <w:rsid w:val="00347EE8"/>
    <w:rsid w:val="0035085A"/>
    <w:rsid w:val="00351C18"/>
    <w:rsid w:val="00352954"/>
    <w:rsid w:val="0035484F"/>
    <w:rsid w:val="0035655E"/>
    <w:rsid w:val="003651F7"/>
    <w:rsid w:val="0037290B"/>
    <w:rsid w:val="003811CC"/>
    <w:rsid w:val="00386704"/>
    <w:rsid w:val="003923CA"/>
    <w:rsid w:val="00392F13"/>
    <w:rsid w:val="003945F3"/>
    <w:rsid w:val="003A3311"/>
    <w:rsid w:val="003A6A89"/>
    <w:rsid w:val="003B217D"/>
    <w:rsid w:val="003B616F"/>
    <w:rsid w:val="003B7834"/>
    <w:rsid w:val="003C4D95"/>
    <w:rsid w:val="003E1F5E"/>
    <w:rsid w:val="003E31FB"/>
    <w:rsid w:val="003E338B"/>
    <w:rsid w:val="003E36B0"/>
    <w:rsid w:val="003E4922"/>
    <w:rsid w:val="003E49B2"/>
    <w:rsid w:val="003E7D66"/>
    <w:rsid w:val="003E7F9C"/>
    <w:rsid w:val="003F0966"/>
    <w:rsid w:val="003F28CB"/>
    <w:rsid w:val="003F2D5D"/>
    <w:rsid w:val="003F73EF"/>
    <w:rsid w:val="00402410"/>
    <w:rsid w:val="00405D43"/>
    <w:rsid w:val="0040604C"/>
    <w:rsid w:val="00410DEC"/>
    <w:rsid w:val="004119DA"/>
    <w:rsid w:val="0041224B"/>
    <w:rsid w:val="004173DF"/>
    <w:rsid w:val="0043592D"/>
    <w:rsid w:val="00437336"/>
    <w:rsid w:val="0044327D"/>
    <w:rsid w:val="004477E7"/>
    <w:rsid w:val="00451933"/>
    <w:rsid w:val="00455A6A"/>
    <w:rsid w:val="004629B2"/>
    <w:rsid w:val="004630E2"/>
    <w:rsid w:val="0047012F"/>
    <w:rsid w:val="00475B8F"/>
    <w:rsid w:val="00481574"/>
    <w:rsid w:val="0048297F"/>
    <w:rsid w:val="00485FA6"/>
    <w:rsid w:val="00490445"/>
    <w:rsid w:val="0049785B"/>
    <w:rsid w:val="004A30F9"/>
    <w:rsid w:val="004E137F"/>
    <w:rsid w:val="004E2BF3"/>
    <w:rsid w:val="004E5BA5"/>
    <w:rsid w:val="004F00F8"/>
    <w:rsid w:val="004F1E95"/>
    <w:rsid w:val="004F5E71"/>
    <w:rsid w:val="005000D5"/>
    <w:rsid w:val="00506ED8"/>
    <w:rsid w:val="00511C0C"/>
    <w:rsid w:val="00515026"/>
    <w:rsid w:val="00516606"/>
    <w:rsid w:val="00520A2F"/>
    <w:rsid w:val="00521937"/>
    <w:rsid w:val="00531759"/>
    <w:rsid w:val="00531A66"/>
    <w:rsid w:val="00532177"/>
    <w:rsid w:val="005328CF"/>
    <w:rsid w:val="00535015"/>
    <w:rsid w:val="00535AC2"/>
    <w:rsid w:val="005365AB"/>
    <w:rsid w:val="00537FD8"/>
    <w:rsid w:val="00541258"/>
    <w:rsid w:val="005446DC"/>
    <w:rsid w:val="00544E72"/>
    <w:rsid w:val="00545857"/>
    <w:rsid w:val="00552A8B"/>
    <w:rsid w:val="00555224"/>
    <w:rsid w:val="00555916"/>
    <w:rsid w:val="00561A09"/>
    <w:rsid w:val="00561E3E"/>
    <w:rsid w:val="0056447F"/>
    <w:rsid w:val="00571255"/>
    <w:rsid w:val="00571A4A"/>
    <w:rsid w:val="00573BB4"/>
    <w:rsid w:val="00573CF4"/>
    <w:rsid w:val="00577CBA"/>
    <w:rsid w:val="005814EA"/>
    <w:rsid w:val="00582244"/>
    <w:rsid w:val="00584834"/>
    <w:rsid w:val="005856EF"/>
    <w:rsid w:val="00591AB0"/>
    <w:rsid w:val="0059250C"/>
    <w:rsid w:val="00592C68"/>
    <w:rsid w:val="00595FD6"/>
    <w:rsid w:val="005A5724"/>
    <w:rsid w:val="005B69E9"/>
    <w:rsid w:val="005B770A"/>
    <w:rsid w:val="005C47C3"/>
    <w:rsid w:val="005D17C4"/>
    <w:rsid w:val="005D4AC7"/>
    <w:rsid w:val="005D4BF6"/>
    <w:rsid w:val="005D6B96"/>
    <w:rsid w:val="005E4141"/>
    <w:rsid w:val="005E7B06"/>
    <w:rsid w:val="00605394"/>
    <w:rsid w:val="0060652B"/>
    <w:rsid w:val="00615A7D"/>
    <w:rsid w:val="00620009"/>
    <w:rsid w:val="00621FCD"/>
    <w:rsid w:val="00636FE6"/>
    <w:rsid w:val="006406D7"/>
    <w:rsid w:val="006439CE"/>
    <w:rsid w:val="00644DD6"/>
    <w:rsid w:val="00652CC8"/>
    <w:rsid w:val="00652D07"/>
    <w:rsid w:val="00656EC7"/>
    <w:rsid w:val="00672408"/>
    <w:rsid w:val="00675DE2"/>
    <w:rsid w:val="00683DBB"/>
    <w:rsid w:val="00693147"/>
    <w:rsid w:val="006968E5"/>
    <w:rsid w:val="00697BB2"/>
    <w:rsid w:val="006A41E2"/>
    <w:rsid w:val="006A4B05"/>
    <w:rsid w:val="006B5B67"/>
    <w:rsid w:val="006C0D1D"/>
    <w:rsid w:val="006C2198"/>
    <w:rsid w:val="006C5C3B"/>
    <w:rsid w:val="006D05D8"/>
    <w:rsid w:val="006D56A0"/>
    <w:rsid w:val="006D5E1D"/>
    <w:rsid w:val="006D7618"/>
    <w:rsid w:val="006E119A"/>
    <w:rsid w:val="006E268C"/>
    <w:rsid w:val="006F1E13"/>
    <w:rsid w:val="006F3C12"/>
    <w:rsid w:val="006F5ACE"/>
    <w:rsid w:val="006F64DA"/>
    <w:rsid w:val="00701F91"/>
    <w:rsid w:val="007027D4"/>
    <w:rsid w:val="007143CA"/>
    <w:rsid w:val="00714C40"/>
    <w:rsid w:val="0071685A"/>
    <w:rsid w:val="0072518C"/>
    <w:rsid w:val="0072564E"/>
    <w:rsid w:val="00726111"/>
    <w:rsid w:val="007261C3"/>
    <w:rsid w:val="00734F22"/>
    <w:rsid w:val="0074216E"/>
    <w:rsid w:val="007478DA"/>
    <w:rsid w:val="00747C96"/>
    <w:rsid w:val="00760D6A"/>
    <w:rsid w:val="00761619"/>
    <w:rsid w:val="00766BB4"/>
    <w:rsid w:val="007736FD"/>
    <w:rsid w:val="00774DDE"/>
    <w:rsid w:val="0077621B"/>
    <w:rsid w:val="0078415E"/>
    <w:rsid w:val="007850C9"/>
    <w:rsid w:val="00785284"/>
    <w:rsid w:val="00790F74"/>
    <w:rsid w:val="007A43AE"/>
    <w:rsid w:val="007A5060"/>
    <w:rsid w:val="007C7AAC"/>
    <w:rsid w:val="007D0D22"/>
    <w:rsid w:val="007D11F7"/>
    <w:rsid w:val="007E41B8"/>
    <w:rsid w:val="007F0C70"/>
    <w:rsid w:val="007F17A7"/>
    <w:rsid w:val="007F1A68"/>
    <w:rsid w:val="007F2936"/>
    <w:rsid w:val="007F6345"/>
    <w:rsid w:val="008008F2"/>
    <w:rsid w:val="008016B6"/>
    <w:rsid w:val="00803072"/>
    <w:rsid w:val="00804283"/>
    <w:rsid w:val="00807CB4"/>
    <w:rsid w:val="00823793"/>
    <w:rsid w:val="00824438"/>
    <w:rsid w:val="0082498F"/>
    <w:rsid w:val="00825D91"/>
    <w:rsid w:val="00830E61"/>
    <w:rsid w:val="00831111"/>
    <w:rsid w:val="00836645"/>
    <w:rsid w:val="008426CA"/>
    <w:rsid w:val="00851C4D"/>
    <w:rsid w:val="008540B9"/>
    <w:rsid w:val="00857C22"/>
    <w:rsid w:val="00860CF3"/>
    <w:rsid w:val="008671BE"/>
    <w:rsid w:val="00867C0B"/>
    <w:rsid w:val="00871B03"/>
    <w:rsid w:val="0087657F"/>
    <w:rsid w:val="00877A4C"/>
    <w:rsid w:val="0088101C"/>
    <w:rsid w:val="0088195D"/>
    <w:rsid w:val="008876DE"/>
    <w:rsid w:val="008908D4"/>
    <w:rsid w:val="00892376"/>
    <w:rsid w:val="00893A65"/>
    <w:rsid w:val="00894A2F"/>
    <w:rsid w:val="00896439"/>
    <w:rsid w:val="00897666"/>
    <w:rsid w:val="008A02D6"/>
    <w:rsid w:val="008B1A84"/>
    <w:rsid w:val="008B35C9"/>
    <w:rsid w:val="008B73A1"/>
    <w:rsid w:val="008C3D9E"/>
    <w:rsid w:val="008C74D7"/>
    <w:rsid w:val="008D1226"/>
    <w:rsid w:val="008D327B"/>
    <w:rsid w:val="008D3763"/>
    <w:rsid w:val="008E1CAB"/>
    <w:rsid w:val="008F06DC"/>
    <w:rsid w:val="008F1DB4"/>
    <w:rsid w:val="008F4E6A"/>
    <w:rsid w:val="008F64F7"/>
    <w:rsid w:val="00900D70"/>
    <w:rsid w:val="009029E8"/>
    <w:rsid w:val="00914B22"/>
    <w:rsid w:val="009170CA"/>
    <w:rsid w:val="00922DA9"/>
    <w:rsid w:val="00930399"/>
    <w:rsid w:val="00933FC4"/>
    <w:rsid w:val="009362A9"/>
    <w:rsid w:val="00940E4A"/>
    <w:rsid w:val="009462A4"/>
    <w:rsid w:val="00947F13"/>
    <w:rsid w:val="00953254"/>
    <w:rsid w:val="00957881"/>
    <w:rsid w:val="009668A9"/>
    <w:rsid w:val="00967035"/>
    <w:rsid w:val="00971D40"/>
    <w:rsid w:val="0097315A"/>
    <w:rsid w:val="00983339"/>
    <w:rsid w:val="00985EDB"/>
    <w:rsid w:val="00996B82"/>
    <w:rsid w:val="009A48FE"/>
    <w:rsid w:val="009A6F1F"/>
    <w:rsid w:val="009B36A7"/>
    <w:rsid w:val="009C4E05"/>
    <w:rsid w:val="009D3A7D"/>
    <w:rsid w:val="009D7228"/>
    <w:rsid w:val="009E2CE4"/>
    <w:rsid w:val="009E68A5"/>
    <w:rsid w:val="009E75AB"/>
    <w:rsid w:val="009F2EE5"/>
    <w:rsid w:val="009F716C"/>
    <w:rsid w:val="00A002B3"/>
    <w:rsid w:val="00A02CE9"/>
    <w:rsid w:val="00A038AA"/>
    <w:rsid w:val="00A0708A"/>
    <w:rsid w:val="00A14C3E"/>
    <w:rsid w:val="00A21690"/>
    <w:rsid w:val="00A22082"/>
    <w:rsid w:val="00A24854"/>
    <w:rsid w:val="00A24EF7"/>
    <w:rsid w:val="00A61670"/>
    <w:rsid w:val="00A62CA1"/>
    <w:rsid w:val="00A7322A"/>
    <w:rsid w:val="00A76238"/>
    <w:rsid w:val="00A847E6"/>
    <w:rsid w:val="00A93BB1"/>
    <w:rsid w:val="00A95C96"/>
    <w:rsid w:val="00A97818"/>
    <w:rsid w:val="00AA177F"/>
    <w:rsid w:val="00AA72E3"/>
    <w:rsid w:val="00AB0131"/>
    <w:rsid w:val="00AB4FA4"/>
    <w:rsid w:val="00AB5468"/>
    <w:rsid w:val="00AC5564"/>
    <w:rsid w:val="00AC7E4C"/>
    <w:rsid w:val="00AD3486"/>
    <w:rsid w:val="00AD502C"/>
    <w:rsid w:val="00AD7CB5"/>
    <w:rsid w:val="00AE5793"/>
    <w:rsid w:val="00AE5AA2"/>
    <w:rsid w:val="00AF01EF"/>
    <w:rsid w:val="00AF1388"/>
    <w:rsid w:val="00AF2362"/>
    <w:rsid w:val="00AF2D41"/>
    <w:rsid w:val="00AF2FB4"/>
    <w:rsid w:val="00AF3F3C"/>
    <w:rsid w:val="00B00D91"/>
    <w:rsid w:val="00B0311F"/>
    <w:rsid w:val="00B03A44"/>
    <w:rsid w:val="00B043A6"/>
    <w:rsid w:val="00B07595"/>
    <w:rsid w:val="00B103F8"/>
    <w:rsid w:val="00B22BCD"/>
    <w:rsid w:val="00B2365F"/>
    <w:rsid w:val="00B43335"/>
    <w:rsid w:val="00B511F2"/>
    <w:rsid w:val="00B54804"/>
    <w:rsid w:val="00B5488D"/>
    <w:rsid w:val="00B57041"/>
    <w:rsid w:val="00B62194"/>
    <w:rsid w:val="00B6561F"/>
    <w:rsid w:val="00B66713"/>
    <w:rsid w:val="00B67D57"/>
    <w:rsid w:val="00B70B94"/>
    <w:rsid w:val="00B71583"/>
    <w:rsid w:val="00B72B08"/>
    <w:rsid w:val="00B75806"/>
    <w:rsid w:val="00B80600"/>
    <w:rsid w:val="00B83642"/>
    <w:rsid w:val="00B8569E"/>
    <w:rsid w:val="00B86258"/>
    <w:rsid w:val="00B90931"/>
    <w:rsid w:val="00B92F9C"/>
    <w:rsid w:val="00BA6E76"/>
    <w:rsid w:val="00BC3616"/>
    <w:rsid w:val="00BC3884"/>
    <w:rsid w:val="00BC3B65"/>
    <w:rsid w:val="00BD0596"/>
    <w:rsid w:val="00BD3DDA"/>
    <w:rsid w:val="00BD5A8A"/>
    <w:rsid w:val="00BE0854"/>
    <w:rsid w:val="00BE2272"/>
    <w:rsid w:val="00BE5FCA"/>
    <w:rsid w:val="00BE662A"/>
    <w:rsid w:val="00BF0104"/>
    <w:rsid w:val="00BF0850"/>
    <w:rsid w:val="00BF459A"/>
    <w:rsid w:val="00BF5EBF"/>
    <w:rsid w:val="00C150E0"/>
    <w:rsid w:val="00C201FB"/>
    <w:rsid w:val="00C21D44"/>
    <w:rsid w:val="00C267A3"/>
    <w:rsid w:val="00C32C71"/>
    <w:rsid w:val="00C338CD"/>
    <w:rsid w:val="00C40797"/>
    <w:rsid w:val="00C45A19"/>
    <w:rsid w:val="00C51C64"/>
    <w:rsid w:val="00C52AC9"/>
    <w:rsid w:val="00C53ADF"/>
    <w:rsid w:val="00C54DF4"/>
    <w:rsid w:val="00C56E81"/>
    <w:rsid w:val="00C62604"/>
    <w:rsid w:val="00C629AE"/>
    <w:rsid w:val="00C71B80"/>
    <w:rsid w:val="00C7742D"/>
    <w:rsid w:val="00C8307A"/>
    <w:rsid w:val="00C86961"/>
    <w:rsid w:val="00C96EF1"/>
    <w:rsid w:val="00CA1861"/>
    <w:rsid w:val="00CA4A64"/>
    <w:rsid w:val="00CB565B"/>
    <w:rsid w:val="00CC126D"/>
    <w:rsid w:val="00CD67EB"/>
    <w:rsid w:val="00CE6AFC"/>
    <w:rsid w:val="00CF524F"/>
    <w:rsid w:val="00CF73D2"/>
    <w:rsid w:val="00CF742E"/>
    <w:rsid w:val="00CF7D3B"/>
    <w:rsid w:val="00D01BC5"/>
    <w:rsid w:val="00D039F2"/>
    <w:rsid w:val="00D0691F"/>
    <w:rsid w:val="00D07095"/>
    <w:rsid w:val="00D138D3"/>
    <w:rsid w:val="00D156A3"/>
    <w:rsid w:val="00D16927"/>
    <w:rsid w:val="00D175AB"/>
    <w:rsid w:val="00D21661"/>
    <w:rsid w:val="00D23A6D"/>
    <w:rsid w:val="00D24F61"/>
    <w:rsid w:val="00D2623D"/>
    <w:rsid w:val="00D2663D"/>
    <w:rsid w:val="00D27059"/>
    <w:rsid w:val="00D30135"/>
    <w:rsid w:val="00D562DD"/>
    <w:rsid w:val="00D618B2"/>
    <w:rsid w:val="00D6590A"/>
    <w:rsid w:val="00D70B4E"/>
    <w:rsid w:val="00D70BC5"/>
    <w:rsid w:val="00D80791"/>
    <w:rsid w:val="00D82110"/>
    <w:rsid w:val="00D821C7"/>
    <w:rsid w:val="00D8312A"/>
    <w:rsid w:val="00D91A8B"/>
    <w:rsid w:val="00D92717"/>
    <w:rsid w:val="00D95A83"/>
    <w:rsid w:val="00DA44BA"/>
    <w:rsid w:val="00DA70A3"/>
    <w:rsid w:val="00DB2730"/>
    <w:rsid w:val="00DB3BCC"/>
    <w:rsid w:val="00DB6100"/>
    <w:rsid w:val="00DC3C8A"/>
    <w:rsid w:val="00DD1128"/>
    <w:rsid w:val="00DD2056"/>
    <w:rsid w:val="00DD3108"/>
    <w:rsid w:val="00DE152F"/>
    <w:rsid w:val="00DE6181"/>
    <w:rsid w:val="00DF1E54"/>
    <w:rsid w:val="00DF49E1"/>
    <w:rsid w:val="00DF68E6"/>
    <w:rsid w:val="00DF77FD"/>
    <w:rsid w:val="00E20371"/>
    <w:rsid w:val="00E23C83"/>
    <w:rsid w:val="00E248F6"/>
    <w:rsid w:val="00E304F0"/>
    <w:rsid w:val="00E3390F"/>
    <w:rsid w:val="00E34217"/>
    <w:rsid w:val="00E36216"/>
    <w:rsid w:val="00E43934"/>
    <w:rsid w:val="00E443B0"/>
    <w:rsid w:val="00E45665"/>
    <w:rsid w:val="00E457CC"/>
    <w:rsid w:val="00E55D50"/>
    <w:rsid w:val="00E80570"/>
    <w:rsid w:val="00E85150"/>
    <w:rsid w:val="00E9229D"/>
    <w:rsid w:val="00E93885"/>
    <w:rsid w:val="00E9573D"/>
    <w:rsid w:val="00E9783C"/>
    <w:rsid w:val="00EA1A2F"/>
    <w:rsid w:val="00EA2959"/>
    <w:rsid w:val="00EA7986"/>
    <w:rsid w:val="00EB134B"/>
    <w:rsid w:val="00EB15FB"/>
    <w:rsid w:val="00EB4DBF"/>
    <w:rsid w:val="00ED111D"/>
    <w:rsid w:val="00ED3594"/>
    <w:rsid w:val="00ED3E23"/>
    <w:rsid w:val="00ED65E7"/>
    <w:rsid w:val="00EE5052"/>
    <w:rsid w:val="00EE5C25"/>
    <w:rsid w:val="00F01869"/>
    <w:rsid w:val="00F20874"/>
    <w:rsid w:val="00F225A0"/>
    <w:rsid w:val="00F30684"/>
    <w:rsid w:val="00F32B57"/>
    <w:rsid w:val="00F3358C"/>
    <w:rsid w:val="00F33F8F"/>
    <w:rsid w:val="00F35C10"/>
    <w:rsid w:val="00F405E6"/>
    <w:rsid w:val="00F42C44"/>
    <w:rsid w:val="00F42CE3"/>
    <w:rsid w:val="00F430D0"/>
    <w:rsid w:val="00F46BD5"/>
    <w:rsid w:val="00F47EA7"/>
    <w:rsid w:val="00F506FC"/>
    <w:rsid w:val="00F533D5"/>
    <w:rsid w:val="00F56532"/>
    <w:rsid w:val="00F611C1"/>
    <w:rsid w:val="00F71124"/>
    <w:rsid w:val="00F72229"/>
    <w:rsid w:val="00F75646"/>
    <w:rsid w:val="00F7790E"/>
    <w:rsid w:val="00F924ED"/>
    <w:rsid w:val="00FA3952"/>
    <w:rsid w:val="00FA510E"/>
    <w:rsid w:val="00FA5A5C"/>
    <w:rsid w:val="00FB36EE"/>
    <w:rsid w:val="00FB4EDA"/>
    <w:rsid w:val="00FC1EE3"/>
    <w:rsid w:val="00FD6FBD"/>
    <w:rsid w:val="00FD7EAA"/>
    <w:rsid w:val="00FE070F"/>
    <w:rsid w:val="00FF0E7F"/>
    <w:rsid w:val="00FF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F8FE11"/>
  <w15:docId w15:val="{02437550-5B38-4DA5-96B0-9DC7FAE1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before="120" w:after="120" w:line="240" w:lineRule="auto"/>
      <w:jc w:val="both"/>
    </w:pPr>
    <w:rPr>
      <w:rFonts w:ascii="Times New Roman" w:hAnsi="Times New Roman" w:cs="Times New Roman"/>
      <w:sz w:val="24"/>
      <w:lang w:val="sl-SI"/>
    </w:rPr>
  </w:style>
  <w:style w:type="paragraph" w:styleId="Naslov1">
    <w:name w:val="heading 1"/>
    <w:basedOn w:val="Navaden"/>
    <w:next w:val="Text1"/>
    <w:link w:val="Naslov1Znak"/>
    <w:uiPriority w:val="9"/>
    <w:qFormat/>
    <w:pPr>
      <w:keepNext/>
      <w:numPr>
        <w:numId w:val="34"/>
      </w:numPr>
      <w:spacing w:before="360"/>
      <w:outlineLvl w:val="0"/>
    </w:pPr>
    <w:rPr>
      <w:rFonts w:eastAsiaTheme="majorEastAsia"/>
      <w:b/>
      <w:bCs/>
      <w:smallCaps/>
      <w:szCs w:val="28"/>
    </w:rPr>
  </w:style>
  <w:style w:type="paragraph" w:styleId="Naslov2">
    <w:name w:val="heading 2"/>
    <w:basedOn w:val="Navaden"/>
    <w:next w:val="Text1"/>
    <w:link w:val="Naslov2Znak"/>
    <w:uiPriority w:val="9"/>
    <w:semiHidden/>
    <w:unhideWhenUsed/>
    <w:qFormat/>
    <w:pPr>
      <w:keepNext/>
      <w:numPr>
        <w:ilvl w:val="1"/>
        <w:numId w:val="34"/>
      </w:numPr>
      <w:outlineLvl w:val="1"/>
    </w:pPr>
    <w:rPr>
      <w:rFonts w:eastAsiaTheme="majorEastAsia"/>
      <w:b/>
      <w:bCs/>
      <w:szCs w:val="26"/>
    </w:rPr>
  </w:style>
  <w:style w:type="paragraph" w:styleId="Naslov3">
    <w:name w:val="heading 3"/>
    <w:basedOn w:val="Navaden"/>
    <w:next w:val="Text1"/>
    <w:link w:val="Naslov3Znak"/>
    <w:uiPriority w:val="9"/>
    <w:semiHidden/>
    <w:unhideWhenUsed/>
    <w:qFormat/>
    <w:pPr>
      <w:keepNext/>
      <w:numPr>
        <w:ilvl w:val="2"/>
        <w:numId w:val="34"/>
      </w:numPr>
      <w:outlineLvl w:val="2"/>
    </w:pPr>
    <w:rPr>
      <w:rFonts w:eastAsiaTheme="majorEastAsia"/>
      <w:bCs/>
      <w:i/>
    </w:rPr>
  </w:style>
  <w:style w:type="paragraph" w:styleId="Naslov4">
    <w:name w:val="heading 4"/>
    <w:basedOn w:val="Navaden"/>
    <w:next w:val="Text1"/>
    <w:link w:val="Naslov4Znak"/>
    <w:uiPriority w:val="9"/>
    <w:semiHidden/>
    <w:unhideWhenUsed/>
    <w:qFormat/>
    <w:pPr>
      <w:keepNext/>
      <w:numPr>
        <w:ilvl w:val="3"/>
        <w:numId w:val="34"/>
      </w:numPr>
      <w:outlineLvl w:val="3"/>
    </w:pPr>
    <w:rPr>
      <w:rFonts w:eastAsiaTheme="majorEastAsia"/>
      <w:bCs/>
      <w:iCs/>
    </w:rPr>
  </w:style>
  <w:style w:type="paragraph" w:styleId="Naslov5">
    <w:name w:val="heading 5"/>
    <w:basedOn w:val="Navaden"/>
    <w:next w:val="Text2"/>
    <w:link w:val="Naslov5Znak"/>
    <w:uiPriority w:val="9"/>
    <w:semiHidden/>
    <w:unhideWhenUsed/>
    <w:qFormat/>
    <w:pPr>
      <w:keepNext/>
      <w:numPr>
        <w:ilvl w:val="4"/>
        <w:numId w:val="34"/>
      </w:numPr>
      <w:outlineLvl w:val="4"/>
    </w:pPr>
    <w:rPr>
      <w:rFonts w:eastAsiaTheme="majorEastAsia"/>
    </w:rPr>
  </w:style>
  <w:style w:type="paragraph" w:styleId="Naslov6">
    <w:name w:val="heading 6"/>
    <w:basedOn w:val="Navaden"/>
    <w:next w:val="Text2"/>
    <w:link w:val="Naslov6Znak"/>
    <w:uiPriority w:val="9"/>
    <w:semiHidden/>
    <w:unhideWhenUsed/>
    <w:qFormat/>
    <w:pPr>
      <w:keepNext/>
      <w:numPr>
        <w:ilvl w:val="5"/>
        <w:numId w:val="34"/>
      </w:numPr>
      <w:outlineLvl w:val="5"/>
    </w:pPr>
    <w:rPr>
      <w:rFonts w:eastAsiaTheme="majorEastAsia"/>
      <w:iCs/>
    </w:rPr>
  </w:style>
  <w:style w:type="paragraph" w:styleId="Naslov7">
    <w:name w:val="heading 7"/>
    <w:basedOn w:val="Navaden"/>
    <w:next w:val="Text2"/>
    <w:link w:val="Naslov7Znak"/>
    <w:uiPriority w:val="9"/>
    <w:semiHidden/>
    <w:unhideWhenUsed/>
    <w:qFormat/>
    <w:pPr>
      <w:keepNext/>
      <w:numPr>
        <w:ilvl w:val="6"/>
        <w:numId w:val="34"/>
      </w:numPr>
      <w:outlineLvl w:val="6"/>
    </w:pPr>
    <w:rPr>
      <w:rFonts w:eastAsiaTheme="majorEastAsia"/>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7657F"/>
    <w:rPr>
      <w:sz w:val="16"/>
      <w:szCs w:val="16"/>
    </w:rPr>
  </w:style>
  <w:style w:type="paragraph" w:styleId="Pripombabesedilo">
    <w:name w:val="annotation text"/>
    <w:basedOn w:val="Navaden"/>
    <w:link w:val="PripombabesediloZnak"/>
    <w:uiPriority w:val="99"/>
    <w:unhideWhenUsed/>
    <w:rsid w:val="0087657F"/>
    <w:rPr>
      <w:sz w:val="20"/>
      <w:szCs w:val="20"/>
    </w:rPr>
  </w:style>
  <w:style w:type="character" w:customStyle="1" w:styleId="PripombabesediloZnak">
    <w:name w:val="Pripomba – besedilo Znak"/>
    <w:basedOn w:val="Privzetapisavaodstavka"/>
    <w:link w:val="Pripombabesedilo"/>
    <w:uiPriority w:val="99"/>
    <w:rsid w:val="0087657F"/>
    <w:rPr>
      <w:rFonts w:ascii="Times New Roman" w:hAnsi="Times New Roman" w:cs="Times New Roman"/>
      <w:sz w:val="20"/>
      <w:szCs w:val="20"/>
      <w:lang w:val="sl-SI"/>
    </w:rPr>
  </w:style>
  <w:style w:type="paragraph" w:styleId="Odstavekseznama">
    <w:name w:val="List Paragraph"/>
    <w:basedOn w:val="Navaden"/>
    <w:uiPriority w:val="34"/>
    <w:qFormat/>
    <w:rsid w:val="0087657F"/>
    <w:pPr>
      <w:ind w:left="720"/>
      <w:contextualSpacing/>
    </w:pPr>
  </w:style>
  <w:style w:type="table" w:styleId="Tabelamrea">
    <w:name w:val="Table Grid"/>
    <w:basedOn w:val="Navadnatabela"/>
    <w:uiPriority w:val="59"/>
    <w:rsid w:val="0087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87657F"/>
    <w:pPr>
      <w:spacing w:before="0" w:after="200"/>
    </w:pPr>
    <w:rPr>
      <w:i/>
      <w:iCs/>
      <w:color w:val="1F497D" w:themeColor="text2"/>
      <w:sz w:val="18"/>
      <w:szCs w:val="18"/>
    </w:rPr>
  </w:style>
  <w:style w:type="character" w:customStyle="1" w:styleId="Mention1">
    <w:name w:val="Mention1"/>
    <w:basedOn w:val="Privzetapisavaodstavka"/>
    <w:uiPriority w:val="99"/>
    <w:unhideWhenUsed/>
    <w:rsid w:val="0087657F"/>
    <w:rPr>
      <w:color w:val="2B579A"/>
      <w:shd w:val="clear" w:color="auto" w:fill="E6E6E6"/>
    </w:rPr>
  </w:style>
  <w:style w:type="table" w:styleId="Tabelasvetlamrea">
    <w:name w:val="Grid Table Light"/>
    <w:basedOn w:val="Navadnatabela"/>
    <w:uiPriority w:val="40"/>
    <w:rsid w:val="008765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edilooblaka">
    <w:name w:val="Balloon Text"/>
    <w:basedOn w:val="Navaden"/>
    <w:link w:val="BesedilooblakaZnak"/>
    <w:uiPriority w:val="99"/>
    <w:semiHidden/>
    <w:unhideWhenUsed/>
    <w:rsid w:val="0087657F"/>
    <w:pPr>
      <w:spacing w:before="0"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657F"/>
    <w:rPr>
      <w:rFonts w:ascii="Segoe UI" w:hAnsi="Segoe UI" w:cs="Segoe UI"/>
      <w:sz w:val="18"/>
      <w:szCs w:val="18"/>
      <w:lang w:val="sl-SI"/>
    </w:rPr>
  </w:style>
  <w:style w:type="paragraph" w:styleId="Kazaloslik">
    <w:name w:val="table of figures"/>
    <w:basedOn w:val="Navaden"/>
    <w:next w:val="Navaden"/>
    <w:uiPriority w:val="99"/>
    <w:semiHidden/>
    <w:unhideWhenUsed/>
    <w:rsid w:val="00244A46"/>
    <w:pPr>
      <w:spacing w:after="0"/>
    </w:pPr>
  </w:style>
  <w:style w:type="paragraph" w:styleId="Oznaenseznam">
    <w:name w:val="List Bullet"/>
    <w:basedOn w:val="Navaden"/>
    <w:uiPriority w:val="99"/>
    <w:semiHidden/>
    <w:unhideWhenUsed/>
    <w:rsid w:val="00244A46"/>
    <w:pPr>
      <w:numPr>
        <w:numId w:val="2"/>
      </w:numPr>
      <w:contextualSpacing/>
    </w:pPr>
  </w:style>
  <w:style w:type="paragraph" w:styleId="Oznaenseznam2">
    <w:name w:val="List Bullet 2"/>
    <w:basedOn w:val="Navaden"/>
    <w:uiPriority w:val="99"/>
    <w:semiHidden/>
    <w:unhideWhenUsed/>
    <w:rsid w:val="00244A46"/>
    <w:pPr>
      <w:numPr>
        <w:numId w:val="3"/>
      </w:numPr>
      <w:contextualSpacing/>
    </w:pPr>
  </w:style>
  <w:style w:type="paragraph" w:styleId="Oznaenseznam3">
    <w:name w:val="List Bullet 3"/>
    <w:basedOn w:val="Navaden"/>
    <w:uiPriority w:val="99"/>
    <w:semiHidden/>
    <w:unhideWhenUsed/>
    <w:rsid w:val="00244A46"/>
    <w:pPr>
      <w:numPr>
        <w:numId w:val="4"/>
      </w:numPr>
      <w:contextualSpacing/>
    </w:pPr>
  </w:style>
  <w:style w:type="paragraph" w:styleId="Oznaenseznam4">
    <w:name w:val="List Bullet 4"/>
    <w:basedOn w:val="Navaden"/>
    <w:uiPriority w:val="99"/>
    <w:semiHidden/>
    <w:unhideWhenUsed/>
    <w:rsid w:val="00244A46"/>
    <w:pPr>
      <w:numPr>
        <w:numId w:val="5"/>
      </w:numPr>
      <w:contextualSpacing/>
    </w:pPr>
  </w:style>
  <w:style w:type="paragraph" w:styleId="Otevilenseznam">
    <w:name w:val="List Number"/>
    <w:basedOn w:val="Navaden"/>
    <w:uiPriority w:val="99"/>
    <w:semiHidden/>
    <w:unhideWhenUsed/>
    <w:rsid w:val="00244A46"/>
    <w:pPr>
      <w:numPr>
        <w:numId w:val="6"/>
      </w:numPr>
      <w:contextualSpacing/>
    </w:pPr>
  </w:style>
  <w:style w:type="paragraph" w:styleId="Otevilenseznam2">
    <w:name w:val="List Number 2"/>
    <w:basedOn w:val="Navaden"/>
    <w:uiPriority w:val="99"/>
    <w:semiHidden/>
    <w:unhideWhenUsed/>
    <w:rsid w:val="00244A46"/>
    <w:pPr>
      <w:numPr>
        <w:numId w:val="7"/>
      </w:numPr>
      <w:contextualSpacing/>
    </w:pPr>
  </w:style>
  <w:style w:type="paragraph" w:styleId="Otevilenseznam3">
    <w:name w:val="List Number 3"/>
    <w:basedOn w:val="Navaden"/>
    <w:uiPriority w:val="99"/>
    <w:semiHidden/>
    <w:unhideWhenUsed/>
    <w:rsid w:val="00244A46"/>
    <w:pPr>
      <w:numPr>
        <w:numId w:val="8"/>
      </w:numPr>
      <w:contextualSpacing/>
    </w:pPr>
  </w:style>
  <w:style w:type="paragraph" w:styleId="Otevilenseznam4">
    <w:name w:val="List Number 4"/>
    <w:basedOn w:val="Navaden"/>
    <w:uiPriority w:val="99"/>
    <w:semiHidden/>
    <w:unhideWhenUsed/>
    <w:rsid w:val="00244A46"/>
    <w:pPr>
      <w:numPr>
        <w:numId w:val="9"/>
      </w:numPr>
      <w:contextualSpacing/>
    </w:pPr>
  </w:style>
  <w:style w:type="paragraph" w:styleId="Revizija">
    <w:name w:val="Revision"/>
    <w:hidden/>
    <w:uiPriority w:val="99"/>
    <w:semiHidden/>
    <w:rsid w:val="00C8307A"/>
    <w:pPr>
      <w:spacing w:after="0" w:line="240" w:lineRule="auto"/>
    </w:pPr>
    <w:rPr>
      <w:rFonts w:ascii="Times New Roman" w:hAnsi="Times New Roman" w:cs="Times New Roman"/>
      <w:sz w:val="24"/>
    </w:rPr>
  </w:style>
  <w:style w:type="paragraph" w:styleId="Zadevapripombe">
    <w:name w:val="annotation subject"/>
    <w:basedOn w:val="Pripombabesedilo"/>
    <w:next w:val="Pripombabesedilo"/>
    <w:link w:val="ZadevapripombeZnak"/>
    <w:uiPriority w:val="99"/>
    <w:semiHidden/>
    <w:unhideWhenUsed/>
    <w:rsid w:val="00AD502C"/>
    <w:rPr>
      <w:b/>
      <w:bCs/>
    </w:rPr>
  </w:style>
  <w:style w:type="character" w:customStyle="1" w:styleId="ZadevapripombeZnak">
    <w:name w:val="Zadeva pripombe Znak"/>
    <w:basedOn w:val="PripombabesediloZnak"/>
    <w:link w:val="Zadevapripombe"/>
    <w:uiPriority w:val="99"/>
    <w:semiHidden/>
    <w:rsid w:val="00AD502C"/>
    <w:rPr>
      <w:rFonts w:ascii="Times New Roman" w:hAnsi="Times New Roman" w:cs="Times New Roman"/>
      <w:b/>
      <w:bCs/>
      <w:sz w:val="20"/>
      <w:szCs w:val="20"/>
      <w:lang w:val="sl-SI"/>
    </w:rPr>
  </w:style>
  <w:style w:type="character" w:styleId="Hiperpovezava">
    <w:name w:val="Hyperlink"/>
    <w:basedOn w:val="Privzetapisavaodstavka"/>
    <w:uiPriority w:val="99"/>
    <w:unhideWhenUsed/>
    <w:rsid w:val="00AD502C"/>
    <w:rPr>
      <w:color w:val="0000FF" w:themeColor="hyperlink"/>
      <w:u w:val="single"/>
    </w:rPr>
  </w:style>
  <w:style w:type="table" w:styleId="Tabelasvetlamrea1">
    <w:name w:val="Grid Table 1 Light"/>
    <w:basedOn w:val="Navadnatabela"/>
    <w:uiPriority w:val="46"/>
    <w:rsid w:val="00AD50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elseznam1">
    <w:name w:val="List Table 1 Light"/>
    <w:basedOn w:val="Navadnatabela"/>
    <w:uiPriority w:val="46"/>
    <w:rsid w:val="00AD50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Navadnatabela1">
    <w:name w:val="Plain Table 1"/>
    <w:basedOn w:val="Navadnatabela"/>
    <w:uiPriority w:val="41"/>
    <w:rsid w:val="00AD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141E24"/>
    <w:rPr>
      <w:color w:val="800080" w:themeColor="followedHyperlink"/>
      <w:u w:val="single"/>
    </w:rPr>
  </w:style>
  <w:style w:type="paragraph" w:styleId="Glava">
    <w:name w:val="header"/>
    <w:basedOn w:val="Navaden"/>
    <w:link w:val="GlavaZnak"/>
    <w:uiPriority w:val="99"/>
    <w:unhideWhenUsed/>
    <w:rsid w:val="00AF2362"/>
    <w:pPr>
      <w:tabs>
        <w:tab w:val="center" w:pos="4535"/>
        <w:tab w:val="right" w:pos="9071"/>
      </w:tabs>
      <w:spacing w:before="0"/>
    </w:pPr>
  </w:style>
  <w:style w:type="character" w:customStyle="1" w:styleId="GlavaZnak">
    <w:name w:val="Glava Znak"/>
    <w:basedOn w:val="Privzetapisavaodstavka"/>
    <w:link w:val="Glava"/>
    <w:uiPriority w:val="99"/>
    <w:rsid w:val="00AF2362"/>
    <w:rPr>
      <w:rFonts w:ascii="Times New Roman" w:hAnsi="Times New Roman" w:cs="Times New Roman"/>
      <w:sz w:val="24"/>
      <w:lang w:val="sl-SI"/>
    </w:rPr>
  </w:style>
  <w:style w:type="paragraph" w:styleId="Noga">
    <w:name w:val="footer"/>
    <w:basedOn w:val="Navaden"/>
    <w:link w:val="NogaZnak"/>
    <w:uiPriority w:val="99"/>
    <w:unhideWhenUsed/>
    <w:rsid w:val="00AF2362"/>
    <w:pPr>
      <w:tabs>
        <w:tab w:val="center" w:pos="4535"/>
        <w:tab w:val="right" w:pos="9071"/>
        <w:tab w:val="right" w:pos="9921"/>
      </w:tabs>
      <w:spacing w:before="360" w:after="0"/>
      <w:ind w:left="-850" w:right="-850"/>
      <w:jc w:val="left"/>
    </w:pPr>
  </w:style>
  <w:style w:type="character" w:customStyle="1" w:styleId="NogaZnak">
    <w:name w:val="Noga Znak"/>
    <w:basedOn w:val="Privzetapisavaodstavka"/>
    <w:link w:val="Noga"/>
    <w:uiPriority w:val="99"/>
    <w:rsid w:val="00AF2362"/>
    <w:rPr>
      <w:rFonts w:ascii="Times New Roman" w:hAnsi="Times New Roman" w:cs="Times New Roman"/>
      <w:sz w:val="24"/>
      <w:lang w:val="sl-SI"/>
    </w:rPr>
  </w:style>
  <w:style w:type="paragraph" w:styleId="Sprotnaopomba-besedilo">
    <w:name w:val="footnote text"/>
    <w:basedOn w:val="Navaden"/>
    <w:link w:val="Sprotnaopomba-besediloZnak"/>
    <w:uiPriority w:val="99"/>
    <w:semiHidden/>
    <w:unhideWhenUsed/>
    <w:pPr>
      <w:spacing w:before="0" w:after="0"/>
      <w:ind w:left="720" w:hanging="720"/>
    </w:pPr>
    <w:rPr>
      <w:sz w:val="20"/>
      <w:szCs w:val="20"/>
    </w:rPr>
  </w:style>
  <w:style w:type="character" w:customStyle="1" w:styleId="Sprotnaopomba-besediloZnak">
    <w:name w:val="Sprotna opomba - besedilo Znak"/>
    <w:basedOn w:val="Privzetapisavaodstavka"/>
    <w:link w:val="Sprotnaopomba-besedilo"/>
    <w:uiPriority w:val="99"/>
    <w:semiHidden/>
    <w:rPr>
      <w:rFonts w:ascii="Times New Roman" w:hAnsi="Times New Roman" w:cs="Times New Roman"/>
      <w:sz w:val="20"/>
      <w:szCs w:val="20"/>
      <w:shd w:val="clear" w:color="auto" w:fill="auto"/>
      <w:lang w:val="en-GB"/>
    </w:rPr>
  </w:style>
  <w:style w:type="character" w:customStyle="1" w:styleId="Naslov1Znak">
    <w:name w:val="Naslov 1 Znak"/>
    <w:basedOn w:val="Privzetapisavaodstavka"/>
    <w:link w:val="Naslov1"/>
    <w:uiPriority w:val="9"/>
    <w:rPr>
      <w:rFonts w:ascii="Times New Roman" w:eastAsiaTheme="majorEastAsia" w:hAnsi="Times New Roman" w:cs="Times New Roman"/>
      <w:b/>
      <w:bCs/>
      <w:smallCaps/>
      <w:sz w:val="24"/>
      <w:szCs w:val="28"/>
      <w:shd w:val="clear" w:color="auto" w:fill="auto"/>
      <w:lang w:val="en-GB"/>
    </w:rPr>
  </w:style>
  <w:style w:type="character" w:customStyle="1" w:styleId="Naslov2Znak">
    <w:name w:val="Naslov 2 Znak"/>
    <w:basedOn w:val="Privzetapisavaodstavka"/>
    <w:link w:val="Naslov2"/>
    <w:uiPriority w:val="9"/>
    <w:semiHidden/>
    <w:rPr>
      <w:rFonts w:ascii="Times New Roman" w:eastAsiaTheme="majorEastAsia" w:hAnsi="Times New Roman" w:cs="Times New Roman"/>
      <w:b/>
      <w:bCs/>
      <w:sz w:val="24"/>
      <w:szCs w:val="26"/>
      <w:shd w:val="clear" w:color="auto" w:fill="auto"/>
      <w:lang w:val="en-GB"/>
    </w:rPr>
  </w:style>
  <w:style w:type="character" w:customStyle="1" w:styleId="Naslov3Znak">
    <w:name w:val="Naslov 3 Znak"/>
    <w:basedOn w:val="Privzetapisavaodstavka"/>
    <w:link w:val="Naslov3"/>
    <w:uiPriority w:val="9"/>
    <w:semiHidden/>
    <w:rPr>
      <w:rFonts w:ascii="Times New Roman" w:eastAsiaTheme="majorEastAsia" w:hAnsi="Times New Roman" w:cs="Times New Roman"/>
      <w:bCs/>
      <w:i/>
      <w:sz w:val="24"/>
      <w:shd w:val="clear" w:color="auto" w:fill="auto"/>
      <w:lang w:val="en-GB"/>
    </w:rPr>
  </w:style>
  <w:style w:type="character" w:customStyle="1" w:styleId="Naslov4Znak">
    <w:name w:val="Naslov 4 Znak"/>
    <w:basedOn w:val="Privzetapisavaodstavka"/>
    <w:link w:val="Naslov4"/>
    <w:uiPriority w:val="9"/>
    <w:semiHidden/>
    <w:rPr>
      <w:rFonts w:ascii="Times New Roman" w:eastAsiaTheme="majorEastAsia" w:hAnsi="Times New Roman" w:cs="Times New Roman"/>
      <w:bCs/>
      <w:iCs/>
      <w:sz w:val="24"/>
      <w:shd w:val="clear" w:color="auto" w:fill="auto"/>
      <w:lang w:val="en-GB"/>
    </w:rPr>
  </w:style>
  <w:style w:type="character" w:customStyle="1" w:styleId="Naslov5Znak">
    <w:name w:val="Naslov 5 Znak"/>
    <w:basedOn w:val="Privzetapisavaodstavka"/>
    <w:link w:val="Naslov5"/>
    <w:uiPriority w:val="9"/>
    <w:semiHidden/>
    <w:rPr>
      <w:rFonts w:ascii="Times New Roman" w:eastAsiaTheme="majorEastAsia" w:hAnsi="Times New Roman" w:cs="Times New Roman"/>
      <w:sz w:val="24"/>
      <w:shd w:val="clear" w:color="auto" w:fill="auto"/>
      <w:lang w:val="en-GB"/>
    </w:rPr>
  </w:style>
  <w:style w:type="character" w:customStyle="1" w:styleId="Naslov6Znak">
    <w:name w:val="Naslov 6 Znak"/>
    <w:basedOn w:val="Privzetapisavaodstavka"/>
    <w:link w:val="Naslov6"/>
    <w:uiPriority w:val="9"/>
    <w:semiHidden/>
    <w:rPr>
      <w:rFonts w:ascii="Times New Roman" w:eastAsiaTheme="majorEastAsia" w:hAnsi="Times New Roman" w:cs="Times New Roman"/>
      <w:iCs/>
      <w:sz w:val="24"/>
      <w:shd w:val="clear" w:color="auto" w:fill="auto"/>
      <w:lang w:val="en-GB"/>
    </w:rPr>
  </w:style>
  <w:style w:type="character" w:customStyle="1" w:styleId="Naslov7Znak">
    <w:name w:val="Naslov 7 Znak"/>
    <w:basedOn w:val="Privzetapisavaodstavka"/>
    <w:link w:val="Naslov7"/>
    <w:uiPriority w:val="9"/>
    <w:semiHidden/>
    <w:rPr>
      <w:rFonts w:ascii="Times New Roman" w:eastAsiaTheme="majorEastAsia" w:hAnsi="Times New Roman" w:cs="Times New Roman"/>
      <w:iCs/>
      <w:sz w:val="24"/>
      <w:shd w:val="clear" w:color="auto" w:fill="auto"/>
      <w:lang w:val="en-GB"/>
    </w:rPr>
  </w:style>
  <w:style w:type="paragraph" w:styleId="NaslovTOC">
    <w:name w:val="TOC Heading"/>
    <w:basedOn w:val="Navaden"/>
    <w:next w:val="Navaden"/>
    <w:uiPriority w:val="39"/>
    <w:semiHidden/>
    <w:unhideWhenUsed/>
    <w:qFormat/>
    <w:pPr>
      <w:spacing w:after="240"/>
      <w:jc w:val="center"/>
    </w:pPr>
    <w:rPr>
      <w:b/>
      <w:sz w:val="28"/>
    </w:rPr>
  </w:style>
  <w:style w:type="paragraph" w:styleId="Kazalovsebine1">
    <w:name w:val="toc 1"/>
    <w:basedOn w:val="Navaden"/>
    <w:next w:val="Navaden"/>
    <w:uiPriority w:val="39"/>
    <w:semiHidden/>
    <w:unhideWhenUsed/>
    <w:pPr>
      <w:tabs>
        <w:tab w:val="right" w:leader="dot" w:pos="9071"/>
      </w:tabs>
      <w:spacing w:before="60"/>
      <w:ind w:left="850" w:hanging="850"/>
      <w:jc w:val="left"/>
    </w:pPr>
  </w:style>
  <w:style w:type="paragraph" w:styleId="Kazalovsebine2">
    <w:name w:val="toc 2"/>
    <w:basedOn w:val="Navaden"/>
    <w:next w:val="Navaden"/>
    <w:uiPriority w:val="39"/>
    <w:semiHidden/>
    <w:unhideWhenUsed/>
    <w:pPr>
      <w:tabs>
        <w:tab w:val="right" w:leader="dot" w:pos="9071"/>
      </w:tabs>
      <w:spacing w:before="60"/>
      <w:ind w:left="850" w:hanging="850"/>
      <w:jc w:val="left"/>
    </w:pPr>
  </w:style>
  <w:style w:type="paragraph" w:styleId="Kazalovsebine3">
    <w:name w:val="toc 3"/>
    <w:basedOn w:val="Navaden"/>
    <w:next w:val="Navaden"/>
    <w:uiPriority w:val="39"/>
    <w:semiHidden/>
    <w:unhideWhenUsed/>
    <w:pPr>
      <w:tabs>
        <w:tab w:val="right" w:leader="dot" w:pos="9071"/>
      </w:tabs>
      <w:spacing w:before="60"/>
      <w:ind w:left="850" w:hanging="850"/>
      <w:jc w:val="left"/>
    </w:pPr>
  </w:style>
  <w:style w:type="paragraph" w:styleId="Kazalovsebine4">
    <w:name w:val="toc 4"/>
    <w:basedOn w:val="Navaden"/>
    <w:next w:val="Navaden"/>
    <w:uiPriority w:val="39"/>
    <w:semiHidden/>
    <w:unhideWhenUsed/>
    <w:pPr>
      <w:tabs>
        <w:tab w:val="right" w:leader="dot" w:pos="9071"/>
      </w:tabs>
      <w:spacing w:before="60"/>
      <w:ind w:left="850" w:hanging="850"/>
      <w:jc w:val="left"/>
    </w:pPr>
  </w:style>
  <w:style w:type="paragraph" w:styleId="Kazalovsebine5">
    <w:name w:val="toc 5"/>
    <w:basedOn w:val="Navaden"/>
    <w:next w:val="Navaden"/>
    <w:uiPriority w:val="39"/>
    <w:semiHidden/>
    <w:unhideWhenUsed/>
    <w:pPr>
      <w:tabs>
        <w:tab w:val="right" w:leader="dot" w:pos="9071"/>
      </w:tabs>
      <w:spacing w:before="300"/>
      <w:jc w:val="left"/>
    </w:pPr>
  </w:style>
  <w:style w:type="paragraph" w:styleId="Kazalovsebine6">
    <w:name w:val="toc 6"/>
    <w:basedOn w:val="Navaden"/>
    <w:next w:val="Navaden"/>
    <w:uiPriority w:val="39"/>
    <w:semiHidden/>
    <w:unhideWhenUsed/>
    <w:pPr>
      <w:tabs>
        <w:tab w:val="right" w:leader="dot" w:pos="9071"/>
      </w:tabs>
      <w:spacing w:before="240"/>
      <w:jc w:val="left"/>
    </w:pPr>
  </w:style>
  <w:style w:type="paragraph" w:styleId="Kazalovsebine7">
    <w:name w:val="toc 7"/>
    <w:basedOn w:val="Navaden"/>
    <w:next w:val="Navaden"/>
    <w:uiPriority w:val="39"/>
    <w:semiHidden/>
    <w:unhideWhenUsed/>
    <w:pPr>
      <w:tabs>
        <w:tab w:val="right" w:leader="dot" w:pos="9071"/>
      </w:tabs>
      <w:spacing w:before="180"/>
      <w:jc w:val="left"/>
    </w:pPr>
  </w:style>
  <w:style w:type="paragraph" w:styleId="Kazalovsebine8">
    <w:name w:val="toc 8"/>
    <w:basedOn w:val="Navaden"/>
    <w:next w:val="Navaden"/>
    <w:uiPriority w:val="39"/>
    <w:semiHidden/>
    <w:unhideWhenUsed/>
    <w:pPr>
      <w:tabs>
        <w:tab w:val="right" w:leader="dot" w:pos="9071"/>
      </w:tabs>
      <w:jc w:val="left"/>
    </w:pPr>
  </w:style>
  <w:style w:type="paragraph" w:styleId="Kazalovsebine9">
    <w:name w:val="toc 9"/>
    <w:basedOn w:val="Navaden"/>
    <w:next w:val="Navaden"/>
    <w:uiPriority w:val="39"/>
    <w:semiHidden/>
    <w:unhideWhenUsed/>
    <w:pPr>
      <w:tabs>
        <w:tab w:val="right" w:leader="dot" w:pos="9071"/>
      </w:tabs>
      <w:ind w:left="1417" w:hanging="1417"/>
      <w:jc w:val="left"/>
    </w:pPr>
  </w:style>
  <w:style w:type="paragraph" w:customStyle="1" w:styleId="HeaderLandscape">
    <w:name w:val="HeaderLandscape"/>
    <w:basedOn w:val="Navaden"/>
    <w:rsid w:val="00AF2362"/>
    <w:pPr>
      <w:tabs>
        <w:tab w:val="center" w:pos="7285"/>
        <w:tab w:val="right" w:pos="14003"/>
      </w:tabs>
      <w:spacing w:before="0"/>
    </w:pPr>
  </w:style>
  <w:style w:type="paragraph" w:customStyle="1" w:styleId="FooterLandscape">
    <w:name w:val="FooterLandscape"/>
    <w:basedOn w:val="Navaden"/>
    <w:rsid w:val="00AF2362"/>
    <w:pPr>
      <w:tabs>
        <w:tab w:val="center" w:pos="7285"/>
        <w:tab w:val="center" w:pos="10913"/>
        <w:tab w:val="right" w:pos="15137"/>
      </w:tabs>
      <w:spacing w:before="360" w:after="0"/>
      <w:ind w:left="-567" w:right="-567"/>
      <w:jc w:val="left"/>
    </w:pPr>
  </w:style>
  <w:style w:type="character" w:styleId="Sprotnaopomba-sklic">
    <w:name w:val="footnote reference"/>
    <w:basedOn w:val="Privzetapisavaodstavka"/>
    <w:uiPriority w:val="99"/>
    <w:semiHidden/>
    <w:unhideWhenUsed/>
    <w:rPr>
      <w:shd w:val="clear" w:color="auto" w:fill="auto"/>
      <w:vertAlign w:val="superscript"/>
    </w:rPr>
  </w:style>
  <w:style w:type="paragraph" w:customStyle="1" w:styleId="HeaderSensitivity">
    <w:name w:val="Header Sensitivity"/>
    <w:basedOn w:val="Navaden"/>
    <w:rsid w:val="00AF236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avaden"/>
    <w:rsid w:val="00AF2362"/>
    <w:pPr>
      <w:spacing w:before="0"/>
      <w:jc w:val="right"/>
    </w:pPr>
    <w:rPr>
      <w:sz w:val="28"/>
    </w:rPr>
  </w:style>
  <w:style w:type="paragraph" w:customStyle="1" w:styleId="FooterSensitivity">
    <w:name w:val="Footer Sensitivity"/>
    <w:basedOn w:val="Navaden"/>
    <w:rsid w:val="00AF236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avaden"/>
    <w:pPr>
      <w:ind w:left="850"/>
    </w:pPr>
  </w:style>
  <w:style w:type="paragraph" w:customStyle="1" w:styleId="Text2">
    <w:name w:val="Text 2"/>
    <w:basedOn w:val="Navaden"/>
    <w:pPr>
      <w:ind w:left="1417"/>
    </w:pPr>
  </w:style>
  <w:style w:type="paragraph" w:customStyle="1" w:styleId="Text3">
    <w:name w:val="Text 3"/>
    <w:basedOn w:val="Navaden"/>
    <w:pPr>
      <w:ind w:left="1984"/>
    </w:pPr>
  </w:style>
  <w:style w:type="paragraph" w:customStyle="1" w:styleId="Text4">
    <w:name w:val="Text 4"/>
    <w:basedOn w:val="Navaden"/>
    <w:pPr>
      <w:ind w:left="2551"/>
    </w:pPr>
  </w:style>
  <w:style w:type="paragraph" w:customStyle="1" w:styleId="Text5">
    <w:name w:val="Text 5"/>
    <w:basedOn w:val="Navaden"/>
    <w:pPr>
      <w:ind w:left="3118"/>
    </w:pPr>
  </w:style>
  <w:style w:type="paragraph" w:customStyle="1" w:styleId="Text6">
    <w:name w:val="Text 6"/>
    <w:basedOn w:val="Navaden"/>
    <w:pPr>
      <w:ind w:left="3685"/>
    </w:pPr>
  </w:style>
  <w:style w:type="paragraph" w:customStyle="1" w:styleId="NormalCentered">
    <w:name w:val="Normal Centered"/>
    <w:basedOn w:val="Navaden"/>
    <w:pPr>
      <w:jc w:val="center"/>
    </w:pPr>
  </w:style>
  <w:style w:type="paragraph" w:customStyle="1" w:styleId="NormalLeft">
    <w:name w:val="Normal Left"/>
    <w:basedOn w:val="Navaden"/>
    <w:pPr>
      <w:jc w:val="left"/>
    </w:pPr>
  </w:style>
  <w:style w:type="paragraph" w:customStyle="1" w:styleId="NormalRight">
    <w:name w:val="Normal Right"/>
    <w:basedOn w:val="Navaden"/>
    <w:pPr>
      <w:jc w:val="right"/>
    </w:pPr>
  </w:style>
  <w:style w:type="paragraph" w:customStyle="1" w:styleId="QuotedText">
    <w:name w:val="Quoted Text"/>
    <w:basedOn w:val="Navaden"/>
    <w:pPr>
      <w:ind w:left="1417"/>
    </w:pPr>
  </w:style>
  <w:style w:type="paragraph" w:customStyle="1" w:styleId="Point0">
    <w:name w:val="Point 0"/>
    <w:basedOn w:val="Navaden"/>
    <w:pPr>
      <w:ind w:left="850" w:hanging="850"/>
    </w:pPr>
  </w:style>
  <w:style w:type="paragraph" w:customStyle="1" w:styleId="Point1">
    <w:name w:val="Point 1"/>
    <w:basedOn w:val="Navaden"/>
    <w:pPr>
      <w:ind w:left="1417" w:hanging="567"/>
    </w:pPr>
  </w:style>
  <w:style w:type="paragraph" w:customStyle="1" w:styleId="Point2">
    <w:name w:val="Point 2"/>
    <w:basedOn w:val="Navaden"/>
    <w:pPr>
      <w:ind w:left="1984" w:hanging="567"/>
    </w:pPr>
  </w:style>
  <w:style w:type="paragraph" w:customStyle="1" w:styleId="Point3">
    <w:name w:val="Point 3"/>
    <w:basedOn w:val="Navaden"/>
    <w:pPr>
      <w:ind w:left="2551" w:hanging="567"/>
    </w:pPr>
  </w:style>
  <w:style w:type="paragraph" w:customStyle="1" w:styleId="Point4">
    <w:name w:val="Point 4"/>
    <w:basedOn w:val="Navaden"/>
    <w:pPr>
      <w:ind w:left="3118" w:hanging="567"/>
    </w:pPr>
  </w:style>
  <w:style w:type="paragraph" w:customStyle="1" w:styleId="Point5">
    <w:name w:val="Point 5"/>
    <w:basedOn w:val="Navaden"/>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avaden"/>
    <w:pPr>
      <w:tabs>
        <w:tab w:val="left" w:pos="850"/>
      </w:tabs>
      <w:ind w:left="1417" w:hanging="1417"/>
    </w:pPr>
  </w:style>
  <w:style w:type="paragraph" w:customStyle="1" w:styleId="PointDouble1">
    <w:name w:val="PointDouble 1"/>
    <w:basedOn w:val="Navaden"/>
    <w:pPr>
      <w:tabs>
        <w:tab w:val="left" w:pos="1417"/>
      </w:tabs>
      <w:ind w:left="1984" w:hanging="1134"/>
    </w:pPr>
  </w:style>
  <w:style w:type="paragraph" w:customStyle="1" w:styleId="PointDouble2">
    <w:name w:val="PointDouble 2"/>
    <w:basedOn w:val="Navaden"/>
    <w:pPr>
      <w:tabs>
        <w:tab w:val="left" w:pos="1984"/>
      </w:tabs>
      <w:ind w:left="2551" w:hanging="1134"/>
    </w:pPr>
  </w:style>
  <w:style w:type="paragraph" w:customStyle="1" w:styleId="PointDouble3">
    <w:name w:val="PointDouble 3"/>
    <w:basedOn w:val="Navaden"/>
    <w:pPr>
      <w:tabs>
        <w:tab w:val="left" w:pos="2551"/>
      </w:tabs>
      <w:ind w:left="3118" w:hanging="1134"/>
    </w:pPr>
  </w:style>
  <w:style w:type="paragraph" w:customStyle="1" w:styleId="PointDouble4">
    <w:name w:val="PointDouble 4"/>
    <w:basedOn w:val="Navaden"/>
    <w:pPr>
      <w:tabs>
        <w:tab w:val="left" w:pos="3118"/>
      </w:tabs>
      <w:ind w:left="3685" w:hanging="1134"/>
    </w:pPr>
  </w:style>
  <w:style w:type="paragraph" w:customStyle="1" w:styleId="PointTriple0">
    <w:name w:val="PointTriple 0"/>
    <w:basedOn w:val="Navaden"/>
    <w:pPr>
      <w:tabs>
        <w:tab w:val="left" w:pos="850"/>
        <w:tab w:val="left" w:pos="1417"/>
      </w:tabs>
      <w:ind w:left="1984" w:hanging="1984"/>
    </w:pPr>
  </w:style>
  <w:style w:type="paragraph" w:customStyle="1" w:styleId="PointTriple1">
    <w:name w:val="PointTriple 1"/>
    <w:basedOn w:val="Navaden"/>
    <w:pPr>
      <w:tabs>
        <w:tab w:val="left" w:pos="1417"/>
        <w:tab w:val="left" w:pos="1984"/>
      </w:tabs>
      <w:ind w:left="2551" w:hanging="1701"/>
    </w:pPr>
  </w:style>
  <w:style w:type="paragraph" w:customStyle="1" w:styleId="PointTriple2">
    <w:name w:val="PointTriple 2"/>
    <w:basedOn w:val="Navaden"/>
    <w:pPr>
      <w:tabs>
        <w:tab w:val="left" w:pos="1984"/>
        <w:tab w:val="left" w:pos="2551"/>
      </w:tabs>
      <w:ind w:left="3118" w:hanging="1701"/>
    </w:pPr>
  </w:style>
  <w:style w:type="paragraph" w:customStyle="1" w:styleId="PointTriple3">
    <w:name w:val="PointTriple 3"/>
    <w:basedOn w:val="Navaden"/>
    <w:pPr>
      <w:tabs>
        <w:tab w:val="left" w:pos="2551"/>
        <w:tab w:val="left" w:pos="3118"/>
      </w:tabs>
      <w:ind w:left="3685" w:hanging="1701"/>
    </w:pPr>
  </w:style>
  <w:style w:type="paragraph" w:customStyle="1" w:styleId="PointTriple4">
    <w:name w:val="PointTriple 4"/>
    <w:basedOn w:val="Navaden"/>
    <w:pPr>
      <w:tabs>
        <w:tab w:val="left" w:pos="3118"/>
        <w:tab w:val="left" w:pos="3685"/>
      </w:tabs>
      <w:ind w:left="4252" w:hanging="1701"/>
    </w:pPr>
  </w:style>
  <w:style w:type="paragraph" w:customStyle="1" w:styleId="NumPar1">
    <w:name w:val="NumPar 1"/>
    <w:basedOn w:val="Navaden"/>
    <w:next w:val="Text1"/>
    <w:pPr>
      <w:numPr>
        <w:numId w:val="33"/>
      </w:numPr>
    </w:pPr>
  </w:style>
  <w:style w:type="paragraph" w:customStyle="1" w:styleId="NumPar2">
    <w:name w:val="NumPar 2"/>
    <w:basedOn w:val="Navaden"/>
    <w:next w:val="Text1"/>
    <w:pPr>
      <w:numPr>
        <w:ilvl w:val="1"/>
        <w:numId w:val="33"/>
      </w:numPr>
    </w:pPr>
  </w:style>
  <w:style w:type="paragraph" w:customStyle="1" w:styleId="NumPar3">
    <w:name w:val="NumPar 3"/>
    <w:basedOn w:val="Navaden"/>
    <w:next w:val="Text1"/>
    <w:pPr>
      <w:numPr>
        <w:ilvl w:val="2"/>
        <w:numId w:val="33"/>
      </w:numPr>
    </w:pPr>
  </w:style>
  <w:style w:type="paragraph" w:customStyle="1" w:styleId="NumPar4">
    <w:name w:val="NumPar 4"/>
    <w:basedOn w:val="Navaden"/>
    <w:next w:val="Text1"/>
    <w:pPr>
      <w:numPr>
        <w:ilvl w:val="3"/>
        <w:numId w:val="33"/>
      </w:numPr>
    </w:pPr>
  </w:style>
  <w:style w:type="paragraph" w:customStyle="1" w:styleId="NumPar5">
    <w:name w:val="NumPar 5"/>
    <w:basedOn w:val="Navaden"/>
    <w:next w:val="Text2"/>
    <w:pPr>
      <w:numPr>
        <w:ilvl w:val="4"/>
        <w:numId w:val="33"/>
      </w:numPr>
    </w:pPr>
  </w:style>
  <w:style w:type="paragraph" w:customStyle="1" w:styleId="NumPar6">
    <w:name w:val="NumPar 6"/>
    <w:basedOn w:val="Navaden"/>
    <w:next w:val="Text2"/>
    <w:pPr>
      <w:numPr>
        <w:ilvl w:val="5"/>
        <w:numId w:val="33"/>
      </w:numPr>
    </w:pPr>
  </w:style>
  <w:style w:type="paragraph" w:customStyle="1" w:styleId="NumPar7">
    <w:name w:val="NumPar 7"/>
    <w:basedOn w:val="Navaden"/>
    <w:next w:val="Text2"/>
    <w:pPr>
      <w:numPr>
        <w:ilvl w:val="6"/>
        <w:numId w:val="33"/>
      </w:numPr>
    </w:pPr>
  </w:style>
  <w:style w:type="paragraph" w:customStyle="1" w:styleId="ManualNumPar1">
    <w:name w:val="Manual NumPar 1"/>
    <w:basedOn w:val="Navaden"/>
    <w:next w:val="Text1"/>
    <w:pPr>
      <w:ind w:left="850" w:hanging="850"/>
    </w:pPr>
  </w:style>
  <w:style w:type="paragraph" w:customStyle="1" w:styleId="ManualNumPar2">
    <w:name w:val="Manual NumPar 2"/>
    <w:basedOn w:val="Navaden"/>
    <w:next w:val="Text1"/>
    <w:pPr>
      <w:ind w:left="850" w:hanging="850"/>
    </w:pPr>
  </w:style>
  <w:style w:type="paragraph" w:customStyle="1" w:styleId="ManualNumPar3">
    <w:name w:val="Manual NumPar 3"/>
    <w:basedOn w:val="Navaden"/>
    <w:next w:val="Text1"/>
    <w:pPr>
      <w:ind w:left="850" w:hanging="850"/>
    </w:pPr>
  </w:style>
  <w:style w:type="paragraph" w:customStyle="1" w:styleId="ManualNumPar4">
    <w:name w:val="Manual NumPar 4"/>
    <w:basedOn w:val="Navaden"/>
    <w:next w:val="Text1"/>
    <w:pPr>
      <w:ind w:left="850" w:hanging="850"/>
    </w:pPr>
  </w:style>
  <w:style w:type="paragraph" w:customStyle="1" w:styleId="ManualNumPar5">
    <w:name w:val="Manual NumPar 5"/>
    <w:basedOn w:val="Navaden"/>
    <w:next w:val="Text2"/>
    <w:pPr>
      <w:ind w:left="1417" w:hanging="1417"/>
    </w:pPr>
  </w:style>
  <w:style w:type="paragraph" w:customStyle="1" w:styleId="ManualNumPar6">
    <w:name w:val="Manual NumPar 6"/>
    <w:basedOn w:val="Navaden"/>
    <w:next w:val="Text2"/>
    <w:pPr>
      <w:ind w:left="1417" w:hanging="1417"/>
    </w:pPr>
  </w:style>
  <w:style w:type="paragraph" w:customStyle="1" w:styleId="ManualNumPar7">
    <w:name w:val="Manual NumPar 7"/>
    <w:basedOn w:val="Navaden"/>
    <w:next w:val="Text2"/>
    <w:pPr>
      <w:ind w:left="1417" w:hanging="1417"/>
    </w:pPr>
  </w:style>
  <w:style w:type="paragraph" w:customStyle="1" w:styleId="QuotedNumPar">
    <w:name w:val="Quoted NumPar"/>
    <w:basedOn w:val="Navaden"/>
    <w:pPr>
      <w:ind w:left="1417" w:hanging="567"/>
    </w:pPr>
  </w:style>
  <w:style w:type="paragraph" w:customStyle="1" w:styleId="ManualHeading1">
    <w:name w:val="Manual Heading 1"/>
    <w:basedOn w:val="Navaden"/>
    <w:next w:val="Text1"/>
    <w:pPr>
      <w:keepNext/>
      <w:tabs>
        <w:tab w:val="left" w:pos="850"/>
      </w:tabs>
      <w:spacing w:before="360"/>
      <w:ind w:left="850" w:hanging="850"/>
      <w:outlineLvl w:val="0"/>
    </w:pPr>
    <w:rPr>
      <w:b/>
      <w:smallCaps/>
    </w:rPr>
  </w:style>
  <w:style w:type="paragraph" w:customStyle="1" w:styleId="ManualHeading2">
    <w:name w:val="Manual Heading 2"/>
    <w:basedOn w:val="Navaden"/>
    <w:next w:val="Text1"/>
    <w:pPr>
      <w:keepNext/>
      <w:tabs>
        <w:tab w:val="left" w:pos="850"/>
      </w:tabs>
      <w:ind w:left="850" w:hanging="850"/>
      <w:outlineLvl w:val="1"/>
    </w:pPr>
    <w:rPr>
      <w:b/>
    </w:rPr>
  </w:style>
  <w:style w:type="paragraph" w:customStyle="1" w:styleId="ManualHeading3">
    <w:name w:val="Manual Heading 3"/>
    <w:basedOn w:val="Navaden"/>
    <w:next w:val="Text1"/>
    <w:pPr>
      <w:keepNext/>
      <w:tabs>
        <w:tab w:val="left" w:pos="850"/>
      </w:tabs>
      <w:ind w:left="850" w:hanging="850"/>
      <w:outlineLvl w:val="2"/>
    </w:pPr>
    <w:rPr>
      <w:i/>
    </w:rPr>
  </w:style>
  <w:style w:type="paragraph" w:customStyle="1" w:styleId="ManualHeading4">
    <w:name w:val="Manual Heading 4"/>
    <w:basedOn w:val="Navaden"/>
    <w:next w:val="Text1"/>
    <w:pPr>
      <w:keepNext/>
      <w:tabs>
        <w:tab w:val="left" w:pos="850"/>
      </w:tabs>
      <w:ind w:left="850" w:hanging="850"/>
      <w:outlineLvl w:val="3"/>
    </w:pPr>
  </w:style>
  <w:style w:type="paragraph" w:customStyle="1" w:styleId="ManualHeading5">
    <w:name w:val="Manual Heading 5"/>
    <w:basedOn w:val="Navaden"/>
    <w:next w:val="Text2"/>
    <w:pPr>
      <w:keepNext/>
      <w:tabs>
        <w:tab w:val="left" w:pos="1417"/>
      </w:tabs>
      <w:ind w:left="1417" w:hanging="1417"/>
      <w:outlineLvl w:val="4"/>
    </w:pPr>
  </w:style>
  <w:style w:type="paragraph" w:customStyle="1" w:styleId="ManualHeading6">
    <w:name w:val="Manual Heading 6"/>
    <w:basedOn w:val="Navaden"/>
    <w:next w:val="Text2"/>
    <w:pPr>
      <w:keepNext/>
      <w:tabs>
        <w:tab w:val="left" w:pos="1417"/>
      </w:tabs>
      <w:ind w:left="1417" w:hanging="1417"/>
      <w:outlineLvl w:val="5"/>
    </w:pPr>
  </w:style>
  <w:style w:type="paragraph" w:customStyle="1" w:styleId="ManualHeading7">
    <w:name w:val="Manual Heading 7"/>
    <w:basedOn w:val="Navaden"/>
    <w:next w:val="Text2"/>
    <w:pPr>
      <w:keepNext/>
      <w:tabs>
        <w:tab w:val="left" w:pos="1417"/>
      </w:tabs>
      <w:ind w:left="1417" w:hanging="1417"/>
      <w:outlineLvl w:val="6"/>
    </w:pPr>
  </w:style>
  <w:style w:type="paragraph" w:customStyle="1" w:styleId="ChapterTitle">
    <w:name w:val="ChapterTitle"/>
    <w:basedOn w:val="Navaden"/>
    <w:next w:val="Navaden"/>
    <w:pPr>
      <w:keepNext/>
      <w:spacing w:after="360"/>
      <w:jc w:val="center"/>
    </w:pPr>
    <w:rPr>
      <w:b/>
      <w:sz w:val="32"/>
    </w:rPr>
  </w:style>
  <w:style w:type="paragraph" w:customStyle="1" w:styleId="PartTitle">
    <w:name w:val="PartTitle"/>
    <w:basedOn w:val="Navaden"/>
    <w:next w:val="ChapterTitle"/>
    <w:pPr>
      <w:keepNext/>
      <w:pageBreakBefore/>
      <w:spacing w:after="360"/>
      <w:jc w:val="center"/>
    </w:pPr>
    <w:rPr>
      <w:b/>
      <w:sz w:val="36"/>
    </w:rPr>
  </w:style>
  <w:style w:type="paragraph" w:customStyle="1" w:styleId="SectionTitle">
    <w:name w:val="SectionTitle"/>
    <w:basedOn w:val="Navaden"/>
    <w:next w:val="Naslov1"/>
    <w:pPr>
      <w:keepNext/>
      <w:spacing w:after="360"/>
      <w:jc w:val="center"/>
    </w:pPr>
    <w:rPr>
      <w:b/>
      <w:smallCaps/>
      <w:sz w:val="28"/>
    </w:rPr>
  </w:style>
  <w:style w:type="paragraph" w:customStyle="1" w:styleId="TableTitle">
    <w:name w:val="Table Title"/>
    <w:basedOn w:val="Navaden"/>
    <w:next w:val="Navaden"/>
    <w:pPr>
      <w:jc w:val="center"/>
    </w:pPr>
    <w:rPr>
      <w:b/>
    </w:rPr>
  </w:style>
  <w:style w:type="character" w:customStyle="1" w:styleId="Marker">
    <w:name w:val="Marker"/>
    <w:basedOn w:val="Privzetapisavaodstavka"/>
    <w:rPr>
      <w:color w:val="0000FF"/>
      <w:shd w:val="clear" w:color="auto" w:fill="auto"/>
    </w:rPr>
  </w:style>
  <w:style w:type="character" w:customStyle="1" w:styleId="Marker1">
    <w:name w:val="Marker1"/>
    <w:basedOn w:val="Privzetapisavaodstavka"/>
    <w:rPr>
      <w:color w:val="008000"/>
      <w:shd w:val="clear" w:color="auto" w:fill="auto"/>
    </w:rPr>
  </w:style>
  <w:style w:type="character" w:customStyle="1" w:styleId="Marker2">
    <w:name w:val="Marker2"/>
    <w:basedOn w:val="Privzetapisavaodstavka"/>
    <w:rPr>
      <w:color w:val="FF0000"/>
      <w:shd w:val="clear" w:color="auto" w:fill="auto"/>
    </w:rPr>
  </w:style>
  <w:style w:type="paragraph" w:customStyle="1" w:styleId="Point0number">
    <w:name w:val="Point 0 (number)"/>
    <w:basedOn w:val="Navaden"/>
    <w:pPr>
      <w:numPr>
        <w:numId w:val="35"/>
      </w:numPr>
    </w:pPr>
  </w:style>
  <w:style w:type="paragraph" w:customStyle="1" w:styleId="Point1number">
    <w:name w:val="Point 1 (number)"/>
    <w:basedOn w:val="Navaden"/>
    <w:pPr>
      <w:numPr>
        <w:ilvl w:val="2"/>
        <w:numId w:val="35"/>
      </w:numPr>
    </w:pPr>
  </w:style>
  <w:style w:type="paragraph" w:customStyle="1" w:styleId="Point2number">
    <w:name w:val="Point 2 (number)"/>
    <w:basedOn w:val="Navaden"/>
    <w:pPr>
      <w:numPr>
        <w:ilvl w:val="4"/>
        <w:numId w:val="35"/>
      </w:numPr>
    </w:pPr>
  </w:style>
  <w:style w:type="paragraph" w:customStyle="1" w:styleId="Point3number">
    <w:name w:val="Point 3 (number)"/>
    <w:basedOn w:val="Navaden"/>
    <w:pPr>
      <w:numPr>
        <w:ilvl w:val="6"/>
        <w:numId w:val="35"/>
      </w:numPr>
    </w:pPr>
  </w:style>
  <w:style w:type="paragraph" w:customStyle="1" w:styleId="Point0letter">
    <w:name w:val="Point 0 (letter)"/>
    <w:basedOn w:val="Navaden"/>
    <w:pPr>
      <w:numPr>
        <w:ilvl w:val="1"/>
        <w:numId w:val="35"/>
      </w:numPr>
    </w:pPr>
  </w:style>
  <w:style w:type="paragraph" w:customStyle="1" w:styleId="Point1letter">
    <w:name w:val="Point 1 (letter)"/>
    <w:basedOn w:val="Navaden"/>
    <w:pPr>
      <w:numPr>
        <w:ilvl w:val="3"/>
        <w:numId w:val="35"/>
      </w:numPr>
    </w:pPr>
  </w:style>
  <w:style w:type="paragraph" w:customStyle="1" w:styleId="Point2letter">
    <w:name w:val="Point 2 (letter)"/>
    <w:basedOn w:val="Navaden"/>
    <w:pPr>
      <w:numPr>
        <w:ilvl w:val="5"/>
        <w:numId w:val="35"/>
      </w:numPr>
    </w:pPr>
  </w:style>
  <w:style w:type="paragraph" w:customStyle="1" w:styleId="Point3letter">
    <w:name w:val="Point 3 (letter)"/>
    <w:basedOn w:val="Navaden"/>
    <w:pPr>
      <w:numPr>
        <w:ilvl w:val="7"/>
        <w:numId w:val="35"/>
      </w:numPr>
    </w:pPr>
  </w:style>
  <w:style w:type="paragraph" w:customStyle="1" w:styleId="Point4letter">
    <w:name w:val="Point 4 (letter)"/>
    <w:basedOn w:val="Navaden"/>
    <w:pPr>
      <w:numPr>
        <w:ilvl w:val="8"/>
        <w:numId w:val="35"/>
      </w:numPr>
    </w:pPr>
  </w:style>
  <w:style w:type="paragraph" w:customStyle="1" w:styleId="Bullet0">
    <w:name w:val="Bullet 0"/>
    <w:basedOn w:val="Navaden"/>
    <w:pPr>
      <w:numPr>
        <w:numId w:val="36"/>
      </w:numPr>
    </w:pPr>
  </w:style>
  <w:style w:type="paragraph" w:customStyle="1" w:styleId="Bullet1">
    <w:name w:val="Bullet 1"/>
    <w:basedOn w:val="Navaden"/>
    <w:pPr>
      <w:numPr>
        <w:numId w:val="37"/>
      </w:numPr>
    </w:pPr>
  </w:style>
  <w:style w:type="paragraph" w:customStyle="1" w:styleId="Bullet2">
    <w:name w:val="Bullet 2"/>
    <w:basedOn w:val="Navaden"/>
    <w:pPr>
      <w:numPr>
        <w:numId w:val="38"/>
      </w:numPr>
    </w:pPr>
  </w:style>
  <w:style w:type="paragraph" w:customStyle="1" w:styleId="Bullet3">
    <w:name w:val="Bullet 3"/>
    <w:basedOn w:val="Navaden"/>
    <w:pPr>
      <w:numPr>
        <w:numId w:val="39"/>
      </w:numPr>
    </w:pPr>
  </w:style>
  <w:style w:type="paragraph" w:customStyle="1" w:styleId="Bullet4">
    <w:name w:val="Bullet 4"/>
    <w:basedOn w:val="Navaden"/>
    <w:pPr>
      <w:numPr>
        <w:numId w:val="40"/>
      </w:numPr>
    </w:pPr>
  </w:style>
  <w:style w:type="paragraph" w:customStyle="1" w:styleId="Langue">
    <w:name w:val="Langue"/>
    <w:basedOn w:val="Navaden"/>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avaden"/>
    <w:next w:val="Emission"/>
    <w:pPr>
      <w:spacing w:before="0" w:after="0"/>
      <w:jc w:val="left"/>
    </w:pPr>
    <w:rPr>
      <w:rFonts w:ascii="Arial" w:hAnsi="Arial" w:cs="Arial"/>
    </w:rPr>
  </w:style>
  <w:style w:type="paragraph" w:customStyle="1" w:styleId="Emission">
    <w:name w:val="Emission"/>
    <w:basedOn w:val="Navaden"/>
    <w:next w:val="Rfrenceinstitutionnelle"/>
    <w:pPr>
      <w:spacing w:before="0" w:after="0"/>
      <w:ind w:left="5103"/>
      <w:jc w:val="left"/>
    </w:pPr>
  </w:style>
  <w:style w:type="paragraph" w:customStyle="1" w:styleId="Rfrenceinstitutionnelle">
    <w:name w:val="Référence institutionnelle"/>
    <w:basedOn w:val="Navaden"/>
    <w:next w:val="Confidentialit"/>
    <w:pPr>
      <w:spacing w:before="0" w:after="240"/>
      <w:ind w:left="5103"/>
      <w:jc w:val="left"/>
    </w:pPr>
  </w:style>
  <w:style w:type="paragraph" w:customStyle="1" w:styleId="Pagedecouverture">
    <w:name w:val="Page de couverture"/>
    <w:basedOn w:val="Navaden"/>
    <w:next w:val="Navaden"/>
    <w:pPr>
      <w:spacing w:before="0" w:after="0"/>
    </w:pPr>
  </w:style>
  <w:style w:type="paragraph" w:customStyle="1" w:styleId="Declassification">
    <w:name w:val="Declassification"/>
    <w:basedOn w:val="Navaden"/>
    <w:next w:val="Navaden"/>
    <w:pPr>
      <w:spacing w:before="0" w:after="0"/>
    </w:pPr>
  </w:style>
  <w:style w:type="paragraph" w:customStyle="1" w:styleId="Disclaimer">
    <w:name w:val="Disclaimer"/>
    <w:basedOn w:val="Navaden"/>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avaden"/>
    <w:pPr>
      <w:spacing w:before="0" w:after="0" w:line="276" w:lineRule="auto"/>
      <w:ind w:left="5103"/>
      <w:jc w:val="left"/>
    </w:pPr>
    <w:rPr>
      <w:sz w:val="28"/>
    </w:rPr>
  </w:style>
  <w:style w:type="paragraph" w:customStyle="1" w:styleId="DateMarking">
    <w:name w:val="DateMarking"/>
    <w:basedOn w:val="Navaden"/>
    <w:pPr>
      <w:spacing w:before="0" w:after="0" w:line="276" w:lineRule="auto"/>
      <w:ind w:left="5103"/>
      <w:jc w:val="left"/>
    </w:pPr>
    <w:rPr>
      <w:i/>
      <w:sz w:val="28"/>
    </w:rPr>
  </w:style>
  <w:style w:type="paragraph" w:customStyle="1" w:styleId="ReleasableTo">
    <w:name w:val="ReleasableTo"/>
    <w:basedOn w:val="Navaden"/>
    <w:pPr>
      <w:spacing w:before="0" w:after="0" w:line="276" w:lineRule="auto"/>
      <w:ind w:left="5103"/>
      <w:jc w:val="left"/>
    </w:pPr>
    <w:rPr>
      <w:i/>
      <w:sz w:val="28"/>
    </w:rPr>
  </w:style>
  <w:style w:type="paragraph" w:customStyle="1" w:styleId="Annexetitreexpos">
    <w:name w:val="Annexe titre (exposé)"/>
    <w:basedOn w:val="Navaden"/>
    <w:next w:val="Navaden"/>
    <w:pPr>
      <w:jc w:val="center"/>
    </w:pPr>
    <w:rPr>
      <w:b/>
      <w:u w:val="single"/>
    </w:rPr>
  </w:style>
  <w:style w:type="paragraph" w:customStyle="1" w:styleId="Annexetitre">
    <w:name w:val="Annexe titre"/>
    <w:basedOn w:val="Navaden"/>
    <w:next w:val="Navaden"/>
    <w:pPr>
      <w:jc w:val="center"/>
    </w:pPr>
    <w:rPr>
      <w:b/>
      <w:u w:val="single"/>
    </w:rPr>
  </w:style>
  <w:style w:type="paragraph" w:customStyle="1" w:styleId="Annexetitrefichefinancire">
    <w:name w:val="Annexe titre (fiche financière)"/>
    <w:basedOn w:val="Navaden"/>
    <w:next w:val="Navaden"/>
    <w:pPr>
      <w:jc w:val="center"/>
    </w:pPr>
    <w:rPr>
      <w:b/>
      <w:u w:val="single"/>
    </w:rPr>
  </w:style>
  <w:style w:type="paragraph" w:customStyle="1" w:styleId="Applicationdirecte">
    <w:name w:val="Application directe"/>
    <w:basedOn w:val="Navaden"/>
    <w:next w:val="Fait"/>
    <w:pPr>
      <w:spacing w:before="480"/>
    </w:pPr>
  </w:style>
  <w:style w:type="paragraph" w:customStyle="1" w:styleId="Avertissementtitre">
    <w:name w:val="Avertissement titre"/>
    <w:basedOn w:val="Navaden"/>
    <w:next w:val="Navaden"/>
    <w:pPr>
      <w:keepNext/>
      <w:spacing w:before="480"/>
    </w:pPr>
    <w:rPr>
      <w:u w:val="single"/>
    </w:rPr>
  </w:style>
  <w:style w:type="paragraph" w:customStyle="1" w:styleId="Confidence">
    <w:name w:val="Confidence"/>
    <w:basedOn w:val="Navaden"/>
    <w:next w:val="Navaden"/>
    <w:pPr>
      <w:spacing w:before="360"/>
      <w:jc w:val="center"/>
    </w:pPr>
  </w:style>
  <w:style w:type="paragraph" w:customStyle="1" w:styleId="Confidentialit">
    <w:name w:val="Confidentialité"/>
    <w:basedOn w:val="Navaden"/>
    <w:next w:val="TypedudocumentPagedecouverture"/>
    <w:pPr>
      <w:spacing w:before="240" w:after="240"/>
      <w:ind w:left="5103"/>
      <w:jc w:val="left"/>
    </w:pPr>
    <w:rPr>
      <w:i/>
      <w:sz w:val="32"/>
    </w:rPr>
  </w:style>
  <w:style w:type="paragraph" w:customStyle="1" w:styleId="Considrant">
    <w:name w:val="Considérant"/>
    <w:basedOn w:val="Navaden"/>
    <w:pPr>
      <w:numPr>
        <w:numId w:val="41"/>
      </w:numPr>
    </w:pPr>
  </w:style>
  <w:style w:type="paragraph" w:customStyle="1" w:styleId="Corrigendum">
    <w:name w:val="Corrigendum"/>
    <w:basedOn w:val="Navaden"/>
    <w:next w:val="Navaden"/>
    <w:pPr>
      <w:spacing w:before="0" w:after="240"/>
      <w:jc w:val="left"/>
    </w:pPr>
  </w:style>
  <w:style w:type="paragraph" w:customStyle="1" w:styleId="Datedadoption">
    <w:name w:val="Date d'adoption"/>
    <w:basedOn w:val="Navaden"/>
    <w:next w:val="IntrtEEE"/>
    <w:pPr>
      <w:spacing w:before="360" w:after="0"/>
      <w:jc w:val="center"/>
    </w:pPr>
    <w:rPr>
      <w:b/>
    </w:rPr>
  </w:style>
  <w:style w:type="paragraph" w:customStyle="1" w:styleId="Exposdesmotifstitre">
    <w:name w:val="Exposé des motifs titre"/>
    <w:basedOn w:val="Navaden"/>
    <w:next w:val="Navaden"/>
    <w:pPr>
      <w:jc w:val="center"/>
    </w:pPr>
    <w:rPr>
      <w:b/>
      <w:u w:val="single"/>
    </w:rPr>
  </w:style>
  <w:style w:type="paragraph" w:customStyle="1" w:styleId="Fait">
    <w:name w:val="Fait à"/>
    <w:basedOn w:val="Navaden"/>
    <w:next w:val="Institutionquisigne"/>
    <w:pPr>
      <w:keepNext/>
      <w:spacing w:after="0"/>
    </w:pPr>
  </w:style>
  <w:style w:type="paragraph" w:customStyle="1" w:styleId="Formuledadoption">
    <w:name w:val="Formule d'adoption"/>
    <w:basedOn w:val="Navaden"/>
    <w:next w:val="Titrearticle"/>
    <w:pPr>
      <w:keepNext/>
    </w:pPr>
  </w:style>
  <w:style w:type="paragraph" w:customStyle="1" w:styleId="Institutionquiagit">
    <w:name w:val="Institution qui agit"/>
    <w:basedOn w:val="Navaden"/>
    <w:next w:val="Navaden"/>
    <w:pPr>
      <w:keepNext/>
      <w:spacing w:before="600"/>
    </w:pPr>
  </w:style>
  <w:style w:type="paragraph" w:customStyle="1" w:styleId="Institutionquisigne">
    <w:name w:val="Institution qui signe"/>
    <w:basedOn w:val="Navaden"/>
    <w:next w:val="Personnequisigne"/>
    <w:pPr>
      <w:keepNext/>
      <w:tabs>
        <w:tab w:val="left" w:pos="4252"/>
      </w:tabs>
      <w:spacing w:before="720" w:after="0"/>
    </w:pPr>
    <w:rPr>
      <w:i/>
    </w:rPr>
  </w:style>
  <w:style w:type="paragraph" w:customStyle="1" w:styleId="ManualConsidrant">
    <w:name w:val="Manual Considérant"/>
    <w:basedOn w:val="Navaden"/>
    <w:pPr>
      <w:ind w:left="709" w:hanging="709"/>
    </w:pPr>
  </w:style>
  <w:style w:type="paragraph" w:customStyle="1" w:styleId="Personnequisigne">
    <w:name w:val="Personne qui signe"/>
    <w:basedOn w:val="Navaden"/>
    <w:next w:val="Institutionquisigne"/>
    <w:pPr>
      <w:tabs>
        <w:tab w:val="left" w:pos="4252"/>
      </w:tabs>
      <w:spacing w:before="0" w:after="0"/>
      <w:jc w:val="left"/>
    </w:pPr>
    <w:rPr>
      <w:i/>
    </w:rPr>
  </w:style>
  <w:style w:type="paragraph" w:customStyle="1" w:styleId="Rfrenceinterinstitutionnelle">
    <w:name w:val="Référence interinstitutionnelle"/>
    <w:basedOn w:val="Navaden"/>
    <w:next w:val="Statut"/>
    <w:pPr>
      <w:spacing w:before="0" w:after="0"/>
      <w:ind w:left="5103"/>
      <w:jc w:val="left"/>
    </w:pPr>
  </w:style>
  <w:style w:type="paragraph" w:customStyle="1" w:styleId="Rfrenceinterne">
    <w:name w:val="Référence interne"/>
    <w:basedOn w:val="Navaden"/>
    <w:next w:val="Rfrenceinterinstitutionnelle"/>
    <w:pPr>
      <w:spacing w:before="0" w:after="0"/>
      <w:ind w:left="5103"/>
      <w:jc w:val="left"/>
    </w:pPr>
  </w:style>
  <w:style w:type="paragraph" w:customStyle="1" w:styleId="Statut">
    <w:name w:val="Statut"/>
    <w:basedOn w:val="Navaden"/>
    <w:next w:val="Typedudocument"/>
    <w:pPr>
      <w:spacing w:before="0" w:after="240"/>
      <w:jc w:val="center"/>
    </w:pPr>
  </w:style>
  <w:style w:type="paragraph" w:customStyle="1" w:styleId="Titrearticle">
    <w:name w:val="Titre article"/>
    <w:basedOn w:val="Navaden"/>
    <w:next w:val="Navaden"/>
    <w:pPr>
      <w:keepNext/>
      <w:spacing w:before="360"/>
      <w:jc w:val="center"/>
    </w:pPr>
    <w:rPr>
      <w:i/>
    </w:rPr>
  </w:style>
  <w:style w:type="paragraph" w:customStyle="1" w:styleId="Typedudocument">
    <w:name w:val="Type du document"/>
    <w:basedOn w:val="Navaden"/>
    <w:next w:val="Accompagnant"/>
    <w:pPr>
      <w:spacing w:before="360" w:after="180"/>
      <w:jc w:val="center"/>
    </w:pPr>
    <w:rPr>
      <w:b/>
    </w:rPr>
  </w:style>
  <w:style w:type="character" w:customStyle="1" w:styleId="Added">
    <w:name w:val="Added"/>
    <w:basedOn w:val="Privzetapisavaodstavka"/>
    <w:rPr>
      <w:b/>
      <w:u w:val="single"/>
      <w:shd w:val="clear" w:color="auto" w:fill="auto"/>
    </w:rPr>
  </w:style>
  <w:style w:type="character" w:customStyle="1" w:styleId="Deleted">
    <w:name w:val="Deleted"/>
    <w:basedOn w:val="Privzetapisavaodstavka"/>
    <w:rPr>
      <w:strike/>
      <w:dstrike w:val="0"/>
      <w:shd w:val="clear" w:color="auto" w:fill="auto"/>
    </w:rPr>
  </w:style>
  <w:style w:type="paragraph" w:customStyle="1" w:styleId="Address">
    <w:name w:val="Address"/>
    <w:basedOn w:val="Navaden"/>
    <w:next w:val="Navaden"/>
    <w:pPr>
      <w:keepLines/>
      <w:spacing w:line="360" w:lineRule="auto"/>
      <w:ind w:left="3402"/>
      <w:jc w:val="left"/>
    </w:pPr>
  </w:style>
  <w:style w:type="paragraph" w:customStyle="1" w:styleId="Objetexterne">
    <w:name w:val="Objet externe"/>
    <w:basedOn w:val="Navaden"/>
    <w:next w:val="Navaden"/>
    <w:rPr>
      <w:i/>
      <w:caps/>
    </w:rPr>
  </w:style>
  <w:style w:type="paragraph" w:customStyle="1" w:styleId="Supertitre">
    <w:name w:val="Supertitre"/>
    <w:basedOn w:val="Navaden"/>
    <w:next w:val="Navaden"/>
    <w:pPr>
      <w:spacing w:before="0" w:after="600"/>
      <w:jc w:val="center"/>
    </w:pPr>
    <w:rPr>
      <w:b/>
    </w:rPr>
  </w:style>
  <w:style w:type="paragraph" w:customStyle="1" w:styleId="Languesfaisantfoi">
    <w:name w:val="Langues faisant foi"/>
    <w:basedOn w:val="Navaden"/>
    <w:next w:val="Navaden"/>
    <w:pPr>
      <w:spacing w:before="360" w:after="0"/>
      <w:jc w:val="center"/>
    </w:pPr>
  </w:style>
  <w:style w:type="paragraph" w:customStyle="1" w:styleId="Rfrencecroise">
    <w:name w:val="Référence croisée"/>
    <w:basedOn w:val="Navaden"/>
    <w:pPr>
      <w:spacing w:before="0" w:after="0"/>
      <w:jc w:val="center"/>
    </w:pPr>
  </w:style>
  <w:style w:type="paragraph" w:customStyle="1" w:styleId="Fichefinanciretitre">
    <w:name w:val="Fiche financière titre"/>
    <w:basedOn w:val="Navaden"/>
    <w:next w:val="Navaden"/>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avaden"/>
    <w:next w:val="Confidentialit"/>
    <w:pPr>
      <w:spacing w:before="0" w:after="240"/>
      <w:ind w:left="5103"/>
      <w:jc w:val="left"/>
    </w:pPr>
  </w:style>
  <w:style w:type="paragraph" w:customStyle="1" w:styleId="IntrtEEE">
    <w:name w:val="Intérêt EEE"/>
    <w:basedOn w:val="Languesfaisantfoi"/>
    <w:next w:val="Navaden"/>
    <w:pPr>
      <w:spacing w:after="240"/>
    </w:pPr>
  </w:style>
  <w:style w:type="paragraph" w:customStyle="1" w:styleId="Accompagnant">
    <w:name w:val="Accompagnant"/>
    <w:basedOn w:val="Navaden"/>
    <w:next w:val="Typeacteprincipal"/>
    <w:pPr>
      <w:spacing w:before="180" w:after="240"/>
      <w:jc w:val="center"/>
    </w:pPr>
    <w:rPr>
      <w:b/>
    </w:rPr>
  </w:style>
  <w:style w:type="paragraph" w:customStyle="1" w:styleId="Typeacteprincipal">
    <w:name w:val="Type acte principal"/>
    <w:basedOn w:val="Navaden"/>
    <w:next w:val="Objetacteprincipal"/>
    <w:pPr>
      <w:spacing w:before="0" w:after="240"/>
      <w:jc w:val="center"/>
    </w:pPr>
    <w:rPr>
      <w:b/>
    </w:rPr>
  </w:style>
  <w:style w:type="paragraph" w:customStyle="1" w:styleId="Objetacteprincipal">
    <w:name w:val="Objet acte principal"/>
    <w:basedOn w:val="Navaden"/>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avaden"/>
    <w:next w:val="Navaden"/>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4909">
      <w:bodyDiv w:val="1"/>
      <w:marLeft w:val="0"/>
      <w:marRight w:val="0"/>
      <w:marTop w:val="0"/>
      <w:marBottom w:val="0"/>
      <w:divBdr>
        <w:top w:val="none" w:sz="0" w:space="0" w:color="auto"/>
        <w:left w:val="none" w:sz="0" w:space="0" w:color="auto"/>
        <w:bottom w:val="none" w:sz="0" w:space="0" w:color="auto"/>
        <w:right w:val="none" w:sz="0" w:space="0" w:color="auto"/>
      </w:divBdr>
    </w:div>
    <w:div w:id="578365991">
      <w:bodyDiv w:val="1"/>
      <w:marLeft w:val="0"/>
      <w:marRight w:val="0"/>
      <w:marTop w:val="0"/>
      <w:marBottom w:val="0"/>
      <w:divBdr>
        <w:top w:val="none" w:sz="0" w:space="0" w:color="auto"/>
        <w:left w:val="none" w:sz="0" w:space="0" w:color="auto"/>
        <w:bottom w:val="none" w:sz="0" w:space="0" w:color="auto"/>
        <w:right w:val="none" w:sz="0" w:space="0" w:color="auto"/>
      </w:divBdr>
    </w:div>
    <w:div w:id="740714474">
      <w:bodyDiv w:val="1"/>
      <w:marLeft w:val="0"/>
      <w:marRight w:val="0"/>
      <w:marTop w:val="0"/>
      <w:marBottom w:val="0"/>
      <w:divBdr>
        <w:top w:val="none" w:sz="0" w:space="0" w:color="auto"/>
        <w:left w:val="none" w:sz="0" w:space="0" w:color="auto"/>
        <w:bottom w:val="none" w:sz="0" w:space="0" w:color="auto"/>
        <w:right w:val="none" w:sz="0" w:space="0" w:color="auto"/>
      </w:divBdr>
    </w:div>
    <w:div w:id="905648982">
      <w:bodyDiv w:val="1"/>
      <w:marLeft w:val="0"/>
      <w:marRight w:val="0"/>
      <w:marTop w:val="0"/>
      <w:marBottom w:val="0"/>
      <w:divBdr>
        <w:top w:val="none" w:sz="0" w:space="0" w:color="auto"/>
        <w:left w:val="none" w:sz="0" w:space="0" w:color="auto"/>
        <w:bottom w:val="none" w:sz="0" w:space="0" w:color="auto"/>
        <w:right w:val="none" w:sz="0" w:space="0" w:color="auto"/>
      </w:divBdr>
    </w:div>
    <w:div w:id="1318260885">
      <w:bodyDiv w:val="1"/>
      <w:marLeft w:val="0"/>
      <w:marRight w:val="0"/>
      <w:marTop w:val="0"/>
      <w:marBottom w:val="0"/>
      <w:divBdr>
        <w:top w:val="none" w:sz="0" w:space="0" w:color="auto"/>
        <w:left w:val="none" w:sz="0" w:space="0" w:color="auto"/>
        <w:bottom w:val="none" w:sz="0" w:space="0" w:color="auto"/>
        <w:right w:val="none" w:sz="0" w:space="0" w:color="auto"/>
      </w:divBdr>
    </w:div>
    <w:div w:id="20977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1-01-195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radni-list.si/glasilo-uradni-list-rs/vsebina/2021-01-1957" TargetMode="External"/><Relationship Id="rId17" Type="http://schemas.openxmlformats.org/officeDocument/2006/relationships/hyperlink" Target="https://www.uradni-list.si/glasilo-uradni-list-rs/vsebina/2021-01-1957"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1-01-19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radni-list.si/glasilo-uradni-list-rs/vsebina/2021-01-1957"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1-01-19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7" ma:contentTypeDescription="Crée un document." ma:contentTypeScope="" ma:versionID="dc2f4626d67137780b08c2a7e9b000cb">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723a8bc546a816adb1c7177093903c4b"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6D46-FC06-4E2C-B7DB-6E99CB91049A}">
  <ds:schemaRefs>
    <ds:schemaRef ds:uri="http://www.w3.org/XML/1998/namespace"/>
    <ds:schemaRef ds:uri="http://purl.org/dc/terms/"/>
    <ds:schemaRef ds:uri="http://schemas.microsoft.com/office/2006/metadata/properties"/>
    <ds:schemaRef ds:uri="http://purl.org/dc/elements/1.1/"/>
    <ds:schemaRef ds:uri="ac131f03-315b-4cd8-8e3a-6189969fd4f0"/>
    <ds:schemaRef ds:uri="http://schemas.microsoft.com/office/2006/documentManagement/types"/>
    <ds:schemaRef ds:uri="5843c966-cb45-4885-93fc-2ce78a94204b"/>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F20130C-A2DA-48C9-9464-810060B69084}">
  <ds:schemaRefs>
    <ds:schemaRef ds:uri="http://schemas.microsoft.com/sharepoint/v3/contenttype/forms"/>
  </ds:schemaRefs>
</ds:datastoreItem>
</file>

<file path=customXml/itemProps3.xml><?xml version="1.0" encoding="utf-8"?>
<ds:datastoreItem xmlns:ds="http://schemas.openxmlformats.org/officeDocument/2006/customXml" ds:itemID="{547BECBC-5120-4FE6-A616-D94987E6C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D50FC-32B0-436B-BFEF-CC2792F4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3</TotalTime>
  <Pages>14</Pages>
  <Words>6472</Words>
  <Characters>36897</Characters>
  <Application>Microsoft Office Word</Application>
  <DocSecurity>0</DocSecurity>
  <Lines>307</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Brešćanski</dc:creator>
  <cp:keywords/>
  <dc:description/>
  <cp:lastModifiedBy>Mirjam Senčar </cp:lastModifiedBy>
  <cp:revision>6</cp:revision>
  <cp:lastPrinted>2022-09-22T13:13:00Z</cp:lastPrinted>
  <dcterms:created xsi:type="dcterms:W3CDTF">2024-08-08T14:07:00Z</dcterms:created>
  <dcterms:modified xsi:type="dcterms:W3CDTF">2024-08-22T10:37:00Z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0x010100199782AF6692CB4E8097BF428225D135</vt:lpwstr>
  </property>
  <property fmtid="{D5CDD505-2E9C-101B-9397-08002B2CF9AE}" pid="14" name="MSIP_Label_6bd9ddd1-4d20-43f6-abfa-fc3c07406f94_Enabled">
    <vt:lpwstr>true</vt:lpwstr>
  </property>
  <property fmtid="{D5CDD505-2E9C-101B-9397-08002B2CF9AE}" pid="15" name="MSIP_Label_6bd9ddd1-4d20-43f6-abfa-fc3c07406f94_SetDate">
    <vt:lpwstr>2022-08-23T10:50:18Z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d0a220a1-afb2-4b93-b3b6-3b67db7df70a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