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 w:conformance="strict">
  <!-- Generated by Aspose.Words for Java 24.5.0 -->
  <w:body>
    <w:p w:rsidR="00A77B3E">
      <w:pPr>
        <w:jc w:val="start"/>
      </w:pP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  <w:t>Napoved plačila SFC2021</w:t>
      </w:r>
    </w:p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2777"/>
        <w:gridCol w:w="7673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CCI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2021SI65AMPR001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Naslov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Programme Slovenia - AMIF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Različica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202402.0</w:t>
            </w:r>
          </w:p>
        </w:tc>
      </w:tr>
    </w:tbl>
    <w:p w:rsidR="00A77B3E">
      <w:pPr>
        <w:jc w:val="center"/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br w:type="page"/>
      </w:r>
      <w:r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  <w:t>Kazalo</w:t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begin"/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instrText>TOC \o "1-9" \z \u \h</w:instrText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separate"/>
      </w:r>
      <w:hyperlink w:anchor="_Toc256000001" w:history="1">
        <w:r w:rsidR="00A77B3E">
          <w:rPr>
            <w:rStyle w:val="Hyperlink"/>
            <w:rFonts w:ascii="Times New Roman" w:hAnsi="Times New Roman" w:cs="Times New Roman"/>
          </w:rPr>
          <w:t>Napoved zneska, za katerega namerava država članica predložiti zahtevke za plačila za tekoče in naslednje finančno leto (člen 69(10))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br w:type="page"/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p w:rsidR="00A77B3E">
      <w:pPr>
        <w:pStyle w:val="Heading1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0" w:name="_Toc256000001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Napoved zneska, za katerega namerava država članica predložiti zahtevke za plačila za tekoče in naslednje finančno leto (člen 69(10))</w:t>
      </w:r>
      <w:bookmarkEnd w:id="0"/>
    </w:p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6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4pt" w:type="dxa"/>
          <w:end w:w="5.4pt" w:type="dxa"/>
        </w:tblCellMar>
      </w:tblPr>
      <w:tblGrid>
        <w:gridCol w:w="2560"/>
        <w:gridCol w:w="2560"/>
        <w:gridCol w:w="2560"/>
        <w:gridCol w:w="2560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</w:p>
        </w:tc>
        <w:tc>
          <w:tcPr>
            <w:tcW w:w="25%" w:type="pct"/>
            <w:gridSpan w:val="3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Pričakovan prispevek Unije</w:t>
            </w:r>
          </w:p>
        </w:tc>
      </w:tr>
      <w:tr>
        <w:tblPrEx>
          <w:tblW w:w="100%" w:type="pct"/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</w:p>
        </w:tc>
        <w:tc>
          <w:tcPr>
            <w:tcW w:w="25%" w:type="pct"/>
            <w:gridSpan w:val="2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2025</w:t>
            </w:r>
          </w:p>
        </w:tc>
      </w:tr>
      <w:tr>
        <w:tblPrEx>
          <w:tblW w:w="100%" w:type="pct"/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Sklad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januar–oktober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november–december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januar–december</w:t>
            </w:r>
          </w:p>
        </w:tc>
      </w:tr>
      <w:tr>
        <w:tblPrEx>
          <w:tblW w:w="100%" w:type="pct"/>
          <w:tblLayout w:type="fixed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AMIF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5.000.000,00</w:t>
            </w:r>
          </w:p>
        </w:tc>
        <w:tc>
          <w:tcPr>
            <w:tcW w:w="25%" w:type="pct"/>
            <w:tcMar>
              <w:start w:w="5pt" w:type="dxa"/>
              <w:end w:w="5pt" w:type="dxa"/>
            </w:tcMar>
            <w:vAlign w:val="top"/>
          </w:tcPr>
          <w:p w:rsidR="00A77B3E">
            <w:pPr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9.000.000,00</w:t>
            </w:r>
          </w:p>
        </w:tc>
      </w:tr>
    </w:tbl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936" w:bottom="864" w:left="720" w:header="0" w:footer="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4114"/>
      <w:gridCol w:w="2223"/>
      <w:gridCol w:w="4113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3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805BCE"/>
    <w:rPr>
      <w:b w:val="0"/>
      <w:caps w:val="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805BCE"/>
    <w:pPr>
      <w:ind w:start="480"/>
    </w:pPr>
    <w:rPr>
      <w:i w:val="0"/>
    </w:rPr>
  </w:style>
  <w:style w:type="paragraph" w:styleId="TOC4">
    <w:name w:val="toc 4"/>
    <w:basedOn w:val="Normal"/>
    <w:next w:val="Normal"/>
    <w:autoRedefine/>
    <w:rsid w:val="00805BCE"/>
    <w:pPr>
      <w:ind w:start="720"/>
    </w:pPr>
    <w:rPr>
      <w:i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theme" Target="theme/theme1.xml" /><Relationship Id="rId11" Type="http://purl.oclc.org/ooxml/officeDocument/relationships/styles" Target="styles.xml" /><Relationship Id="rId2" Type="http://purl.oclc.org/ooxml/officeDocument/relationships/webSettings" Target="webSettings.xml" /><Relationship Id="rId3" Type="http://purl.oclc.org/ooxml/officeDocument/relationships/fontTable" Target="fontTable.xml" /><Relationship Id="rId4" Type="http://purl.oclc.org/ooxml/officeDocument/relationships/header" Target="header1.xml" /><Relationship Id="rId5" Type="http://purl.oclc.org/ooxml/officeDocument/relationships/header" Target="header2.xml" /><Relationship Id="rId6" Type="http://purl.oclc.org/ooxml/officeDocument/relationships/footer" Target="footer1.xml" /><Relationship Id="rId7" Type="http://purl.oclc.org/ooxml/officeDocument/relationships/footer" Target="footer2.xml" /><Relationship Id="rId8" Type="http://purl.oclc.org/ooxml/officeDocument/relationships/header" Target="header3.xml" /><Relationship Id="rId9" Type="http://purl.oclc.org/ooxml/officeDocument/relationships/footer" Target="footer3.xml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%" sy="100%" kx="0" ky="0" algn="b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 xmlns:a="http://purl.oclc.org/ooxml/drawingml/main"/>
</a:theme>
</file>

<file path=docProps/app.xml><?xml version="1.0" encoding="utf-8"?>
<Properties xmlns="http://purl.oclc.org/ooxml/officeDocument/extendedProperties" xmlns:vt="http://purl.oclc.org/ooxml/officeDocument/docPropsVTypes">
  <Template>Normal.dot</Template>
  <TotalTime>0</TotalTime>
  <Pages>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