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A77B3E" w:rsidRDefault="00A77B3E"/>
    <w:p w:rsidR="00A77B3E" w:rsidRDefault="0052769C">
      <w:pPr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Prenos podatkov – člen 42</w:t>
      </w:r>
    </w:p>
    <w:p w:rsidR="00A77B3E" w:rsidRDefault="00A77B3E">
      <w:pPr>
        <w:jc w:val="center"/>
        <w:rPr>
          <w:b/>
          <w:color w:val="000000"/>
          <w:sz w:val="32"/>
        </w:rPr>
      </w:pPr>
    </w:p>
    <w:p w:rsidR="00A77B3E" w:rsidRDefault="00A77B3E">
      <w:pPr>
        <w:rPr>
          <w:b/>
          <w:color w:val="000000"/>
        </w:rPr>
      </w:pPr>
    </w:p>
    <w:tbl>
      <w:tblPr>
        <w:tblW w:w="100.0%" w:type="pct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2721"/>
        <w:gridCol w:w="7519"/>
      </w:tblGrid>
      <w:tr w:rsidR="00E91AD2">
        <w:trPr>
          <w:trHeight w:val="240"/>
        </w:trPr>
        <w:tc>
          <w:tcPr>
            <w:tcW w:w="0pt" w:type="auto"/>
            <w:tcMar>
              <w:start w:w="5pt" w:type="dxa"/>
              <w:end w:w="5pt" w:type="dxa"/>
            </w:tcMar>
          </w:tcPr>
          <w:p w:rsidR="00A77B3E" w:rsidRDefault="0052769C">
            <w:pPr>
              <w:rPr>
                <w:color w:val="000000"/>
              </w:rPr>
            </w:pPr>
            <w:r>
              <w:rPr>
                <w:color w:val="000000"/>
              </w:rPr>
              <w:t>CCI</w:t>
            </w:r>
          </w:p>
        </w:tc>
        <w:tc>
          <w:tcPr>
            <w:tcW w:w="0pt" w:type="auto"/>
            <w:tcMar>
              <w:start w:w="5pt" w:type="dxa"/>
              <w:end w:w="5pt" w:type="dxa"/>
            </w:tcMar>
          </w:tcPr>
          <w:p w:rsidR="00A77B3E" w:rsidRDefault="0052769C">
            <w:pPr>
              <w:rPr>
                <w:color w:val="000000"/>
              </w:rPr>
            </w:pPr>
            <w:r>
              <w:rPr>
                <w:color w:val="000000"/>
              </w:rPr>
              <w:t>2021SI65AMPR001</w:t>
            </w:r>
          </w:p>
        </w:tc>
      </w:tr>
      <w:tr w:rsidR="00E91AD2">
        <w:trPr>
          <w:trHeight w:val="240"/>
        </w:trPr>
        <w:tc>
          <w:tcPr>
            <w:tcW w:w="0pt" w:type="auto"/>
            <w:tcMar>
              <w:start w:w="5pt" w:type="dxa"/>
              <w:end w:w="5pt" w:type="dxa"/>
            </w:tcMar>
          </w:tcPr>
          <w:p w:rsidR="00A77B3E" w:rsidRDefault="0052769C">
            <w:pPr>
              <w:rPr>
                <w:color w:val="000000"/>
              </w:rPr>
            </w:pPr>
            <w:r>
              <w:rPr>
                <w:color w:val="000000"/>
              </w:rPr>
              <w:t>Naslov</w:t>
            </w:r>
          </w:p>
        </w:tc>
        <w:tc>
          <w:tcPr>
            <w:tcW w:w="0pt" w:type="auto"/>
            <w:tcMar>
              <w:start w:w="5pt" w:type="dxa"/>
              <w:end w:w="5pt" w:type="dxa"/>
            </w:tcMar>
          </w:tcPr>
          <w:p w:rsidR="00A77B3E" w:rsidRDefault="0052769C">
            <w:pPr>
              <w:rPr>
                <w:color w:val="000000"/>
              </w:rPr>
            </w:pPr>
            <w:r>
              <w:rPr>
                <w:color w:val="000000"/>
              </w:rPr>
              <w:t>Programme Slovenia - AMIF</w:t>
            </w:r>
          </w:p>
        </w:tc>
      </w:tr>
      <w:tr w:rsidR="00E91AD2">
        <w:trPr>
          <w:trHeight w:val="240"/>
        </w:trPr>
        <w:tc>
          <w:tcPr>
            <w:tcW w:w="0pt" w:type="auto"/>
            <w:tcMar>
              <w:start w:w="5pt" w:type="dxa"/>
              <w:end w:w="5pt" w:type="dxa"/>
            </w:tcMar>
          </w:tcPr>
          <w:p w:rsidR="00A77B3E" w:rsidRDefault="0052769C">
            <w:pPr>
              <w:rPr>
                <w:color w:val="000000"/>
              </w:rPr>
            </w:pPr>
            <w:r>
              <w:rPr>
                <w:color w:val="000000"/>
              </w:rPr>
              <w:t>Različica</w:t>
            </w:r>
          </w:p>
        </w:tc>
        <w:tc>
          <w:tcPr>
            <w:tcW w:w="0pt" w:type="auto"/>
            <w:tcMar>
              <w:start w:w="5pt" w:type="dxa"/>
              <w:end w:w="5pt" w:type="dxa"/>
            </w:tcMar>
          </w:tcPr>
          <w:p w:rsidR="00A77B3E" w:rsidRDefault="0052769C">
            <w:pPr>
              <w:rPr>
                <w:color w:val="000000"/>
              </w:rPr>
            </w:pPr>
            <w:r>
              <w:rPr>
                <w:color w:val="000000"/>
              </w:rPr>
              <w:t>202408.0</w:t>
            </w:r>
          </w:p>
        </w:tc>
      </w:tr>
    </w:tbl>
    <w:p w:rsidR="00A77B3E" w:rsidRDefault="0052769C">
      <w:pPr>
        <w:jc w:val="center"/>
        <w:rPr>
          <w:b/>
          <w:color w:val="000000"/>
        </w:rPr>
      </w:pPr>
      <w:r>
        <w:rPr>
          <w:color w:val="000000"/>
        </w:rPr>
        <w:br w:type="page"/>
      </w:r>
      <w:r>
        <w:rPr>
          <w:b/>
          <w:color w:val="000000"/>
        </w:rPr>
        <w:lastRenderedPageBreak/>
        <w:t>Kazalo</w:t>
      </w:r>
    </w:p>
    <w:p w:rsidR="00A77B3E" w:rsidRDefault="00A77B3E">
      <w:pPr>
        <w:jc w:val="center"/>
        <w:rPr>
          <w:color w:val="000000"/>
        </w:rPr>
      </w:pPr>
    </w:p>
    <w:p w:rsidR="00E91AD2" w:rsidRDefault="0052769C">
      <w:pPr>
        <w:pStyle w:val="Kazalovsebine1"/>
        <w:tabs>
          <w:tab w:val="end" w:leader="dot" w:pos="512pt"/>
        </w:tabs>
        <w:rPr>
          <w:rFonts w:ascii="Calibri" w:hAnsi="Calibri"/>
          <w:sz w:val="22"/>
        </w:rPr>
      </w:pPr>
      <w:r>
        <w:rPr>
          <w:color w:val="000000"/>
        </w:rPr>
        <w:fldChar w:fldCharType="begin"/>
      </w:r>
      <w:r w:rsidR="00A77B3E">
        <w:rPr>
          <w:color w:val="000000"/>
        </w:rPr>
        <w:instrText>TOC \o "1-9" \z \u \h</w:instrText>
      </w:r>
      <w:r>
        <w:rPr>
          <w:color w:val="000000"/>
        </w:rPr>
        <w:fldChar w:fldCharType="separate"/>
      </w:r>
      <w:hyperlink w:anchor="_Toc256000001" w:history="1">
        <w:r w:rsidR="00A77B3E">
          <w:rPr>
            <w:rStyle w:val="Hiperpovezava"/>
          </w:rPr>
          <w:t>Tabela 3: Finančne informacije in njihova razčlenitev glede na vrsto intervencije za Sklad za azil, migracije in vključevanje; SNV; Instrument za finančno podporo za upravljanje meja in vizumsko politiko (točka (a) člena 42(2))</w:t>
        </w:r>
        <w:r>
          <w:tab/>
        </w:r>
        <w:r>
          <w:fldChar w:fldCharType="begin"/>
        </w:r>
        <w:r>
          <w:instrText xml:space="preserve"> PAGEREF _Toc256000001 \h </w:instrText>
        </w:r>
        <w:r>
          <w:fldChar w:fldCharType="separate"/>
        </w:r>
        <w:r>
          <w:t>3</w:t>
        </w:r>
        <w:r>
          <w:fldChar w:fldCharType="end"/>
        </w:r>
      </w:hyperlink>
    </w:p>
    <w:p w:rsidR="00A77B3E" w:rsidRDefault="0052769C">
      <w:pPr>
        <w:jc w:val="center"/>
        <w:rPr>
          <w:color w:val="000000"/>
        </w:rPr>
        <w:sectPr w:rsidR="00A77B3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595.30pt" w:h="841.90pt"/>
          <w:pgMar w:top="36pt" w:right="46.80pt" w:bottom="43.20pt" w:left="36pt" w:header="0pt" w:footer="3.60pt" w:gutter="0pt"/>
          <w:cols w:space="36pt"/>
          <w:noEndnote/>
          <w:docGrid w:linePitch="360"/>
        </w:sectPr>
      </w:pPr>
      <w:r>
        <w:rPr>
          <w:color w:val="000000"/>
        </w:rPr>
        <w:fldChar w:fldCharType="end"/>
      </w:r>
    </w:p>
    <w:p w:rsidR="00A77B3E" w:rsidRDefault="0052769C">
      <w:pPr>
        <w:pStyle w:val="Naslov1"/>
        <w:spacing w:before="5pt" w:after="0pt"/>
        <w:rPr>
          <w:rFonts w:ascii="Times New Roman" w:hAnsi="Times New Roman" w:cs="Times New Roman"/>
          <w:b w:val="0"/>
          <w:color w:val="000000"/>
          <w:sz w:val="24"/>
        </w:rPr>
      </w:pPr>
      <w:bookmarkStart w:id="0" w:name="_Toc256000001"/>
      <w:r>
        <w:rPr>
          <w:rFonts w:ascii="Times New Roman" w:hAnsi="Times New Roman" w:cs="Times New Roman"/>
          <w:b w:val="0"/>
          <w:color w:val="000000"/>
          <w:sz w:val="24"/>
        </w:rPr>
        <w:lastRenderedPageBreak/>
        <w:t>Tabela 3: Finančne informacije in njihova razčlenitev glede na vrsto intervencije za Sklad za azil, migracije in vključevanje; SNV; Instrument za finančno</w:t>
      </w:r>
      <w:r>
        <w:rPr>
          <w:rFonts w:ascii="Times New Roman" w:hAnsi="Times New Roman" w:cs="Times New Roman"/>
          <w:b w:val="0"/>
          <w:color w:val="000000"/>
          <w:sz w:val="24"/>
        </w:rPr>
        <w:t xml:space="preserve"> podporo za upravljanje meja in vizumsko politiko (točka (a) člena 42(2))</w:t>
      </w:r>
      <w:bookmarkEnd w:id="0"/>
    </w:p>
    <w:p w:rsidR="00A77B3E" w:rsidRDefault="00A77B3E">
      <w:pPr>
        <w:spacing w:before="5pt"/>
        <w:rPr>
          <w:color w:val="000000"/>
          <w:sz w:val="12"/>
        </w:rPr>
      </w:pPr>
    </w:p>
    <w:tbl>
      <w:tblPr>
        <w:tblW w:w="100.0%" w:type="pct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98"/>
        <w:gridCol w:w="933"/>
        <w:gridCol w:w="1273"/>
        <w:gridCol w:w="1272"/>
        <w:gridCol w:w="1272"/>
        <w:gridCol w:w="1272"/>
        <w:gridCol w:w="1468"/>
        <w:gridCol w:w="1097"/>
        <w:gridCol w:w="1073"/>
        <w:gridCol w:w="1398"/>
        <w:gridCol w:w="1192"/>
        <w:gridCol w:w="1817"/>
        <w:gridCol w:w="607"/>
      </w:tblGrid>
      <w:tr w:rsidR="00E91AD2">
        <w:trPr>
          <w:trHeight w:val="160"/>
          <w:tblHeader/>
        </w:trPr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 w:rsidRDefault="0052769C">
            <w:pPr>
              <w:spacing w:before="5pt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Specifični cilj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 w:rsidRDefault="0052769C">
            <w:pPr>
              <w:spacing w:before="5pt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Stopnja sofinanciranja (Priloga VI)</w:t>
            </w:r>
          </w:p>
        </w:tc>
        <w:tc>
          <w:tcPr>
            <w:tcW w:w="0pt" w:type="auto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 w:rsidRDefault="0052769C">
            <w:pPr>
              <w:spacing w:before="5pt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 xml:space="preserve">Razsežnost kategorizacije </w:t>
            </w:r>
          </w:p>
        </w:tc>
        <w:tc>
          <w:tcPr>
            <w:tcW w:w="0pt" w:type="auto"/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 w:rsidRDefault="0052769C">
            <w:pPr>
              <w:spacing w:before="5pt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Finančni podatki</w:t>
            </w:r>
          </w:p>
        </w:tc>
      </w:tr>
      <w:tr w:rsidR="00E91AD2">
        <w:trPr>
          <w:trHeight w:val="160"/>
          <w:tblHeader/>
        </w:trPr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 w:rsidRDefault="0052769C">
            <w:pPr>
              <w:spacing w:before="5pt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 w:rsidRDefault="0052769C">
            <w:pPr>
              <w:spacing w:before="5pt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2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 w:rsidRDefault="0052769C">
            <w:pPr>
              <w:spacing w:before="5pt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3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 w:rsidRDefault="0052769C">
            <w:pPr>
              <w:spacing w:before="5pt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4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 w:rsidRDefault="0052769C">
            <w:pPr>
              <w:spacing w:before="5pt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5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 w:rsidRDefault="0052769C">
            <w:pPr>
              <w:spacing w:before="5pt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6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 w:rsidRDefault="0052769C">
            <w:pPr>
              <w:spacing w:before="5pt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7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 w:rsidRDefault="0052769C">
            <w:pPr>
              <w:spacing w:before="5pt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 w:rsidRDefault="0052769C">
            <w:pPr>
              <w:spacing w:before="5pt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 w:rsidRDefault="0052769C">
            <w:pPr>
              <w:spacing w:before="5pt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 w:rsidRDefault="0052769C">
            <w:pPr>
              <w:spacing w:before="5pt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11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 w:rsidRDefault="0052769C">
            <w:pPr>
              <w:spacing w:before="5pt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12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 w:rsidRDefault="0052769C">
            <w:pPr>
              <w:spacing w:before="5pt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13</w:t>
            </w:r>
          </w:p>
        </w:tc>
      </w:tr>
      <w:tr w:rsidR="00E91AD2">
        <w:trPr>
          <w:trHeight w:val="160"/>
          <w:tblHeader/>
        </w:trPr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 w:rsidRDefault="00A77B3E">
            <w:pPr>
              <w:spacing w:before="5pt"/>
              <w:jc w:val="center"/>
              <w:rPr>
                <w:color w:val="000000"/>
                <w:sz w:val="8"/>
              </w:rPr>
            </w:pP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 w:rsidRDefault="00A77B3E">
            <w:pPr>
              <w:spacing w:before="5pt"/>
              <w:jc w:val="center"/>
              <w:rPr>
                <w:color w:val="000000"/>
                <w:sz w:val="8"/>
              </w:rPr>
            </w:pP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 w:rsidRDefault="0052769C">
            <w:pPr>
              <w:spacing w:before="5pt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Vrsta intervencije (tabela 1 Priloge VI k uredbi za</w:t>
            </w:r>
            <w:r>
              <w:rPr>
                <w:color w:val="000000"/>
                <w:sz w:val="8"/>
              </w:rPr>
              <w:t xml:space="preserve"> posamezen sklad)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 w:rsidRDefault="0052769C">
            <w:pPr>
              <w:spacing w:before="5pt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Vrsta intervencije (tabela 2 Priloge VI k uredbi za posamezen sklad)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 w:rsidRDefault="0052769C">
            <w:pPr>
              <w:spacing w:before="5pt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Vrsta intervencije (tabela 3 Priloge VI k uredbi za posamezen sklad)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 w:rsidRDefault="0052769C">
            <w:pPr>
              <w:spacing w:before="5pt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Vrsta intervencije (tabela 4 Priloge VI k uredbi za posamezen sklad)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 w:rsidRDefault="0052769C">
            <w:pPr>
              <w:spacing w:before="5pt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Skupna dodelitev finančnih sred</w:t>
            </w:r>
            <w:r>
              <w:rPr>
                <w:color w:val="000000"/>
                <w:sz w:val="8"/>
              </w:rPr>
              <w:t>stev (v EUR) iz Sklada in nacionalni prispevek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 w:rsidRDefault="0052769C">
            <w:pPr>
              <w:spacing w:before="5pt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Skupni upravičeni stroški izbranih operacij (v EUR)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 w:rsidRDefault="0052769C">
            <w:pPr>
              <w:spacing w:before="5pt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Prispevek iz skladov za izbrane operacije (v EUR)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 w:rsidRDefault="0052769C">
            <w:pPr>
              <w:spacing w:before="5pt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Delež skupne dodelitve finančnih sredstev, krit z izbranimi operacijami (v %)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 w:rsidRDefault="0052769C">
            <w:pPr>
              <w:spacing w:before="5pt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Skupni upravičeni izdatki, ki</w:t>
            </w:r>
            <w:r>
              <w:rPr>
                <w:color w:val="000000"/>
                <w:sz w:val="8"/>
              </w:rPr>
              <w:t xml:space="preserve"> jih prijavijo upravičenci (EUR)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 w:rsidRDefault="0052769C">
            <w:pPr>
              <w:spacing w:before="5pt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Delež skupne dodelitve finančnih sredstev, krit z upravičenimi izdatki, ki jih prijavijo upravičenci (v %)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 w:rsidRDefault="0052769C">
            <w:pPr>
              <w:spacing w:before="5pt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Število izbranih operacij</w:t>
            </w:r>
          </w:p>
        </w:tc>
      </w:tr>
      <w:tr w:rsidR="00E91AD2">
        <w:trPr>
          <w:trHeight w:val="160"/>
        </w:trPr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Redni ukrepi (75,00%)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001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002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001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003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11.278.973,34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270.000,00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202.500,00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2,39%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637.412,06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5,65%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</w:t>
            </w:r>
          </w:p>
        </w:tc>
      </w:tr>
      <w:tr w:rsidR="00E91AD2">
        <w:trPr>
          <w:trHeight w:val="160"/>
        </w:trPr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Redni ukrepi (75,00%)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001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003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001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003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11.278.973,34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310.862,02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233.146,52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2,76%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17.365,89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0,15%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</w:t>
            </w:r>
          </w:p>
        </w:tc>
      </w:tr>
      <w:tr w:rsidR="00E91AD2">
        <w:trPr>
          <w:trHeight w:val="160"/>
        </w:trPr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Redni ukrepi (75,00%)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001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008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001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003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11.278.973,34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23.333,34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17.500,01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0,21%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0,00%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</w:t>
            </w:r>
          </w:p>
        </w:tc>
      </w:tr>
      <w:tr w:rsidR="00E91AD2">
        <w:trPr>
          <w:trHeight w:val="160"/>
        </w:trPr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Redni ukrepi (75,00%)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001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011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001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003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11.278.973,34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2.666.666,66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2.000.000,00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23,64%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0,00%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</w:t>
            </w:r>
          </w:p>
        </w:tc>
      </w:tr>
      <w:tr w:rsidR="00E91AD2">
        <w:trPr>
          <w:trHeight w:val="160"/>
        </w:trPr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Redni ukrepi (75,00%)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002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011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001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003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11.278.973,34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3.644.706,67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2.733.530,00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32,31%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253.333,90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2,25%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2</w:t>
            </w:r>
          </w:p>
        </w:tc>
      </w:tr>
      <w:tr w:rsidR="00E91AD2">
        <w:trPr>
          <w:trHeight w:val="160"/>
        </w:trPr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Redni ukrepi (75,00%)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003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006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001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003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11.278.973,34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46.666,67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35.000,00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0,41%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6.405,58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0,06%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</w:t>
            </w:r>
          </w:p>
        </w:tc>
      </w:tr>
      <w:tr w:rsidR="00E91AD2">
        <w:trPr>
          <w:trHeight w:val="160"/>
        </w:trPr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Redni ukrepi (75,00%)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005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011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001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003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11.278.973,34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1.893.333,34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1.420.000,01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16,79%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33.434,13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0,30%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2</w:t>
            </w:r>
          </w:p>
        </w:tc>
      </w:tr>
      <w:tr w:rsidR="00E91AD2">
        <w:trPr>
          <w:trHeight w:val="160"/>
        </w:trPr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Ukrepi iz Priloge IV (90,00%)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004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011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003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003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8.633.333,34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7.672.749,55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6.905.474,60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88,87%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187.314,43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2,17%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3</w:t>
            </w:r>
          </w:p>
        </w:tc>
      </w:tr>
      <w:tr w:rsidR="00E91AD2">
        <w:trPr>
          <w:trHeight w:val="160"/>
        </w:trPr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 xml:space="preserve">Operativna podpora </w:t>
            </w:r>
            <w:r>
              <w:rPr>
                <w:color w:val="000000"/>
                <w:sz w:val="8"/>
              </w:rPr>
              <w:t>(100,00%)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007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012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004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003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1.530.000,00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900.000,00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900.000,00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58,82%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0,00%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</w:t>
            </w:r>
          </w:p>
        </w:tc>
      </w:tr>
      <w:tr w:rsidR="00E91AD2">
        <w:trPr>
          <w:trHeight w:val="160"/>
        </w:trPr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Skupaj : 1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A77B3E">
            <w:pPr>
              <w:spacing w:before="5pt"/>
              <w:rPr>
                <w:color w:val="000000"/>
                <w:sz w:val="8"/>
              </w:rPr>
            </w:pP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A77B3E">
            <w:pPr>
              <w:spacing w:before="5pt"/>
              <w:rPr>
                <w:color w:val="000000"/>
                <w:sz w:val="8"/>
              </w:rPr>
            </w:pP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A77B3E">
            <w:pPr>
              <w:spacing w:before="5pt"/>
              <w:rPr>
                <w:color w:val="000000"/>
                <w:sz w:val="8"/>
              </w:rPr>
            </w:pP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A77B3E">
            <w:pPr>
              <w:spacing w:before="5pt"/>
              <w:rPr>
                <w:color w:val="000000"/>
                <w:sz w:val="8"/>
              </w:rPr>
            </w:pP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A77B3E">
            <w:pPr>
              <w:spacing w:before="5pt"/>
              <w:rPr>
                <w:color w:val="000000"/>
                <w:sz w:val="8"/>
              </w:rPr>
            </w:pP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21.442.306,68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17.428.318,25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14.447.151,14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81,28%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1.135.265,99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5,29%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13</w:t>
            </w:r>
          </w:p>
        </w:tc>
      </w:tr>
      <w:tr w:rsidR="00E91AD2">
        <w:trPr>
          <w:trHeight w:val="160"/>
        </w:trPr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2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Redni ukrepi (75,00%)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001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005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001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003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18.976.666,67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160.000,00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120.000,00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0,84%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0,00%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</w:t>
            </w:r>
          </w:p>
        </w:tc>
      </w:tr>
      <w:tr w:rsidR="00E91AD2">
        <w:trPr>
          <w:trHeight w:val="160"/>
        </w:trPr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2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Redni ukrepi (75,00%)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003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011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001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003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18.976.666,67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729.333,34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547.000,00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3,84%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0,00%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</w:t>
            </w:r>
          </w:p>
        </w:tc>
      </w:tr>
      <w:tr w:rsidR="00E91AD2">
        <w:trPr>
          <w:trHeight w:val="160"/>
        </w:trPr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2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Redni ukrepi (75,00%)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004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003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001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003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18.976.666,67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6.917.000,00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5.187.750,00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36,45%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3.260.581,52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17,18%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</w:t>
            </w:r>
          </w:p>
        </w:tc>
      </w:tr>
      <w:tr w:rsidR="00E91AD2">
        <w:trPr>
          <w:trHeight w:val="160"/>
        </w:trPr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2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Redni ukrepi (75,00%)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006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011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001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003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18.976.666,67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341.599,78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256.199,84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1,80%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0,00%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</w:t>
            </w:r>
          </w:p>
        </w:tc>
      </w:tr>
      <w:tr w:rsidR="00E91AD2">
        <w:trPr>
          <w:trHeight w:val="160"/>
        </w:trPr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2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Redni ukrepi (75,00%)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007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011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001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003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18.976.666,67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6.533.333,34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4.900.000,01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34,43%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425.084,50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2,24%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</w:t>
            </w:r>
          </w:p>
        </w:tc>
      </w:tr>
      <w:tr w:rsidR="00E91AD2">
        <w:trPr>
          <w:trHeight w:val="160"/>
        </w:trPr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2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Operativna podpora (100,00%)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012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012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004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003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700.000,00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700.000,00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700.000,00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100,00%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0,00%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</w:t>
            </w:r>
          </w:p>
        </w:tc>
      </w:tr>
      <w:tr w:rsidR="00E91AD2">
        <w:trPr>
          <w:trHeight w:val="160"/>
        </w:trPr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Skupaj : 2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A77B3E">
            <w:pPr>
              <w:spacing w:before="5pt"/>
              <w:rPr>
                <w:color w:val="000000"/>
                <w:sz w:val="8"/>
              </w:rPr>
            </w:pP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A77B3E">
            <w:pPr>
              <w:spacing w:before="5pt"/>
              <w:rPr>
                <w:color w:val="000000"/>
                <w:sz w:val="8"/>
              </w:rPr>
            </w:pP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A77B3E">
            <w:pPr>
              <w:spacing w:before="5pt"/>
              <w:rPr>
                <w:color w:val="000000"/>
                <w:sz w:val="8"/>
              </w:rPr>
            </w:pP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A77B3E">
            <w:pPr>
              <w:spacing w:before="5pt"/>
              <w:rPr>
                <w:color w:val="000000"/>
                <w:sz w:val="8"/>
              </w:rPr>
            </w:pP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A77B3E">
            <w:pPr>
              <w:spacing w:before="5pt"/>
              <w:rPr>
                <w:color w:val="000000"/>
                <w:sz w:val="8"/>
              </w:rPr>
            </w:pP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19.676.666,67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15.381.266,46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11.710.949,85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78,17%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3.685.666,02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18,73%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6</w:t>
            </w:r>
          </w:p>
        </w:tc>
      </w:tr>
      <w:tr w:rsidR="00E91AD2">
        <w:trPr>
          <w:trHeight w:val="160"/>
        </w:trPr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3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Redni ukrepi (75,00%)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002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011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001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003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11.675.061,90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5.626.666,68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4.220.000,01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48,19%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201.244,13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1,72%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2</w:t>
            </w:r>
          </w:p>
        </w:tc>
      </w:tr>
      <w:tr w:rsidR="00E91AD2">
        <w:trPr>
          <w:trHeight w:val="160"/>
        </w:trPr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3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Redni ukrepi (75,00%)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002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012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001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003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11.675.061,90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3.115.061,89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2.475.000,00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26,68%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0,00%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</w:t>
            </w:r>
          </w:p>
        </w:tc>
      </w:tr>
      <w:tr w:rsidR="00E91AD2">
        <w:trPr>
          <w:trHeight w:val="160"/>
        </w:trPr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3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Redni ukrepi (75,00%)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003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002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001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003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11.675.061,90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2.000.000,00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1.500.000,00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17,13%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0,00%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</w:t>
            </w:r>
          </w:p>
        </w:tc>
      </w:tr>
      <w:tr w:rsidR="00E91AD2">
        <w:trPr>
          <w:trHeight w:val="160"/>
        </w:trPr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3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Redni ukrepi (75,00%)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006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011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001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003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11.675.061,90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700.000,00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525.000,00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6,00%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14.586,41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0,12%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2</w:t>
            </w:r>
          </w:p>
        </w:tc>
      </w:tr>
      <w:tr w:rsidR="00E91AD2">
        <w:trPr>
          <w:trHeight w:val="160"/>
        </w:trPr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3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Ukrepi iz Priloge IV (90,00%)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004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011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003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003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641.166,67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68.600,00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61.740,00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10,70%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2.805,28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0,44%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</w:t>
            </w:r>
          </w:p>
        </w:tc>
      </w:tr>
      <w:tr w:rsidR="00E91AD2">
        <w:trPr>
          <w:trHeight w:val="160"/>
        </w:trPr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Skupaj : 3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A77B3E">
            <w:pPr>
              <w:spacing w:before="5pt"/>
              <w:rPr>
                <w:color w:val="000000"/>
                <w:sz w:val="8"/>
              </w:rPr>
            </w:pP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A77B3E">
            <w:pPr>
              <w:spacing w:before="5pt"/>
              <w:rPr>
                <w:color w:val="000000"/>
                <w:sz w:val="8"/>
              </w:rPr>
            </w:pP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A77B3E">
            <w:pPr>
              <w:spacing w:before="5pt"/>
              <w:rPr>
                <w:color w:val="000000"/>
                <w:sz w:val="8"/>
              </w:rPr>
            </w:pP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A77B3E">
            <w:pPr>
              <w:spacing w:before="5pt"/>
              <w:rPr>
                <w:color w:val="000000"/>
                <w:sz w:val="8"/>
              </w:rPr>
            </w:pP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A77B3E">
            <w:pPr>
              <w:spacing w:before="5pt"/>
              <w:rPr>
                <w:color w:val="000000"/>
                <w:sz w:val="8"/>
              </w:rPr>
            </w:pP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12.316.228,57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11.510.328,57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8.781.740,01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93,46%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218.635,82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1,78%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7</w:t>
            </w:r>
          </w:p>
        </w:tc>
      </w:tr>
      <w:tr w:rsidR="00E91AD2">
        <w:trPr>
          <w:trHeight w:val="160"/>
        </w:trPr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4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Preselitev in humanitarni sprejem (%)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003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011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006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002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250.000,00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250.000,00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250.000,00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100,00%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230.000,00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92,00%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</w:t>
            </w:r>
          </w:p>
        </w:tc>
      </w:tr>
      <w:tr w:rsidR="00E91AD2">
        <w:trPr>
          <w:trHeight w:val="160"/>
        </w:trPr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4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Mednarodna zaščita (Premestitev v) (%)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001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011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007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003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50.000,00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50.000,00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50.000,00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100,00%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0,00%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</w:t>
            </w:r>
          </w:p>
        </w:tc>
      </w:tr>
      <w:tr w:rsidR="00E91AD2">
        <w:trPr>
          <w:trHeight w:val="160"/>
        </w:trPr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Skupaj : 4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A77B3E">
            <w:pPr>
              <w:spacing w:before="5pt"/>
              <w:rPr>
                <w:color w:val="000000"/>
                <w:sz w:val="8"/>
              </w:rPr>
            </w:pP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A77B3E">
            <w:pPr>
              <w:spacing w:before="5pt"/>
              <w:rPr>
                <w:color w:val="000000"/>
                <w:sz w:val="8"/>
              </w:rPr>
            </w:pP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A77B3E">
            <w:pPr>
              <w:spacing w:before="5pt"/>
              <w:rPr>
                <w:color w:val="000000"/>
                <w:sz w:val="8"/>
              </w:rPr>
            </w:pP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A77B3E">
            <w:pPr>
              <w:spacing w:before="5pt"/>
              <w:rPr>
                <w:color w:val="000000"/>
                <w:sz w:val="8"/>
              </w:rPr>
            </w:pP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A77B3E">
            <w:pPr>
              <w:spacing w:before="5pt"/>
              <w:rPr>
                <w:color w:val="000000"/>
                <w:sz w:val="8"/>
              </w:rPr>
            </w:pP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300.000,00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300.000,00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300.000,00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100,00%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230.000,00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76,67%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52769C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2</w:t>
            </w:r>
          </w:p>
        </w:tc>
      </w:tr>
    </w:tbl>
    <w:p w:rsidR="00A77B3E" w:rsidRDefault="00A77B3E">
      <w:pPr>
        <w:spacing w:before="5pt"/>
        <w:rPr>
          <w:color w:val="000000"/>
          <w:sz w:val="8"/>
        </w:rPr>
      </w:pPr>
    </w:p>
    <w:sectPr w:rsidR="00A77B3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841.90pt" w:h="595.30pt" w:orient="landscape"/>
      <w:pgMar w:top="36pt" w:right="36pt" w:bottom="43.20pt" w:left="46.80pt" w:header="14.40pt" w:footer="3.60pt" w:gutter="0pt"/>
      <w:cols w:space="36pt"/>
      <w:noEndnote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52769C" w:rsidRDefault="0052769C">
      <w:r>
        <w:separator/>
      </w:r>
    </w:p>
  </w:endnote>
  <w:endnote w:type="continuationSeparator" w:id="0">
    <w:p w:rsidR="0052769C" w:rsidRDefault="0052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windows-125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E91AD2" w:rsidRDefault="00E91AD2"/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100.0%" w:type="pct"/>
      <w:tblLook w:firstRow="1" w:lastRow="0" w:firstColumn="1" w:lastColumn="0" w:noHBand="0" w:noVBand="1"/>
    </w:tblPr>
    <w:tblGrid>
      <w:gridCol w:w="4034"/>
      <w:gridCol w:w="2181"/>
      <w:gridCol w:w="4035"/>
    </w:tblGrid>
    <w:tr w:rsidR="00E91AD2">
      <w:trPr>
        <w:trHeight w:val="240"/>
      </w:trPr>
      <w:tc>
        <w:tcPr>
          <w:tcW w:w="0pt" w:type="auto"/>
          <w:tcMar>
            <w:start w:w="5pt" w:type="dxa"/>
            <w:end w:w="5pt" w:type="dxa"/>
          </w:tcMar>
        </w:tcPr>
        <w:p w:rsidR="00E91AD2" w:rsidRDefault="0052769C">
          <w:pPr>
            <w:rPr>
              <w:b/>
              <w:color w:val="000000"/>
            </w:rPr>
          </w:pPr>
          <w:r>
            <w:rPr>
              <w:b/>
              <w:color w:val="000000"/>
              <w:sz w:val="32"/>
            </w:rPr>
            <w:t>SL</w:t>
          </w:r>
        </w:p>
      </w:tc>
      <w:tc>
        <w:tcPr>
          <w:tcW w:w="0pt" w:type="auto"/>
          <w:tcMar>
            <w:start w:w="5pt" w:type="dxa"/>
            <w:end w:w="5pt" w:type="dxa"/>
          </w:tcMar>
        </w:tcPr>
        <w:p w:rsidR="00E91AD2" w:rsidRDefault="0052769C">
          <w:pPr>
            <w:jc w:val="center"/>
            <w:rPr>
              <w:b/>
              <w:color w:val="000000"/>
              <w:sz w:val="32"/>
            </w:rPr>
          </w:pPr>
          <w:r>
            <w:rPr>
              <w:b/>
              <w:color w:val="000000"/>
            </w:rPr>
            <w:fldChar w:fldCharType="begin"/>
          </w:r>
          <w:r>
            <w:rPr>
              <w:b/>
              <w:color w:val="000000"/>
            </w:rPr>
            <w:instrText>PAGE</w:instrText>
          </w:r>
          <w:r>
            <w:rPr>
              <w:b/>
              <w:color w:val="000000"/>
            </w:rPr>
            <w:fldChar w:fldCharType="separate"/>
          </w:r>
          <w:r w:rsidR="00802A10">
            <w:rPr>
              <w:b/>
              <w:color w:val="000000"/>
            </w:rPr>
            <w:t>1</w:t>
          </w:r>
          <w:r>
            <w:rPr>
              <w:b/>
              <w:color w:val="000000"/>
            </w:rPr>
            <w:fldChar w:fldCharType="end"/>
          </w:r>
        </w:p>
      </w:tc>
      <w:tc>
        <w:tcPr>
          <w:tcW w:w="0pt" w:type="auto"/>
          <w:tcMar>
            <w:start w:w="5pt" w:type="dxa"/>
            <w:end w:w="5pt" w:type="dxa"/>
          </w:tcMar>
        </w:tcPr>
        <w:p w:rsidR="00E91AD2" w:rsidRDefault="0052769C">
          <w:pPr>
            <w:jc w:val="end"/>
            <w:rPr>
              <w:b/>
              <w:color w:val="000000"/>
              <w:sz w:val="32"/>
            </w:rPr>
          </w:pPr>
          <w:r>
            <w:rPr>
              <w:b/>
              <w:color w:val="000000"/>
              <w:sz w:val="32"/>
            </w:rPr>
            <w:t>SL</w:t>
          </w:r>
        </w:p>
      </w:tc>
    </w:tr>
  </w:tbl>
  <w:p w:rsidR="00E91AD2" w:rsidRDefault="00E91AD2">
    <w:pPr>
      <w:rPr>
        <w:b/>
        <w:color w:val="000000"/>
      </w:rPr>
    </w:pPr>
  </w:p>
</w:ftr>
</file>

<file path=word/footer3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E91AD2" w:rsidRDefault="00E91AD2"/>
</w:ftr>
</file>

<file path=word/footer4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E91AD2" w:rsidRDefault="00E91AD2"/>
</w:ftr>
</file>

<file path=word/footer5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100.0%" w:type="pct"/>
      <w:tblLook w:firstRow="1" w:lastRow="0" w:firstColumn="1" w:lastColumn="0" w:noHBand="0" w:noVBand="1"/>
    </w:tblPr>
    <w:tblGrid>
      <w:gridCol w:w="5976"/>
      <w:gridCol w:w="3230"/>
      <w:gridCol w:w="5976"/>
    </w:tblGrid>
    <w:tr w:rsidR="00E91AD2">
      <w:trPr>
        <w:trHeight w:val="240"/>
      </w:trPr>
      <w:tc>
        <w:tcPr>
          <w:tcW w:w="0pt" w:type="auto"/>
          <w:tcMar>
            <w:start w:w="5pt" w:type="dxa"/>
            <w:end w:w="5pt" w:type="dxa"/>
          </w:tcMar>
        </w:tcPr>
        <w:p w:rsidR="00E91AD2" w:rsidRDefault="0052769C">
          <w:pPr>
            <w:rPr>
              <w:b/>
              <w:color w:val="000000"/>
            </w:rPr>
          </w:pPr>
          <w:r>
            <w:rPr>
              <w:b/>
              <w:color w:val="000000"/>
              <w:sz w:val="32"/>
            </w:rPr>
            <w:t>SL</w:t>
          </w:r>
        </w:p>
      </w:tc>
      <w:tc>
        <w:tcPr>
          <w:tcW w:w="0pt" w:type="auto"/>
          <w:tcMar>
            <w:start w:w="5pt" w:type="dxa"/>
            <w:end w:w="5pt" w:type="dxa"/>
          </w:tcMar>
        </w:tcPr>
        <w:p w:rsidR="00E91AD2" w:rsidRDefault="0052769C">
          <w:pPr>
            <w:jc w:val="center"/>
            <w:rPr>
              <w:b/>
              <w:color w:val="000000"/>
              <w:sz w:val="32"/>
            </w:rPr>
          </w:pPr>
          <w:r>
            <w:rPr>
              <w:b/>
              <w:color w:val="000000"/>
            </w:rPr>
            <w:fldChar w:fldCharType="begin"/>
          </w:r>
          <w:r>
            <w:rPr>
              <w:b/>
              <w:color w:val="000000"/>
            </w:rPr>
            <w:instrText>PAGE</w:instrText>
          </w:r>
          <w:r>
            <w:rPr>
              <w:b/>
              <w:color w:val="000000"/>
            </w:rPr>
            <w:fldChar w:fldCharType="separate"/>
          </w:r>
          <w:r w:rsidR="00802A10">
            <w:rPr>
              <w:b/>
              <w:color w:val="000000"/>
            </w:rPr>
            <w:t>3</w:t>
          </w:r>
          <w:r>
            <w:rPr>
              <w:b/>
              <w:color w:val="000000"/>
            </w:rPr>
            <w:fldChar w:fldCharType="end"/>
          </w:r>
        </w:p>
      </w:tc>
      <w:tc>
        <w:tcPr>
          <w:tcW w:w="0pt" w:type="auto"/>
          <w:tcMar>
            <w:start w:w="5pt" w:type="dxa"/>
            <w:end w:w="5pt" w:type="dxa"/>
          </w:tcMar>
        </w:tcPr>
        <w:p w:rsidR="00E91AD2" w:rsidRDefault="0052769C">
          <w:pPr>
            <w:jc w:val="end"/>
            <w:rPr>
              <w:b/>
              <w:color w:val="000000"/>
              <w:sz w:val="32"/>
            </w:rPr>
          </w:pPr>
          <w:r>
            <w:rPr>
              <w:b/>
              <w:color w:val="000000"/>
              <w:sz w:val="32"/>
            </w:rPr>
            <w:t>SL</w:t>
          </w:r>
        </w:p>
      </w:tc>
    </w:tr>
  </w:tbl>
  <w:p w:rsidR="00E91AD2" w:rsidRDefault="00E91AD2">
    <w:pPr>
      <w:rPr>
        <w:b/>
        <w:color w:val="000000"/>
      </w:rPr>
    </w:pPr>
  </w:p>
</w:ftr>
</file>

<file path=word/footer6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E91AD2" w:rsidRDefault="00E91AD2"/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52769C" w:rsidRDefault="0052769C">
      <w:r>
        <w:separator/>
      </w:r>
    </w:p>
  </w:footnote>
  <w:footnote w:type="continuationSeparator" w:id="0">
    <w:p w:rsidR="0052769C" w:rsidRDefault="0052769C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E91AD2" w:rsidRDefault="00E91AD2"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E91AD2" w:rsidRDefault="00E91AD2"/>
</w:hdr>
</file>

<file path=word/header3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E91AD2" w:rsidRDefault="00E91AD2"/>
</w:hdr>
</file>

<file path=word/header4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E91AD2" w:rsidRDefault="00E91AD2"/>
</w:hdr>
</file>

<file path=word/header5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E91AD2" w:rsidRDefault="00E91AD2"/>
</w:hdr>
</file>

<file path=word/header6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E91AD2" w:rsidRDefault="00E91AD2"/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pt"/>
  <w:hyphenationZone w:val="21.25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52769C"/>
    <w:rsid w:val="00802A10"/>
    <w:rsid w:val="00A77B3E"/>
    <w:rsid w:val="00CA2A55"/>
    <w:rsid w:val="00E9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docId w15:val="{0572A952-787D-4DD7-AA02-2472FD8FB24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noProof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rsid w:val="00EF7B96"/>
    <w:pPr>
      <w:keepNext/>
      <w:spacing w:before="12pt" w:after="3pt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azalovsebine1">
    <w:name w:val="toc 1"/>
    <w:basedOn w:val="Navaden"/>
    <w:next w:val="Navaden"/>
    <w:autoRedefine/>
    <w:rsid w:val="00805BCE"/>
  </w:style>
  <w:style w:type="character" w:styleId="Hiperpovezava">
    <w:name w:val="Hyperlink"/>
    <w:basedOn w:val="Privzetapisavaodstavka"/>
    <w:rsid w:val="00EF7B96"/>
    <w:rPr>
      <w:color w:val="0000FF"/>
      <w:u w:val="single"/>
    </w:rPr>
  </w:style>
  <w:style w:type="paragraph" w:styleId="Kazalovsebine3">
    <w:name w:val="toc 3"/>
    <w:basedOn w:val="Navaden"/>
    <w:next w:val="Navaden"/>
    <w:autoRedefine/>
    <w:rsid w:val="00805BCE"/>
    <w:pPr>
      <w:ind w:start="24pt"/>
    </w:pPr>
  </w:style>
  <w:style w:type="paragraph" w:styleId="Kazalovsebine4">
    <w:name w:val="toc 4"/>
    <w:basedOn w:val="Navaden"/>
    <w:next w:val="Navaden"/>
    <w:autoRedefine/>
    <w:rsid w:val="00805BCE"/>
    <w:pPr>
      <w:ind w:start="36pt"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13" Type="http://purl.oclc.org/ooxml/officeDocument/relationships/header" Target="header5.xml"/><Relationship Id="rId1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2.xml"/><Relationship Id="rId12" Type="http://purl.oclc.org/ooxml/officeDocument/relationships/header" Target="header4.xml"/><Relationship Id="rId17" Type="http://purl.oclc.org/ooxml/officeDocument/relationships/footer" Target="footer6.xml"/><Relationship Id="rId2" Type="http://purl.oclc.org/ooxml/officeDocument/relationships/settings" Target="settings.xml"/><Relationship Id="rId16" Type="http://purl.oclc.org/ooxml/officeDocument/relationships/header" Target="header6.xml"/><Relationship Id="rId1" Type="http://purl.oclc.org/ooxml/officeDocument/relationships/styles" Target="styles.xml"/><Relationship Id="rId6" Type="http://purl.oclc.org/ooxml/officeDocument/relationships/header" Target="header1.xml"/><Relationship Id="rId11" Type="http://purl.oclc.org/ooxml/officeDocument/relationships/footer" Target="footer3.xml"/><Relationship Id="rId5" Type="http://purl.oclc.org/ooxml/officeDocument/relationships/endnotes" Target="endnotes.xml"/><Relationship Id="rId15" Type="http://purl.oclc.org/ooxml/officeDocument/relationships/footer" Target="footer5.xml"/><Relationship Id="rId10" Type="http://purl.oclc.org/ooxml/officeDocument/relationships/header" Target="header3.xml"/><Relationship Id="rId19" Type="http://purl.oclc.org/ooxml/officeDocument/relationships/theme" Target="theme/theme1.xml"/><Relationship Id="rId4" Type="http://purl.oclc.org/ooxml/officeDocument/relationships/footnotes" Target="footnotes.xml"/><Relationship Id="rId9" Type="http://purl.oclc.org/ooxml/officeDocument/relationships/footer" Target="footer2.xml"/><Relationship Id="rId14" Type="http://purl.oclc.org/ooxml/officeDocument/relationships/footer" Target="footer4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Tibt" typeface="Microsoft Himalaya"/>
        <a:font script="Khmr" typeface="MoolBoran"/>
        <a:font script="Beng" typeface="Vrinda"/>
        <a:font script="Taml" typeface="Latha"/>
        <a:font script="Hebr" typeface="Times New Roman"/>
        <a:font script="Syrc" typeface="Estrangelo Edessa"/>
        <a:font script="Laoo" typeface="DokChampa"/>
        <a:font script="Cher" typeface="Plantagenet Cherokee"/>
        <a:font script="Thaa" typeface="MV Boli"/>
        <a:font script="Sinh" typeface="Iskoola Pota"/>
        <a:font script="Thai" typeface="Angsana New"/>
        <a:font script="Cans" typeface="Euphemia"/>
        <a:font script="Mong" typeface="Mongolian Baiti"/>
        <a:font script="Knda" typeface="Tunga"/>
        <a:font script="Viet" typeface="Times New Roman"/>
        <a:font script="Deva" typeface="Mangal"/>
        <a:font script="Arab" typeface="Times New Roman"/>
        <a:font script="Orya" typeface="Kalinga"/>
        <a:font script="Jpan" typeface="ＭＳ ゴシック"/>
        <a:font script="Hang" typeface="맑은 고딕"/>
        <a:font script="Ethi" typeface="Nyala"/>
        <a:font script="Guru" typeface="Raavi"/>
        <a:font script="Gujr" typeface="Shruti"/>
        <a:font script="Mlym" typeface="Kartika"/>
        <a:font script="Yiii" typeface="Microsoft Yi Baiti"/>
        <a:font script="Hans" typeface="宋体"/>
        <a:font script="Hant" typeface="新細明體"/>
        <a:font script="Telu" typeface="Gautami"/>
        <a:font script="Uigh" typeface="Microsoft Uighur"/>
      </a:majorFont>
      <a:minorFont>
        <a:latin typeface="Calibri"/>
        <a:ea typeface=""/>
        <a:cs typeface=""/>
        <a:font script="Tibt" typeface="Microsoft Himalaya"/>
        <a:font script="Khmr" typeface="DaunPenh"/>
        <a:font script="Beng" typeface="Vrinda"/>
        <a:font script="Taml" typeface="Latha"/>
        <a:font script="Hebr" typeface="Arial"/>
        <a:font script="Syrc" typeface="Estrangelo Edessa"/>
        <a:font script="Laoo" typeface="DokChampa"/>
        <a:font script="Cher" typeface="Plantagenet Cherokee"/>
        <a:font script="Thaa" typeface="MV Boli"/>
        <a:font script="Sinh" typeface="Iskoola Pota"/>
        <a:font script="Thai" typeface="Cordia New"/>
        <a:font script="Cans" typeface="Euphemia"/>
        <a:font script="Mong" typeface="Mongolian Baiti"/>
        <a:font script="Knda" typeface="Tunga"/>
        <a:font script="Viet" typeface="Arial"/>
        <a:font script="Deva" typeface="Mangal"/>
        <a:font script="Arab" typeface="Arial"/>
        <a:font script="Orya" typeface="Kalinga"/>
        <a:font script="Jpan" typeface="ＭＳ 明朝"/>
        <a:font script="Hang" typeface="맑은 고딕"/>
        <a:font script="Ethi" typeface="Nyala"/>
        <a:font script="Guru" typeface="Raavi"/>
        <a:font script="Gujr" typeface="Shruti"/>
        <a:font script="Mlym" typeface="Kartika"/>
        <a:font script="Yiii" typeface="Microsoft Yi Baiti"/>
        <a:font script="Hans" typeface="宋体"/>
        <a:font script="Hant" typeface="新細明體"/>
        <a:font script="Telu" typeface="Gautami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%"/>
              <a:satMod val="105%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Krvina</dc:creator>
  <cp:lastModifiedBy>Tina Krvina</cp:lastModifiedBy>
  <cp:revision>2</cp:revision>
  <dcterms:created xsi:type="dcterms:W3CDTF">2024-10-01T06:30:00Z</dcterms:created>
  <dcterms:modified xsi:type="dcterms:W3CDTF">2024-10-01T06:30:00Z</dcterms:modified>
</cp:coreProperties>
</file>