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34A9E" w14:textId="77777777" w:rsidR="009D1B7A" w:rsidRDefault="009D1B7A" w:rsidP="005D7646">
      <w:pPr>
        <w:autoSpaceDE w:val="0"/>
        <w:autoSpaceDN w:val="0"/>
        <w:adjustRightInd w:val="0"/>
        <w:rPr>
          <w:rFonts w:cs="Arial"/>
          <w:szCs w:val="20"/>
        </w:rPr>
      </w:pPr>
    </w:p>
    <w:p w14:paraId="1095D188" w14:textId="73165D6C" w:rsidR="00131D1C" w:rsidRDefault="00131D1C" w:rsidP="009D1B7A">
      <w:pPr>
        <w:rPr>
          <w:rFonts w:cs="Arial"/>
          <w:b/>
          <w:szCs w:val="20"/>
        </w:rPr>
      </w:pPr>
    </w:p>
    <w:p w14:paraId="3C0AED33" w14:textId="77777777" w:rsidR="00FC2405" w:rsidRPr="00206CEB" w:rsidRDefault="00FC2405" w:rsidP="009D1B7A">
      <w:pPr>
        <w:rPr>
          <w:rFonts w:cs="Arial"/>
          <w:b/>
          <w:szCs w:val="20"/>
        </w:rPr>
      </w:pPr>
    </w:p>
    <w:p w14:paraId="5E940327" w14:textId="5E3F0BF6" w:rsidR="009D1B7A" w:rsidRPr="00CE010C" w:rsidRDefault="009D1B7A" w:rsidP="009D1B7A">
      <w:pPr>
        <w:rPr>
          <w:rFonts w:cs="Arial"/>
          <w:szCs w:val="20"/>
        </w:rPr>
      </w:pPr>
      <w:bookmarkStart w:id="0" w:name="_GoBack"/>
      <w:bookmarkEnd w:id="0"/>
      <w:r w:rsidRPr="00CE010C">
        <w:rPr>
          <w:rFonts w:cs="Arial"/>
          <w:szCs w:val="20"/>
        </w:rPr>
        <w:t xml:space="preserve">Številka: </w:t>
      </w:r>
      <w:r w:rsidRPr="00CE010C">
        <w:rPr>
          <w:rFonts w:cs="Arial"/>
          <w:color w:val="000000"/>
          <w:szCs w:val="20"/>
          <w:lang w:eastAsia="sl-SI"/>
        </w:rPr>
        <w:t>007-330/2023/</w:t>
      </w:r>
      <w:r w:rsidR="00CE010C" w:rsidRPr="00CE010C">
        <w:rPr>
          <w:rFonts w:cs="Arial"/>
          <w:color w:val="000000"/>
          <w:szCs w:val="20"/>
          <w:lang w:eastAsia="sl-SI"/>
        </w:rPr>
        <w:t>9</w:t>
      </w:r>
    </w:p>
    <w:p w14:paraId="6F49EA93" w14:textId="55CDD3EA" w:rsidR="009D1B7A" w:rsidRPr="00206CEB" w:rsidRDefault="009D1B7A" w:rsidP="009D1B7A">
      <w:pPr>
        <w:rPr>
          <w:rFonts w:cs="Arial"/>
          <w:szCs w:val="20"/>
        </w:rPr>
      </w:pPr>
      <w:r w:rsidRPr="00CE010C">
        <w:rPr>
          <w:rFonts w:cs="Arial"/>
          <w:szCs w:val="20"/>
        </w:rPr>
        <w:t>Datum:</w:t>
      </w:r>
      <w:r w:rsidRPr="00CE010C">
        <w:rPr>
          <w:rFonts w:cs="Arial"/>
          <w:szCs w:val="20"/>
        </w:rPr>
        <w:tab/>
      </w:r>
      <w:r w:rsidR="00CE010C" w:rsidRPr="00CE010C">
        <w:rPr>
          <w:rFonts w:cs="Arial"/>
          <w:szCs w:val="20"/>
        </w:rPr>
        <w:t>20. 12. 2024</w:t>
      </w:r>
      <w:r w:rsidRPr="00206CEB">
        <w:rPr>
          <w:rFonts w:cs="Arial"/>
          <w:szCs w:val="20"/>
        </w:rPr>
        <w:t xml:space="preserve"> </w:t>
      </w:r>
    </w:p>
    <w:p w14:paraId="01B8E977" w14:textId="77777777" w:rsidR="009D1B7A" w:rsidRPr="00206CEB" w:rsidRDefault="009D1B7A" w:rsidP="009D1B7A">
      <w:pPr>
        <w:rPr>
          <w:rFonts w:cs="Arial"/>
          <w:szCs w:val="20"/>
        </w:rPr>
      </w:pPr>
    </w:p>
    <w:p w14:paraId="2DE1289D" w14:textId="77777777" w:rsidR="009D1B7A" w:rsidRPr="00206CEB" w:rsidRDefault="009D1B7A" w:rsidP="009D1B7A">
      <w:pPr>
        <w:rPr>
          <w:rFonts w:cs="Arial"/>
          <w:szCs w:val="20"/>
        </w:rPr>
      </w:pPr>
    </w:p>
    <w:p w14:paraId="31DFD339" w14:textId="77777777" w:rsidR="009D1B7A" w:rsidRPr="00206CEB" w:rsidRDefault="009D1B7A" w:rsidP="009D1B7A">
      <w:pPr>
        <w:autoSpaceDE w:val="0"/>
        <w:autoSpaceDN w:val="0"/>
        <w:adjustRightInd w:val="0"/>
        <w:rPr>
          <w:rFonts w:cs="Arial"/>
          <w:color w:val="000000"/>
          <w:szCs w:val="20"/>
          <w:lang w:eastAsia="sl-SI"/>
        </w:rPr>
      </w:pPr>
      <w:r w:rsidRPr="00206CEB">
        <w:rPr>
          <w:rFonts w:cs="Arial"/>
          <w:color w:val="000000"/>
          <w:szCs w:val="20"/>
          <w:lang w:eastAsia="sl-SI"/>
        </w:rPr>
        <w:t xml:space="preserve">Na podlagi c) točke </w:t>
      </w:r>
      <w:r w:rsidRPr="00206CEB">
        <w:rPr>
          <w:rFonts w:cs="Arial"/>
          <w:szCs w:val="20"/>
          <w:lang w:eastAsia="sl-SI"/>
        </w:rPr>
        <w:t>3.</w:t>
      </w:r>
      <w:r w:rsidRPr="00206CEB">
        <w:rPr>
          <w:rFonts w:cs="Arial"/>
          <w:color w:val="000000"/>
          <w:szCs w:val="20"/>
          <w:lang w:eastAsia="sl-SI"/>
        </w:rPr>
        <w:t xml:space="preserve"> odstavka 2.1.2 poglavja Opisa sistema upravljanja in nadzora za izvajanje programa Sklada za azil, migracije in vključevanje, programa Sklada za notranjo varnost ter programa Instrumenta za finančno podporo za upravljanje meja in vizumsko politiko v okviru Sklada za integrirano upravljanje meja v programskem obdobju 2021–2027, različica 1.0 (007-220/2023/1, z dne 3. 8. 2023) Tina Heferle, državna sekretarka na Ministrstvu za notranje zadeve, upravljavka programov izdajam</w:t>
      </w:r>
    </w:p>
    <w:p w14:paraId="72B7076C" w14:textId="77777777" w:rsidR="009D1B7A" w:rsidRPr="00206CEB" w:rsidRDefault="009D1B7A" w:rsidP="009D1B7A">
      <w:pPr>
        <w:jc w:val="center"/>
        <w:rPr>
          <w:rFonts w:cs="Arial"/>
          <w:b/>
          <w:szCs w:val="20"/>
        </w:rPr>
      </w:pPr>
    </w:p>
    <w:p w14:paraId="72A4B2A4" w14:textId="77777777" w:rsidR="009D1B7A" w:rsidRPr="00206CEB" w:rsidRDefault="009D1B7A" w:rsidP="009D1B7A">
      <w:pPr>
        <w:jc w:val="center"/>
        <w:rPr>
          <w:rFonts w:cs="Arial"/>
          <w:b/>
          <w:szCs w:val="20"/>
        </w:rPr>
      </w:pPr>
    </w:p>
    <w:p w14:paraId="336639E3" w14:textId="77777777" w:rsidR="009D1B7A" w:rsidRPr="00206CEB" w:rsidRDefault="009D1B7A" w:rsidP="009D1B7A">
      <w:pPr>
        <w:rPr>
          <w:rFonts w:cs="Arial"/>
          <w:b/>
          <w:szCs w:val="20"/>
        </w:rPr>
      </w:pPr>
    </w:p>
    <w:p w14:paraId="73C77A20" w14:textId="77777777" w:rsidR="009D1B7A" w:rsidRPr="00206CEB" w:rsidRDefault="009D1B7A" w:rsidP="009D1B7A">
      <w:pPr>
        <w:jc w:val="center"/>
        <w:rPr>
          <w:rFonts w:cs="Arial"/>
          <w:b/>
          <w:szCs w:val="20"/>
        </w:rPr>
      </w:pPr>
    </w:p>
    <w:p w14:paraId="46A51476" w14:textId="77777777" w:rsidR="009D1B7A" w:rsidRPr="00D849C8" w:rsidRDefault="009D1B7A" w:rsidP="009D1B7A">
      <w:pPr>
        <w:jc w:val="center"/>
        <w:rPr>
          <w:rFonts w:cs="Arial"/>
          <w:b/>
          <w:sz w:val="24"/>
          <w:szCs w:val="24"/>
        </w:rPr>
      </w:pPr>
    </w:p>
    <w:p w14:paraId="460ED001" w14:textId="0123FDB0" w:rsidR="009D1B7A" w:rsidRPr="00D849C8" w:rsidRDefault="009D1B7A" w:rsidP="00BE3252">
      <w:pPr>
        <w:jc w:val="center"/>
        <w:rPr>
          <w:rFonts w:cs="Arial"/>
          <w:b/>
          <w:sz w:val="24"/>
          <w:szCs w:val="24"/>
        </w:rPr>
      </w:pPr>
      <w:r w:rsidRPr="00D849C8">
        <w:rPr>
          <w:rFonts w:cs="Arial"/>
          <w:b/>
          <w:sz w:val="24"/>
          <w:szCs w:val="24"/>
        </w:rPr>
        <w:t>Letno poročilo o aktivnostih na področju izvajanja horizontalnih omogočitvenih pogojev »Učinkovita uporaba in izvajanje Listine o temeljnih pravicah« ter »Izvajanje in uporaba Konvencije združenih narodov o pravicah invalidov v skladu s Sklepom Sveta 2010/48/ES«</w:t>
      </w:r>
      <w:r w:rsidR="009B57B2" w:rsidRPr="00D849C8">
        <w:rPr>
          <w:rFonts w:cs="Arial"/>
          <w:b/>
          <w:sz w:val="24"/>
          <w:szCs w:val="24"/>
        </w:rPr>
        <w:t xml:space="preserve"> za leti 2023 in 2024</w:t>
      </w:r>
    </w:p>
    <w:p w14:paraId="414E87BC" w14:textId="77777777" w:rsidR="009D1B7A" w:rsidRPr="00206CEB" w:rsidRDefault="009D1B7A" w:rsidP="009D1B7A">
      <w:pPr>
        <w:rPr>
          <w:rFonts w:cs="Arial"/>
          <w:szCs w:val="20"/>
        </w:rPr>
      </w:pPr>
    </w:p>
    <w:p w14:paraId="7CBA1B2C" w14:textId="498BF8C9" w:rsidR="00D224FF" w:rsidRPr="00206CEB" w:rsidRDefault="00D224FF" w:rsidP="009D1B7A">
      <w:pPr>
        <w:rPr>
          <w:rFonts w:cs="Arial"/>
          <w:szCs w:val="20"/>
        </w:rPr>
      </w:pPr>
    </w:p>
    <w:p w14:paraId="0AB16C10" w14:textId="77777777" w:rsidR="00B64E1E" w:rsidRPr="00206CEB" w:rsidRDefault="00B64E1E">
      <w:pPr>
        <w:rPr>
          <w:rFonts w:cs="Arial"/>
          <w:szCs w:val="20"/>
        </w:rPr>
      </w:pPr>
    </w:p>
    <w:p w14:paraId="538B45B4" w14:textId="77777777" w:rsidR="00B64E1E" w:rsidRPr="00206CEB" w:rsidRDefault="00B64E1E">
      <w:pPr>
        <w:rPr>
          <w:rFonts w:cs="Arial"/>
          <w:szCs w:val="20"/>
        </w:rPr>
      </w:pPr>
    </w:p>
    <w:p w14:paraId="20FDE475" w14:textId="77777777" w:rsidR="00B64E1E" w:rsidRPr="00206CEB" w:rsidRDefault="00B64E1E">
      <w:pPr>
        <w:rPr>
          <w:rFonts w:cs="Arial"/>
          <w:szCs w:val="20"/>
        </w:rPr>
      </w:pPr>
    </w:p>
    <w:p w14:paraId="47321CB8" w14:textId="77777777" w:rsidR="00B64E1E" w:rsidRPr="00206CEB" w:rsidRDefault="00B64E1E">
      <w:pPr>
        <w:rPr>
          <w:rFonts w:cs="Arial"/>
          <w:szCs w:val="20"/>
        </w:rPr>
      </w:pPr>
    </w:p>
    <w:p w14:paraId="68848BDE" w14:textId="77777777" w:rsidR="00B64E1E" w:rsidRPr="00206CEB" w:rsidRDefault="00B64E1E">
      <w:pPr>
        <w:rPr>
          <w:rFonts w:cs="Arial"/>
          <w:szCs w:val="20"/>
        </w:rPr>
      </w:pPr>
    </w:p>
    <w:p w14:paraId="3FF6B95C" w14:textId="77777777" w:rsidR="00B64E1E" w:rsidRPr="00206CEB" w:rsidRDefault="00B64E1E">
      <w:pPr>
        <w:rPr>
          <w:rFonts w:cs="Arial"/>
          <w:szCs w:val="20"/>
        </w:rPr>
      </w:pPr>
    </w:p>
    <w:p w14:paraId="7731E5F8" w14:textId="77777777" w:rsidR="00B64E1E" w:rsidRPr="00206CEB" w:rsidRDefault="00B64E1E">
      <w:pPr>
        <w:rPr>
          <w:rFonts w:cs="Arial"/>
          <w:szCs w:val="20"/>
        </w:rPr>
      </w:pPr>
    </w:p>
    <w:p w14:paraId="50505C58" w14:textId="77777777" w:rsidR="00B64E1E" w:rsidRPr="00206CEB" w:rsidRDefault="00B64E1E">
      <w:pPr>
        <w:rPr>
          <w:rFonts w:cs="Arial"/>
          <w:szCs w:val="20"/>
        </w:rPr>
      </w:pPr>
    </w:p>
    <w:p w14:paraId="35F3828C" w14:textId="77777777" w:rsidR="00B64E1E" w:rsidRPr="00206CEB" w:rsidRDefault="00B64E1E">
      <w:pPr>
        <w:rPr>
          <w:rFonts w:cs="Arial"/>
          <w:szCs w:val="20"/>
        </w:rPr>
      </w:pPr>
    </w:p>
    <w:p w14:paraId="59E401E2" w14:textId="77777777" w:rsidR="00B64E1E" w:rsidRPr="00206CEB" w:rsidRDefault="00B64E1E">
      <w:pPr>
        <w:rPr>
          <w:rFonts w:cs="Arial"/>
          <w:szCs w:val="20"/>
        </w:rPr>
      </w:pPr>
    </w:p>
    <w:p w14:paraId="1B2930D1" w14:textId="77777777" w:rsidR="00B64E1E" w:rsidRPr="00206CEB" w:rsidRDefault="00B64E1E">
      <w:pPr>
        <w:rPr>
          <w:rFonts w:cs="Arial"/>
          <w:szCs w:val="20"/>
        </w:rPr>
      </w:pPr>
    </w:p>
    <w:p w14:paraId="1642831E" w14:textId="77777777" w:rsidR="00B64E1E" w:rsidRPr="00206CEB" w:rsidRDefault="00B64E1E">
      <w:pPr>
        <w:rPr>
          <w:rFonts w:cs="Arial"/>
          <w:szCs w:val="20"/>
        </w:rPr>
      </w:pPr>
    </w:p>
    <w:p w14:paraId="10ACCA6D" w14:textId="77777777" w:rsidR="00B64E1E" w:rsidRPr="00206CEB" w:rsidRDefault="00B64E1E">
      <w:pPr>
        <w:rPr>
          <w:rFonts w:cs="Arial"/>
          <w:szCs w:val="20"/>
        </w:rPr>
      </w:pPr>
    </w:p>
    <w:p w14:paraId="4FDE77BC" w14:textId="77777777" w:rsidR="00B64E1E" w:rsidRPr="00206CEB" w:rsidRDefault="00B64E1E">
      <w:pPr>
        <w:rPr>
          <w:rFonts w:cs="Arial"/>
          <w:szCs w:val="20"/>
        </w:rPr>
      </w:pPr>
    </w:p>
    <w:p w14:paraId="24A453B8" w14:textId="77777777" w:rsidR="00B64E1E" w:rsidRPr="00206CEB" w:rsidRDefault="00B64E1E">
      <w:pPr>
        <w:rPr>
          <w:rFonts w:cs="Arial"/>
          <w:szCs w:val="20"/>
        </w:rPr>
      </w:pPr>
    </w:p>
    <w:p w14:paraId="4F2C8D50" w14:textId="77777777" w:rsidR="00B64E1E" w:rsidRPr="00206CEB" w:rsidRDefault="00B64E1E">
      <w:pPr>
        <w:rPr>
          <w:rFonts w:cs="Arial"/>
          <w:szCs w:val="20"/>
        </w:rPr>
      </w:pPr>
    </w:p>
    <w:p w14:paraId="7B361D3C" w14:textId="77777777" w:rsidR="00B64E1E" w:rsidRPr="00206CEB" w:rsidRDefault="00B64E1E">
      <w:pPr>
        <w:rPr>
          <w:rFonts w:cs="Arial"/>
          <w:szCs w:val="20"/>
        </w:rPr>
      </w:pPr>
    </w:p>
    <w:p w14:paraId="660C8B91" w14:textId="77777777" w:rsidR="00B64E1E" w:rsidRPr="00206CEB" w:rsidRDefault="00B64E1E">
      <w:pPr>
        <w:rPr>
          <w:rFonts w:cs="Arial"/>
          <w:szCs w:val="20"/>
        </w:rPr>
      </w:pPr>
    </w:p>
    <w:p w14:paraId="0A5334C9" w14:textId="77777777" w:rsidR="00B64E1E" w:rsidRPr="00206CEB" w:rsidRDefault="00B64E1E">
      <w:pPr>
        <w:rPr>
          <w:rFonts w:cs="Arial"/>
          <w:szCs w:val="20"/>
        </w:rPr>
      </w:pPr>
    </w:p>
    <w:p w14:paraId="42413DD8" w14:textId="77777777" w:rsidR="00206CEB" w:rsidRDefault="00B64E1E" w:rsidP="00206CEB">
      <w:pPr>
        <w:rPr>
          <w:rFonts w:cs="Arial"/>
          <w:szCs w:val="20"/>
        </w:rPr>
      </w:pPr>
      <w:r w:rsidRPr="00B475AB">
        <w:rPr>
          <w:rFonts w:cs="Arial"/>
          <w:szCs w:val="20"/>
        </w:rPr>
        <w:t>Ljubljana, december 2024</w:t>
      </w:r>
      <w:r w:rsidR="00BE3252" w:rsidRPr="00206CEB">
        <w:rPr>
          <w:rFonts w:cs="Arial"/>
          <w:szCs w:val="20"/>
        </w:rPr>
        <w:br w:type="page"/>
      </w:r>
    </w:p>
    <w:sdt>
      <w:sdtPr>
        <w:rPr>
          <w:rFonts w:ascii="Arial" w:eastAsiaTheme="minorHAnsi" w:hAnsi="Arial" w:cstheme="minorBidi"/>
          <w:color w:val="auto"/>
          <w:sz w:val="20"/>
          <w:szCs w:val="22"/>
          <w:lang w:eastAsia="en-US"/>
        </w:rPr>
        <w:id w:val="-1547058615"/>
        <w:docPartObj>
          <w:docPartGallery w:val="Table of Contents"/>
          <w:docPartUnique/>
        </w:docPartObj>
      </w:sdtPr>
      <w:sdtEndPr>
        <w:rPr>
          <w:b/>
          <w:bCs/>
        </w:rPr>
      </w:sdtEndPr>
      <w:sdtContent>
        <w:p w14:paraId="74440993" w14:textId="7509FF4A" w:rsidR="006F6717" w:rsidRPr="000A6B99" w:rsidRDefault="006F6717">
          <w:pPr>
            <w:pStyle w:val="NaslovTOC"/>
            <w:rPr>
              <w:color w:val="auto"/>
            </w:rPr>
          </w:pPr>
          <w:r w:rsidRPr="000A6B99">
            <w:rPr>
              <w:color w:val="auto"/>
            </w:rPr>
            <w:t>Vsebina</w:t>
          </w:r>
        </w:p>
        <w:p w14:paraId="1B93A5DB" w14:textId="77777777" w:rsidR="006F6717" w:rsidRPr="000A6B99" w:rsidRDefault="006F6717" w:rsidP="006F6717">
          <w:pPr>
            <w:rPr>
              <w:lang w:eastAsia="sl-SI"/>
            </w:rPr>
          </w:pPr>
        </w:p>
        <w:p w14:paraId="45781DA9" w14:textId="0A178AAF" w:rsidR="000A6B99" w:rsidRPr="000A6B99" w:rsidRDefault="006F6717">
          <w:pPr>
            <w:pStyle w:val="Kazalovsebine1"/>
            <w:tabs>
              <w:tab w:val="left" w:pos="440"/>
              <w:tab w:val="right" w:leader="dot" w:pos="9401"/>
            </w:tabs>
            <w:rPr>
              <w:rFonts w:cstheme="minorBidi"/>
              <w:noProof/>
            </w:rPr>
          </w:pPr>
          <w:r w:rsidRPr="000A6B99">
            <w:fldChar w:fldCharType="begin"/>
          </w:r>
          <w:r w:rsidRPr="000A6B99">
            <w:instrText xml:space="preserve"> TOC \o "1-3" \h \z \u </w:instrText>
          </w:r>
          <w:r w:rsidRPr="000A6B99">
            <w:fldChar w:fldCharType="separate"/>
          </w:r>
          <w:hyperlink w:anchor="_Toc185590836" w:history="1">
            <w:r w:rsidR="000A6B99" w:rsidRPr="000A6B99">
              <w:rPr>
                <w:rStyle w:val="Hiperpovezava"/>
                <w:rFonts w:ascii="Arial" w:hAnsi="Arial" w:cs="Arial"/>
                <w:noProof/>
              </w:rPr>
              <w:t>1.</w:t>
            </w:r>
            <w:r w:rsidR="000A6B99" w:rsidRPr="000A6B99">
              <w:rPr>
                <w:rFonts w:cstheme="minorBidi"/>
                <w:noProof/>
              </w:rPr>
              <w:tab/>
            </w:r>
            <w:r w:rsidR="000A6B99" w:rsidRPr="000A6B99">
              <w:rPr>
                <w:rStyle w:val="Hiperpovezava"/>
                <w:rFonts w:ascii="Arial" w:hAnsi="Arial" w:cs="Arial"/>
                <w:noProof/>
              </w:rPr>
              <w:t>UVOD</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_Toc185590836 \h </w:instrText>
            </w:r>
            <w:r w:rsidR="000A6B99" w:rsidRPr="000A6B99">
              <w:rPr>
                <w:noProof/>
                <w:webHidden/>
              </w:rPr>
            </w:r>
            <w:r w:rsidR="000A6B99" w:rsidRPr="000A6B99">
              <w:rPr>
                <w:noProof/>
                <w:webHidden/>
              </w:rPr>
              <w:fldChar w:fldCharType="separate"/>
            </w:r>
            <w:r w:rsidR="000A6B99" w:rsidRPr="000A6B99">
              <w:rPr>
                <w:noProof/>
                <w:webHidden/>
              </w:rPr>
              <w:t>3</w:t>
            </w:r>
            <w:r w:rsidR="000A6B99" w:rsidRPr="000A6B99">
              <w:rPr>
                <w:noProof/>
                <w:webHidden/>
              </w:rPr>
              <w:fldChar w:fldCharType="end"/>
            </w:r>
          </w:hyperlink>
        </w:p>
        <w:p w14:paraId="2C16C898" w14:textId="28FEA372" w:rsidR="000A6B99" w:rsidRPr="000A6B99" w:rsidRDefault="00CE010C">
          <w:pPr>
            <w:pStyle w:val="Kazalovsebine1"/>
            <w:tabs>
              <w:tab w:val="left" w:pos="440"/>
              <w:tab w:val="right" w:leader="dot" w:pos="9401"/>
            </w:tabs>
            <w:rPr>
              <w:rFonts w:cstheme="minorBidi"/>
              <w:noProof/>
            </w:rPr>
          </w:pPr>
          <w:hyperlink w:anchor="_Toc185590837" w:history="1">
            <w:r w:rsidR="000A6B99" w:rsidRPr="000A6B99">
              <w:rPr>
                <w:rStyle w:val="Hiperpovezava"/>
                <w:rFonts w:ascii="Arial" w:hAnsi="Arial" w:cs="Arial"/>
                <w:noProof/>
              </w:rPr>
              <w:t>2.</w:t>
            </w:r>
            <w:r w:rsidR="000A6B99" w:rsidRPr="000A6B99">
              <w:rPr>
                <w:rFonts w:cstheme="minorBidi"/>
                <w:noProof/>
              </w:rPr>
              <w:tab/>
            </w:r>
            <w:r w:rsidR="000A6B99" w:rsidRPr="000A6B99">
              <w:rPr>
                <w:rStyle w:val="Hiperpovezava"/>
                <w:rFonts w:ascii="Arial" w:hAnsi="Arial" w:cs="Arial"/>
                <w:noProof/>
              </w:rPr>
              <w:t>AKTIVNOSTI USMERJENE V ZAGOTAVLJANJE SKLADNOSTI PROGRAMOV IN NJIHOVEGA IZVAJANJA Z MERODAJNIMI DOLOČBAMI LISTINE IN KONVENCIJE:</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_Toc185590837 \h </w:instrText>
            </w:r>
            <w:r w:rsidR="000A6B99" w:rsidRPr="000A6B99">
              <w:rPr>
                <w:noProof/>
                <w:webHidden/>
              </w:rPr>
            </w:r>
            <w:r w:rsidR="000A6B99" w:rsidRPr="000A6B99">
              <w:rPr>
                <w:noProof/>
                <w:webHidden/>
              </w:rPr>
              <w:fldChar w:fldCharType="separate"/>
            </w:r>
            <w:r w:rsidR="000A6B99" w:rsidRPr="000A6B99">
              <w:rPr>
                <w:noProof/>
                <w:webHidden/>
              </w:rPr>
              <w:t>3</w:t>
            </w:r>
            <w:r w:rsidR="000A6B99" w:rsidRPr="000A6B99">
              <w:rPr>
                <w:noProof/>
                <w:webHidden/>
              </w:rPr>
              <w:fldChar w:fldCharType="end"/>
            </w:r>
          </w:hyperlink>
        </w:p>
        <w:p w14:paraId="011A2DCA" w14:textId="4696826B" w:rsidR="000A6B99" w:rsidRPr="000A6B99" w:rsidRDefault="00CE010C">
          <w:pPr>
            <w:pStyle w:val="Kazalovsebine2"/>
            <w:tabs>
              <w:tab w:val="right" w:leader="dot" w:pos="9401"/>
            </w:tabs>
            <w:rPr>
              <w:rFonts w:cstheme="minorBidi"/>
              <w:noProof/>
            </w:rPr>
          </w:pPr>
          <w:hyperlink w:anchor="_Toc185590838" w:history="1">
            <w:r w:rsidR="000A6B99" w:rsidRPr="000A6B99">
              <w:rPr>
                <w:rStyle w:val="Hiperpovezava"/>
                <w:rFonts w:ascii="Arial" w:hAnsi="Arial" w:cs="Arial"/>
                <w:noProof/>
              </w:rPr>
              <w:t>2.1. Besedila temeljnih sistemskih dokumentov:</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_Toc185590838 \h </w:instrText>
            </w:r>
            <w:r w:rsidR="000A6B99" w:rsidRPr="000A6B99">
              <w:rPr>
                <w:noProof/>
                <w:webHidden/>
              </w:rPr>
            </w:r>
            <w:r w:rsidR="000A6B99" w:rsidRPr="000A6B99">
              <w:rPr>
                <w:noProof/>
                <w:webHidden/>
              </w:rPr>
              <w:fldChar w:fldCharType="separate"/>
            </w:r>
            <w:r w:rsidR="000A6B99" w:rsidRPr="000A6B99">
              <w:rPr>
                <w:noProof/>
                <w:webHidden/>
              </w:rPr>
              <w:t>3</w:t>
            </w:r>
            <w:r w:rsidR="000A6B99" w:rsidRPr="000A6B99">
              <w:rPr>
                <w:noProof/>
                <w:webHidden/>
              </w:rPr>
              <w:fldChar w:fldCharType="end"/>
            </w:r>
          </w:hyperlink>
        </w:p>
        <w:p w14:paraId="645B4532" w14:textId="38085644" w:rsidR="000A6B99" w:rsidRPr="000A6B99" w:rsidRDefault="00CE010C">
          <w:pPr>
            <w:pStyle w:val="Kazalovsebine2"/>
            <w:tabs>
              <w:tab w:val="right" w:leader="dot" w:pos="9401"/>
            </w:tabs>
            <w:rPr>
              <w:rFonts w:cstheme="minorBidi"/>
              <w:noProof/>
            </w:rPr>
          </w:pPr>
          <w:hyperlink w:anchor="_Toc185590839" w:history="1">
            <w:r w:rsidR="000A6B99" w:rsidRPr="000A6B99">
              <w:rPr>
                <w:rStyle w:val="Hiperpovezava"/>
                <w:rFonts w:ascii="Arial" w:hAnsi="Arial" w:cs="Arial"/>
                <w:noProof/>
              </w:rPr>
              <w:t>2.2 Postopkovnik za izvajanje horizontalnih omogočitvenih pogojev</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_Toc185590839 \h </w:instrText>
            </w:r>
            <w:r w:rsidR="000A6B99" w:rsidRPr="000A6B99">
              <w:rPr>
                <w:noProof/>
                <w:webHidden/>
              </w:rPr>
            </w:r>
            <w:r w:rsidR="000A6B99" w:rsidRPr="000A6B99">
              <w:rPr>
                <w:noProof/>
                <w:webHidden/>
              </w:rPr>
              <w:fldChar w:fldCharType="separate"/>
            </w:r>
            <w:r w:rsidR="000A6B99" w:rsidRPr="000A6B99">
              <w:rPr>
                <w:noProof/>
                <w:webHidden/>
              </w:rPr>
              <w:t>4</w:t>
            </w:r>
            <w:r w:rsidR="000A6B99" w:rsidRPr="000A6B99">
              <w:rPr>
                <w:noProof/>
                <w:webHidden/>
              </w:rPr>
              <w:fldChar w:fldCharType="end"/>
            </w:r>
          </w:hyperlink>
        </w:p>
        <w:p w14:paraId="1C7A6C74" w14:textId="4888F78B" w:rsidR="000A6B99" w:rsidRPr="000A6B99" w:rsidRDefault="00CE010C">
          <w:pPr>
            <w:pStyle w:val="Kazalovsebine2"/>
            <w:tabs>
              <w:tab w:val="right" w:leader="dot" w:pos="9401"/>
            </w:tabs>
            <w:rPr>
              <w:rFonts w:cstheme="minorBidi"/>
              <w:noProof/>
            </w:rPr>
          </w:pPr>
          <w:hyperlink w:anchor="_Toc185590840" w:history="1">
            <w:r w:rsidR="000A6B99" w:rsidRPr="000A6B99">
              <w:rPr>
                <w:rStyle w:val="Hiperpovezava"/>
                <w:rFonts w:ascii="Arial" w:hAnsi="Arial" w:cs="Arial"/>
                <w:noProof/>
              </w:rPr>
              <w:t>2.3 Preverjanja</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_Toc185590840 \h </w:instrText>
            </w:r>
            <w:r w:rsidR="000A6B99" w:rsidRPr="000A6B99">
              <w:rPr>
                <w:noProof/>
                <w:webHidden/>
              </w:rPr>
            </w:r>
            <w:r w:rsidR="000A6B99" w:rsidRPr="000A6B99">
              <w:rPr>
                <w:noProof/>
                <w:webHidden/>
              </w:rPr>
              <w:fldChar w:fldCharType="separate"/>
            </w:r>
            <w:r w:rsidR="000A6B99" w:rsidRPr="000A6B99">
              <w:rPr>
                <w:noProof/>
                <w:webHidden/>
              </w:rPr>
              <w:t>4</w:t>
            </w:r>
            <w:r w:rsidR="000A6B99" w:rsidRPr="000A6B99">
              <w:rPr>
                <w:noProof/>
                <w:webHidden/>
              </w:rPr>
              <w:fldChar w:fldCharType="end"/>
            </w:r>
          </w:hyperlink>
        </w:p>
        <w:p w14:paraId="1F9F628D" w14:textId="42E22CF5" w:rsidR="000A6B99" w:rsidRPr="000A6B99" w:rsidRDefault="00CE010C">
          <w:pPr>
            <w:pStyle w:val="Kazalovsebine2"/>
            <w:tabs>
              <w:tab w:val="right" w:leader="dot" w:pos="9401"/>
            </w:tabs>
            <w:rPr>
              <w:rFonts w:cstheme="minorBidi"/>
              <w:noProof/>
            </w:rPr>
          </w:pPr>
          <w:hyperlink w:anchor="_Toc185590841" w:history="1">
            <w:r w:rsidR="000A6B99" w:rsidRPr="000A6B99">
              <w:rPr>
                <w:rStyle w:val="Hiperpovezava"/>
                <w:rFonts w:ascii="Arial" w:hAnsi="Arial" w:cs="Arial"/>
                <w:noProof/>
              </w:rPr>
              <w:t>2.4 Posvetovalno telo za integracijo načela enakosti spolov</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_Toc185590841 \h </w:instrText>
            </w:r>
            <w:r w:rsidR="000A6B99" w:rsidRPr="000A6B99">
              <w:rPr>
                <w:noProof/>
                <w:webHidden/>
              </w:rPr>
            </w:r>
            <w:r w:rsidR="000A6B99" w:rsidRPr="000A6B99">
              <w:rPr>
                <w:noProof/>
                <w:webHidden/>
              </w:rPr>
              <w:fldChar w:fldCharType="separate"/>
            </w:r>
            <w:r w:rsidR="000A6B99" w:rsidRPr="000A6B99">
              <w:rPr>
                <w:noProof/>
                <w:webHidden/>
              </w:rPr>
              <w:t>4</w:t>
            </w:r>
            <w:r w:rsidR="000A6B99" w:rsidRPr="000A6B99">
              <w:rPr>
                <w:noProof/>
                <w:webHidden/>
              </w:rPr>
              <w:fldChar w:fldCharType="end"/>
            </w:r>
          </w:hyperlink>
        </w:p>
        <w:p w14:paraId="40948ED8" w14:textId="00371B05" w:rsidR="000A6B99" w:rsidRPr="000A6B99" w:rsidRDefault="00CE010C">
          <w:pPr>
            <w:pStyle w:val="Kazalovsebine2"/>
            <w:tabs>
              <w:tab w:val="right" w:leader="dot" w:pos="9401"/>
            </w:tabs>
            <w:rPr>
              <w:rFonts w:cstheme="minorBidi"/>
              <w:noProof/>
            </w:rPr>
          </w:pPr>
          <w:hyperlink w:anchor="_Toc185590842" w:history="1">
            <w:r w:rsidR="000A6B99" w:rsidRPr="000A6B99">
              <w:rPr>
                <w:rStyle w:val="Hiperpovezava"/>
                <w:rFonts w:ascii="Arial" w:hAnsi="Arial" w:cs="Arial"/>
                <w:noProof/>
              </w:rPr>
              <w:t>2.5 Obrazec za prijavo</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_Toc185590842 \h </w:instrText>
            </w:r>
            <w:r w:rsidR="000A6B99" w:rsidRPr="000A6B99">
              <w:rPr>
                <w:noProof/>
                <w:webHidden/>
              </w:rPr>
            </w:r>
            <w:r w:rsidR="000A6B99" w:rsidRPr="000A6B99">
              <w:rPr>
                <w:noProof/>
                <w:webHidden/>
              </w:rPr>
              <w:fldChar w:fldCharType="separate"/>
            </w:r>
            <w:r w:rsidR="000A6B99" w:rsidRPr="000A6B99">
              <w:rPr>
                <w:noProof/>
                <w:webHidden/>
              </w:rPr>
              <w:t>5</w:t>
            </w:r>
            <w:r w:rsidR="000A6B99" w:rsidRPr="000A6B99">
              <w:rPr>
                <w:noProof/>
                <w:webHidden/>
              </w:rPr>
              <w:fldChar w:fldCharType="end"/>
            </w:r>
          </w:hyperlink>
        </w:p>
        <w:p w14:paraId="1E38C339" w14:textId="649D4F86" w:rsidR="000A6B99" w:rsidRPr="000A6B99" w:rsidRDefault="00CE010C">
          <w:pPr>
            <w:pStyle w:val="Kazalovsebine1"/>
            <w:tabs>
              <w:tab w:val="left" w:pos="440"/>
              <w:tab w:val="right" w:leader="dot" w:pos="9401"/>
            </w:tabs>
            <w:rPr>
              <w:rFonts w:cstheme="minorBidi"/>
              <w:noProof/>
            </w:rPr>
          </w:pPr>
          <w:hyperlink w:anchor="_Toc185590843" w:history="1">
            <w:r w:rsidR="000A6B99" w:rsidRPr="000A6B99">
              <w:rPr>
                <w:rStyle w:val="Hiperpovezava"/>
                <w:rFonts w:ascii="Arial" w:hAnsi="Arial" w:cs="Arial"/>
                <w:noProof/>
              </w:rPr>
              <w:t>3.</w:t>
            </w:r>
            <w:r w:rsidR="000A6B99" w:rsidRPr="000A6B99">
              <w:rPr>
                <w:rFonts w:cstheme="minorBidi"/>
                <w:noProof/>
              </w:rPr>
              <w:tab/>
            </w:r>
            <w:r w:rsidR="000A6B99" w:rsidRPr="000A6B99">
              <w:rPr>
                <w:rStyle w:val="Hiperpovezava"/>
                <w:rFonts w:ascii="Arial" w:hAnsi="Arial" w:cs="Arial"/>
                <w:noProof/>
              </w:rPr>
              <w:t>AKTIVNOSTI USMERJENE V VZPOSTAVITEV IN UČINKOVITO DELOVANJE SISTEMA POROČANJA ODBORU ZA SPREMLJANJE O PRIMERIH NESKLADNOSTI OPERACIJ, KI JIH PODPIRAJO SKLADI, Z LISTINO IN KONVENCIJO O PRITOŽBAH GLEDE LISTINE IN KONVENCIJE</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_Toc185590843 \h </w:instrText>
            </w:r>
            <w:r w:rsidR="000A6B99" w:rsidRPr="000A6B99">
              <w:rPr>
                <w:noProof/>
                <w:webHidden/>
              </w:rPr>
            </w:r>
            <w:r w:rsidR="000A6B99" w:rsidRPr="000A6B99">
              <w:rPr>
                <w:noProof/>
                <w:webHidden/>
              </w:rPr>
              <w:fldChar w:fldCharType="separate"/>
            </w:r>
            <w:r w:rsidR="000A6B99" w:rsidRPr="000A6B99">
              <w:rPr>
                <w:noProof/>
                <w:webHidden/>
              </w:rPr>
              <w:t>5</w:t>
            </w:r>
            <w:r w:rsidR="000A6B99" w:rsidRPr="000A6B99">
              <w:rPr>
                <w:noProof/>
                <w:webHidden/>
              </w:rPr>
              <w:fldChar w:fldCharType="end"/>
            </w:r>
          </w:hyperlink>
        </w:p>
        <w:p w14:paraId="02A61184" w14:textId="2161CB95" w:rsidR="000A6B99" w:rsidRPr="000A6B99" w:rsidRDefault="00CE010C">
          <w:pPr>
            <w:pStyle w:val="Kazalovsebine2"/>
            <w:tabs>
              <w:tab w:val="right" w:leader="dot" w:pos="9401"/>
            </w:tabs>
            <w:rPr>
              <w:rFonts w:cstheme="minorBidi"/>
              <w:noProof/>
            </w:rPr>
          </w:pPr>
          <w:hyperlink w:anchor="_Toc185590844" w:history="1">
            <w:r w:rsidR="000A6B99" w:rsidRPr="000A6B99">
              <w:rPr>
                <w:rStyle w:val="Hiperpovezava"/>
                <w:rFonts w:ascii="Arial" w:hAnsi="Arial" w:cs="Arial"/>
                <w:noProof/>
              </w:rPr>
              <w:t>3.1 Pravna podlaga</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_Toc185590844 \h </w:instrText>
            </w:r>
            <w:r w:rsidR="000A6B99" w:rsidRPr="000A6B99">
              <w:rPr>
                <w:noProof/>
                <w:webHidden/>
              </w:rPr>
            </w:r>
            <w:r w:rsidR="000A6B99" w:rsidRPr="000A6B99">
              <w:rPr>
                <w:noProof/>
                <w:webHidden/>
              </w:rPr>
              <w:fldChar w:fldCharType="separate"/>
            </w:r>
            <w:r w:rsidR="000A6B99" w:rsidRPr="000A6B99">
              <w:rPr>
                <w:noProof/>
                <w:webHidden/>
              </w:rPr>
              <w:t>5</w:t>
            </w:r>
            <w:r w:rsidR="000A6B99" w:rsidRPr="000A6B99">
              <w:rPr>
                <w:noProof/>
                <w:webHidden/>
              </w:rPr>
              <w:fldChar w:fldCharType="end"/>
            </w:r>
          </w:hyperlink>
        </w:p>
        <w:p w14:paraId="37FAA415" w14:textId="36CA53D7" w:rsidR="000A6B99" w:rsidRPr="000A6B99" w:rsidRDefault="00CE010C">
          <w:pPr>
            <w:pStyle w:val="Kazalovsebine2"/>
            <w:tabs>
              <w:tab w:val="left" w:pos="880"/>
              <w:tab w:val="right" w:leader="dot" w:pos="9401"/>
            </w:tabs>
            <w:rPr>
              <w:rFonts w:cstheme="minorBidi"/>
              <w:noProof/>
            </w:rPr>
          </w:pPr>
          <w:hyperlink w:anchor="_Toc185590845" w:history="1">
            <w:r w:rsidR="000A6B99" w:rsidRPr="000A6B99">
              <w:rPr>
                <w:rStyle w:val="Hiperpovezava"/>
                <w:rFonts w:ascii="Arial" w:hAnsi="Arial" w:cs="Arial"/>
                <w:noProof/>
              </w:rPr>
              <w:t>3.2</w:t>
            </w:r>
            <w:r w:rsidR="000A6B99" w:rsidRPr="000A6B99">
              <w:rPr>
                <w:rFonts w:cstheme="minorBidi"/>
                <w:noProof/>
              </w:rPr>
              <w:tab/>
            </w:r>
            <w:r w:rsidR="000A6B99" w:rsidRPr="000A6B99">
              <w:rPr>
                <w:rStyle w:val="Hiperpovezava"/>
                <w:rFonts w:ascii="Arial" w:hAnsi="Arial" w:cs="Arial"/>
                <w:noProof/>
              </w:rPr>
              <w:t>Sklep ministra</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_Toc185590845 \h </w:instrText>
            </w:r>
            <w:r w:rsidR="000A6B99" w:rsidRPr="000A6B99">
              <w:rPr>
                <w:noProof/>
                <w:webHidden/>
              </w:rPr>
            </w:r>
            <w:r w:rsidR="000A6B99" w:rsidRPr="000A6B99">
              <w:rPr>
                <w:noProof/>
                <w:webHidden/>
              </w:rPr>
              <w:fldChar w:fldCharType="separate"/>
            </w:r>
            <w:r w:rsidR="000A6B99" w:rsidRPr="000A6B99">
              <w:rPr>
                <w:noProof/>
                <w:webHidden/>
              </w:rPr>
              <w:t>5</w:t>
            </w:r>
            <w:r w:rsidR="000A6B99" w:rsidRPr="000A6B99">
              <w:rPr>
                <w:noProof/>
                <w:webHidden/>
              </w:rPr>
              <w:fldChar w:fldCharType="end"/>
            </w:r>
          </w:hyperlink>
        </w:p>
        <w:p w14:paraId="25759D23" w14:textId="59E2D486" w:rsidR="000A6B99" w:rsidRPr="000A6B99" w:rsidRDefault="00CE010C">
          <w:pPr>
            <w:pStyle w:val="Kazalovsebine2"/>
            <w:tabs>
              <w:tab w:val="right" w:leader="dot" w:pos="9401"/>
            </w:tabs>
            <w:rPr>
              <w:rFonts w:cstheme="minorBidi"/>
              <w:noProof/>
            </w:rPr>
          </w:pPr>
          <w:hyperlink w:anchor="_Toc185590846" w:history="1">
            <w:r w:rsidR="000A6B99" w:rsidRPr="000A6B99">
              <w:rPr>
                <w:rStyle w:val="Hiperpovezava"/>
                <w:rFonts w:ascii="Arial" w:hAnsi="Arial" w:cs="Arial"/>
                <w:noProof/>
              </w:rPr>
              <w:t>3.3 Informacije Varuha RS za človekove pravice in Zagovornika načela enakosti</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_Toc185590846 \h </w:instrText>
            </w:r>
            <w:r w:rsidR="000A6B99" w:rsidRPr="000A6B99">
              <w:rPr>
                <w:noProof/>
                <w:webHidden/>
              </w:rPr>
            </w:r>
            <w:r w:rsidR="000A6B99" w:rsidRPr="000A6B99">
              <w:rPr>
                <w:noProof/>
                <w:webHidden/>
              </w:rPr>
              <w:fldChar w:fldCharType="separate"/>
            </w:r>
            <w:r w:rsidR="000A6B99" w:rsidRPr="000A6B99">
              <w:rPr>
                <w:noProof/>
                <w:webHidden/>
              </w:rPr>
              <w:t>6</w:t>
            </w:r>
            <w:r w:rsidR="000A6B99" w:rsidRPr="000A6B99">
              <w:rPr>
                <w:noProof/>
                <w:webHidden/>
              </w:rPr>
              <w:fldChar w:fldCharType="end"/>
            </w:r>
          </w:hyperlink>
        </w:p>
        <w:p w14:paraId="2C1A1A96" w14:textId="6B4BF512" w:rsidR="000A6B99" w:rsidRPr="000A6B99" w:rsidRDefault="00CE010C">
          <w:pPr>
            <w:pStyle w:val="Kazalovsebine3"/>
            <w:tabs>
              <w:tab w:val="right" w:leader="dot" w:pos="9401"/>
            </w:tabs>
            <w:rPr>
              <w:rFonts w:cstheme="minorBidi"/>
              <w:noProof/>
            </w:rPr>
          </w:pPr>
          <w:hyperlink w:anchor="_Toc185590847" w:history="1">
            <w:r w:rsidR="000A6B99" w:rsidRPr="000A6B99">
              <w:rPr>
                <w:rStyle w:val="Hiperpovezava"/>
                <w:rFonts w:ascii="Arial" w:hAnsi="Arial" w:cs="Arial"/>
                <w:noProof/>
              </w:rPr>
              <w:t>3.3.1 Varuh je 7. 10. 2024 posredoval podatke o petih pobudah, od katerih je organ upravljanja podrobneje preučil dve:</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_Toc185590847 \h </w:instrText>
            </w:r>
            <w:r w:rsidR="000A6B99" w:rsidRPr="000A6B99">
              <w:rPr>
                <w:noProof/>
                <w:webHidden/>
              </w:rPr>
            </w:r>
            <w:r w:rsidR="000A6B99" w:rsidRPr="000A6B99">
              <w:rPr>
                <w:noProof/>
                <w:webHidden/>
              </w:rPr>
              <w:fldChar w:fldCharType="separate"/>
            </w:r>
            <w:r w:rsidR="000A6B99" w:rsidRPr="000A6B99">
              <w:rPr>
                <w:noProof/>
                <w:webHidden/>
              </w:rPr>
              <w:t>6</w:t>
            </w:r>
            <w:r w:rsidR="000A6B99" w:rsidRPr="000A6B99">
              <w:rPr>
                <w:noProof/>
                <w:webHidden/>
              </w:rPr>
              <w:fldChar w:fldCharType="end"/>
            </w:r>
          </w:hyperlink>
        </w:p>
        <w:p w14:paraId="007AC24A" w14:textId="65673E64" w:rsidR="000A6B99" w:rsidRPr="000A6B99" w:rsidRDefault="00CE010C">
          <w:pPr>
            <w:pStyle w:val="Kazalovsebine3"/>
            <w:tabs>
              <w:tab w:val="right" w:leader="dot" w:pos="9401"/>
            </w:tabs>
            <w:rPr>
              <w:rFonts w:cstheme="minorBidi"/>
              <w:noProof/>
            </w:rPr>
          </w:pPr>
          <w:hyperlink w:anchor="_Toc185590848" w:history="1">
            <w:r w:rsidR="000A6B99" w:rsidRPr="000A6B99">
              <w:rPr>
                <w:rStyle w:val="Hiperpovezava"/>
                <w:rFonts w:ascii="Arial" w:hAnsi="Arial" w:cs="Arial"/>
                <w:noProof/>
              </w:rPr>
              <w:t>3. 3.2 S strani Zagovornika je organ upravljanja dne 15. 10. 2024 prejel obvestilo, da zagovornik ni prejel prijave kršitev, ki bi se navezovale na izvajanje Programov Sklada EU za notranjo varnost, Sklada EU za azil, migracije in integracijo ter programa Instrumenta za finančno podporo za upravljanje meja in vizumsko politiko v okviru Sklada za integrirano upravljanje meja.</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_Toc185590848 \h </w:instrText>
            </w:r>
            <w:r w:rsidR="000A6B99" w:rsidRPr="000A6B99">
              <w:rPr>
                <w:noProof/>
                <w:webHidden/>
              </w:rPr>
            </w:r>
            <w:r w:rsidR="000A6B99" w:rsidRPr="000A6B99">
              <w:rPr>
                <w:noProof/>
                <w:webHidden/>
              </w:rPr>
              <w:fldChar w:fldCharType="separate"/>
            </w:r>
            <w:r w:rsidR="000A6B99" w:rsidRPr="000A6B99">
              <w:rPr>
                <w:noProof/>
                <w:webHidden/>
              </w:rPr>
              <w:t>7</w:t>
            </w:r>
            <w:r w:rsidR="000A6B99" w:rsidRPr="000A6B99">
              <w:rPr>
                <w:noProof/>
                <w:webHidden/>
              </w:rPr>
              <w:fldChar w:fldCharType="end"/>
            </w:r>
          </w:hyperlink>
        </w:p>
        <w:p w14:paraId="007C438A" w14:textId="423C55EE" w:rsidR="000A6B99" w:rsidRPr="000A6B99" w:rsidRDefault="00CE010C">
          <w:pPr>
            <w:pStyle w:val="Kazalovsebine2"/>
            <w:tabs>
              <w:tab w:val="right" w:leader="dot" w:pos="9401"/>
            </w:tabs>
            <w:rPr>
              <w:rFonts w:cstheme="minorBidi"/>
              <w:noProof/>
            </w:rPr>
          </w:pPr>
          <w:hyperlink w:anchor="_Toc185590849" w:history="1">
            <w:r w:rsidR="000A6B99" w:rsidRPr="000A6B99">
              <w:rPr>
                <w:rStyle w:val="Hiperpovezava"/>
                <w:rFonts w:ascii="Arial" w:hAnsi="Arial" w:cs="Arial"/>
                <w:noProof/>
              </w:rPr>
              <w:t>3.4 Poročanje odboru za spremljanje</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_Toc185590849 \h </w:instrText>
            </w:r>
            <w:r w:rsidR="000A6B99" w:rsidRPr="000A6B99">
              <w:rPr>
                <w:noProof/>
                <w:webHidden/>
              </w:rPr>
            </w:r>
            <w:r w:rsidR="000A6B99" w:rsidRPr="000A6B99">
              <w:rPr>
                <w:noProof/>
                <w:webHidden/>
              </w:rPr>
              <w:fldChar w:fldCharType="separate"/>
            </w:r>
            <w:r w:rsidR="000A6B99" w:rsidRPr="000A6B99">
              <w:rPr>
                <w:noProof/>
                <w:webHidden/>
              </w:rPr>
              <w:t>7</w:t>
            </w:r>
            <w:r w:rsidR="000A6B99" w:rsidRPr="000A6B99">
              <w:rPr>
                <w:noProof/>
                <w:webHidden/>
              </w:rPr>
              <w:fldChar w:fldCharType="end"/>
            </w:r>
          </w:hyperlink>
        </w:p>
        <w:p w14:paraId="3A37B085" w14:textId="740C11FF" w:rsidR="000A6B99" w:rsidRPr="000A6B99" w:rsidRDefault="00CE010C">
          <w:pPr>
            <w:pStyle w:val="Kazalovsebine2"/>
            <w:tabs>
              <w:tab w:val="right" w:leader="dot" w:pos="9401"/>
            </w:tabs>
            <w:rPr>
              <w:rFonts w:cstheme="minorBidi"/>
              <w:noProof/>
            </w:rPr>
          </w:pPr>
          <w:hyperlink w:anchor="_Toc185590850" w:history="1">
            <w:r w:rsidR="000A6B99" w:rsidRPr="000A6B99">
              <w:rPr>
                <w:rStyle w:val="Hiperpovezava"/>
                <w:rFonts w:ascii="Arial" w:hAnsi="Arial" w:cs="Arial"/>
                <w:noProof/>
              </w:rPr>
              <w:t>3.5 Obravnava primerov</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_Toc185590850 \h </w:instrText>
            </w:r>
            <w:r w:rsidR="000A6B99" w:rsidRPr="000A6B99">
              <w:rPr>
                <w:noProof/>
                <w:webHidden/>
              </w:rPr>
            </w:r>
            <w:r w:rsidR="000A6B99" w:rsidRPr="000A6B99">
              <w:rPr>
                <w:noProof/>
                <w:webHidden/>
              </w:rPr>
              <w:fldChar w:fldCharType="separate"/>
            </w:r>
            <w:r w:rsidR="000A6B99" w:rsidRPr="000A6B99">
              <w:rPr>
                <w:noProof/>
                <w:webHidden/>
              </w:rPr>
              <w:t>7</w:t>
            </w:r>
            <w:r w:rsidR="000A6B99" w:rsidRPr="000A6B99">
              <w:rPr>
                <w:noProof/>
                <w:webHidden/>
              </w:rPr>
              <w:fldChar w:fldCharType="end"/>
            </w:r>
          </w:hyperlink>
        </w:p>
        <w:p w14:paraId="057BA3D0" w14:textId="13C39638" w:rsidR="000A6B99" w:rsidRPr="000A6B99" w:rsidRDefault="00CE010C">
          <w:pPr>
            <w:pStyle w:val="Kazalovsebine1"/>
            <w:tabs>
              <w:tab w:val="left" w:pos="440"/>
              <w:tab w:val="right" w:leader="dot" w:pos="9401"/>
            </w:tabs>
            <w:rPr>
              <w:rFonts w:cstheme="minorBidi"/>
              <w:noProof/>
            </w:rPr>
          </w:pPr>
          <w:hyperlink w:anchor="_Toc185590851" w:history="1">
            <w:r w:rsidR="000A6B99" w:rsidRPr="000A6B99">
              <w:rPr>
                <w:rStyle w:val="Hiperpovezava"/>
                <w:rFonts w:ascii="Arial" w:hAnsi="Arial" w:cs="Arial"/>
                <w:noProof/>
              </w:rPr>
              <w:t>4.</w:t>
            </w:r>
            <w:r w:rsidR="000A6B99" w:rsidRPr="000A6B99">
              <w:rPr>
                <w:rFonts w:cstheme="minorBidi"/>
                <w:noProof/>
              </w:rPr>
              <w:tab/>
            </w:r>
            <w:r w:rsidR="000A6B99" w:rsidRPr="000A6B99">
              <w:rPr>
                <w:rStyle w:val="Hiperpovezava"/>
                <w:rFonts w:ascii="Arial" w:hAnsi="Arial" w:cs="Arial"/>
                <w:noProof/>
              </w:rPr>
              <w:t>DRUGE AKTIVNOSTI:</w:t>
            </w:r>
            <w:r w:rsidR="000A6B99" w:rsidRPr="000A6B99">
              <w:rPr>
                <w:noProof/>
                <w:webHidden/>
              </w:rPr>
              <w:tab/>
            </w:r>
            <w:r w:rsidR="000A6B99" w:rsidRPr="000A6B99">
              <w:rPr>
                <w:noProof/>
                <w:webHidden/>
              </w:rPr>
              <w:fldChar w:fldCharType="begin"/>
            </w:r>
            <w:r w:rsidR="000A6B99" w:rsidRPr="000A6B99">
              <w:rPr>
                <w:noProof/>
                <w:webHidden/>
              </w:rPr>
              <w:instrText xml:space="preserve"> PAGEREF _Toc185590851 \h </w:instrText>
            </w:r>
            <w:r w:rsidR="000A6B99" w:rsidRPr="000A6B99">
              <w:rPr>
                <w:noProof/>
                <w:webHidden/>
              </w:rPr>
            </w:r>
            <w:r w:rsidR="000A6B99" w:rsidRPr="000A6B99">
              <w:rPr>
                <w:noProof/>
                <w:webHidden/>
              </w:rPr>
              <w:fldChar w:fldCharType="separate"/>
            </w:r>
            <w:r w:rsidR="000A6B99" w:rsidRPr="000A6B99">
              <w:rPr>
                <w:noProof/>
                <w:webHidden/>
              </w:rPr>
              <w:t>8</w:t>
            </w:r>
            <w:r w:rsidR="000A6B99" w:rsidRPr="000A6B99">
              <w:rPr>
                <w:noProof/>
                <w:webHidden/>
              </w:rPr>
              <w:fldChar w:fldCharType="end"/>
            </w:r>
          </w:hyperlink>
        </w:p>
        <w:p w14:paraId="713032AD" w14:textId="03C55C71" w:rsidR="006F6717" w:rsidRDefault="006F6717">
          <w:r w:rsidRPr="000A6B99">
            <w:rPr>
              <w:bCs/>
            </w:rPr>
            <w:fldChar w:fldCharType="end"/>
          </w:r>
        </w:p>
      </w:sdtContent>
    </w:sdt>
    <w:p w14:paraId="2B57253A" w14:textId="77777777" w:rsidR="00206CEB" w:rsidRPr="00206CEB" w:rsidRDefault="00206CEB" w:rsidP="00BE3252">
      <w:pPr>
        <w:rPr>
          <w:rFonts w:cs="Arial"/>
          <w:szCs w:val="20"/>
        </w:rPr>
      </w:pPr>
    </w:p>
    <w:p w14:paraId="795F5495" w14:textId="7F64CC38" w:rsidR="00206CEB" w:rsidRDefault="00206CEB">
      <w:pPr>
        <w:rPr>
          <w:rFonts w:cs="Arial"/>
          <w:szCs w:val="20"/>
        </w:rPr>
      </w:pPr>
      <w:r>
        <w:rPr>
          <w:rFonts w:cs="Arial"/>
          <w:szCs w:val="20"/>
        </w:rPr>
        <w:br w:type="page"/>
      </w:r>
    </w:p>
    <w:p w14:paraId="58FB6C04" w14:textId="77777777" w:rsidR="00D224FF" w:rsidRPr="00206CEB" w:rsidRDefault="00D224FF" w:rsidP="00BE3252">
      <w:pPr>
        <w:rPr>
          <w:rFonts w:cs="Arial"/>
          <w:szCs w:val="20"/>
        </w:rPr>
      </w:pPr>
    </w:p>
    <w:p w14:paraId="593CD6FB" w14:textId="1E75DB0B" w:rsidR="00D224FF" w:rsidRPr="006F6717" w:rsidRDefault="00D224FF" w:rsidP="000E6505">
      <w:pPr>
        <w:pStyle w:val="Naslov1"/>
        <w:numPr>
          <w:ilvl w:val="0"/>
          <w:numId w:val="21"/>
        </w:numPr>
        <w:rPr>
          <w:rFonts w:ascii="Arial" w:hAnsi="Arial" w:cs="Arial"/>
          <w:b/>
          <w:color w:val="auto"/>
          <w:sz w:val="22"/>
          <w:szCs w:val="22"/>
        </w:rPr>
      </w:pPr>
      <w:bookmarkStart w:id="1" w:name="_Toc185590836"/>
      <w:r w:rsidRPr="006F6717">
        <w:rPr>
          <w:rFonts w:ascii="Arial" w:hAnsi="Arial" w:cs="Arial"/>
          <w:b/>
          <w:color w:val="auto"/>
          <w:sz w:val="22"/>
          <w:szCs w:val="22"/>
        </w:rPr>
        <w:t>UVOD</w:t>
      </w:r>
      <w:bookmarkEnd w:id="1"/>
    </w:p>
    <w:p w14:paraId="0E1048F5" w14:textId="77777777" w:rsidR="00D224FF" w:rsidRPr="00206CEB" w:rsidRDefault="00D224FF" w:rsidP="00BE3252">
      <w:pPr>
        <w:rPr>
          <w:rFonts w:cs="Arial"/>
          <w:szCs w:val="20"/>
        </w:rPr>
      </w:pPr>
    </w:p>
    <w:p w14:paraId="21CB9674" w14:textId="77777777" w:rsidR="005C31FA" w:rsidRPr="00206CEB" w:rsidRDefault="00FD610E" w:rsidP="00BE3252">
      <w:pPr>
        <w:rPr>
          <w:rFonts w:cs="Arial"/>
          <w:szCs w:val="20"/>
        </w:rPr>
      </w:pPr>
      <w:r w:rsidRPr="00206CEB">
        <w:rPr>
          <w:rFonts w:cs="Arial"/>
          <w:szCs w:val="20"/>
        </w:rPr>
        <w:t xml:space="preserve">Kot organ upravljanja smo na Ministrstvu za notranje zadeve odgovorni za uspešno in učinkovito izvajanje programa skladov EU s področja notranjih zadev - program Sklada za azil, migracije in vključevanje (v </w:t>
      </w:r>
      <w:r w:rsidR="005C31FA" w:rsidRPr="00206CEB">
        <w:rPr>
          <w:rFonts w:cs="Arial"/>
          <w:szCs w:val="20"/>
        </w:rPr>
        <w:t>nadaljevanju</w:t>
      </w:r>
      <w:r w:rsidRPr="00206CEB">
        <w:rPr>
          <w:rFonts w:cs="Arial"/>
          <w:szCs w:val="20"/>
        </w:rPr>
        <w:t>: program AMIF), program Sklada za notranjo varnost (v nadaljnjem besedilu: program SNV), ter programa Instrumenta za finančno podporo za upravljanje meja in vizumsko politiko v okviru Sklada za integrirano upravljanje meja (v nadaljnjem besedilu: program IUMV). Del teh pristojnosti vključuje tudi dosledno spoštovanje horizontalnih načel in učinkovito izpolnjevanje horizontalnih omogočitvenih pogojev. Slednji</w:t>
      </w:r>
      <w:r w:rsidR="0022293E" w:rsidRPr="00206CEB">
        <w:rPr>
          <w:rFonts w:cs="Arial"/>
          <w:szCs w:val="20"/>
        </w:rPr>
        <w:t>, skladno s splošno opredelitvijo iz drugega odstavka 2. člena Uredbe 2021/1060/EU</w:t>
      </w:r>
      <w:r w:rsidR="0022293E" w:rsidRPr="00206CEB">
        <w:rPr>
          <w:rStyle w:val="Sprotnaopomba-sklic"/>
          <w:rFonts w:cs="Arial"/>
          <w:szCs w:val="20"/>
        </w:rPr>
        <w:footnoteReference w:id="1"/>
      </w:r>
      <w:r w:rsidR="0022293E" w:rsidRPr="00206CEB">
        <w:rPr>
          <w:rFonts w:cs="Arial"/>
          <w:szCs w:val="20"/>
        </w:rPr>
        <w:t xml:space="preserve">, </w:t>
      </w:r>
      <w:r w:rsidRPr="00206CEB">
        <w:rPr>
          <w:rFonts w:cs="Arial"/>
          <w:szCs w:val="20"/>
        </w:rPr>
        <w:t xml:space="preserve">predstavljajo nujen </w:t>
      </w:r>
      <w:r w:rsidR="0022293E" w:rsidRPr="00206CEB">
        <w:rPr>
          <w:rFonts w:cs="Arial"/>
          <w:szCs w:val="20"/>
        </w:rPr>
        <w:t>predpogoj za uspešno in učinkovito izvajanje specifičnih ciljev</w:t>
      </w:r>
      <w:r w:rsidR="005C31FA" w:rsidRPr="00206CEB">
        <w:rPr>
          <w:rFonts w:cs="Arial"/>
          <w:szCs w:val="20"/>
        </w:rPr>
        <w:t xml:space="preserve"> posameznih programov</w:t>
      </w:r>
      <w:r w:rsidR="0022293E" w:rsidRPr="00206CEB">
        <w:rPr>
          <w:rFonts w:cs="Arial"/>
          <w:szCs w:val="20"/>
        </w:rPr>
        <w:t xml:space="preserve">. </w:t>
      </w:r>
    </w:p>
    <w:p w14:paraId="1A57A381" w14:textId="77777777" w:rsidR="005C31FA" w:rsidRPr="00206CEB" w:rsidRDefault="005C31FA" w:rsidP="005D7646">
      <w:pPr>
        <w:autoSpaceDE w:val="0"/>
        <w:autoSpaceDN w:val="0"/>
        <w:adjustRightInd w:val="0"/>
        <w:rPr>
          <w:rFonts w:cs="Arial"/>
          <w:szCs w:val="20"/>
        </w:rPr>
      </w:pPr>
    </w:p>
    <w:p w14:paraId="2F284AA8" w14:textId="77777777" w:rsidR="005D7646" w:rsidRPr="00206CEB" w:rsidRDefault="005D7646" w:rsidP="005D7646">
      <w:pPr>
        <w:autoSpaceDE w:val="0"/>
        <w:autoSpaceDN w:val="0"/>
        <w:adjustRightInd w:val="0"/>
        <w:rPr>
          <w:rFonts w:cs="Arial"/>
          <w:szCs w:val="20"/>
        </w:rPr>
      </w:pPr>
      <w:r w:rsidRPr="00206CEB">
        <w:rPr>
          <w:rFonts w:cs="Arial"/>
          <w:szCs w:val="20"/>
        </w:rPr>
        <w:t xml:space="preserve">Za izvajanje programa </w:t>
      </w:r>
      <w:r w:rsidR="005C31FA" w:rsidRPr="00206CEB">
        <w:rPr>
          <w:rFonts w:cs="Arial"/>
          <w:szCs w:val="20"/>
        </w:rPr>
        <w:t>AMIF</w:t>
      </w:r>
      <w:r w:rsidRPr="00206CEB">
        <w:rPr>
          <w:rFonts w:cs="Arial"/>
          <w:szCs w:val="20"/>
        </w:rPr>
        <w:t xml:space="preserve">, programa </w:t>
      </w:r>
      <w:r w:rsidR="005C31FA" w:rsidRPr="00206CEB">
        <w:rPr>
          <w:rFonts w:cs="Arial"/>
          <w:szCs w:val="20"/>
        </w:rPr>
        <w:t>SNV</w:t>
      </w:r>
      <w:r w:rsidRPr="00206CEB">
        <w:rPr>
          <w:rFonts w:cs="Arial"/>
          <w:szCs w:val="20"/>
        </w:rPr>
        <w:t xml:space="preserve">, ter programa </w:t>
      </w:r>
      <w:r w:rsidR="005C31FA" w:rsidRPr="00206CEB">
        <w:rPr>
          <w:rFonts w:cs="Arial"/>
          <w:szCs w:val="20"/>
        </w:rPr>
        <w:t>IUMV,</w:t>
      </w:r>
      <w:r w:rsidRPr="00206CEB">
        <w:rPr>
          <w:rFonts w:cs="Arial"/>
          <w:szCs w:val="20"/>
        </w:rPr>
        <w:t xml:space="preserve"> v programskem obdobju 2021–2027, sta merodajna 2 horizontalna omogočitvena pogoja in sicer </w:t>
      </w:r>
      <w:r w:rsidRPr="00206CEB">
        <w:rPr>
          <w:rFonts w:cs="Arial"/>
          <w:color w:val="333333"/>
          <w:szCs w:val="20"/>
          <w:shd w:val="clear" w:color="auto" w:fill="FFFFFF"/>
        </w:rPr>
        <w:t>Dejanska uporaba in izvajanje Listine o temeljnih pravicah</w:t>
      </w:r>
      <w:r w:rsidR="005C31FA" w:rsidRPr="00206CEB">
        <w:rPr>
          <w:rFonts w:cs="Arial"/>
          <w:color w:val="333333"/>
          <w:szCs w:val="20"/>
          <w:shd w:val="clear" w:color="auto" w:fill="FFFFFF"/>
        </w:rPr>
        <w:t xml:space="preserve"> (v nadaljevanju: Listina)</w:t>
      </w:r>
      <w:r w:rsidRPr="00206CEB">
        <w:rPr>
          <w:rFonts w:cs="Arial"/>
          <w:color w:val="333333"/>
          <w:szCs w:val="20"/>
          <w:shd w:val="clear" w:color="auto" w:fill="FFFFFF"/>
        </w:rPr>
        <w:t xml:space="preserve"> ter Izvajanje</w:t>
      </w:r>
      <w:r w:rsidRPr="00206CEB">
        <w:rPr>
          <w:rFonts w:cs="Arial"/>
          <w:szCs w:val="20"/>
          <w:shd w:val="clear" w:color="auto" w:fill="FFFFFF"/>
        </w:rPr>
        <w:t xml:space="preserve"> in uporaba Konvencije Združenih narodov o pravicah invalidov v skladu s Sklepom Sveta 2010/48/ES</w:t>
      </w:r>
      <w:r w:rsidR="005C31FA" w:rsidRPr="00206CEB">
        <w:rPr>
          <w:rFonts w:cs="Arial"/>
          <w:szCs w:val="20"/>
          <w:shd w:val="clear" w:color="auto" w:fill="FFFFFF"/>
        </w:rPr>
        <w:t xml:space="preserve"> (v nadaljevanju: Konvencija)</w:t>
      </w:r>
      <w:r w:rsidRPr="00206CEB">
        <w:rPr>
          <w:rFonts w:cs="Arial"/>
          <w:szCs w:val="20"/>
          <w:shd w:val="clear" w:color="auto" w:fill="FFFFFF"/>
        </w:rPr>
        <w:t xml:space="preserve">. </w:t>
      </w:r>
      <w:r w:rsidR="005C31FA" w:rsidRPr="00206CEB">
        <w:rPr>
          <w:rFonts w:cs="Arial"/>
          <w:szCs w:val="20"/>
        </w:rPr>
        <w:t>Pomen učinkovite implementacije omogočitvenih pogojev je zlasti v zmanjšanju tveganj, ki lahko vodijo v izgubo sredstev in manjšo učinkovitost intervencij zaradi ravnanj, ki niso skladna z zakonodajo in politikami EU.  V luči tega izvajamo vrsto aktivnosti, ki so usmerjene v zagotavljanje skladnosti programov in njihovega izvajanja z merodajnimi določbami Listine in Konvencije ter v ureditev poročanja odboru za spremljanje o morebitnih pritožbah, ki vsebinsko sodijo na področje horizontalnih omogočitvenih pogojev.</w:t>
      </w:r>
    </w:p>
    <w:p w14:paraId="37C4CAC0" w14:textId="77777777" w:rsidR="005C31FA" w:rsidRPr="00206CEB" w:rsidRDefault="005C31FA" w:rsidP="005D7646">
      <w:pPr>
        <w:autoSpaceDE w:val="0"/>
        <w:autoSpaceDN w:val="0"/>
        <w:adjustRightInd w:val="0"/>
        <w:rPr>
          <w:rFonts w:cs="Arial"/>
          <w:szCs w:val="20"/>
        </w:rPr>
      </w:pPr>
    </w:p>
    <w:p w14:paraId="13A2F8AD" w14:textId="77777777" w:rsidR="005C31FA" w:rsidRPr="00206CEB" w:rsidRDefault="005C31FA" w:rsidP="005D7646">
      <w:pPr>
        <w:autoSpaceDE w:val="0"/>
        <w:autoSpaceDN w:val="0"/>
        <w:adjustRightInd w:val="0"/>
        <w:rPr>
          <w:rFonts w:cs="Arial"/>
          <w:szCs w:val="20"/>
        </w:rPr>
      </w:pPr>
      <w:r w:rsidRPr="00206CEB">
        <w:rPr>
          <w:rFonts w:cs="Arial"/>
          <w:szCs w:val="20"/>
        </w:rPr>
        <w:t xml:space="preserve">V poročilu, ki sledi, so zbrane informacije o </w:t>
      </w:r>
      <w:r w:rsidR="00403530" w:rsidRPr="00206CEB">
        <w:rPr>
          <w:rFonts w:cs="Arial"/>
          <w:szCs w:val="20"/>
        </w:rPr>
        <w:t>pomembnejših</w:t>
      </w:r>
      <w:r w:rsidR="000F01D0" w:rsidRPr="00206CEB">
        <w:rPr>
          <w:rFonts w:cs="Arial"/>
          <w:szCs w:val="20"/>
        </w:rPr>
        <w:t xml:space="preserve"> </w:t>
      </w:r>
      <w:r w:rsidRPr="00206CEB">
        <w:rPr>
          <w:rFonts w:cs="Arial"/>
          <w:szCs w:val="20"/>
        </w:rPr>
        <w:t>aktivnostih, ki smo</w:t>
      </w:r>
      <w:r w:rsidR="000F01D0" w:rsidRPr="00206CEB">
        <w:rPr>
          <w:rFonts w:cs="Arial"/>
          <w:szCs w:val="20"/>
        </w:rPr>
        <w:t xml:space="preserve"> jih v organu upravljanja, izvajali</w:t>
      </w:r>
      <w:r w:rsidRPr="00206CEB">
        <w:rPr>
          <w:rFonts w:cs="Arial"/>
          <w:szCs w:val="20"/>
        </w:rPr>
        <w:t xml:space="preserve"> na področju </w:t>
      </w:r>
      <w:r w:rsidR="000F01D0" w:rsidRPr="00206CEB">
        <w:rPr>
          <w:rFonts w:cs="Arial"/>
          <w:szCs w:val="20"/>
        </w:rPr>
        <w:t>horizontalnih omogočitvenih pogojev v času od začetka izvajanja programske sheme 2021-2027 do decembra 2024.</w:t>
      </w:r>
    </w:p>
    <w:p w14:paraId="6E2ABEEA" w14:textId="77777777" w:rsidR="000F01D0" w:rsidRPr="00206CEB" w:rsidRDefault="000F01D0" w:rsidP="005D7646">
      <w:pPr>
        <w:autoSpaceDE w:val="0"/>
        <w:autoSpaceDN w:val="0"/>
        <w:adjustRightInd w:val="0"/>
        <w:rPr>
          <w:rFonts w:cs="Arial"/>
          <w:szCs w:val="20"/>
        </w:rPr>
      </w:pPr>
    </w:p>
    <w:p w14:paraId="78EB0E71" w14:textId="77777777" w:rsidR="0022293E" w:rsidRPr="00206CEB" w:rsidRDefault="0022293E" w:rsidP="00042E20">
      <w:pPr>
        <w:autoSpaceDE w:val="0"/>
        <w:autoSpaceDN w:val="0"/>
        <w:adjustRightInd w:val="0"/>
        <w:rPr>
          <w:rFonts w:cs="Arial"/>
          <w:b/>
          <w:szCs w:val="20"/>
        </w:rPr>
      </w:pPr>
    </w:p>
    <w:p w14:paraId="6C95F391" w14:textId="77F284EF" w:rsidR="00042E20" w:rsidRPr="006F6717" w:rsidRDefault="000F01D0" w:rsidP="000E6505">
      <w:pPr>
        <w:pStyle w:val="Naslov1"/>
        <w:numPr>
          <w:ilvl w:val="0"/>
          <w:numId w:val="21"/>
        </w:numPr>
        <w:rPr>
          <w:rFonts w:ascii="Arial" w:hAnsi="Arial" w:cs="Arial"/>
          <w:b/>
          <w:color w:val="auto"/>
          <w:sz w:val="22"/>
          <w:szCs w:val="22"/>
        </w:rPr>
      </w:pPr>
      <w:bookmarkStart w:id="2" w:name="_Toc185590837"/>
      <w:r w:rsidRPr="006F6717">
        <w:rPr>
          <w:rFonts w:ascii="Arial" w:hAnsi="Arial" w:cs="Arial"/>
          <w:b/>
          <w:color w:val="auto"/>
          <w:sz w:val="22"/>
          <w:szCs w:val="22"/>
        </w:rPr>
        <w:t>AKTIVNOSTI USMERJENE V ZAGOTAVLJANJE SKLADNOSTI PROGRAMOV IN NJIHOVEGA IZVAJANJA Z MERODAJNIMI DOLOČBAMI LISTINE IN KONVENCIJE:</w:t>
      </w:r>
      <w:bookmarkEnd w:id="2"/>
    </w:p>
    <w:p w14:paraId="4FADFEE1" w14:textId="77777777" w:rsidR="000F01D0" w:rsidRPr="00206CEB" w:rsidRDefault="000F01D0" w:rsidP="000F01D0">
      <w:pPr>
        <w:autoSpaceDE w:val="0"/>
        <w:autoSpaceDN w:val="0"/>
        <w:adjustRightInd w:val="0"/>
        <w:rPr>
          <w:rFonts w:cs="Arial"/>
          <w:szCs w:val="20"/>
        </w:rPr>
      </w:pPr>
    </w:p>
    <w:p w14:paraId="6DB877C7" w14:textId="12E45EC0" w:rsidR="000F01D0" w:rsidRPr="00206CEB" w:rsidRDefault="000F01D0" w:rsidP="000F01D0">
      <w:pPr>
        <w:autoSpaceDE w:val="0"/>
        <w:autoSpaceDN w:val="0"/>
        <w:adjustRightInd w:val="0"/>
        <w:rPr>
          <w:rFonts w:cs="Arial"/>
          <w:szCs w:val="20"/>
        </w:rPr>
      </w:pPr>
    </w:p>
    <w:p w14:paraId="58D7EEC6" w14:textId="731483C4" w:rsidR="000F01D0" w:rsidRDefault="000F01D0" w:rsidP="000F01D0">
      <w:pPr>
        <w:autoSpaceDE w:val="0"/>
        <w:autoSpaceDN w:val="0"/>
        <w:adjustRightInd w:val="0"/>
        <w:rPr>
          <w:rFonts w:cs="Arial"/>
          <w:szCs w:val="20"/>
        </w:rPr>
      </w:pPr>
      <w:r w:rsidRPr="00206CEB">
        <w:rPr>
          <w:rFonts w:cs="Arial"/>
          <w:szCs w:val="20"/>
        </w:rPr>
        <w:t>Na ravni priprave programskih dokumentov, vzpostavitve sistema upravljanja, spremljanja in nadzora ter izvajanja ukrepov smo</w:t>
      </w:r>
      <w:r w:rsidR="006077AC" w:rsidRPr="00206CEB">
        <w:rPr>
          <w:rFonts w:cs="Arial"/>
          <w:szCs w:val="20"/>
        </w:rPr>
        <w:t xml:space="preserve"> v obravnavanem obdobju</w:t>
      </w:r>
      <w:r w:rsidRPr="00206CEB">
        <w:rPr>
          <w:rFonts w:cs="Arial"/>
          <w:szCs w:val="20"/>
        </w:rPr>
        <w:t xml:space="preserve"> izvajali naslednje aktivnosti:</w:t>
      </w:r>
    </w:p>
    <w:p w14:paraId="750FE159" w14:textId="1EECF827" w:rsidR="000E6505" w:rsidRDefault="000E6505" w:rsidP="000F01D0">
      <w:pPr>
        <w:autoSpaceDE w:val="0"/>
        <w:autoSpaceDN w:val="0"/>
        <w:adjustRightInd w:val="0"/>
        <w:rPr>
          <w:rFonts w:cs="Arial"/>
          <w:szCs w:val="20"/>
        </w:rPr>
      </w:pPr>
    </w:p>
    <w:p w14:paraId="03F8C36B" w14:textId="0B95DB3B" w:rsidR="000E6505" w:rsidRPr="000E6505" w:rsidRDefault="000E6505" w:rsidP="000E6505">
      <w:pPr>
        <w:pStyle w:val="Naslov2"/>
        <w:rPr>
          <w:rFonts w:ascii="Arial" w:hAnsi="Arial" w:cs="Arial"/>
          <w:b/>
          <w:color w:val="auto"/>
          <w:sz w:val="20"/>
          <w:szCs w:val="20"/>
        </w:rPr>
      </w:pPr>
      <w:bookmarkStart w:id="3" w:name="_Toc185590838"/>
      <w:r w:rsidRPr="000E6505">
        <w:rPr>
          <w:rFonts w:ascii="Arial" w:hAnsi="Arial" w:cs="Arial"/>
          <w:b/>
          <w:color w:val="auto"/>
          <w:sz w:val="20"/>
          <w:szCs w:val="20"/>
        </w:rPr>
        <w:t>2.1. Besedila temeljnih sistemskih dokumentov:</w:t>
      </w:r>
      <w:bookmarkEnd w:id="3"/>
    </w:p>
    <w:p w14:paraId="6EF007E8" w14:textId="77777777" w:rsidR="000F01D0" w:rsidRPr="00206CEB" w:rsidRDefault="000F01D0" w:rsidP="000F01D0">
      <w:pPr>
        <w:autoSpaceDE w:val="0"/>
        <w:autoSpaceDN w:val="0"/>
        <w:adjustRightInd w:val="0"/>
        <w:rPr>
          <w:rFonts w:cs="Arial"/>
          <w:szCs w:val="20"/>
        </w:rPr>
      </w:pPr>
    </w:p>
    <w:p w14:paraId="096C314B" w14:textId="77777777" w:rsidR="000F01D0" w:rsidRPr="00206CEB" w:rsidRDefault="00D7482B" w:rsidP="00D7482B">
      <w:pPr>
        <w:autoSpaceDE w:val="0"/>
        <w:autoSpaceDN w:val="0"/>
        <w:adjustRightInd w:val="0"/>
        <w:rPr>
          <w:rFonts w:cs="Arial"/>
          <w:szCs w:val="20"/>
        </w:rPr>
      </w:pPr>
      <w:r w:rsidRPr="00206CEB">
        <w:rPr>
          <w:rFonts w:cs="Arial"/>
          <w:szCs w:val="20"/>
        </w:rPr>
        <w:t>Besedila temeljnih sistemskih dokumentov</w:t>
      </w:r>
      <w:r w:rsidR="00D43E3A" w:rsidRPr="00206CEB">
        <w:rPr>
          <w:rFonts w:cs="Arial"/>
          <w:szCs w:val="20"/>
        </w:rPr>
        <w:t xml:space="preserve"> smo pripravili na način iz katerega jasno izhaja naša zaveza k spo</w:t>
      </w:r>
      <w:r w:rsidRPr="00206CEB">
        <w:rPr>
          <w:rFonts w:cs="Arial"/>
          <w:szCs w:val="20"/>
        </w:rPr>
        <w:t>štovanju Listine in Konvencije in hkrati tudi obveznost upravičencev, da pri izvajanju aktivnosti iz posameznega programa sledijo in upoštevajo določbe Listine in/ali Konvencije, primeroma naštevamo nekaj aktov:</w:t>
      </w:r>
    </w:p>
    <w:p w14:paraId="16ABADD7" w14:textId="77777777" w:rsidR="00D7482B" w:rsidRPr="00206CEB" w:rsidRDefault="00D7482B" w:rsidP="00545649">
      <w:pPr>
        <w:pStyle w:val="Odstavekseznama"/>
        <w:numPr>
          <w:ilvl w:val="0"/>
          <w:numId w:val="16"/>
        </w:numPr>
        <w:spacing w:before="100" w:beforeAutospacing="1" w:after="100" w:afterAutospacing="1"/>
        <w:rPr>
          <w:rFonts w:cs="Arial"/>
          <w:szCs w:val="20"/>
        </w:rPr>
      </w:pPr>
      <w:r w:rsidRPr="00206CEB">
        <w:rPr>
          <w:rFonts w:cs="Arial"/>
          <w:szCs w:val="20"/>
        </w:rPr>
        <w:t>Uredba o izvajanju uredb (EU) in (Euratom) na področju azila, migracij in vključevanja, notranje varnosti ter evropskega integriranega upravljanja meja v programskem obdobju 2021–2027</w:t>
      </w:r>
      <w:r w:rsidRPr="00206CEB">
        <w:rPr>
          <w:rStyle w:val="Sprotnaopomba-sklic"/>
          <w:rFonts w:cs="Arial"/>
          <w:szCs w:val="20"/>
        </w:rPr>
        <w:footnoteReference w:id="2"/>
      </w:r>
      <w:r w:rsidRPr="00206CEB">
        <w:rPr>
          <w:rFonts w:cs="Arial"/>
          <w:szCs w:val="20"/>
        </w:rPr>
        <w:t>, HOP podrobneje ureja v členu 15;</w:t>
      </w:r>
    </w:p>
    <w:p w14:paraId="5338CF4C" w14:textId="77777777" w:rsidR="00D7482B" w:rsidRPr="00206CEB" w:rsidRDefault="00D7482B" w:rsidP="00545649">
      <w:pPr>
        <w:pStyle w:val="Odstavekseznama"/>
        <w:numPr>
          <w:ilvl w:val="0"/>
          <w:numId w:val="16"/>
        </w:numPr>
        <w:spacing w:before="100" w:beforeAutospacing="1" w:after="100" w:afterAutospacing="1" w:line="271" w:lineRule="auto"/>
        <w:rPr>
          <w:rFonts w:cs="Arial"/>
          <w:szCs w:val="20"/>
        </w:rPr>
      </w:pPr>
      <w:r w:rsidRPr="00206CEB">
        <w:rPr>
          <w:rFonts w:cs="Arial"/>
          <w:szCs w:val="20"/>
        </w:rPr>
        <w:t>Nacionalna pravila upravičenosti za črpanje sredstev spoštovanje Listine Evropske unije o temeljnih pravicah in Konvencije o pravicah invalidov podrobneje opredeli v poglavju 1.11.</w:t>
      </w:r>
    </w:p>
    <w:p w14:paraId="4575674F" w14:textId="77777777" w:rsidR="00D7482B" w:rsidRPr="00206CEB" w:rsidRDefault="00D7482B" w:rsidP="00545649">
      <w:pPr>
        <w:pStyle w:val="Odstavekseznama"/>
        <w:numPr>
          <w:ilvl w:val="0"/>
          <w:numId w:val="16"/>
        </w:numPr>
        <w:spacing w:before="100" w:beforeAutospacing="1" w:after="100" w:afterAutospacing="1"/>
        <w:rPr>
          <w:rFonts w:cs="Arial"/>
          <w:szCs w:val="20"/>
        </w:rPr>
      </w:pPr>
      <w:r w:rsidRPr="00206CEB">
        <w:rPr>
          <w:rFonts w:cs="Arial"/>
          <w:szCs w:val="20"/>
        </w:rPr>
        <w:t>vzorčno besedilo odločitev o podpori upravičence neposredno zavezuje k izvajanju operacij »</w:t>
      </w:r>
      <w:r w:rsidRPr="00206CEB">
        <w:rPr>
          <w:rFonts w:cs="Arial"/>
          <w:i/>
          <w:szCs w:val="20"/>
        </w:rPr>
        <w:t xml:space="preserve">ob polnem spoštovanju temeljnih pravic in človekovega dostojanstva, v skladu z Listino EU </w:t>
      </w:r>
      <w:r w:rsidRPr="00206CEB">
        <w:rPr>
          <w:rFonts w:cs="Arial"/>
          <w:i/>
          <w:szCs w:val="20"/>
        </w:rPr>
        <w:lastRenderedPageBreak/>
        <w:t>o temeljnih pravicah, s pravom EU o varstvu podatkov in z Evropsko konvencijo o varstvu človekovih pravic in temeljnih svoboščin, zlasti z zagotavljanjem skladnosti z načeloma nediskriminacije in nevračanja</w:t>
      </w:r>
      <w:r w:rsidRPr="00206CEB">
        <w:rPr>
          <w:rFonts w:cs="Arial"/>
          <w:szCs w:val="20"/>
        </w:rPr>
        <w:t>«</w:t>
      </w:r>
      <w:r w:rsidR="002E6ABF" w:rsidRPr="00206CEB">
        <w:rPr>
          <w:rFonts w:cs="Arial"/>
          <w:szCs w:val="20"/>
        </w:rPr>
        <w:t xml:space="preserve"> (tč. V).</w:t>
      </w:r>
    </w:p>
    <w:p w14:paraId="44090D3A" w14:textId="77777777" w:rsidR="00646EBA" w:rsidRPr="00206CEB" w:rsidRDefault="00646EBA" w:rsidP="00646EBA">
      <w:pPr>
        <w:spacing w:before="100" w:beforeAutospacing="1" w:after="100" w:afterAutospacing="1"/>
        <w:rPr>
          <w:rFonts w:cs="Arial"/>
          <w:szCs w:val="20"/>
        </w:rPr>
      </w:pPr>
      <w:r w:rsidRPr="00206CEB">
        <w:rPr>
          <w:rFonts w:cs="Arial"/>
          <w:szCs w:val="20"/>
        </w:rPr>
        <w:t xml:space="preserve">Z vključitvijo teh vsebin v temeljne akte za izvajanje programov smo </w:t>
      </w:r>
      <w:r w:rsidRPr="00206CEB">
        <w:rPr>
          <w:rFonts w:cs="Arial"/>
          <w:color w:val="000000"/>
          <w:szCs w:val="20"/>
        </w:rPr>
        <w:t>vzpostavili trdno pravno podlago, ki nam v primeru morebitnih kršitev s strani upravičencev, omogoča izvajanje korektivnih ukrepov in nudi ustrezno osnovo za pravno varstvo.</w:t>
      </w:r>
    </w:p>
    <w:p w14:paraId="2A4D4782" w14:textId="0D98E7EB" w:rsidR="00D224FF" w:rsidRPr="000E6505" w:rsidRDefault="000E6505" w:rsidP="000E6505">
      <w:pPr>
        <w:pStyle w:val="Naslov2"/>
        <w:rPr>
          <w:rFonts w:ascii="Arial" w:hAnsi="Arial" w:cs="Arial"/>
          <w:b/>
          <w:color w:val="auto"/>
          <w:sz w:val="20"/>
          <w:szCs w:val="20"/>
        </w:rPr>
      </w:pPr>
      <w:bookmarkStart w:id="4" w:name="_Toc185590839"/>
      <w:r w:rsidRPr="000E6505">
        <w:rPr>
          <w:rFonts w:ascii="Arial" w:hAnsi="Arial" w:cs="Arial"/>
          <w:b/>
          <w:color w:val="auto"/>
          <w:sz w:val="20"/>
          <w:szCs w:val="20"/>
        </w:rPr>
        <w:t>2.2 Postopkovnik za izvajanje horizontalnih omogočitvenih pogojev</w:t>
      </w:r>
      <w:bookmarkEnd w:id="4"/>
    </w:p>
    <w:p w14:paraId="3E05CC55" w14:textId="77777777" w:rsidR="000E6505" w:rsidRPr="000E6505" w:rsidRDefault="000E6505" w:rsidP="000E6505"/>
    <w:p w14:paraId="71BD0D1B" w14:textId="77777777" w:rsidR="003C7E1E" w:rsidRPr="00206CEB" w:rsidRDefault="00FE02D8" w:rsidP="00CA5DC3">
      <w:pPr>
        <w:spacing w:line="271" w:lineRule="auto"/>
        <w:rPr>
          <w:rFonts w:cs="Arial"/>
          <w:szCs w:val="20"/>
        </w:rPr>
      </w:pPr>
      <w:r w:rsidRPr="00206CEB">
        <w:rPr>
          <w:rFonts w:cs="Arial"/>
          <w:szCs w:val="20"/>
        </w:rPr>
        <w:t>P</w:t>
      </w:r>
      <w:r w:rsidR="00CA5DC3" w:rsidRPr="00206CEB">
        <w:rPr>
          <w:rFonts w:cs="Arial"/>
          <w:szCs w:val="20"/>
        </w:rPr>
        <w:t>ripravili</w:t>
      </w:r>
      <w:r w:rsidRPr="00206CEB">
        <w:rPr>
          <w:rFonts w:cs="Arial"/>
          <w:szCs w:val="20"/>
        </w:rPr>
        <w:t xml:space="preserve"> smo</w:t>
      </w:r>
      <w:r w:rsidR="00CA5DC3" w:rsidRPr="00206CEB">
        <w:rPr>
          <w:rFonts w:cs="Arial"/>
          <w:szCs w:val="20"/>
        </w:rPr>
        <w:t xml:space="preserve"> Postopkovnik za izvajanje horizontalnih omogočitvenih pogojev »Učinkovita uporaba in izvajanje Listine o temeljnih pravicah« ter »Izvajanje in uporaba Konvencije združenih narodov o pravicah invalidov v skladu s Sklepom Sveta 2010/48/ES« (</w:t>
      </w:r>
      <w:r w:rsidR="00260633" w:rsidRPr="00206CEB">
        <w:rPr>
          <w:rFonts w:cs="Arial"/>
          <w:szCs w:val="20"/>
        </w:rPr>
        <w:t>v nadaljevanju: P</w:t>
      </w:r>
      <w:r w:rsidR="00CA5DC3" w:rsidRPr="00206CEB">
        <w:rPr>
          <w:rFonts w:cs="Arial"/>
          <w:szCs w:val="20"/>
        </w:rPr>
        <w:t>ostopkovnik)</w:t>
      </w:r>
      <w:r w:rsidRPr="00206CEB">
        <w:rPr>
          <w:rFonts w:cs="Arial"/>
          <w:szCs w:val="20"/>
        </w:rPr>
        <w:t xml:space="preserve">. </w:t>
      </w:r>
    </w:p>
    <w:p w14:paraId="7CACBE90" w14:textId="77777777" w:rsidR="003C7E1E" w:rsidRPr="00206CEB" w:rsidRDefault="003C7E1E" w:rsidP="00CA5DC3">
      <w:pPr>
        <w:spacing w:line="271" w:lineRule="auto"/>
        <w:rPr>
          <w:rFonts w:cs="Arial"/>
          <w:szCs w:val="20"/>
        </w:rPr>
      </w:pPr>
    </w:p>
    <w:p w14:paraId="0A17A0F6" w14:textId="77777777" w:rsidR="00260633" w:rsidRPr="00206CEB" w:rsidRDefault="00FE02D8" w:rsidP="00CA5DC3">
      <w:pPr>
        <w:spacing w:line="271" w:lineRule="auto"/>
        <w:rPr>
          <w:rFonts w:cs="Arial"/>
          <w:szCs w:val="20"/>
        </w:rPr>
      </w:pPr>
      <w:r w:rsidRPr="00206CEB">
        <w:rPr>
          <w:rFonts w:cs="Arial"/>
          <w:szCs w:val="20"/>
        </w:rPr>
        <w:t xml:space="preserve">Postopkovnik je namenjen zlasti ozaveščanju in seznanitvi upravičencev z institutom, ki je bil za sklade s področja notranjih zadev </w:t>
      </w:r>
      <w:r w:rsidR="00260633" w:rsidRPr="00206CEB">
        <w:rPr>
          <w:rFonts w:cs="Arial"/>
          <w:szCs w:val="20"/>
        </w:rPr>
        <w:t xml:space="preserve">novost, saj je bil </w:t>
      </w:r>
      <w:r w:rsidRPr="00206CEB">
        <w:rPr>
          <w:rFonts w:cs="Arial"/>
          <w:szCs w:val="20"/>
        </w:rPr>
        <w:t xml:space="preserve">uveden šele z Uredbo 2021/1060/EU. </w:t>
      </w:r>
    </w:p>
    <w:p w14:paraId="4786C094" w14:textId="77777777" w:rsidR="00260633" w:rsidRPr="00206CEB" w:rsidRDefault="00260633" w:rsidP="00CA5DC3">
      <w:pPr>
        <w:spacing w:line="271" w:lineRule="auto"/>
        <w:rPr>
          <w:rFonts w:cs="Arial"/>
          <w:szCs w:val="20"/>
        </w:rPr>
      </w:pPr>
    </w:p>
    <w:p w14:paraId="1796C4FC" w14:textId="77777777" w:rsidR="00CA5DC3" w:rsidRPr="00206CEB" w:rsidRDefault="00260633" w:rsidP="00CA5DC3">
      <w:pPr>
        <w:spacing w:line="271" w:lineRule="auto"/>
        <w:rPr>
          <w:rFonts w:cs="Arial"/>
          <w:szCs w:val="20"/>
        </w:rPr>
      </w:pPr>
      <w:r w:rsidRPr="00206CEB">
        <w:rPr>
          <w:rFonts w:cs="Arial"/>
          <w:szCs w:val="20"/>
        </w:rPr>
        <w:t xml:space="preserve">Postopkovnik zajema splošno predstavitev instituta horizontalnih omogočitvenih pogojev; predstavitev Listine in Konvencije; opis nacionalnega pravnega okvira in pravnega okvira Unije, za presojo in izpolnitev horizontalnih omogočitvenih pogojev; ter izvedbeni okvir za uresničitev merodajnih horizontalnih omogočitvenih pogojev. </w:t>
      </w:r>
    </w:p>
    <w:p w14:paraId="0E0FBB83" w14:textId="77777777" w:rsidR="00260633" w:rsidRPr="00206CEB" w:rsidRDefault="00260633" w:rsidP="00CA5DC3">
      <w:pPr>
        <w:spacing w:line="271" w:lineRule="auto"/>
        <w:rPr>
          <w:rFonts w:cs="Arial"/>
          <w:szCs w:val="20"/>
        </w:rPr>
      </w:pPr>
    </w:p>
    <w:p w14:paraId="0C993A67" w14:textId="6F92AA06" w:rsidR="00260633" w:rsidRPr="00206CEB" w:rsidRDefault="00260633" w:rsidP="00CA5DC3">
      <w:pPr>
        <w:spacing w:line="271" w:lineRule="auto"/>
        <w:rPr>
          <w:rFonts w:cs="Arial"/>
          <w:szCs w:val="20"/>
        </w:rPr>
      </w:pPr>
      <w:r w:rsidRPr="00206CEB">
        <w:rPr>
          <w:rFonts w:cs="Arial"/>
          <w:szCs w:val="20"/>
        </w:rPr>
        <w:t xml:space="preserve">Z vsebino Postopkovnika smo podrobneje seznanili zaposlene, ki izvajajo </w:t>
      </w:r>
      <w:r w:rsidR="002867F7" w:rsidRPr="00206CEB">
        <w:rPr>
          <w:rFonts w:cs="Arial"/>
          <w:szCs w:val="20"/>
        </w:rPr>
        <w:t>upravljalna preverjanja</w:t>
      </w:r>
      <w:r w:rsidR="00403530" w:rsidRPr="00206CEB">
        <w:rPr>
          <w:rFonts w:cs="Arial"/>
          <w:szCs w:val="20"/>
        </w:rPr>
        <w:t xml:space="preserve"> zahtevkov za </w:t>
      </w:r>
      <w:r w:rsidRPr="00206CEB">
        <w:rPr>
          <w:rFonts w:cs="Arial"/>
          <w:szCs w:val="20"/>
        </w:rPr>
        <w:t>plačilo</w:t>
      </w:r>
      <w:r w:rsidR="00403530" w:rsidRPr="00206CEB">
        <w:rPr>
          <w:rFonts w:cs="Arial"/>
          <w:szCs w:val="20"/>
        </w:rPr>
        <w:t>/izplačilo</w:t>
      </w:r>
      <w:r w:rsidRPr="00206CEB">
        <w:rPr>
          <w:rFonts w:cs="Arial"/>
          <w:szCs w:val="20"/>
        </w:rPr>
        <w:t>. S Postopkovnikom so bili podrobneje seznanjeni tudi upravičenci in sicer v okviru delavnice o novostih po Uredbi 2021/1060/EU, ki smo jo organizirali aprila 2024.</w:t>
      </w:r>
    </w:p>
    <w:p w14:paraId="6D624287" w14:textId="77777777" w:rsidR="00260633" w:rsidRPr="00206CEB" w:rsidRDefault="00260633" w:rsidP="00CA5DC3">
      <w:pPr>
        <w:spacing w:line="271" w:lineRule="auto"/>
        <w:rPr>
          <w:rFonts w:cs="Arial"/>
          <w:szCs w:val="20"/>
        </w:rPr>
      </w:pPr>
    </w:p>
    <w:p w14:paraId="2E459DAF" w14:textId="527B3ACB" w:rsidR="00D224FF" w:rsidRDefault="00260633" w:rsidP="000E6505">
      <w:pPr>
        <w:spacing w:line="271" w:lineRule="auto"/>
        <w:rPr>
          <w:rFonts w:cs="Arial"/>
          <w:szCs w:val="20"/>
        </w:rPr>
      </w:pPr>
      <w:r w:rsidRPr="00206CEB">
        <w:rPr>
          <w:rFonts w:cs="Arial"/>
          <w:szCs w:val="20"/>
        </w:rPr>
        <w:t xml:space="preserve">Z objavo Postopkovnika na </w:t>
      </w:r>
      <w:r w:rsidR="00337BF5" w:rsidRPr="00206CEB">
        <w:rPr>
          <w:rFonts w:cs="Arial"/>
          <w:szCs w:val="20"/>
        </w:rPr>
        <w:t xml:space="preserve">podstrani </w:t>
      </w:r>
      <w:r w:rsidR="00035651" w:rsidRPr="00206CEB">
        <w:rPr>
          <w:rFonts w:cs="Arial"/>
          <w:szCs w:val="20"/>
        </w:rPr>
        <w:t>namenjeni posameznim</w:t>
      </w:r>
      <w:r w:rsidR="00337BF5" w:rsidRPr="00206CEB">
        <w:rPr>
          <w:rFonts w:cs="Arial"/>
          <w:szCs w:val="20"/>
        </w:rPr>
        <w:t xml:space="preserve"> programom, na spletnem mestu evropskasredstva.si, smo omogočili stalen dostop do Postopkovnika za zainteresirano javnost.</w:t>
      </w:r>
      <w:r w:rsidR="00337BF5" w:rsidRPr="00206CEB">
        <w:rPr>
          <w:rStyle w:val="Sprotnaopomba-sklic"/>
          <w:rFonts w:cs="Arial"/>
          <w:szCs w:val="20"/>
        </w:rPr>
        <w:footnoteReference w:id="3"/>
      </w:r>
    </w:p>
    <w:p w14:paraId="5C8B7209" w14:textId="35499261" w:rsidR="000E6505" w:rsidRDefault="000E6505" w:rsidP="000E6505">
      <w:pPr>
        <w:spacing w:line="271" w:lineRule="auto"/>
        <w:rPr>
          <w:rFonts w:cs="Arial"/>
          <w:szCs w:val="20"/>
        </w:rPr>
      </w:pPr>
    </w:p>
    <w:p w14:paraId="6281607D" w14:textId="35193052" w:rsidR="000E6505" w:rsidRPr="000E6505" w:rsidRDefault="000E6505" w:rsidP="000E6505">
      <w:pPr>
        <w:pStyle w:val="Naslov2"/>
        <w:rPr>
          <w:rFonts w:ascii="Arial" w:hAnsi="Arial" w:cs="Arial"/>
          <w:b/>
          <w:color w:val="auto"/>
          <w:sz w:val="20"/>
          <w:szCs w:val="20"/>
        </w:rPr>
      </w:pPr>
      <w:bookmarkStart w:id="5" w:name="_Toc185590840"/>
      <w:r w:rsidRPr="000E6505">
        <w:rPr>
          <w:rFonts w:ascii="Arial" w:hAnsi="Arial" w:cs="Arial"/>
          <w:b/>
          <w:color w:val="auto"/>
          <w:sz w:val="20"/>
          <w:szCs w:val="20"/>
        </w:rPr>
        <w:t>2.3 Preverjanja</w:t>
      </w:r>
      <w:bookmarkEnd w:id="5"/>
    </w:p>
    <w:p w14:paraId="206A2EED" w14:textId="66BBDF9E" w:rsidR="00D224FF" w:rsidRDefault="00BF3F41" w:rsidP="00CC30B0">
      <w:pPr>
        <w:spacing w:before="100" w:beforeAutospacing="1" w:after="100" w:afterAutospacing="1"/>
        <w:rPr>
          <w:rFonts w:cs="Arial"/>
          <w:color w:val="000000"/>
          <w:szCs w:val="20"/>
        </w:rPr>
      </w:pPr>
      <w:r w:rsidRPr="00206CEB">
        <w:rPr>
          <w:rFonts w:cs="Arial"/>
          <w:color w:val="000000"/>
          <w:szCs w:val="20"/>
        </w:rPr>
        <w:t>Preverjanje skladnosti z Listino EU o temeljnih pravicah ter Konvencijo o pravicah invalidov, smo vključili v kontrolo prijave operacij ter kontrolo zahtevkov za povračilo/izplačilo. Tovrstna kontrola nam omogoča, da operacije, pri katerih obstajajo dejavniki tveganja še pred izvajanjem izločimo oz. jih vsebinsko ustrezno korigiramo (preventiva) ali da zaznamo in ustrezno korigiramo ravnanja upravičenca v fazi izvajanja operacije. Veseli nas, da indicev, ki bi kazali na morebitne kršitve Listine ali Konvencije, nismo zaznali.</w:t>
      </w:r>
    </w:p>
    <w:p w14:paraId="507E96C0" w14:textId="2809FD06" w:rsidR="000E6505" w:rsidRPr="000E6505" w:rsidRDefault="000E6505" w:rsidP="000E6505">
      <w:pPr>
        <w:pStyle w:val="Naslov2"/>
        <w:rPr>
          <w:rFonts w:ascii="Arial" w:hAnsi="Arial" w:cs="Arial"/>
          <w:b/>
          <w:color w:val="auto"/>
          <w:sz w:val="20"/>
          <w:szCs w:val="20"/>
        </w:rPr>
      </w:pPr>
      <w:bookmarkStart w:id="6" w:name="_Toc185590841"/>
      <w:r w:rsidRPr="000E6505">
        <w:rPr>
          <w:rFonts w:ascii="Arial" w:hAnsi="Arial" w:cs="Arial"/>
          <w:b/>
          <w:color w:val="auto"/>
          <w:sz w:val="20"/>
          <w:szCs w:val="20"/>
        </w:rPr>
        <w:t>2.4 Posvetovalno telo za integracijo načela enakosti spolov</w:t>
      </w:r>
      <w:bookmarkEnd w:id="6"/>
    </w:p>
    <w:p w14:paraId="4E7DE28E" w14:textId="35EEF495" w:rsidR="00D224FF" w:rsidRPr="00206CEB" w:rsidRDefault="00E66B0B" w:rsidP="00BE3252">
      <w:pPr>
        <w:spacing w:before="100" w:beforeAutospacing="1" w:after="100" w:afterAutospacing="1"/>
        <w:rPr>
          <w:rFonts w:cs="Arial"/>
          <w:szCs w:val="20"/>
        </w:rPr>
      </w:pPr>
      <w:r w:rsidRPr="00206CEB">
        <w:rPr>
          <w:rFonts w:cs="Arial"/>
          <w:szCs w:val="20"/>
        </w:rPr>
        <w:t>Včlanitev v</w:t>
      </w:r>
      <w:r w:rsidR="00CC30B0" w:rsidRPr="00206CEB">
        <w:rPr>
          <w:rFonts w:cs="Arial"/>
          <w:szCs w:val="20"/>
        </w:rPr>
        <w:t xml:space="preserve"> </w:t>
      </w:r>
      <w:r w:rsidRPr="00206CEB">
        <w:rPr>
          <w:rFonts w:cs="Arial"/>
          <w:szCs w:val="20"/>
        </w:rPr>
        <w:t>Posvetovalno telo</w:t>
      </w:r>
      <w:r w:rsidR="00CC30B0" w:rsidRPr="00206CEB">
        <w:rPr>
          <w:rFonts w:cs="Arial"/>
          <w:szCs w:val="20"/>
        </w:rPr>
        <w:t xml:space="preserve"> za integracijo načela enakosti spolov v Ministrstvu za notranje zadeve z organoma v sestavi. </w:t>
      </w:r>
      <w:r w:rsidR="00CC30B0" w:rsidRPr="00206CEB">
        <w:rPr>
          <w:rFonts w:cs="Arial"/>
          <w:color w:val="000000"/>
          <w:szCs w:val="20"/>
        </w:rPr>
        <w:t xml:space="preserve">Članstvo omogoča aktivno sodelovanje pri oblikovanju politik in izvajanju aktivnosti </w:t>
      </w:r>
      <w:r w:rsidR="00C64CEA" w:rsidRPr="00206CEB">
        <w:rPr>
          <w:rFonts w:cs="Arial"/>
          <w:color w:val="000000"/>
          <w:szCs w:val="20"/>
        </w:rPr>
        <w:t xml:space="preserve">na področju enakosti spolov </w:t>
      </w:r>
      <w:r w:rsidR="00CC30B0" w:rsidRPr="00206CEB">
        <w:rPr>
          <w:rFonts w:cs="Arial"/>
          <w:color w:val="000000"/>
          <w:szCs w:val="20"/>
        </w:rPr>
        <w:t xml:space="preserve">znotraj ministrstva </w:t>
      </w:r>
      <w:r w:rsidR="00C64CEA" w:rsidRPr="00206CEB">
        <w:rPr>
          <w:rFonts w:cs="Arial"/>
          <w:color w:val="000000"/>
          <w:szCs w:val="20"/>
        </w:rPr>
        <w:t>ter</w:t>
      </w:r>
      <w:r w:rsidR="00CC30B0" w:rsidRPr="00206CEB">
        <w:rPr>
          <w:rFonts w:cs="Arial"/>
          <w:color w:val="000000"/>
          <w:szCs w:val="20"/>
        </w:rPr>
        <w:t xml:space="preserve"> dostop do dodatnih izobraževalnih vsebin.</w:t>
      </w:r>
    </w:p>
    <w:p w14:paraId="3C452C66" w14:textId="7D6258C0" w:rsidR="000E6505" w:rsidRPr="000E6505" w:rsidRDefault="000E6505" w:rsidP="000E6505">
      <w:pPr>
        <w:pStyle w:val="Naslov2"/>
        <w:rPr>
          <w:rFonts w:ascii="Arial" w:hAnsi="Arial" w:cs="Arial"/>
          <w:b/>
          <w:color w:val="auto"/>
          <w:sz w:val="20"/>
          <w:szCs w:val="20"/>
        </w:rPr>
      </w:pPr>
      <w:bookmarkStart w:id="7" w:name="_Toc185590842"/>
      <w:r w:rsidRPr="000E6505">
        <w:rPr>
          <w:rFonts w:ascii="Arial" w:hAnsi="Arial" w:cs="Arial"/>
          <w:b/>
          <w:color w:val="auto"/>
          <w:sz w:val="20"/>
          <w:szCs w:val="20"/>
        </w:rPr>
        <w:t>2.5 Obrazec za prijavo</w:t>
      </w:r>
      <w:bookmarkEnd w:id="7"/>
      <w:r w:rsidRPr="000E6505">
        <w:rPr>
          <w:rFonts w:ascii="Arial" w:hAnsi="Arial" w:cs="Arial"/>
          <w:b/>
          <w:color w:val="auto"/>
          <w:sz w:val="20"/>
          <w:szCs w:val="20"/>
        </w:rPr>
        <w:t xml:space="preserve"> </w:t>
      </w:r>
    </w:p>
    <w:p w14:paraId="4E693F2C" w14:textId="06DBE0A1" w:rsidR="00403530" w:rsidRPr="00206CEB" w:rsidRDefault="00827E05" w:rsidP="00BE3252">
      <w:pPr>
        <w:spacing w:before="100" w:beforeAutospacing="1" w:after="100" w:afterAutospacing="1"/>
        <w:rPr>
          <w:rFonts w:cs="Arial"/>
          <w:color w:val="000000"/>
          <w:szCs w:val="20"/>
        </w:rPr>
      </w:pPr>
      <w:r w:rsidRPr="00206CEB">
        <w:rPr>
          <w:rFonts w:cs="Arial"/>
          <w:color w:val="000000"/>
          <w:szCs w:val="20"/>
        </w:rPr>
        <w:t>Oblikovanje obrazca</w:t>
      </w:r>
      <w:r w:rsidR="00E41CF1" w:rsidRPr="00206CEB">
        <w:rPr>
          <w:rFonts w:cs="Arial"/>
          <w:color w:val="000000"/>
          <w:szCs w:val="20"/>
        </w:rPr>
        <w:t xml:space="preserve"> za prijavo kršitev Listine EU o temeljnih pravicah in Konvencije o pravicah invalidov. </w:t>
      </w:r>
    </w:p>
    <w:p w14:paraId="36A94FCE" w14:textId="77777777" w:rsidR="00035651" w:rsidRPr="00206CEB" w:rsidRDefault="00E41CF1" w:rsidP="00BE3252">
      <w:pPr>
        <w:spacing w:before="100" w:beforeAutospacing="1" w:after="100" w:afterAutospacing="1"/>
        <w:rPr>
          <w:rFonts w:cs="Arial"/>
          <w:color w:val="000000"/>
          <w:szCs w:val="20"/>
        </w:rPr>
      </w:pPr>
      <w:r w:rsidRPr="00206CEB">
        <w:rPr>
          <w:rFonts w:cs="Arial"/>
          <w:color w:val="000000"/>
          <w:szCs w:val="20"/>
        </w:rPr>
        <w:t xml:space="preserve">Obrazec smo objavili na podstrani posameznih programov na spletnem mestu evrospkasredstva.si. Tako smo omogočili stalen dostop do obrazca.  </w:t>
      </w:r>
    </w:p>
    <w:p w14:paraId="18675CFE" w14:textId="77777777" w:rsidR="00BE3252" w:rsidRPr="00206CEB" w:rsidRDefault="00BE3252" w:rsidP="00206CEB">
      <w:pPr>
        <w:pStyle w:val="Naslov1"/>
      </w:pPr>
    </w:p>
    <w:p w14:paraId="506736DE" w14:textId="211D8F6F" w:rsidR="00D7482B" w:rsidRPr="006F6717" w:rsidRDefault="00C0481B" w:rsidP="000E6505">
      <w:pPr>
        <w:pStyle w:val="Naslov1"/>
        <w:numPr>
          <w:ilvl w:val="0"/>
          <w:numId w:val="21"/>
        </w:numPr>
        <w:rPr>
          <w:rFonts w:ascii="Arial" w:hAnsi="Arial" w:cs="Arial"/>
          <w:b/>
          <w:color w:val="auto"/>
          <w:sz w:val="22"/>
          <w:szCs w:val="22"/>
        </w:rPr>
      </w:pPr>
      <w:bookmarkStart w:id="8" w:name="_Toc185590843"/>
      <w:r w:rsidRPr="006F6717">
        <w:rPr>
          <w:rFonts w:ascii="Arial" w:hAnsi="Arial" w:cs="Arial"/>
          <w:b/>
          <w:color w:val="auto"/>
          <w:sz w:val="22"/>
          <w:szCs w:val="22"/>
        </w:rPr>
        <w:t>AKTIVNOSTI USMERJENE V VZPOSTAVITEV IN UČINKOVITO DELOVANJE SISTEMA POROČANJA ODBORU ZA SPREMLJANJE O PRIMERIH NESKLADNOSTI OPERACIJ, KI JIH PODPIRAJO SKLADI, Z LISTINO IN KONVENCIJO O PRITOŽBAH GLEDE LISTINE IN KONVENCIJE</w:t>
      </w:r>
      <w:bookmarkEnd w:id="8"/>
    </w:p>
    <w:p w14:paraId="717B163C" w14:textId="57CB3317" w:rsidR="00C0481B" w:rsidRDefault="00C0481B" w:rsidP="00D7482B">
      <w:pPr>
        <w:autoSpaceDE w:val="0"/>
        <w:autoSpaceDN w:val="0"/>
        <w:adjustRightInd w:val="0"/>
        <w:rPr>
          <w:rFonts w:cs="Arial"/>
          <w:szCs w:val="20"/>
        </w:rPr>
      </w:pPr>
    </w:p>
    <w:p w14:paraId="2973DA50" w14:textId="77777777" w:rsidR="00FC2405" w:rsidRPr="00206CEB" w:rsidRDefault="00FC2405" w:rsidP="00D7482B">
      <w:pPr>
        <w:autoSpaceDE w:val="0"/>
        <w:autoSpaceDN w:val="0"/>
        <w:adjustRightInd w:val="0"/>
        <w:rPr>
          <w:rFonts w:cs="Arial"/>
          <w:szCs w:val="20"/>
        </w:rPr>
      </w:pPr>
    </w:p>
    <w:p w14:paraId="1A10ED9E" w14:textId="77777777" w:rsidR="00C60614" w:rsidRPr="00206CEB" w:rsidRDefault="00C60614" w:rsidP="00C60614">
      <w:pPr>
        <w:autoSpaceDE w:val="0"/>
        <w:autoSpaceDN w:val="0"/>
        <w:adjustRightInd w:val="0"/>
        <w:rPr>
          <w:rFonts w:cs="Arial"/>
          <w:szCs w:val="20"/>
          <w:shd w:val="clear" w:color="auto" w:fill="FFFFFF"/>
        </w:rPr>
      </w:pPr>
      <w:r w:rsidRPr="00206CEB">
        <w:rPr>
          <w:rFonts w:cs="Arial"/>
          <w:szCs w:val="20"/>
          <w:shd w:val="clear" w:color="auto" w:fill="FFFFFF"/>
        </w:rPr>
        <w:t xml:space="preserve">Odbor za spremljanje programa AMIF, programa SNV in programa IUMV v </w:t>
      </w:r>
      <w:r w:rsidR="00403530" w:rsidRPr="00206CEB">
        <w:rPr>
          <w:rFonts w:cs="Arial"/>
          <w:szCs w:val="20"/>
          <w:shd w:val="clear" w:color="auto" w:fill="FFFFFF"/>
        </w:rPr>
        <w:t>programskem obdobju 2021–2027 (</w:t>
      </w:r>
      <w:r w:rsidRPr="00206CEB">
        <w:rPr>
          <w:rFonts w:cs="Arial"/>
          <w:szCs w:val="20"/>
          <w:shd w:val="clear" w:color="auto" w:fill="FFFFFF"/>
        </w:rPr>
        <w:t>v nadaljevanju: Odbor za spremljanje) je bil ustanovljen na podlagi že omenjene nacionalne uredbe o izvajanju Uredb (EU) na področju azila, migracij in vključevanja, notranje varnosti ter evropskega integriranega upravljanja meja v Republiki Sloveniji v programskem obdobju 2021-2027.</w:t>
      </w:r>
    </w:p>
    <w:p w14:paraId="16787695" w14:textId="77777777" w:rsidR="00C60614" w:rsidRPr="00206CEB" w:rsidRDefault="00C60614" w:rsidP="00C60614">
      <w:pPr>
        <w:autoSpaceDE w:val="0"/>
        <w:autoSpaceDN w:val="0"/>
        <w:adjustRightInd w:val="0"/>
        <w:rPr>
          <w:rFonts w:cs="Arial"/>
          <w:szCs w:val="20"/>
          <w:shd w:val="clear" w:color="auto" w:fill="FFFFFF"/>
        </w:rPr>
      </w:pPr>
    </w:p>
    <w:p w14:paraId="2669DDBD" w14:textId="77777777" w:rsidR="00C0481B" w:rsidRPr="00206CEB" w:rsidRDefault="00C0481B" w:rsidP="00D7482B">
      <w:pPr>
        <w:autoSpaceDE w:val="0"/>
        <w:autoSpaceDN w:val="0"/>
        <w:adjustRightInd w:val="0"/>
        <w:rPr>
          <w:rFonts w:cs="Arial"/>
          <w:szCs w:val="20"/>
        </w:rPr>
      </w:pPr>
      <w:r w:rsidRPr="00206CEB">
        <w:rPr>
          <w:rFonts w:cs="Arial"/>
          <w:szCs w:val="20"/>
        </w:rPr>
        <w:t xml:space="preserve">Za uresničitev horizontalnih omogočitvenih pogojev je potrebno vzpostaviti in izvajati učinkovit sistem poročanja Odboru za spremljanje. Obveznost poročanja zajema poročanje o morebitnih primerih neskladnosti odobrenih operacij z Listino in Konvencijo ter o morebitnih pritožbah glede Listine in Konvencije, ki so skladne z sedmim odstavkom 69. člena Uredbe 2021/1060/EU.  V obravnavanem obdobju smo v okviru tega izvedli naslednje aktivnosti: </w:t>
      </w:r>
    </w:p>
    <w:p w14:paraId="466C6A8F" w14:textId="77777777" w:rsidR="00C0481B" w:rsidRPr="00206CEB" w:rsidRDefault="00C0481B" w:rsidP="00D7482B">
      <w:pPr>
        <w:autoSpaceDE w:val="0"/>
        <w:autoSpaceDN w:val="0"/>
        <w:adjustRightInd w:val="0"/>
        <w:rPr>
          <w:rFonts w:cs="Arial"/>
          <w:szCs w:val="20"/>
        </w:rPr>
      </w:pPr>
    </w:p>
    <w:p w14:paraId="4840D40E" w14:textId="32325263" w:rsidR="00545649" w:rsidRPr="000E6505" w:rsidRDefault="000E6505" w:rsidP="000E6505">
      <w:pPr>
        <w:pStyle w:val="Naslov2"/>
        <w:rPr>
          <w:rFonts w:ascii="Arial" w:hAnsi="Arial" w:cs="Arial"/>
          <w:b/>
          <w:color w:val="auto"/>
          <w:sz w:val="20"/>
          <w:szCs w:val="20"/>
        </w:rPr>
      </w:pPr>
      <w:bookmarkStart w:id="9" w:name="_Toc185590844"/>
      <w:r w:rsidRPr="000E6505">
        <w:rPr>
          <w:rFonts w:ascii="Arial" w:hAnsi="Arial" w:cs="Arial"/>
          <w:b/>
          <w:color w:val="auto"/>
          <w:sz w:val="20"/>
          <w:szCs w:val="20"/>
        </w:rPr>
        <w:t>3.1 Pravna podlaga</w:t>
      </w:r>
      <w:bookmarkEnd w:id="9"/>
    </w:p>
    <w:p w14:paraId="1430EA66" w14:textId="77777777" w:rsidR="001A2FDD" w:rsidRPr="00206CEB" w:rsidRDefault="001A2FDD" w:rsidP="00C0481B">
      <w:pPr>
        <w:autoSpaceDE w:val="0"/>
        <w:autoSpaceDN w:val="0"/>
        <w:adjustRightInd w:val="0"/>
        <w:rPr>
          <w:rFonts w:cs="Arial"/>
          <w:szCs w:val="20"/>
        </w:rPr>
      </w:pPr>
    </w:p>
    <w:p w14:paraId="7A13EA55" w14:textId="77777777" w:rsidR="00416A17" w:rsidRPr="00206CEB" w:rsidRDefault="00100A13" w:rsidP="00C0481B">
      <w:pPr>
        <w:autoSpaceDE w:val="0"/>
        <w:autoSpaceDN w:val="0"/>
        <w:adjustRightInd w:val="0"/>
        <w:rPr>
          <w:rFonts w:cs="Arial"/>
          <w:szCs w:val="20"/>
        </w:rPr>
      </w:pPr>
      <w:r w:rsidRPr="00206CEB">
        <w:rPr>
          <w:rFonts w:cs="Arial"/>
          <w:szCs w:val="20"/>
        </w:rPr>
        <w:t>Pravna podlaga poročanja odboru je tretji odstavek 7. člena nacionalne uredbe o izvajanju programov. Skladno s tem »</w:t>
      </w:r>
      <w:r w:rsidRPr="00206CEB">
        <w:rPr>
          <w:rFonts w:cs="Arial"/>
          <w:i/>
          <w:color w:val="000000"/>
          <w:szCs w:val="20"/>
          <w:shd w:val="clear" w:color="auto" w:fill="FFFFFF"/>
        </w:rPr>
        <w:t>organ upravljanja enkrat letno poroča odboru za spremljanje o vsebini pritožb, številu ugotovljenih neskladij in izvedenih popravljalnih ukrepih</w:t>
      </w:r>
      <w:r w:rsidRPr="00206CEB">
        <w:rPr>
          <w:rFonts w:cs="Arial"/>
          <w:color w:val="000000"/>
          <w:szCs w:val="20"/>
          <w:shd w:val="clear" w:color="auto" w:fill="FFFFFF"/>
        </w:rPr>
        <w:t>«.</w:t>
      </w:r>
      <w:r w:rsidR="00D17B85" w:rsidRPr="00206CEB">
        <w:rPr>
          <w:rFonts w:cs="Arial"/>
          <w:color w:val="000000"/>
          <w:szCs w:val="20"/>
          <w:shd w:val="clear" w:color="auto" w:fill="FFFFFF"/>
        </w:rPr>
        <w:t xml:space="preserve"> Podrobneje </w:t>
      </w:r>
      <w:r w:rsidR="00C60614" w:rsidRPr="00206CEB">
        <w:rPr>
          <w:rFonts w:cs="Arial"/>
          <w:color w:val="000000"/>
          <w:szCs w:val="20"/>
          <w:shd w:val="clear" w:color="auto" w:fill="FFFFFF"/>
        </w:rPr>
        <w:t xml:space="preserve">pa so </w:t>
      </w:r>
      <w:r w:rsidR="00D17B85" w:rsidRPr="00206CEB">
        <w:rPr>
          <w:rFonts w:cs="Arial"/>
          <w:szCs w:val="20"/>
        </w:rPr>
        <w:t xml:space="preserve">pristojnosti Odbora za spremljanje </w:t>
      </w:r>
      <w:r w:rsidR="00C60614" w:rsidRPr="00206CEB">
        <w:rPr>
          <w:rFonts w:cs="Arial"/>
          <w:szCs w:val="20"/>
        </w:rPr>
        <w:t xml:space="preserve">določene v </w:t>
      </w:r>
      <w:r w:rsidR="00D17B85" w:rsidRPr="00206CEB">
        <w:rPr>
          <w:rFonts w:cs="Arial"/>
          <w:szCs w:val="20"/>
        </w:rPr>
        <w:t>Poslovnik</w:t>
      </w:r>
      <w:r w:rsidR="00C60614" w:rsidRPr="00206CEB">
        <w:rPr>
          <w:rFonts w:cs="Arial"/>
          <w:szCs w:val="20"/>
        </w:rPr>
        <w:t>u</w:t>
      </w:r>
      <w:r w:rsidR="00D17B85" w:rsidRPr="00206CEB">
        <w:rPr>
          <w:rFonts w:cs="Arial"/>
          <w:szCs w:val="20"/>
        </w:rPr>
        <w:t xml:space="preserve"> Odbora za spremljanje</w:t>
      </w:r>
      <w:r w:rsidR="00D17B85" w:rsidRPr="00206CEB">
        <w:rPr>
          <w:rStyle w:val="Sprotnaopomba-sklic"/>
          <w:rFonts w:cs="Arial"/>
          <w:szCs w:val="20"/>
        </w:rPr>
        <w:footnoteReference w:id="4"/>
      </w:r>
      <w:r w:rsidR="00D17B85" w:rsidRPr="00206CEB">
        <w:rPr>
          <w:rFonts w:cs="Arial"/>
          <w:szCs w:val="20"/>
        </w:rPr>
        <w:t>.</w:t>
      </w:r>
      <w:r w:rsidR="00416A17" w:rsidRPr="00206CEB">
        <w:rPr>
          <w:rFonts w:cs="Arial"/>
          <w:szCs w:val="20"/>
        </w:rPr>
        <w:t xml:space="preserve"> </w:t>
      </w:r>
      <w:r w:rsidR="00C60614" w:rsidRPr="00206CEB">
        <w:rPr>
          <w:rFonts w:cs="Arial"/>
          <w:szCs w:val="20"/>
        </w:rPr>
        <w:t>Ta</w:t>
      </w:r>
      <w:r w:rsidR="00416A17" w:rsidRPr="00206CEB">
        <w:rPr>
          <w:rFonts w:cs="Arial"/>
          <w:szCs w:val="20"/>
        </w:rPr>
        <w:t xml:space="preserve"> v 6. členu navaja: </w:t>
      </w:r>
    </w:p>
    <w:p w14:paraId="6911C97E" w14:textId="77777777" w:rsidR="00416A17" w:rsidRPr="00206CEB" w:rsidRDefault="00416A17" w:rsidP="00545649">
      <w:pPr>
        <w:pStyle w:val="Odstavekseznama"/>
        <w:numPr>
          <w:ilvl w:val="0"/>
          <w:numId w:val="14"/>
        </w:numPr>
        <w:autoSpaceDE w:val="0"/>
        <w:autoSpaceDN w:val="0"/>
        <w:adjustRightInd w:val="0"/>
        <w:rPr>
          <w:rFonts w:cs="Arial"/>
          <w:szCs w:val="20"/>
        </w:rPr>
      </w:pPr>
      <w:r w:rsidRPr="00206CEB">
        <w:rPr>
          <w:rFonts w:cs="Arial"/>
          <w:szCs w:val="20"/>
        </w:rPr>
        <w:t xml:space="preserve">da Odbor za spremljanje, skladno z </w:t>
      </w:r>
      <w:r w:rsidR="00717879" w:rsidRPr="00206CEB">
        <w:rPr>
          <w:rFonts w:cs="Arial"/>
          <w:szCs w:val="20"/>
        </w:rPr>
        <w:t>nacionalno uredbo</w:t>
      </w:r>
      <w:r w:rsidRPr="00206CEB">
        <w:rPr>
          <w:rFonts w:cs="Arial"/>
          <w:szCs w:val="20"/>
        </w:rPr>
        <w:t xml:space="preserve">, spremlja napredek pri doseganju ciljev evropske politike na področju notranjih zadev v tako, da v okviru nalog iz 1. točke 40. člena Uredbe 2021/1060/EU predlaga ukrepe in izdaja priporočila v zvezi z izpolnjevanjem omogočitvenih pogojev in njihovo uporabo v celotnem programskem obdobju (drugi odstavek); </w:t>
      </w:r>
    </w:p>
    <w:p w14:paraId="6A6BE879" w14:textId="77777777" w:rsidR="00416A17" w:rsidRPr="00206CEB" w:rsidRDefault="00416A17" w:rsidP="00545649">
      <w:pPr>
        <w:pStyle w:val="Odstavekseznama"/>
        <w:numPr>
          <w:ilvl w:val="0"/>
          <w:numId w:val="14"/>
        </w:numPr>
        <w:autoSpaceDE w:val="0"/>
        <w:autoSpaceDN w:val="0"/>
        <w:adjustRightInd w:val="0"/>
        <w:rPr>
          <w:rFonts w:cs="Arial"/>
          <w:szCs w:val="20"/>
        </w:rPr>
      </w:pPr>
      <w:r w:rsidRPr="00206CEB">
        <w:rPr>
          <w:rFonts w:cs="Arial"/>
          <w:szCs w:val="20"/>
        </w:rPr>
        <w:t xml:space="preserve">da za spremljanje v okviru nalog iz 2. točke 40. člena Uredbe 2021/1060/EU uresničuje napredek pri doseganju ciljev evropske politike na področju notranjih zadev </w:t>
      </w:r>
      <w:r w:rsidR="00717879" w:rsidRPr="00206CEB">
        <w:rPr>
          <w:rFonts w:cs="Arial"/>
          <w:szCs w:val="20"/>
        </w:rPr>
        <w:t xml:space="preserve">in sicer </w:t>
      </w:r>
      <w:r w:rsidRPr="00206CEB">
        <w:rPr>
          <w:rFonts w:cs="Arial"/>
          <w:szCs w:val="20"/>
        </w:rPr>
        <w:t xml:space="preserve">tako, da potrjuje načrt vrednotenja iz 44. člena Uredbe 2021/1060/EU (tretji odstavek); </w:t>
      </w:r>
    </w:p>
    <w:p w14:paraId="48C253E8" w14:textId="77777777" w:rsidR="00100A13" w:rsidRPr="00206CEB" w:rsidRDefault="00717879" w:rsidP="00545649">
      <w:pPr>
        <w:pStyle w:val="Odstavekseznama"/>
        <w:numPr>
          <w:ilvl w:val="0"/>
          <w:numId w:val="14"/>
        </w:numPr>
        <w:autoSpaceDE w:val="0"/>
        <w:autoSpaceDN w:val="0"/>
        <w:adjustRightInd w:val="0"/>
        <w:rPr>
          <w:rFonts w:cs="Arial"/>
          <w:szCs w:val="20"/>
        </w:rPr>
      </w:pPr>
      <w:r w:rsidRPr="00206CEB">
        <w:rPr>
          <w:rFonts w:cs="Arial"/>
          <w:szCs w:val="20"/>
        </w:rPr>
        <w:t>da organ upravljanja</w:t>
      </w:r>
      <w:r w:rsidR="00416A17" w:rsidRPr="00206CEB">
        <w:rPr>
          <w:rFonts w:cs="Arial"/>
          <w:szCs w:val="20"/>
        </w:rPr>
        <w:t xml:space="preserve"> poskrbi, da se odboru za spremljanje enkrat letno poroča o vsebini pritožb, številu ugotovljenih neskladij in izvedenih popravljalnih ukrepih, ki se nanašajo na kršitve človekovih pravic in temeljnih svoboščin ter kršitve pravic invalidov, kot so navedene v programu AMIF, programu  SNV in programu IUMV (peti odstavek).</w:t>
      </w:r>
    </w:p>
    <w:p w14:paraId="6219BEF9" w14:textId="76E72F62" w:rsidR="00B64E1E" w:rsidRDefault="00B64E1E" w:rsidP="000E6505">
      <w:pPr>
        <w:pStyle w:val="Naslov2"/>
      </w:pPr>
    </w:p>
    <w:p w14:paraId="1E11CAE6" w14:textId="12E1B30A" w:rsidR="000E6505" w:rsidRPr="000E6505" w:rsidRDefault="000E6505" w:rsidP="000E6505">
      <w:pPr>
        <w:pStyle w:val="Naslov2"/>
        <w:numPr>
          <w:ilvl w:val="1"/>
          <w:numId w:val="22"/>
        </w:numPr>
        <w:rPr>
          <w:rFonts w:ascii="Arial" w:hAnsi="Arial" w:cs="Arial"/>
          <w:b/>
          <w:color w:val="auto"/>
          <w:sz w:val="20"/>
          <w:szCs w:val="20"/>
        </w:rPr>
      </w:pPr>
      <w:bookmarkStart w:id="10" w:name="_Toc185590845"/>
      <w:r w:rsidRPr="000E6505">
        <w:rPr>
          <w:rFonts w:ascii="Arial" w:hAnsi="Arial" w:cs="Arial"/>
          <w:b/>
          <w:color w:val="auto"/>
          <w:sz w:val="20"/>
          <w:szCs w:val="20"/>
        </w:rPr>
        <w:t>Sklep ministra</w:t>
      </w:r>
      <w:bookmarkEnd w:id="10"/>
    </w:p>
    <w:p w14:paraId="10C0528B" w14:textId="77777777" w:rsidR="00BE6F80" w:rsidRPr="00206CEB" w:rsidRDefault="00BE6F80" w:rsidP="00BE6F80">
      <w:pPr>
        <w:spacing w:before="100" w:beforeAutospacing="1" w:after="100" w:afterAutospacing="1"/>
        <w:rPr>
          <w:rFonts w:cs="Arial"/>
          <w:szCs w:val="20"/>
        </w:rPr>
      </w:pPr>
      <w:r w:rsidRPr="00206CEB">
        <w:rPr>
          <w:rFonts w:cs="Arial"/>
          <w:szCs w:val="20"/>
        </w:rPr>
        <w:t>S sklepom ministra je bila imenovana oseba pristojna za področje horizontalnih pogojev v okviru i</w:t>
      </w:r>
      <w:r w:rsidRPr="00206CEB">
        <w:rPr>
          <w:rFonts w:cs="Arial"/>
          <w:bCs/>
          <w:color w:val="000000"/>
          <w:szCs w:val="20"/>
        </w:rPr>
        <w:t xml:space="preserve">zvajanja programa Sklada za azil, migracije, programa Sklada za notranjo varnost in programa Instrumenta za finančno podporo za upravljanje meja in vizumsko politiko v okviru Sklada za integrirano upravljanje meja (IUMV) </w:t>
      </w:r>
      <w:r w:rsidRPr="00206CEB">
        <w:rPr>
          <w:rFonts w:cs="Arial"/>
          <w:szCs w:val="20"/>
        </w:rPr>
        <w:t>za programsko obdobje 2021-2027.</w:t>
      </w:r>
      <w:r w:rsidRPr="00206CEB">
        <w:rPr>
          <w:rStyle w:val="Sprotnaopomba-sklic"/>
          <w:rFonts w:cs="Arial"/>
          <w:szCs w:val="20"/>
        </w:rPr>
        <w:footnoteReference w:id="5"/>
      </w:r>
    </w:p>
    <w:p w14:paraId="42DDE9E7" w14:textId="77777777" w:rsidR="001A2FDD" w:rsidRPr="00206CEB" w:rsidRDefault="00BE6F80" w:rsidP="001A2FDD">
      <w:pPr>
        <w:spacing w:before="100" w:beforeAutospacing="1" w:after="100" w:afterAutospacing="1"/>
        <w:rPr>
          <w:rFonts w:cs="Arial"/>
          <w:szCs w:val="20"/>
        </w:rPr>
      </w:pPr>
      <w:r w:rsidRPr="00206CEB">
        <w:rPr>
          <w:rFonts w:cs="Arial"/>
          <w:szCs w:val="20"/>
        </w:rPr>
        <w:t>Sklep v 2. členu podrobneje določa naloge pristojne osebe, ki so:</w:t>
      </w:r>
    </w:p>
    <w:p w14:paraId="40C99C94" w14:textId="765C02A2" w:rsidR="00BE6F80" w:rsidRPr="00206CEB" w:rsidRDefault="00BE6F80" w:rsidP="001A2FDD">
      <w:pPr>
        <w:pStyle w:val="Odstavekseznama"/>
        <w:numPr>
          <w:ilvl w:val="0"/>
          <w:numId w:val="19"/>
        </w:numPr>
        <w:spacing w:before="100" w:beforeAutospacing="1" w:after="100" w:afterAutospacing="1"/>
        <w:rPr>
          <w:rFonts w:cs="Arial"/>
          <w:szCs w:val="20"/>
        </w:rPr>
      </w:pPr>
      <w:r w:rsidRPr="00206CEB">
        <w:rPr>
          <w:rFonts w:cs="Arial"/>
          <w:szCs w:val="20"/>
        </w:rPr>
        <w:t>spremljanje informacij vsebinsko vezanih na področje horizontalnih pogojev, ki so zbrane v okviru upravnih kontrol, izvedenih revizij in na podlagi ugotovitev relevantnih nacionalnih organov in organov Evropske Unije;</w:t>
      </w:r>
    </w:p>
    <w:p w14:paraId="1188B9C0" w14:textId="77777777" w:rsidR="00BE6F80" w:rsidRPr="00206CEB" w:rsidRDefault="00BE6F80" w:rsidP="001A2FDD">
      <w:pPr>
        <w:pStyle w:val="Odstavekseznama"/>
        <w:numPr>
          <w:ilvl w:val="0"/>
          <w:numId w:val="14"/>
        </w:numPr>
        <w:autoSpaceDE w:val="0"/>
        <w:autoSpaceDN w:val="0"/>
        <w:adjustRightInd w:val="0"/>
        <w:rPr>
          <w:rFonts w:cs="Arial"/>
          <w:szCs w:val="20"/>
        </w:rPr>
      </w:pPr>
      <w:r w:rsidRPr="00206CEB">
        <w:rPr>
          <w:rFonts w:cs="Arial"/>
          <w:szCs w:val="20"/>
        </w:rPr>
        <w:lastRenderedPageBreak/>
        <w:t>priprava letnega poročila o kršitvah Listine Evropske unije o temeljnih pravicah in o kršitvah Konvencije o pravicah invalidov in Izbirni protokol h Konvenciji o pravicah invalidov in predstavitev poročila Odboru za spremljanje programa Sklada za azil, migracije in vključevanje, programa Sklada za notranjo varnost in programa Instrumenta za finančno podporo za upravljanje meja in vizumsko politiko v okviru Sklada za integrirano upravljanje meja v programskem obdobju 2021-2027;</w:t>
      </w:r>
    </w:p>
    <w:p w14:paraId="454AC860" w14:textId="77777777" w:rsidR="00BE6F80" w:rsidRPr="00206CEB" w:rsidRDefault="00BE6F80" w:rsidP="001A2FDD">
      <w:pPr>
        <w:pStyle w:val="Odstavekseznama"/>
        <w:numPr>
          <w:ilvl w:val="0"/>
          <w:numId w:val="14"/>
        </w:numPr>
        <w:autoSpaceDE w:val="0"/>
        <w:autoSpaceDN w:val="0"/>
        <w:adjustRightInd w:val="0"/>
        <w:rPr>
          <w:rFonts w:cs="Arial"/>
          <w:szCs w:val="20"/>
        </w:rPr>
      </w:pPr>
      <w:r w:rsidRPr="00206CEB">
        <w:rPr>
          <w:rFonts w:cs="Arial"/>
          <w:szCs w:val="20"/>
        </w:rPr>
        <w:t>vodenje evidence o izvedenih aktivnostih in kršitvah;</w:t>
      </w:r>
    </w:p>
    <w:p w14:paraId="555C8641" w14:textId="248FD250" w:rsidR="00D17B85" w:rsidRPr="00206CEB" w:rsidRDefault="00BE6F80" w:rsidP="00C0481B">
      <w:pPr>
        <w:pStyle w:val="Odstavekseznama"/>
        <w:numPr>
          <w:ilvl w:val="0"/>
          <w:numId w:val="14"/>
        </w:numPr>
        <w:autoSpaceDE w:val="0"/>
        <w:autoSpaceDN w:val="0"/>
        <w:adjustRightInd w:val="0"/>
        <w:rPr>
          <w:rFonts w:cs="Arial"/>
          <w:szCs w:val="20"/>
        </w:rPr>
      </w:pPr>
      <w:r w:rsidRPr="00206CEB">
        <w:rPr>
          <w:rFonts w:cs="Arial"/>
          <w:szCs w:val="20"/>
        </w:rPr>
        <w:t xml:space="preserve">izvajanje drugih aktivnosti, ki vsebinsko sodijo na področje horizontalnih pogojev. </w:t>
      </w:r>
    </w:p>
    <w:p w14:paraId="5997497F" w14:textId="77777777" w:rsidR="00827E05" w:rsidRPr="000E6505" w:rsidRDefault="00827E05" w:rsidP="00C0481B">
      <w:pPr>
        <w:autoSpaceDE w:val="0"/>
        <w:autoSpaceDN w:val="0"/>
        <w:adjustRightInd w:val="0"/>
        <w:rPr>
          <w:rFonts w:cs="Arial"/>
          <w:b/>
          <w:szCs w:val="20"/>
        </w:rPr>
      </w:pPr>
    </w:p>
    <w:p w14:paraId="1BEB7DD5" w14:textId="47152F45" w:rsidR="00B64E1E" w:rsidRPr="000E6505" w:rsidRDefault="000E6505" w:rsidP="000E6505">
      <w:pPr>
        <w:pStyle w:val="Naslov2"/>
        <w:rPr>
          <w:rFonts w:ascii="Arial" w:hAnsi="Arial" w:cs="Arial"/>
          <w:sz w:val="20"/>
          <w:szCs w:val="20"/>
        </w:rPr>
      </w:pPr>
      <w:bookmarkStart w:id="11" w:name="_Toc185590846"/>
      <w:r w:rsidRPr="000E6505">
        <w:rPr>
          <w:rFonts w:ascii="Arial" w:hAnsi="Arial" w:cs="Arial"/>
          <w:b/>
          <w:color w:val="auto"/>
          <w:sz w:val="20"/>
          <w:szCs w:val="20"/>
        </w:rPr>
        <w:t>3.3 Informacije Varuha RS za človekove pravice in Zagovornika načela enakosti</w:t>
      </w:r>
      <w:bookmarkEnd w:id="11"/>
    </w:p>
    <w:p w14:paraId="41AB5ED7" w14:textId="77777777" w:rsidR="001A2FDD" w:rsidRPr="00206CEB" w:rsidRDefault="001A2FDD" w:rsidP="00C0481B">
      <w:pPr>
        <w:autoSpaceDE w:val="0"/>
        <w:autoSpaceDN w:val="0"/>
        <w:adjustRightInd w:val="0"/>
        <w:rPr>
          <w:rFonts w:cs="Arial"/>
          <w:szCs w:val="20"/>
        </w:rPr>
      </w:pPr>
    </w:p>
    <w:p w14:paraId="34470F0C" w14:textId="00239024" w:rsidR="00827E05" w:rsidRPr="00206CEB" w:rsidRDefault="00827E05" w:rsidP="00C0481B">
      <w:pPr>
        <w:autoSpaceDE w:val="0"/>
        <w:autoSpaceDN w:val="0"/>
        <w:adjustRightInd w:val="0"/>
        <w:rPr>
          <w:rFonts w:cs="Arial"/>
          <w:szCs w:val="20"/>
        </w:rPr>
      </w:pPr>
      <w:r w:rsidRPr="00206CEB">
        <w:rPr>
          <w:rFonts w:cs="Arial"/>
          <w:szCs w:val="20"/>
        </w:rPr>
        <w:t xml:space="preserve">Organ upravljanja je </w:t>
      </w:r>
      <w:r w:rsidR="002867F7" w:rsidRPr="00206CEB">
        <w:rPr>
          <w:rFonts w:cs="Arial"/>
          <w:szCs w:val="20"/>
        </w:rPr>
        <w:t xml:space="preserve">septembra 2024 </w:t>
      </w:r>
      <w:r w:rsidRPr="00206CEB">
        <w:rPr>
          <w:rFonts w:cs="Arial"/>
          <w:szCs w:val="20"/>
        </w:rPr>
        <w:t>Varuha RS za človekove pravice</w:t>
      </w:r>
      <w:r w:rsidR="002867F7" w:rsidRPr="00206CEB">
        <w:rPr>
          <w:rFonts w:cs="Arial"/>
          <w:szCs w:val="20"/>
        </w:rPr>
        <w:t xml:space="preserve"> (v nadaljevanju Varuh)</w:t>
      </w:r>
      <w:r w:rsidRPr="00206CEB">
        <w:rPr>
          <w:rFonts w:cs="Arial"/>
          <w:szCs w:val="20"/>
        </w:rPr>
        <w:t xml:space="preserve"> in Zagovornika RS za načelo enakosti </w:t>
      </w:r>
      <w:r w:rsidR="002867F7" w:rsidRPr="00206CEB">
        <w:rPr>
          <w:rFonts w:cs="Arial"/>
          <w:szCs w:val="20"/>
        </w:rPr>
        <w:t xml:space="preserve">(v nadaljevanju Zagovornik) </w:t>
      </w:r>
      <w:r w:rsidRPr="00206CEB">
        <w:rPr>
          <w:rFonts w:cs="Arial"/>
          <w:szCs w:val="20"/>
        </w:rPr>
        <w:t xml:space="preserve">zaprosil za posredovanje informacij o ugotovljenih primerih neskladnosti z Listino in Konvencijo, ki so povezani s predlaganimi ali izbranimi operacijami, ki jih podpirajo skladi, ali s spori s tretjimi stranmi o izvajanju programov ali operacij, ki jih podpirajo skladi. </w:t>
      </w:r>
    </w:p>
    <w:p w14:paraId="21BF6845" w14:textId="347443FF" w:rsidR="002867F7" w:rsidRPr="00206CEB" w:rsidRDefault="002867F7" w:rsidP="00C0481B">
      <w:pPr>
        <w:autoSpaceDE w:val="0"/>
        <w:autoSpaceDN w:val="0"/>
        <w:adjustRightInd w:val="0"/>
        <w:rPr>
          <w:rFonts w:cs="Arial"/>
          <w:szCs w:val="20"/>
        </w:rPr>
      </w:pPr>
    </w:p>
    <w:p w14:paraId="6B614B27" w14:textId="49CF0F2C" w:rsidR="002867F7" w:rsidRPr="00AF0B8F" w:rsidRDefault="00AF0B8F" w:rsidP="00AF0B8F">
      <w:pPr>
        <w:pStyle w:val="Naslov3"/>
        <w:rPr>
          <w:rFonts w:ascii="Arial" w:hAnsi="Arial" w:cs="Arial"/>
          <w:color w:val="auto"/>
          <w:sz w:val="20"/>
          <w:szCs w:val="20"/>
          <w:u w:val="single"/>
        </w:rPr>
      </w:pPr>
      <w:bookmarkStart w:id="12" w:name="_Toc185590847"/>
      <w:r w:rsidRPr="00AF0B8F">
        <w:rPr>
          <w:rFonts w:ascii="Arial" w:hAnsi="Arial" w:cs="Arial"/>
          <w:color w:val="auto"/>
          <w:sz w:val="20"/>
          <w:szCs w:val="20"/>
          <w:u w:val="single"/>
        </w:rPr>
        <w:t xml:space="preserve">3.3.1 </w:t>
      </w:r>
      <w:r w:rsidR="002867F7" w:rsidRPr="00AF0B8F">
        <w:rPr>
          <w:rFonts w:ascii="Arial" w:hAnsi="Arial" w:cs="Arial"/>
          <w:color w:val="auto"/>
          <w:sz w:val="20"/>
          <w:szCs w:val="20"/>
          <w:u w:val="single"/>
        </w:rPr>
        <w:t>Varuh je 7. 10. 2024 posr</w:t>
      </w:r>
      <w:r w:rsidR="00A32F02" w:rsidRPr="00AF0B8F">
        <w:rPr>
          <w:rFonts w:ascii="Arial" w:hAnsi="Arial" w:cs="Arial"/>
          <w:color w:val="auto"/>
          <w:sz w:val="20"/>
          <w:szCs w:val="20"/>
          <w:u w:val="single"/>
        </w:rPr>
        <w:t>edoval podatke o petih pobudah</w:t>
      </w:r>
      <w:r w:rsidRPr="00AF0B8F">
        <w:rPr>
          <w:rFonts w:ascii="Arial" w:hAnsi="Arial" w:cs="Arial"/>
          <w:color w:val="auto"/>
          <w:sz w:val="20"/>
          <w:szCs w:val="20"/>
          <w:u w:val="single"/>
        </w:rPr>
        <w:t>, od katerih je organ upravljanja podrobneje preučil dve</w:t>
      </w:r>
      <w:r w:rsidR="00A32F02" w:rsidRPr="00AF0B8F">
        <w:rPr>
          <w:rFonts w:ascii="Arial" w:hAnsi="Arial" w:cs="Arial"/>
          <w:color w:val="auto"/>
          <w:sz w:val="20"/>
          <w:szCs w:val="20"/>
          <w:u w:val="single"/>
        </w:rPr>
        <w:t>:</w:t>
      </w:r>
      <w:bookmarkEnd w:id="12"/>
    </w:p>
    <w:p w14:paraId="0D86D4E1" w14:textId="77777777" w:rsidR="00005DB5" w:rsidRPr="00206CEB" w:rsidRDefault="00005DB5" w:rsidP="00C0481B">
      <w:pPr>
        <w:autoSpaceDE w:val="0"/>
        <w:autoSpaceDN w:val="0"/>
        <w:adjustRightInd w:val="0"/>
        <w:rPr>
          <w:rFonts w:cs="Arial"/>
          <w:szCs w:val="20"/>
        </w:rPr>
      </w:pPr>
    </w:p>
    <w:p w14:paraId="4979BA46" w14:textId="66C436E9" w:rsidR="002867F7" w:rsidRPr="00206CEB" w:rsidRDefault="002867F7" w:rsidP="001325A7">
      <w:pPr>
        <w:autoSpaceDE w:val="0"/>
        <w:autoSpaceDN w:val="0"/>
        <w:adjustRightInd w:val="0"/>
        <w:rPr>
          <w:rFonts w:cs="Arial"/>
          <w:szCs w:val="20"/>
        </w:rPr>
      </w:pPr>
      <w:r w:rsidRPr="00206CEB">
        <w:rPr>
          <w:rFonts w:cs="Arial"/>
          <w:szCs w:val="20"/>
        </w:rPr>
        <w:t>- Pobuda št. 7.2-39/2023: pobudnik, državljan Maroka, se je na Varuha obrnil</w:t>
      </w:r>
      <w:r w:rsidR="0015168B" w:rsidRPr="00206CEB">
        <w:rPr>
          <w:rFonts w:cs="Arial"/>
          <w:szCs w:val="20"/>
        </w:rPr>
        <w:t xml:space="preserve"> zaradi pritožbenega postopka, ki ga je pred Upravnim sodiščem</w:t>
      </w:r>
      <w:r w:rsidR="001E4CFA" w:rsidRPr="00206CEB">
        <w:rPr>
          <w:rFonts w:cs="Arial"/>
          <w:szCs w:val="20"/>
        </w:rPr>
        <w:t xml:space="preserve"> vodil zaradi vročanja odločbe o omejitve gibanja in nastanitvi v Centru za tujce. Pobudnik je zoper odločitev sprožil upravni spor in kasneje, zaradi odločitve Upravnega sodišča, tudi pritožbo na Vrhovno sodišče. Sodni postopek se je, še pred zaključkom, zaradi odstranitve pobudnika v državo izvora, zaključil.</w:t>
      </w:r>
      <w:r w:rsidR="00005DB5" w:rsidRPr="00206CEB">
        <w:rPr>
          <w:rFonts w:cs="Arial"/>
          <w:szCs w:val="20"/>
        </w:rPr>
        <w:t xml:space="preserve"> Varuh se v zadevo ni vključil, saj je presodil, da gre za razčiščevanje dejanskega stanja.</w:t>
      </w:r>
    </w:p>
    <w:p w14:paraId="107B8328" w14:textId="77777777" w:rsidR="00005DB5" w:rsidRPr="00206CEB" w:rsidRDefault="00005DB5" w:rsidP="00005DB5">
      <w:pPr>
        <w:autoSpaceDE w:val="0"/>
        <w:autoSpaceDN w:val="0"/>
        <w:adjustRightInd w:val="0"/>
        <w:rPr>
          <w:rFonts w:cs="Arial"/>
          <w:szCs w:val="20"/>
        </w:rPr>
      </w:pPr>
    </w:p>
    <w:p w14:paraId="30BF1060" w14:textId="77777777" w:rsidR="00005DB5" w:rsidRPr="00206CEB" w:rsidRDefault="00005DB5" w:rsidP="006C709E">
      <w:pPr>
        <w:pStyle w:val="Pripombabesedilo"/>
        <w:ind w:left="708"/>
        <w:rPr>
          <w:rFonts w:cs="Arial"/>
        </w:rPr>
      </w:pPr>
      <w:r w:rsidRPr="00206CEB">
        <w:rPr>
          <w:rFonts w:cs="Arial"/>
        </w:rPr>
        <w:t>Center za tujce slovenske policije izvaja operaciji:</w:t>
      </w:r>
    </w:p>
    <w:p w14:paraId="7A804BD5" w14:textId="725925CC" w:rsidR="00005DB5" w:rsidRPr="008016AB" w:rsidRDefault="002F359B" w:rsidP="008016AB">
      <w:pPr>
        <w:pStyle w:val="Pripombabesedilo"/>
        <w:numPr>
          <w:ilvl w:val="0"/>
          <w:numId w:val="23"/>
        </w:numPr>
        <w:ind w:left="709" w:firstLine="1067"/>
        <w:rPr>
          <w:rFonts w:cs="Arial"/>
        </w:rPr>
      </w:pPr>
      <w:r w:rsidRPr="008016AB">
        <w:rPr>
          <w:rFonts w:cs="Arial"/>
          <w:shd w:val="clear" w:color="auto" w:fill="FFFFFF"/>
        </w:rPr>
        <w:t xml:space="preserve">Prevajalske storitve v času nastanitve in priprav za vračanje, šifra </w:t>
      </w:r>
      <w:r w:rsidR="00005DB5" w:rsidRPr="008016AB">
        <w:rPr>
          <w:rFonts w:cs="Arial"/>
        </w:rPr>
        <w:t>AM.SO3.1.6-02A</w:t>
      </w:r>
      <w:r w:rsidR="003F5B3E" w:rsidRPr="008016AB">
        <w:rPr>
          <w:rFonts w:cs="Arial"/>
        </w:rPr>
        <w:t xml:space="preserve"> </w:t>
      </w:r>
      <w:r w:rsidR="00005DB5" w:rsidRPr="008016AB">
        <w:rPr>
          <w:rFonts w:cs="Arial"/>
        </w:rPr>
        <w:t>–</w:t>
      </w:r>
      <w:r w:rsidR="003F5B3E" w:rsidRPr="008016AB">
        <w:rPr>
          <w:rFonts w:cs="Arial"/>
        </w:rPr>
        <w:t xml:space="preserve"> v sklopu operacije </w:t>
      </w:r>
      <w:r w:rsidR="00005DB5" w:rsidRPr="008016AB">
        <w:rPr>
          <w:rFonts w:cs="Arial"/>
        </w:rPr>
        <w:t xml:space="preserve">zagotavlja prevajanje državljanom tretjih držav, ki so nastanjeni v Centru za tujce ali izven  in so v postopku vračanja v domovino;  </w:t>
      </w:r>
      <w:r w:rsidR="00005DB5" w:rsidRPr="008016AB">
        <w:rPr>
          <w:rFonts w:cs="Arial"/>
        </w:rPr>
        <w:tab/>
      </w:r>
    </w:p>
    <w:p w14:paraId="25ED200B" w14:textId="4E2D0D09" w:rsidR="003F5B3E" w:rsidRPr="00206CEB" w:rsidRDefault="002F359B" w:rsidP="008016AB">
      <w:pPr>
        <w:pStyle w:val="Pripombabesedilo"/>
        <w:numPr>
          <w:ilvl w:val="0"/>
          <w:numId w:val="23"/>
        </w:numPr>
        <w:ind w:left="709" w:firstLine="1067"/>
        <w:rPr>
          <w:rFonts w:cs="Arial"/>
        </w:rPr>
      </w:pPr>
      <w:r w:rsidRPr="008016AB">
        <w:rPr>
          <w:rFonts w:cs="Arial"/>
        </w:rPr>
        <w:t>Nacionalna vračanja,</w:t>
      </w:r>
      <w:r w:rsidRPr="00206CEB">
        <w:rPr>
          <w:rFonts w:cs="Arial"/>
          <w:b/>
        </w:rPr>
        <w:t xml:space="preserve"> </w:t>
      </w:r>
      <w:r w:rsidRPr="00206CEB">
        <w:rPr>
          <w:rFonts w:cs="Arial"/>
        </w:rPr>
        <w:t xml:space="preserve">šifra </w:t>
      </w:r>
      <w:r w:rsidR="00005DB5" w:rsidRPr="00206CEB">
        <w:rPr>
          <w:rFonts w:cs="Arial"/>
        </w:rPr>
        <w:t>AM.SO3.1.6-01A</w:t>
      </w:r>
      <w:r w:rsidR="003F5B3E" w:rsidRPr="00206CEB">
        <w:rPr>
          <w:rFonts w:cs="Arial"/>
          <w:b/>
        </w:rPr>
        <w:t xml:space="preserve"> – </w:t>
      </w:r>
      <w:r w:rsidR="003F5B3E" w:rsidRPr="00206CEB">
        <w:rPr>
          <w:rFonts w:cs="Arial"/>
        </w:rPr>
        <w:t xml:space="preserve">v sklopu operacije skrbi za </w:t>
      </w:r>
      <w:r w:rsidR="00005DB5" w:rsidRPr="00206CEB">
        <w:rPr>
          <w:rFonts w:cs="Arial"/>
        </w:rPr>
        <w:t xml:space="preserve">vzpostavitev pogojev za izvajanje zakonsko opredeljenih nalog Policije na </w:t>
      </w:r>
      <w:r w:rsidR="006C709E" w:rsidRPr="00206CEB">
        <w:rPr>
          <w:rFonts w:cs="Arial"/>
        </w:rPr>
        <w:t xml:space="preserve">področju vračanja, v praksi to pomeni odstranitev tujcev, ki pri nas bivajo nezakonito. </w:t>
      </w:r>
      <w:r w:rsidR="00596977" w:rsidRPr="00206CEB">
        <w:rPr>
          <w:rFonts w:cs="Arial"/>
        </w:rPr>
        <w:t xml:space="preserve">Predmet </w:t>
      </w:r>
      <w:r w:rsidR="00527A6D" w:rsidRPr="00206CEB">
        <w:rPr>
          <w:rFonts w:cs="Arial"/>
        </w:rPr>
        <w:t>financiranja</w:t>
      </w:r>
      <w:r w:rsidR="00596977" w:rsidRPr="00206CEB">
        <w:rPr>
          <w:rFonts w:cs="Arial"/>
        </w:rPr>
        <w:t xml:space="preserve"> so: </w:t>
      </w:r>
      <w:r w:rsidR="007B0517" w:rsidRPr="00206CEB">
        <w:rPr>
          <w:rFonts w:cs="Arial"/>
        </w:rPr>
        <w:t xml:space="preserve">stroški </w:t>
      </w:r>
      <w:r w:rsidR="00596977" w:rsidRPr="00206CEB">
        <w:rPr>
          <w:rFonts w:cs="Arial"/>
        </w:rPr>
        <w:t>prevoz</w:t>
      </w:r>
      <w:r w:rsidR="007B0517" w:rsidRPr="00206CEB">
        <w:rPr>
          <w:rFonts w:cs="Arial"/>
        </w:rPr>
        <w:t>a</w:t>
      </w:r>
      <w:r w:rsidR="00596977" w:rsidRPr="00206CEB">
        <w:rPr>
          <w:rFonts w:cs="Arial"/>
        </w:rPr>
        <w:t xml:space="preserve"> in spremstvo, gotovinska s</w:t>
      </w:r>
      <w:r w:rsidR="007B0517" w:rsidRPr="00206CEB">
        <w:rPr>
          <w:rFonts w:cs="Arial"/>
        </w:rPr>
        <w:t xml:space="preserve">redstva za sekundarni transport, </w:t>
      </w:r>
      <w:r w:rsidR="00596977" w:rsidRPr="00206CEB">
        <w:rPr>
          <w:rFonts w:cs="Arial"/>
        </w:rPr>
        <w:t>stroški zdravstvene, jezikovne in druge pomoči pri vračanju, stroškov prtljage in prevoz drugih stvari v zvezi z vrnjeno osebo, stroške sodelovanja z diplomatsko-konzularnimi predstavništvi (DKP) držav sprejemnic, stroški dokumentov</w:t>
      </w:r>
      <w:r w:rsidR="001325A7" w:rsidRPr="00206CEB">
        <w:rPr>
          <w:rFonts w:cs="Arial"/>
        </w:rPr>
        <w:t>, ipd</w:t>
      </w:r>
      <w:r w:rsidR="00596977" w:rsidRPr="00206CEB">
        <w:rPr>
          <w:rFonts w:cs="Arial"/>
        </w:rPr>
        <w:t>. </w:t>
      </w:r>
    </w:p>
    <w:p w14:paraId="00F2CC14" w14:textId="77777777" w:rsidR="003F5B3E" w:rsidRPr="00206CEB" w:rsidRDefault="003F5B3E" w:rsidP="006C709E">
      <w:pPr>
        <w:pStyle w:val="Pripombabesedilo"/>
        <w:ind w:left="708"/>
        <w:rPr>
          <w:rFonts w:cs="Arial"/>
        </w:rPr>
      </w:pPr>
    </w:p>
    <w:p w14:paraId="35342EBB" w14:textId="1661AB18" w:rsidR="0015168B" w:rsidRPr="00206CEB" w:rsidRDefault="006C709E" w:rsidP="006C709E">
      <w:pPr>
        <w:pStyle w:val="Pripombabesedilo"/>
        <w:ind w:left="708"/>
        <w:rPr>
          <w:rFonts w:cs="Arial"/>
        </w:rPr>
      </w:pPr>
      <w:r w:rsidRPr="00206CEB">
        <w:rPr>
          <w:rFonts w:cs="Arial"/>
        </w:rPr>
        <w:t>Organ upravlja</w:t>
      </w:r>
      <w:r w:rsidR="00AD3849" w:rsidRPr="00206CEB">
        <w:rPr>
          <w:rFonts w:cs="Arial"/>
        </w:rPr>
        <w:t xml:space="preserve">nja ob upoštevanju zaključka Varuha, vsebine pobude in vsebine navedenih operacij meni, da pobuda vsebinsko ne posega na področje operacij, saj podprte aktivnosti zajemajo stroške prevajanja in prevoza ter stroške, ki nastajajo v posledici tega. </w:t>
      </w:r>
    </w:p>
    <w:p w14:paraId="65261120" w14:textId="2A9ED1CB" w:rsidR="002867F7" w:rsidRPr="00206CEB" w:rsidRDefault="002867F7" w:rsidP="00C0481B">
      <w:pPr>
        <w:autoSpaceDE w:val="0"/>
        <w:autoSpaceDN w:val="0"/>
        <w:adjustRightInd w:val="0"/>
        <w:rPr>
          <w:rFonts w:cs="Arial"/>
          <w:szCs w:val="20"/>
        </w:rPr>
      </w:pPr>
    </w:p>
    <w:p w14:paraId="3552EC6D" w14:textId="2575C269" w:rsidR="002867F7" w:rsidRPr="00206CEB" w:rsidRDefault="001325A7" w:rsidP="00C0481B">
      <w:pPr>
        <w:autoSpaceDE w:val="0"/>
        <w:autoSpaceDN w:val="0"/>
        <w:adjustRightInd w:val="0"/>
        <w:rPr>
          <w:rFonts w:cs="Arial"/>
          <w:szCs w:val="20"/>
        </w:rPr>
      </w:pPr>
      <w:r w:rsidRPr="00206CEB">
        <w:rPr>
          <w:rFonts w:cs="Arial"/>
          <w:szCs w:val="20"/>
        </w:rPr>
        <w:t>- Pobuda št. 7.3-2/2024: pobudnik je Ministrstvu za notranje zadeve očital nezakonito izvedbo postopka predaje</w:t>
      </w:r>
      <w:r w:rsidR="00BF1D8A" w:rsidRPr="00206CEB">
        <w:rPr>
          <w:rFonts w:cs="Arial"/>
          <w:szCs w:val="20"/>
        </w:rPr>
        <w:t xml:space="preserve"> Republiki Hrvaški</w:t>
      </w:r>
      <w:r w:rsidRPr="00206CEB">
        <w:rPr>
          <w:rFonts w:cs="Arial"/>
          <w:szCs w:val="20"/>
        </w:rPr>
        <w:t>, po Uredbi št. 604/2013/EU</w:t>
      </w:r>
      <w:r w:rsidRPr="00206CEB">
        <w:rPr>
          <w:rStyle w:val="Sprotnaopomba-sklic"/>
          <w:rFonts w:cs="Arial"/>
          <w:szCs w:val="20"/>
        </w:rPr>
        <w:footnoteReference w:id="6"/>
      </w:r>
      <w:r w:rsidR="00BF1D8A" w:rsidRPr="00206CEB">
        <w:rPr>
          <w:rFonts w:cs="Arial"/>
          <w:szCs w:val="20"/>
        </w:rPr>
        <w:t>.</w:t>
      </w:r>
      <w:r w:rsidR="00C55CF3" w:rsidRPr="00206CEB">
        <w:rPr>
          <w:rFonts w:cs="Arial"/>
          <w:szCs w:val="20"/>
        </w:rPr>
        <w:t xml:space="preserve"> Pobudnik bi moral biti po odločitvi ministrstva Republiki Hrvaški predan 10. 10. 2023, a predaja ni bila izvedena. Pobudnik in ministrstvo sta razloge za to pojasnjevala različno. Po navedbah ministrstva predaja ni bila izvedena, ker pobudnik ob predvidenem času ni bil v Azilnem domu medtem ko je pobudnik trdila, da so izostali predstavniki ministrstva. Po mnenju pobudnik se je zaradi neizvedbe predaje iz razlogov na strani ministrstva, rok za predajo podaljšal. Varuh je </w:t>
      </w:r>
      <w:r w:rsidR="008561C6" w:rsidRPr="00206CEB">
        <w:rPr>
          <w:rFonts w:cs="Arial"/>
          <w:szCs w:val="20"/>
        </w:rPr>
        <w:t xml:space="preserve">na podlagi izvedene analize primera </w:t>
      </w:r>
      <w:r w:rsidR="00C55CF3" w:rsidRPr="00206CEB">
        <w:rPr>
          <w:rFonts w:cs="Arial"/>
          <w:szCs w:val="20"/>
        </w:rPr>
        <w:t>zaključil, da je pobu</w:t>
      </w:r>
      <w:r w:rsidR="008561C6" w:rsidRPr="00206CEB">
        <w:rPr>
          <w:rFonts w:cs="Arial"/>
          <w:szCs w:val="20"/>
        </w:rPr>
        <w:t xml:space="preserve">da utemeljena saj pobudnik, v okviru postopka predaje, ki ga je vodilo ministrstvo, ni imel možnosti, da bi izkazal veljavne razloge </w:t>
      </w:r>
      <w:r w:rsidR="002F359B" w:rsidRPr="00206CEB">
        <w:rPr>
          <w:rFonts w:cs="Arial"/>
          <w:szCs w:val="20"/>
        </w:rPr>
        <w:t xml:space="preserve">za to, da ni sporočil organu svoje odsotnosti in da ni imel namena izogibati se uradnim osebam. Varuh je izrazil tudi skrb, da ta možnost v slovenskem pravnem redu ni učinkovito zagotovljena. </w:t>
      </w:r>
    </w:p>
    <w:p w14:paraId="251921D1" w14:textId="77777777" w:rsidR="00D015D9" w:rsidRPr="00206CEB" w:rsidRDefault="00D015D9" w:rsidP="00C0481B">
      <w:pPr>
        <w:autoSpaceDE w:val="0"/>
        <w:autoSpaceDN w:val="0"/>
        <w:adjustRightInd w:val="0"/>
        <w:rPr>
          <w:rFonts w:cs="Arial"/>
          <w:szCs w:val="20"/>
        </w:rPr>
      </w:pPr>
    </w:p>
    <w:p w14:paraId="50331C53" w14:textId="5861650E" w:rsidR="00D015D9" w:rsidRPr="00206CEB" w:rsidRDefault="002F359B" w:rsidP="00AD5039">
      <w:pPr>
        <w:autoSpaceDE w:val="0"/>
        <w:autoSpaceDN w:val="0"/>
        <w:adjustRightInd w:val="0"/>
        <w:ind w:left="708"/>
        <w:rPr>
          <w:rFonts w:cs="Arial"/>
          <w:szCs w:val="20"/>
          <w:shd w:val="clear" w:color="auto" w:fill="FFFFFF"/>
        </w:rPr>
      </w:pPr>
      <w:r w:rsidRPr="00206CEB">
        <w:rPr>
          <w:rFonts w:cs="Arial"/>
          <w:szCs w:val="20"/>
        </w:rPr>
        <w:t xml:space="preserve">V okviru Ministrstva za notranje zadeve predaje prosilcev za mednarodno zaščito, po Uredbi št. 604/2013/EU, sodijo v pristojnost Direktorata za migracije. Ta izvaja operacijo </w:t>
      </w:r>
      <w:r w:rsidRPr="00206CEB">
        <w:rPr>
          <w:rFonts w:cs="Arial"/>
          <w:b/>
          <w:szCs w:val="20"/>
        </w:rPr>
        <w:t>Pravno svetovanje in druga podpora v postopku mednarodne zaščite</w:t>
      </w:r>
      <w:r w:rsidRPr="00206CEB">
        <w:rPr>
          <w:rFonts w:cs="Arial"/>
          <w:szCs w:val="20"/>
        </w:rPr>
        <w:t xml:space="preserve">, šifra AM.SO1.1.2-01A. V sklopu operacije se izvaja </w:t>
      </w:r>
      <w:r w:rsidRPr="00206CEB">
        <w:rPr>
          <w:rFonts w:cs="Arial"/>
          <w:szCs w:val="20"/>
          <w:shd w:val="clear" w:color="auto" w:fill="FFFFFF"/>
        </w:rPr>
        <w:t>organiziranje prevoza in stroškov spremljanja uradne osebe za tiste državljane tretjih držav, ki jih je potrebno vrniti v državo članico, ki je odgovorna za obravnavo njegove prošnje.</w:t>
      </w:r>
      <w:r w:rsidR="00527A6D" w:rsidRPr="00206CEB">
        <w:rPr>
          <w:rFonts w:cs="Arial"/>
          <w:szCs w:val="20"/>
          <w:shd w:val="clear" w:color="auto" w:fill="FFFFFF"/>
        </w:rPr>
        <w:t xml:space="preserve"> Predmet financiranja so: stroški nastanitve, prevozov in dnevnic spremstva.</w:t>
      </w:r>
      <w:r w:rsidR="00F91458" w:rsidRPr="00206CEB">
        <w:rPr>
          <w:rFonts w:cs="Arial"/>
          <w:szCs w:val="20"/>
          <w:shd w:val="clear" w:color="auto" w:fill="FFFFFF"/>
        </w:rPr>
        <w:t xml:space="preserve"> </w:t>
      </w:r>
    </w:p>
    <w:p w14:paraId="2B6EBDB4" w14:textId="1293314C" w:rsidR="00AD5039" w:rsidRPr="00206CEB" w:rsidRDefault="00AD5039" w:rsidP="00C0481B">
      <w:pPr>
        <w:autoSpaceDE w:val="0"/>
        <w:autoSpaceDN w:val="0"/>
        <w:adjustRightInd w:val="0"/>
        <w:rPr>
          <w:rFonts w:cs="Arial"/>
          <w:szCs w:val="20"/>
          <w:shd w:val="clear" w:color="auto" w:fill="FFFFFF"/>
        </w:rPr>
      </w:pPr>
    </w:p>
    <w:p w14:paraId="159ADAE6" w14:textId="77777777" w:rsidR="00AD5039" w:rsidRPr="00206CEB" w:rsidRDefault="00AD5039" w:rsidP="00AD5039">
      <w:pPr>
        <w:pStyle w:val="Pripombabesedilo"/>
        <w:ind w:left="708"/>
        <w:rPr>
          <w:rFonts w:cs="Arial"/>
        </w:rPr>
      </w:pPr>
      <w:r w:rsidRPr="00206CEB">
        <w:rPr>
          <w:rFonts w:cs="Arial"/>
        </w:rPr>
        <w:t xml:space="preserve">Organ upravljanja ob upoštevanju zaključka Varuha, vsebine pobude in vsebine navedenih operacij meni, da pobuda vsebinsko ne posega na področje operacij, saj podprte aktivnosti zajemajo stroške prevajanja in prevoza ter stroške, ki nastajajo v posledici tega. </w:t>
      </w:r>
    </w:p>
    <w:p w14:paraId="33D6F35F" w14:textId="674463CF" w:rsidR="00AD5039" w:rsidRPr="00AF0B8F" w:rsidRDefault="00AD5039" w:rsidP="00C0481B">
      <w:pPr>
        <w:autoSpaceDE w:val="0"/>
        <w:autoSpaceDN w:val="0"/>
        <w:adjustRightInd w:val="0"/>
        <w:rPr>
          <w:rFonts w:cs="Arial"/>
          <w:szCs w:val="20"/>
        </w:rPr>
      </w:pPr>
    </w:p>
    <w:p w14:paraId="45B5E819" w14:textId="1FCE5AD1" w:rsidR="00AF0B8F" w:rsidRPr="00AF0B8F" w:rsidRDefault="00AF0B8F" w:rsidP="00AF0B8F">
      <w:pPr>
        <w:pStyle w:val="Naslov3"/>
        <w:rPr>
          <w:rFonts w:ascii="Arial" w:hAnsi="Arial" w:cs="Arial"/>
          <w:color w:val="auto"/>
          <w:sz w:val="20"/>
          <w:szCs w:val="20"/>
        </w:rPr>
      </w:pPr>
      <w:bookmarkStart w:id="13" w:name="_Toc185590848"/>
      <w:r w:rsidRPr="00AF0B8F">
        <w:rPr>
          <w:rFonts w:ascii="Arial" w:hAnsi="Arial" w:cs="Arial"/>
          <w:color w:val="auto"/>
          <w:sz w:val="20"/>
          <w:szCs w:val="20"/>
        </w:rPr>
        <w:t xml:space="preserve">3. 3.2 </w:t>
      </w:r>
      <w:r w:rsidRPr="00AF0B8F">
        <w:rPr>
          <w:rFonts w:ascii="Arial" w:hAnsi="Arial" w:cs="Arial"/>
          <w:color w:val="auto"/>
          <w:sz w:val="20"/>
          <w:szCs w:val="20"/>
          <w:u w:val="single"/>
        </w:rPr>
        <w:t>S strani Zagovornika</w:t>
      </w:r>
      <w:r w:rsidRPr="00AF0B8F">
        <w:rPr>
          <w:rFonts w:ascii="Arial" w:hAnsi="Arial" w:cs="Arial"/>
          <w:color w:val="auto"/>
          <w:sz w:val="20"/>
          <w:szCs w:val="20"/>
        </w:rPr>
        <w:t xml:space="preserve"> je organ upravljanja dne 15. 10. 2024 prejel ob</w:t>
      </w:r>
      <w:r w:rsidR="00FC2405">
        <w:rPr>
          <w:rFonts w:ascii="Arial" w:hAnsi="Arial" w:cs="Arial"/>
          <w:color w:val="auto"/>
          <w:sz w:val="20"/>
          <w:szCs w:val="20"/>
        </w:rPr>
        <w:t>vestilo, da zagovornik ni obravnaval</w:t>
      </w:r>
      <w:r w:rsidRPr="00AF0B8F">
        <w:rPr>
          <w:rFonts w:ascii="Arial" w:hAnsi="Arial" w:cs="Arial"/>
          <w:color w:val="auto"/>
          <w:sz w:val="20"/>
          <w:szCs w:val="20"/>
        </w:rPr>
        <w:t xml:space="preserve"> prijave kršitev, ki bi se navezovale na izvajanje Programov Sklada EU za notranjo varnost, Sklada EU za azil, migracije in integracijo ter programa Instrumenta za finančno podporo za upravljanje meja in vizumsko politiko v okviru Sklada za integrirano upravljanje meja.</w:t>
      </w:r>
      <w:bookmarkEnd w:id="13"/>
      <w:r w:rsidRPr="00AF0B8F">
        <w:rPr>
          <w:rFonts w:ascii="Arial" w:hAnsi="Arial" w:cs="Arial"/>
          <w:color w:val="auto"/>
          <w:sz w:val="20"/>
          <w:szCs w:val="20"/>
        </w:rPr>
        <w:t xml:space="preserve"> </w:t>
      </w:r>
    </w:p>
    <w:p w14:paraId="4FAB98EA" w14:textId="3A0B6607" w:rsidR="00D015D9" w:rsidRPr="00AF0B8F" w:rsidRDefault="00D015D9" w:rsidP="00415AF1">
      <w:pPr>
        <w:spacing w:line="260" w:lineRule="exact"/>
        <w:rPr>
          <w:rFonts w:cs="Arial"/>
          <w:szCs w:val="20"/>
        </w:rPr>
      </w:pPr>
    </w:p>
    <w:p w14:paraId="051625C6" w14:textId="076CE6D7" w:rsidR="00B64E1E" w:rsidRPr="008016AB" w:rsidRDefault="008016AB" w:rsidP="008016AB">
      <w:pPr>
        <w:pStyle w:val="Naslov2"/>
        <w:rPr>
          <w:rFonts w:ascii="Arial" w:hAnsi="Arial" w:cs="Arial"/>
          <w:b/>
          <w:color w:val="auto"/>
          <w:sz w:val="20"/>
          <w:szCs w:val="20"/>
        </w:rPr>
      </w:pPr>
      <w:bookmarkStart w:id="14" w:name="_Toc185590849"/>
      <w:r w:rsidRPr="008016AB">
        <w:rPr>
          <w:rFonts w:ascii="Arial" w:hAnsi="Arial" w:cs="Arial"/>
          <w:b/>
          <w:color w:val="auto"/>
          <w:sz w:val="20"/>
          <w:szCs w:val="20"/>
        </w:rPr>
        <w:t>3.4 Poročanje odboru za spremljanje</w:t>
      </w:r>
      <w:bookmarkEnd w:id="14"/>
      <w:r w:rsidR="00B64E1E" w:rsidRPr="008016AB">
        <w:rPr>
          <w:rFonts w:ascii="Arial" w:hAnsi="Arial" w:cs="Arial"/>
          <w:b/>
          <w:color w:val="auto"/>
          <w:sz w:val="20"/>
          <w:szCs w:val="20"/>
        </w:rPr>
        <w:t xml:space="preserve"> </w:t>
      </w:r>
    </w:p>
    <w:p w14:paraId="605842BD" w14:textId="77777777" w:rsidR="001A2FDD" w:rsidRPr="00206CEB" w:rsidRDefault="001A2FDD" w:rsidP="00415AF1">
      <w:pPr>
        <w:spacing w:line="260" w:lineRule="exact"/>
        <w:rPr>
          <w:rFonts w:cs="Arial"/>
          <w:szCs w:val="20"/>
        </w:rPr>
      </w:pPr>
    </w:p>
    <w:p w14:paraId="3DB3CB76" w14:textId="77777777" w:rsidR="00415AF1" w:rsidRPr="00206CEB" w:rsidRDefault="00415AF1" w:rsidP="00415AF1">
      <w:pPr>
        <w:spacing w:line="260" w:lineRule="exact"/>
        <w:rPr>
          <w:rFonts w:cs="Arial"/>
          <w:szCs w:val="20"/>
        </w:rPr>
      </w:pPr>
      <w:r w:rsidRPr="00206CEB">
        <w:rPr>
          <w:rFonts w:cs="Arial"/>
          <w:szCs w:val="20"/>
        </w:rPr>
        <w:t xml:space="preserve">Dne 19. 11. 2024 je bila predvidena izvedba 8. seje Odbora za spremljanje. Skladno z vabilom na sejo </w:t>
      </w:r>
      <w:r w:rsidR="00D015D9" w:rsidRPr="00206CEB">
        <w:rPr>
          <w:rFonts w:cs="Arial"/>
          <w:szCs w:val="20"/>
        </w:rPr>
        <w:t>je bila ena od točk predlaganega</w:t>
      </w:r>
      <w:r w:rsidRPr="00206CEB">
        <w:rPr>
          <w:rFonts w:cs="Arial"/>
          <w:szCs w:val="20"/>
        </w:rPr>
        <w:t xml:space="preserve"> dnevnega reda »</w:t>
      </w:r>
      <w:r w:rsidRPr="00206CEB">
        <w:rPr>
          <w:rFonts w:cs="Arial"/>
          <w:i/>
          <w:szCs w:val="20"/>
        </w:rPr>
        <w:t xml:space="preserve">Informacija o izvedenih aktivnostih za uresničevanje horizontalnih omogočitvenih pogojev »Učinkovita uporaba in izvajanje Listine o temeljnih pravicah« ter »Izvajanje in uporaba Konvencije združenih narodov o pravicah invalidov v skladu s Sklepom Sveta 2010/48/ES« pri izvajanju programa Instrumenta za finančno podporo za upravljanje meja in vizumsko politiko, programa Sklada za azil, migracije in vključevanje ter programa </w:t>
      </w:r>
      <w:r w:rsidR="00D015D9" w:rsidRPr="00206CEB">
        <w:rPr>
          <w:rFonts w:cs="Arial"/>
          <w:i/>
          <w:szCs w:val="20"/>
        </w:rPr>
        <w:t>Sklada za notranjo varnost</w:t>
      </w:r>
      <w:r w:rsidR="00D015D9" w:rsidRPr="00206CEB">
        <w:rPr>
          <w:rFonts w:cs="Arial"/>
          <w:szCs w:val="20"/>
        </w:rPr>
        <w:t>.«</w:t>
      </w:r>
      <w:r w:rsidR="00D015D9" w:rsidRPr="00206CEB">
        <w:rPr>
          <w:rStyle w:val="Sprotnaopomba-sklic"/>
          <w:rFonts w:cs="Arial"/>
          <w:szCs w:val="20"/>
        </w:rPr>
        <w:footnoteReference w:id="7"/>
      </w:r>
    </w:p>
    <w:p w14:paraId="35913FFD" w14:textId="77777777" w:rsidR="00827E05" w:rsidRPr="00206CEB" w:rsidRDefault="00827E05" w:rsidP="00C0481B">
      <w:pPr>
        <w:autoSpaceDE w:val="0"/>
        <w:autoSpaceDN w:val="0"/>
        <w:adjustRightInd w:val="0"/>
        <w:rPr>
          <w:rFonts w:cs="Arial"/>
          <w:szCs w:val="20"/>
        </w:rPr>
      </w:pPr>
    </w:p>
    <w:p w14:paraId="2050A9C0" w14:textId="7DF46B68" w:rsidR="00695849" w:rsidRPr="00206CEB" w:rsidRDefault="00695849" w:rsidP="00C0481B">
      <w:pPr>
        <w:autoSpaceDE w:val="0"/>
        <w:autoSpaceDN w:val="0"/>
        <w:adjustRightInd w:val="0"/>
        <w:rPr>
          <w:rFonts w:cs="Arial"/>
          <w:szCs w:val="20"/>
        </w:rPr>
      </w:pPr>
      <w:r w:rsidRPr="00206CEB">
        <w:rPr>
          <w:rFonts w:cs="Arial"/>
          <w:szCs w:val="20"/>
        </w:rPr>
        <w:t>Seja bo, z</w:t>
      </w:r>
      <w:r w:rsidR="00A32F02" w:rsidRPr="00206CEB">
        <w:rPr>
          <w:rFonts w:cs="Arial"/>
          <w:szCs w:val="20"/>
        </w:rPr>
        <w:t xml:space="preserve">aradi procesnih ovir, izvedena </w:t>
      </w:r>
      <w:r w:rsidR="00984057" w:rsidRPr="00206CEB">
        <w:rPr>
          <w:rFonts w:cs="Arial"/>
          <w:szCs w:val="20"/>
        </w:rPr>
        <w:t>v januarju 2025</w:t>
      </w:r>
      <w:r w:rsidRPr="00206CEB">
        <w:rPr>
          <w:rFonts w:cs="Arial"/>
          <w:szCs w:val="20"/>
        </w:rPr>
        <w:t xml:space="preserve">. </w:t>
      </w:r>
    </w:p>
    <w:p w14:paraId="518CE040" w14:textId="77777777" w:rsidR="00CB3C2A" w:rsidRPr="00206CEB" w:rsidRDefault="00CB3C2A" w:rsidP="00C0481B">
      <w:pPr>
        <w:autoSpaceDE w:val="0"/>
        <w:autoSpaceDN w:val="0"/>
        <w:adjustRightInd w:val="0"/>
        <w:rPr>
          <w:rFonts w:cs="Arial"/>
          <w:szCs w:val="20"/>
        </w:rPr>
      </w:pPr>
    </w:p>
    <w:p w14:paraId="2483C541" w14:textId="413EC894" w:rsidR="00B64E1E" w:rsidRPr="008016AB" w:rsidRDefault="008016AB" w:rsidP="008016AB">
      <w:pPr>
        <w:pStyle w:val="Naslov2"/>
        <w:rPr>
          <w:rFonts w:ascii="Arial" w:hAnsi="Arial" w:cs="Arial"/>
          <w:b/>
          <w:color w:val="auto"/>
          <w:sz w:val="20"/>
          <w:szCs w:val="20"/>
        </w:rPr>
      </w:pPr>
      <w:bookmarkStart w:id="15" w:name="_Toc185590850"/>
      <w:r w:rsidRPr="008016AB">
        <w:rPr>
          <w:rFonts w:ascii="Arial" w:hAnsi="Arial" w:cs="Arial"/>
          <w:b/>
          <w:color w:val="auto"/>
          <w:sz w:val="20"/>
          <w:szCs w:val="20"/>
        </w:rPr>
        <w:t>3.5 Obravnava primerov</w:t>
      </w:r>
      <w:bookmarkEnd w:id="15"/>
    </w:p>
    <w:p w14:paraId="20A1A844" w14:textId="77777777" w:rsidR="008016AB" w:rsidRPr="008016AB" w:rsidRDefault="008016AB" w:rsidP="008016AB"/>
    <w:p w14:paraId="6E330575" w14:textId="77777777" w:rsidR="005008B9" w:rsidRPr="00206CEB" w:rsidRDefault="005008B9" w:rsidP="005008B9">
      <w:pPr>
        <w:rPr>
          <w:rFonts w:eastAsia="Times New Roman" w:cs="Arial"/>
          <w:color w:val="000000"/>
          <w:szCs w:val="20"/>
          <w:lang w:eastAsia="sl-SI"/>
        </w:rPr>
      </w:pPr>
      <w:r w:rsidRPr="00206CEB">
        <w:rPr>
          <w:rFonts w:cs="Arial"/>
          <w:szCs w:val="20"/>
        </w:rPr>
        <w:t xml:space="preserve">V obravnavanem obdobju je bil organ upravljanja s strani upravičencev v enem primeru zaprošen za ukrepanje. </w:t>
      </w:r>
      <w:r w:rsidRPr="00206CEB">
        <w:rPr>
          <w:rFonts w:eastAsia="Times New Roman" w:cs="Arial"/>
          <w:color w:val="000000"/>
          <w:szCs w:val="20"/>
          <w:lang w:eastAsia="sl-SI"/>
        </w:rPr>
        <w:t>V nadaljevanju podajamo podrobnejši opis ter ukrepe, ki so bili izvedeni:</w:t>
      </w:r>
    </w:p>
    <w:p w14:paraId="36655835" w14:textId="77777777" w:rsidR="005008B9" w:rsidRPr="00206CEB" w:rsidRDefault="005008B9" w:rsidP="005008B9">
      <w:pPr>
        <w:rPr>
          <w:rFonts w:eastAsia="Times New Roman" w:cs="Arial"/>
          <w:color w:val="000000"/>
          <w:szCs w:val="20"/>
          <w:lang w:eastAsia="sl-SI"/>
        </w:rPr>
      </w:pPr>
    </w:p>
    <w:p w14:paraId="68F5C916" w14:textId="55E11668" w:rsidR="005008B9" w:rsidRPr="00206CEB" w:rsidRDefault="005008B9" w:rsidP="005008B9">
      <w:pPr>
        <w:rPr>
          <w:rFonts w:eastAsia="Times New Roman" w:cs="Arial"/>
          <w:color w:val="000000"/>
          <w:szCs w:val="20"/>
          <w:lang w:eastAsia="sl-SI"/>
        </w:rPr>
      </w:pPr>
      <w:r w:rsidRPr="00206CEB">
        <w:rPr>
          <w:rFonts w:eastAsia="Times New Roman" w:cs="Arial"/>
          <w:color w:val="000000"/>
          <w:szCs w:val="20"/>
          <w:lang w:eastAsia="sl-SI"/>
        </w:rPr>
        <w:t xml:space="preserve">Dne 5. aprila 2024, se je s pisnim zaprosilom št. 024-15/2023/11, na organ upravljanja obrnil Urad Vlade Republike Slovenije za oskrbo in integracijo </w:t>
      </w:r>
      <w:r w:rsidRPr="00206CEB">
        <w:rPr>
          <w:rFonts w:eastAsia="Times New Roman" w:cs="Arial"/>
          <w:szCs w:val="20"/>
          <w:lang w:eastAsia="sl-SI"/>
        </w:rPr>
        <w:t>migrantov</w:t>
      </w:r>
      <w:r w:rsidR="001A2FDD" w:rsidRPr="00206CEB">
        <w:rPr>
          <w:rFonts w:eastAsia="Times New Roman" w:cs="Arial"/>
          <w:szCs w:val="20"/>
          <w:lang w:eastAsia="sl-SI"/>
        </w:rPr>
        <w:t xml:space="preserve"> (v  nadaljevanju: UIOM) </w:t>
      </w:r>
      <w:r w:rsidRPr="00206CEB">
        <w:rPr>
          <w:rFonts w:eastAsia="Times New Roman" w:cs="Arial"/>
          <w:color w:val="000000"/>
          <w:szCs w:val="20"/>
          <w:lang w:eastAsia="sl-SI"/>
        </w:rPr>
        <w:t>. Zaprosili so za opredelitev zakonskih podlag za zbiranje podatkov o nebinarnem spolu, ko gre za poročanje o doseženih vrednostih kazalnikov učinkov in rezultatov v zahtevkih za povračilo. Kot so zapisali, so bili s strani zaposlenega večkrat opozorjeni, da slovenska zakonodaja ne nudi ustrezne podlage za zbiranje podatkov o nebinarnem spolu. Po njihovem vedenju »v slovenski zakonodaji ni nikjer izrecno opredeljena navedba nebinarnega spola«, zaprosili so za pisno mnenje o tem ali Uredba 2021/1147/EU predstavlja zadostno in ustrezno podlago skladno s katero lahko od zaposlenih in izvajalcev javnih naročil in javnih razpisov, zahtevajo spremljanje vrednosti kazalnika nebinarnosti.</w:t>
      </w:r>
    </w:p>
    <w:p w14:paraId="3830370C" w14:textId="77777777" w:rsidR="005008B9" w:rsidRPr="00206CEB" w:rsidRDefault="005008B9" w:rsidP="005008B9">
      <w:pPr>
        <w:rPr>
          <w:rFonts w:eastAsia="Times New Roman" w:cs="Arial"/>
          <w:color w:val="000000"/>
          <w:szCs w:val="20"/>
          <w:lang w:eastAsia="sl-SI"/>
        </w:rPr>
      </w:pPr>
    </w:p>
    <w:p w14:paraId="2CBC89F9" w14:textId="77777777" w:rsidR="005008B9" w:rsidRPr="00206CEB" w:rsidRDefault="005008B9" w:rsidP="005008B9">
      <w:pPr>
        <w:rPr>
          <w:rFonts w:eastAsia="Times New Roman" w:cs="Arial"/>
          <w:color w:val="000000"/>
          <w:szCs w:val="20"/>
          <w:lang w:eastAsia="sl-SI"/>
        </w:rPr>
      </w:pPr>
      <w:r w:rsidRPr="00206CEB">
        <w:rPr>
          <w:rFonts w:eastAsia="Times New Roman" w:cs="Arial"/>
          <w:color w:val="000000"/>
          <w:szCs w:val="20"/>
          <w:lang w:eastAsia="sl-SI"/>
        </w:rPr>
        <w:t>V luči priprave ustreznega odgovora se je organ upravljanja za mnenje obrnili tudi na Zagovornika načela enakosti RS. Ta je v odgovoru</w:t>
      </w:r>
      <w:r w:rsidR="00984057" w:rsidRPr="00206CEB">
        <w:rPr>
          <w:rStyle w:val="Sprotnaopomba-sklic"/>
          <w:rFonts w:eastAsia="Times New Roman" w:cs="Arial"/>
          <w:color w:val="000000"/>
          <w:szCs w:val="20"/>
          <w:lang w:eastAsia="sl-SI"/>
        </w:rPr>
        <w:footnoteReference w:id="8"/>
      </w:r>
      <w:r w:rsidRPr="00206CEB">
        <w:rPr>
          <w:rFonts w:eastAsia="Times New Roman" w:cs="Arial"/>
          <w:color w:val="000000"/>
          <w:szCs w:val="20"/>
          <w:lang w:eastAsia="sl-SI"/>
        </w:rPr>
        <w:t xml:space="preserve"> zapisal, da »</w:t>
      </w:r>
      <w:r w:rsidRPr="00206CEB">
        <w:rPr>
          <w:rFonts w:cs="Arial"/>
          <w:i/>
          <w:szCs w:val="20"/>
        </w:rPr>
        <w:t>Odločitev za zbiranje statističnih podatkov o nebinarnih osebah tako ni samo povsem skladna z nacionalno zakonodajo in strateškimi dokumenti na ravni Evropske Unije, ampak sledi tudi vrsti priporočil Zagovornika načela enakosti in mednarodnih institucij o pomenu zbiranja podatkov o enakosti za potrebe varstva pred diskriminacijo in zagotavljanja enakih možnosti</w:t>
      </w:r>
      <w:r w:rsidRPr="00206CEB">
        <w:rPr>
          <w:rFonts w:cs="Arial"/>
          <w:szCs w:val="20"/>
        </w:rPr>
        <w:t>.«</w:t>
      </w:r>
      <w:r w:rsidRPr="00206CEB">
        <w:rPr>
          <w:rFonts w:eastAsia="Times New Roman" w:cs="Arial"/>
          <w:color w:val="000000"/>
          <w:szCs w:val="20"/>
          <w:lang w:eastAsia="sl-SI"/>
        </w:rPr>
        <w:t xml:space="preserve"> </w:t>
      </w:r>
    </w:p>
    <w:p w14:paraId="5805DB4A" w14:textId="77777777" w:rsidR="005008B9" w:rsidRPr="00206CEB" w:rsidRDefault="005008B9" w:rsidP="005008B9">
      <w:pPr>
        <w:rPr>
          <w:rFonts w:eastAsia="Times New Roman" w:cs="Arial"/>
          <w:color w:val="000000"/>
          <w:szCs w:val="20"/>
          <w:lang w:eastAsia="sl-SI"/>
        </w:rPr>
      </w:pPr>
      <w:r w:rsidRPr="00206CEB">
        <w:rPr>
          <w:rFonts w:eastAsia="Times New Roman" w:cs="Arial"/>
          <w:color w:val="000000"/>
          <w:szCs w:val="20"/>
          <w:lang w:eastAsia="sl-SI"/>
        </w:rPr>
        <w:t> </w:t>
      </w:r>
    </w:p>
    <w:p w14:paraId="73BA8ACF" w14:textId="2014DCF2" w:rsidR="005008B9" w:rsidRPr="00206CEB" w:rsidRDefault="001A2FDD" w:rsidP="005008B9">
      <w:pPr>
        <w:rPr>
          <w:rFonts w:cs="Arial"/>
          <w:szCs w:val="20"/>
        </w:rPr>
      </w:pPr>
      <w:r w:rsidRPr="00206CEB">
        <w:rPr>
          <w:rFonts w:eastAsia="Times New Roman" w:cs="Arial"/>
          <w:szCs w:val="20"/>
          <w:lang w:eastAsia="sl-SI"/>
        </w:rPr>
        <w:t xml:space="preserve">UIOM </w:t>
      </w:r>
      <w:r w:rsidR="005008B9" w:rsidRPr="00206CEB">
        <w:rPr>
          <w:rFonts w:eastAsia="Times New Roman" w:cs="Arial"/>
          <w:szCs w:val="20"/>
          <w:lang w:eastAsia="sl-SI"/>
        </w:rPr>
        <w:t>je bil dne 28. 6. 2024 posredovan pisni odgovor</w:t>
      </w:r>
      <w:r w:rsidR="009D1B7A" w:rsidRPr="00206CEB">
        <w:rPr>
          <w:rStyle w:val="Sprotnaopomba-sklic"/>
          <w:rFonts w:eastAsia="Times New Roman" w:cs="Arial"/>
          <w:szCs w:val="20"/>
          <w:lang w:eastAsia="sl-SI"/>
        </w:rPr>
        <w:footnoteReference w:id="9"/>
      </w:r>
      <w:r w:rsidR="005008B9" w:rsidRPr="00206CEB">
        <w:rPr>
          <w:rFonts w:eastAsia="Times New Roman" w:cs="Arial"/>
          <w:szCs w:val="20"/>
          <w:lang w:eastAsia="sl-SI"/>
        </w:rPr>
        <w:t xml:space="preserve">. V tem smo zavzeli stališče, </w:t>
      </w:r>
      <w:r w:rsidR="005008B9" w:rsidRPr="00206CEB">
        <w:rPr>
          <w:rFonts w:cs="Arial"/>
          <w:szCs w:val="20"/>
        </w:rPr>
        <w:t xml:space="preserve">da zakonodaja EU in slovenska zakonodaja, ne nudita ustrezne pravne podlage za opustitev zbiranja podatkov o nebinarnem </w:t>
      </w:r>
      <w:r w:rsidR="005008B9" w:rsidRPr="00206CEB">
        <w:rPr>
          <w:rFonts w:cs="Arial"/>
          <w:szCs w:val="20"/>
        </w:rPr>
        <w:lastRenderedPageBreak/>
        <w:t xml:space="preserve">spolu, ko gre za poročanje v sklopu operacij programa sklada AMIF, saj gre za povsem neformalen postopek, ki nima pravnih posledic in hkrati odraža našo zavezanost k spoštovanju temeljnih vrednot EU. </w:t>
      </w:r>
    </w:p>
    <w:p w14:paraId="566C1ABD" w14:textId="77777777" w:rsidR="005008B9" w:rsidRPr="00206CEB" w:rsidRDefault="005008B9" w:rsidP="005008B9">
      <w:pPr>
        <w:rPr>
          <w:rFonts w:cs="Arial"/>
          <w:szCs w:val="20"/>
        </w:rPr>
      </w:pPr>
    </w:p>
    <w:p w14:paraId="02235A21" w14:textId="11CDDFB5" w:rsidR="00CB3C2A" w:rsidRDefault="00984057" w:rsidP="000A6B99">
      <w:pPr>
        <w:rPr>
          <w:rFonts w:cs="Arial"/>
          <w:szCs w:val="20"/>
        </w:rPr>
      </w:pPr>
      <w:r w:rsidRPr="00206CEB">
        <w:rPr>
          <w:rFonts w:cs="Arial"/>
          <w:szCs w:val="20"/>
        </w:rPr>
        <w:t>Organ upravljanja od</w:t>
      </w:r>
      <w:r w:rsidR="005008B9" w:rsidRPr="00206CEB">
        <w:rPr>
          <w:rFonts w:cs="Arial"/>
          <w:szCs w:val="20"/>
        </w:rPr>
        <w:t xml:space="preserve"> o</w:t>
      </w:r>
      <w:r w:rsidRPr="00206CEB">
        <w:rPr>
          <w:rFonts w:cs="Arial"/>
          <w:szCs w:val="20"/>
        </w:rPr>
        <w:t>dgovora dalje pozorno spremlja</w:t>
      </w:r>
      <w:r w:rsidR="00F3670C" w:rsidRPr="00206CEB">
        <w:rPr>
          <w:rFonts w:cs="Arial"/>
          <w:szCs w:val="20"/>
        </w:rPr>
        <w:t xml:space="preserve"> zahtevke </w:t>
      </w:r>
      <w:r w:rsidR="001A2FDD" w:rsidRPr="00206CEB">
        <w:rPr>
          <w:rFonts w:cs="Arial"/>
          <w:szCs w:val="20"/>
        </w:rPr>
        <w:t xml:space="preserve">UIOM </w:t>
      </w:r>
      <w:r w:rsidR="005008B9" w:rsidRPr="00206CEB">
        <w:rPr>
          <w:rFonts w:cs="Arial"/>
          <w:szCs w:val="20"/>
        </w:rPr>
        <w:t>v delu,  ki se nanaša na kazaln</w:t>
      </w:r>
      <w:r w:rsidRPr="00206CEB">
        <w:rPr>
          <w:rFonts w:cs="Arial"/>
          <w:szCs w:val="20"/>
        </w:rPr>
        <w:t>ike. Do sedaj nepravilnosti nis</w:t>
      </w:r>
      <w:r w:rsidR="005008B9" w:rsidRPr="00206CEB">
        <w:rPr>
          <w:rFonts w:cs="Arial"/>
          <w:szCs w:val="20"/>
        </w:rPr>
        <w:t xml:space="preserve">o </w:t>
      </w:r>
      <w:r w:rsidRPr="00206CEB">
        <w:rPr>
          <w:rFonts w:cs="Arial"/>
          <w:szCs w:val="20"/>
        </w:rPr>
        <w:t>bile zaznane</w:t>
      </w:r>
      <w:r w:rsidR="005008B9" w:rsidRPr="00206CEB">
        <w:rPr>
          <w:rFonts w:cs="Arial"/>
          <w:szCs w:val="20"/>
        </w:rPr>
        <w:t xml:space="preserve">. </w:t>
      </w:r>
    </w:p>
    <w:p w14:paraId="220BCEBD" w14:textId="54F82CCD" w:rsidR="000A6B99" w:rsidRDefault="000A6B99" w:rsidP="000A6B99">
      <w:pPr>
        <w:rPr>
          <w:rFonts w:cs="Arial"/>
          <w:szCs w:val="20"/>
        </w:rPr>
      </w:pPr>
    </w:p>
    <w:p w14:paraId="4FDB99DA" w14:textId="77777777" w:rsidR="00FC2405" w:rsidRPr="000A6B99" w:rsidRDefault="00FC2405" w:rsidP="000A6B99">
      <w:pPr>
        <w:rPr>
          <w:rFonts w:cs="Arial"/>
          <w:szCs w:val="20"/>
        </w:rPr>
      </w:pPr>
    </w:p>
    <w:p w14:paraId="21455DD6" w14:textId="799E26EB" w:rsidR="009D1B7A" w:rsidRPr="006F6717" w:rsidRDefault="009D1B7A" w:rsidP="000E6505">
      <w:pPr>
        <w:pStyle w:val="Naslov1"/>
        <w:numPr>
          <w:ilvl w:val="0"/>
          <w:numId w:val="21"/>
        </w:numPr>
        <w:rPr>
          <w:rFonts w:ascii="Arial" w:hAnsi="Arial" w:cs="Arial"/>
          <w:color w:val="auto"/>
          <w:sz w:val="22"/>
          <w:szCs w:val="22"/>
        </w:rPr>
      </w:pPr>
      <w:bookmarkStart w:id="16" w:name="_Toc185590851"/>
      <w:r w:rsidRPr="006F6717">
        <w:rPr>
          <w:rFonts w:ascii="Arial" w:hAnsi="Arial" w:cs="Arial"/>
          <w:color w:val="auto"/>
          <w:sz w:val="22"/>
          <w:szCs w:val="22"/>
        </w:rPr>
        <w:t>DRUGE AKTIVNOSTI:</w:t>
      </w:r>
      <w:bookmarkEnd w:id="16"/>
    </w:p>
    <w:p w14:paraId="7D2D96E9" w14:textId="77777777" w:rsidR="009D1B7A" w:rsidRPr="00206CEB" w:rsidRDefault="009D1B7A" w:rsidP="009D1B7A">
      <w:pPr>
        <w:autoSpaceDE w:val="0"/>
        <w:autoSpaceDN w:val="0"/>
        <w:adjustRightInd w:val="0"/>
        <w:rPr>
          <w:rFonts w:cs="Arial"/>
          <w:b/>
          <w:szCs w:val="20"/>
        </w:rPr>
      </w:pPr>
    </w:p>
    <w:p w14:paraId="59035404" w14:textId="77777777" w:rsidR="009D1B7A" w:rsidRPr="00206CEB" w:rsidRDefault="009D1B7A" w:rsidP="009D1B7A">
      <w:pPr>
        <w:spacing w:before="100" w:beforeAutospacing="1" w:after="100" w:afterAutospacing="1"/>
        <w:rPr>
          <w:rFonts w:cs="Arial"/>
          <w:szCs w:val="20"/>
        </w:rPr>
      </w:pPr>
      <w:r w:rsidRPr="00206CEB">
        <w:rPr>
          <w:rFonts w:cs="Arial"/>
          <w:szCs w:val="20"/>
        </w:rPr>
        <w:t>Nabavili smo sistem slušnih zank Williams, ki bo vsem udeležencem naših prireditev in dogodkov omogočil nemoteno spremljanje in sodelovanje. Pri izbiri ustreznega ponudnika smo vzpostavili sodelovanje z Zvezo društev gluhih in naglušnih Slovenije.</w:t>
      </w:r>
    </w:p>
    <w:p w14:paraId="6FBB0287" w14:textId="19BE3B3D" w:rsidR="009D1B7A" w:rsidRPr="00206CEB" w:rsidRDefault="009D1B7A" w:rsidP="009D1B7A">
      <w:pPr>
        <w:autoSpaceDE w:val="0"/>
        <w:autoSpaceDN w:val="0"/>
        <w:adjustRightInd w:val="0"/>
        <w:rPr>
          <w:rFonts w:cs="Arial"/>
          <w:szCs w:val="20"/>
        </w:rPr>
      </w:pPr>
      <w:r w:rsidRPr="00206CEB">
        <w:rPr>
          <w:rFonts w:cs="Arial"/>
          <w:szCs w:val="20"/>
        </w:rPr>
        <w:t>Preko vsebin na socialnih omrežjih dvigujemo zavest zainteresirane javnosti o naših aktivnostih</w:t>
      </w:r>
      <w:r w:rsidR="00D224FF" w:rsidRPr="00206CEB">
        <w:rPr>
          <w:rFonts w:cs="Arial"/>
          <w:szCs w:val="20"/>
        </w:rPr>
        <w:t xml:space="preserve"> (</w:t>
      </w:r>
      <w:r w:rsidR="00030C67" w:rsidRPr="00206CEB">
        <w:rPr>
          <w:rFonts w:cs="Arial"/>
          <w:szCs w:val="20"/>
        </w:rPr>
        <w:t>na primer objava na Facebook strani Ministrstva za notranje zadeve ob mednarodnem dnevu človekovih pravic, mednarodnem dnevu invalidov, m</w:t>
      </w:r>
      <w:r w:rsidR="000E6505">
        <w:rPr>
          <w:rFonts w:cs="Arial"/>
          <w:szCs w:val="20"/>
        </w:rPr>
        <w:t>ednarodnem dnevu izobraževanje).</w:t>
      </w:r>
    </w:p>
    <w:p w14:paraId="745CF684" w14:textId="77777777" w:rsidR="00131D1C" w:rsidRPr="00206CEB" w:rsidRDefault="00131D1C" w:rsidP="009D1B7A">
      <w:pPr>
        <w:autoSpaceDE w:val="0"/>
        <w:autoSpaceDN w:val="0"/>
        <w:adjustRightInd w:val="0"/>
        <w:rPr>
          <w:rFonts w:cs="Arial"/>
          <w:szCs w:val="20"/>
        </w:rPr>
      </w:pPr>
    </w:p>
    <w:p w14:paraId="2D6A215D" w14:textId="78C39588" w:rsidR="00B64E1E" w:rsidRPr="00206CEB" w:rsidRDefault="00F07A67" w:rsidP="009D1B7A">
      <w:pPr>
        <w:autoSpaceDE w:val="0"/>
        <w:autoSpaceDN w:val="0"/>
        <w:adjustRightInd w:val="0"/>
        <w:rPr>
          <w:rFonts w:cs="Arial"/>
          <w:szCs w:val="20"/>
        </w:rPr>
      </w:pPr>
      <w:r>
        <w:rPr>
          <w:rFonts w:cs="Arial"/>
          <w:szCs w:val="20"/>
        </w:rPr>
        <w:t xml:space="preserve">Izobraževanja: </w:t>
      </w:r>
    </w:p>
    <w:p w14:paraId="2CBC7D95" w14:textId="77777777" w:rsidR="00C979CC" w:rsidRPr="00206CEB" w:rsidRDefault="00C979CC" w:rsidP="00C979CC">
      <w:pPr>
        <w:rPr>
          <w:rFonts w:cs="Arial"/>
          <w:szCs w:val="20"/>
        </w:rPr>
      </w:pPr>
    </w:p>
    <w:p w14:paraId="562A7553" w14:textId="77777777" w:rsidR="00C979CC" w:rsidRPr="00206CEB" w:rsidRDefault="00C979CC" w:rsidP="00C979CC">
      <w:pPr>
        <w:rPr>
          <w:rFonts w:cs="Arial"/>
          <w:szCs w:val="20"/>
        </w:rPr>
      </w:pPr>
    </w:p>
    <w:p w14:paraId="35E3D3D5" w14:textId="77777777" w:rsidR="00C979CC" w:rsidRPr="00206CEB" w:rsidRDefault="00C979CC" w:rsidP="00C979CC">
      <w:pPr>
        <w:rPr>
          <w:rFonts w:cs="Arial"/>
          <w:szCs w:val="20"/>
        </w:rPr>
      </w:pPr>
    </w:p>
    <w:p w14:paraId="004274B0" w14:textId="77777777" w:rsidR="00C979CC" w:rsidRPr="00206CEB" w:rsidRDefault="00C979CC" w:rsidP="00C979CC">
      <w:pPr>
        <w:rPr>
          <w:rFonts w:cs="Arial"/>
          <w:szCs w:val="20"/>
        </w:rPr>
      </w:pPr>
    </w:p>
    <w:p w14:paraId="10834368" w14:textId="77777777" w:rsidR="00C979CC" w:rsidRPr="00206CEB" w:rsidRDefault="00C979CC" w:rsidP="00C979CC">
      <w:pPr>
        <w:rPr>
          <w:rFonts w:cs="Arial"/>
          <w:szCs w:val="20"/>
        </w:rPr>
      </w:pPr>
    </w:p>
    <w:p w14:paraId="5C8D5542" w14:textId="5B90327F" w:rsidR="001A2FDD" w:rsidRPr="00206CEB" w:rsidRDefault="001A2FDD" w:rsidP="001A2FDD">
      <w:pPr>
        <w:rPr>
          <w:rFonts w:cs="Arial"/>
          <w:szCs w:val="20"/>
        </w:rPr>
      </w:pPr>
      <w:r w:rsidRPr="00206CEB">
        <w:rPr>
          <w:rFonts w:cs="Arial"/>
          <w:szCs w:val="20"/>
        </w:rPr>
        <w:t xml:space="preserve">                                                                                                                          </w:t>
      </w:r>
      <w:r w:rsidR="00C979CC" w:rsidRPr="00206CEB">
        <w:rPr>
          <w:rFonts w:cs="Arial"/>
          <w:szCs w:val="20"/>
        </w:rPr>
        <w:t>Tina Heferle</w:t>
      </w:r>
    </w:p>
    <w:p w14:paraId="02DC8DFA" w14:textId="07D0A999" w:rsidR="00C979CC" w:rsidRPr="00206CEB" w:rsidRDefault="00C979CC" w:rsidP="001A2FDD">
      <w:pPr>
        <w:rPr>
          <w:rFonts w:cs="Arial"/>
          <w:szCs w:val="20"/>
        </w:rPr>
      </w:pPr>
      <w:r w:rsidRPr="00206CEB">
        <w:rPr>
          <w:rFonts w:cs="Arial"/>
          <w:szCs w:val="20"/>
        </w:rPr>
        <w:t xml:space="preserve">                                                                               </w:t>
      </w:r>
      <w:r w:rsidR="001A2FDD" w:rsidRPr="00206CEB">
        <w:rPr>
          <w:rFonts w:cs="Arial"/>
          <w:szCs w:val="20"/>
        </w:rPr>
        <w:t xml:space="preserve">                                      </w:t>
      </w:r>
      <w:r w:rsidRPr="00206CEB">
        <w:rPr>
          <w:rFonts w:cs="Arial"/>
          <w:szCs w:val="20"/>
        </w:rPr>
        <w:t>državna sekretarka</w:t>
      </w:r>
    </w:p>
    <w:p w14:paraId="623F7050" w14:textId="129DE166" w:rsidR="00C979CC" w:rsidRPr="00206CEB" w:rsidRDefault="001A2FDD" w:rsidP="001A2FDD">
      <w:pPr>
        <w:rPr>
          <w:rFonts w:cs="Arial"/>
          <w:szCs w:val="20"/>
        </w:rPr>
      </w:pPr>
      <w:r w:rsidRPr="00206CEB">
        <w:rPr>
          <w:rFonts w:cs="Arial"/>
          <w:szCs w:val="20"/>
        </w:rPr>
        <w:t xml:space="preserve">                                                                                                                 </w:t>
      </w:r>
      <w:r w:rsidR="00C979CC" w:rsidRPr="00206CEB">
        <w:rPr>
          <w:rFonts w:cs="Arial"/>
          <w:szCs w:val="20"/>
        </w:rPr>
        <w:t>upravljavka programov</w:t>
      </w:r>
    </w:p>
    <w:p w14:paraId="36C49DD0" w14:textId="77777777" w:rsidR="00C979CC" w:rsidRPr="00206CEB" w:rsidRDefault="00C979CC" w:rsidP="001A2FDD">
      <w:pPr>
        <w:rPr>
          <w:rFonts w:cs="Arial"/>
          <w:b/>
          <w:szCs w:val="20"/>
        </w:rPr>
      </w:pPr>
    </w:p>
    <w:p w14:paraId="0167310A" w14:textId="77777777" w:rsidR="00131D1C" w:rsidRPr="00206CEB" w:rsidRDefault="00131D1C" w:rsidP="009D1B7A">
      <w:pPr>
        <w:autoSpaceDE w:val="0"/>
        <w:autoSpaceDN w:val="0"/>
        <w:adjustRightInd w:val="0"/>
        <w:rPr>
          <w:rFonts w:cs="Arial"/>
          <w:b/>
          <w:szCs w:val="20"/>
        </w:rPr>
      </w:pPr>
    </w:p>
    <w:sectPr w:rsidR="00131D1C" w:rsidRPr="00206CEB" w:rsidSect="00AD2C4A">
      <w:headerReference w:type="default" r:id="rId8"/>
      <w:footerReference w:type="default" r:id="rId9"/>
      <w:type w:val="continuous"/>
      <w:pgSz w:w="11906" w:h="16838" w:code="9"/>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6136A" w14:textId="77777777" w:rsidR="006A4B37" w:rsidRDefault="006A4B37" w:rsidP="0022293E">
      <w:r>
        <w:separator/>
      </w:r>
    </w:p>
  </w:endnote>
  <w:endnote w:type="continuationSeparator" w:id="0">
    <w:p w14:paraId="6CB207DE" w14:textId="77777777" w:rsidR="006A4B37" w:rsidRDefault="006A4B37" w:rsidP="0022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800210"/>
      <w:docPartObj>
        <w:docPartGallery w:val="Page Numbers (Bottom of Page)"/>
        <w:docPartUnique/>
      </w:docPartObj>
    </w:sdtPr>
    <w:sdtEndPr/>
    <w:sdtContent>
      <w:p w14:paraId="20B1456C" w14:textId="0796BC02" w:rsidR="00D91E61" w:rsidRDefault="00D91E61">
        <w:pPr>
          <w:pStyle w:val="Noga"/>
        </w:pPr>
        <w:r>
          <w:fldChar w:fldCharType="begin"/>
        </w:r>
        <w:r>
          <w:instrText>PAGE   \* MERGEFORMAT</w:instrText>
        </w:r>
        <w:r>
          <w:fldChar w:fldCharType="separate"/>
        </w:r>
        <w:r w:rsidR="00CE010C">
          <w:rPr>
            <w:noProof/>
          </w:rPr>
          <w:t>1</w:t>
        </w:r>
        <w:r>
          <w:fldChar w:fldCharType="end"/>
        </w:r>
      </w:p>
    </w:sdtContent>
  </w:sdt>
  <w:p w14:paraId="4BC0FE46" w14:textId="77777777" w:rsidR="00D91E61" w:rsidRDefault="00D91E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6B318" w14:textId="77777777" w:rsidR="006A4B37" w:rsidRDefault="006A4B37" w:rsidP="0022293E">
      <w:r>
        <w:separator/>
      </w:r>
    </w:p>
  </w:footnote>
  <w:footnote w:type="continuationSeparator" w:id="0">
    <w:p w14:paraId="04744A69" w14:textId="77777777" w:rsidR="006A4B37" w:rsidRDefault="006A4B37" w:rsidP="0022293E">
      <w:r>
        <w:continuationSeparator/>
      </w:r>
    </w:p>
  </w:footnote>
  <w:footnote w:id="1">
    <w:p w14:paraId="749B93A4" w14:textId="77777777" w:rsidR="0022293E" w:rsidRPr="00206CEB" w:rsidRDefault="0022293E">
      <w:pPr>
        <w:pStyle w:val="Sprotnaopomba-besedilo"/>
        <w:rPr>
          <w:rFonts w:cs="Arial"/>
          <w:sz w:val="16"/>
          <w:szCs w:val="16"/>
        </w:rPr>
      </w:pPr>
      <w:r w:rsidRPr="00206CEB">
        <w:rPr>
          <w:rStyle w:val="Sprotnaopomba-sklic"/>
          <w:rFonts w:cs="Arial"/>
          <w:sz w:val="16"/>
          <w:szCs w:val="16"/>
        </w:rPr>
        <w:footnoteRef/>
      </w:r>
      <w:r w:rsidRPr="00206CEB">
        <w:rPr>
          <w:rFonts w:cs="Arial"/>
          <w:sz w:val="16"/>
          <w:szCs w:val="16"/>
        </w:rPr>
        <w:t xml:space="preserve"> 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p>
  </w:footnote>
  <w:footnote w:id="2">
    <w:p w14:paraId="0F7BEB20" w14:textId="77777777" w:rsidR="00D7482B" w:rsidRPr="00D773DC" w:rsidRDefault="00D7482B">
      <w:pPr>
        <w:pStyle w:val="Sprotnaopomba-besedilo"/>
        <w:rPr>
          <w:rFonts w:ascii="Times New Roman" w:hAnsi="Times New Roman" w:cs="Times New Roman"/>
        </w:rPr>
      </w:pPr>
      <w:r w:rsidRPr="00206CEB">
        <w:rPr>
          <w:rStyle w:val="Sprotnaopomba-sklic"/>
          <w:rFonts w:cs="Arial"/>
          <w:sz w:val="16"/>
          <w:szCs w:val="16"/>
        </w:rPr>
        <w:footnoteRef/>
      </w:r>
      <w:r w:rsidRPr="00206CEB">
        <w:rPr>
          <w:rFonts w:cs="Arial"/>
          <w:sz w:val="16"/>
          <w:szCs w:val="16"/>
        </w:rPr>
        <w:t xml:space="preserve"> Uradni List RS št. 14/23.</w:t>
      </w:r>
    </w:p>
  </w:footnote>
  <w:footnote w:id="3">
    <w:p w14:paraId="1FF7D782" w14:textId="77777777" w:rsidR="00337BF5" w:rsidRPr="00206CEB" w:rsidRDefault="00337BF5">
      <w:pPr>
        <w:pStyle w:val="Sprotnaopomba-besedilo"/>
        <w:rPr>
          <w:rFonts w:cs="Arial"/>
          <w:sz w:val="16"/>
          <w:szCs w:val="16"/>
        </w:rPr>
      </w:pPr>
      <w:r w:rsidRPr="00206CEB">
        <w:rPr>
          <w:rStyle w:val="Sprotnaopomba-sklic"/>
          <w:rFonts w:cs="Arial"/>
          <w:sz w:val="16"/>
          <w:szCs w:val="16"/>
        </w:rPr>
        <w:footnoteRef/>
      </w:r>
      <w:r w:rsidR="00035651" w:rsidRPr="00206CEB">
        <w:rPr>
          <w:rFonts w:cs="Arial"/>
          <w:sz w:val="16"/>
          <w:szCs w:val="16"/>
        </w:rPr>
        <w:t xml:space="preserve"> Primer</w:t>
      </w:r>
      <w:r w:rsidRPr="00206CEB">
        <w:rPr>
          <w:rFonts w:cs="Arial"/>
          <w:sz w:val="16"/>
          <w:szCs w:val="16"/>
        </w:rPr>
        <w:t>: https://evropskasredstva.si/postopkovnik-za-izvajanje-horizontalnih-omogocitvenih-pogojev/.</w:t>
      </w:r>
    </w:p>
  </w:footnote>
  <w:footnote w:id="4">
    <w:p w14:paraId="02136880" w14:textId="77777777" w:rsidR="00D17B85" w:rsidRPr="00206CEB" w:rsidRDefault="00D17B85">
      <w:pPr>
        <w:pStyle w:val="Sprotnaopomba-besedilo"/>
        <w:rPr>
          <w:rFonts w:cs="Arial"/>
          <w:sz w:val="16"/>
          <w:szCs w:val="16"/>
        </w:rPr>
      </w:pPr>
      <w:r w:rsidRPr="00206CEB">
        <w:rPr>
          <w:rStyle w:val="Sprotnaopomba-sklic"/>
          <w:rFonts w:cs="Arial"/>
          <w:sz w:val="16"/>
          <w:szCs w:val="16"/>
        </w:rPr>
        <w:footnoteRef/>
      </w:r>
      <w:r w:rsidRPr="00206CEB">
        <w:rPr>
          <w:rFonts w:cs="Arial"/>
          <w:sz w:val="16"/>
          <w:szCs w:val="16"/>
        </w:rPr>
        <w:t xml:space="preserve"> </w:t>
      </w:r>
      <w:r w:rsidR="00416A17" w:rsidRPr="00206CEB">
        <w:rPr>
          <w:rFonts w:cs="Arial"/>
          <w:sz w:val="16"/>
          <w:szCs w:val="16"/>
        </w:rPr>
        <w:t>Polni naslov: Poslovnik Odbora za spremljanje programa Sklada za azil, migracije in vključevanje, programa Sklada za notranjo varnost in programa Instrumenta za finančno podporo za upravljanje meja in vizumsko politiko v okviru Sklada za integrirano upravljanje meja v obdobju 2021-2027.</w:t>
      </w:r>
    </w:p>
  </w:footnote>
  <w:footnote w:id="5">
    <w:p w14:paraId="3D9CBAE9" w14:textId="77777777" w:rsidR="00BE6F80" w:rsidRPr="00206CEB" w:rsidRDefault="00BE6F80" w:rsidP="00BE6F80">
      <w:pPr>
        <w:pStyle w:val="Sprotnaopomba-besedilo"/>
        <w:rPr>
          <w:rFonts w:cs="Arial"/>
          <w:sz w:val="16"/>
          <w:szCs w:val="16"/>
        </w:rPr>
      </w:pPr>
      <w:r w:rsidRPr="00206CEB">
        <w:rPr>
          <w:rStyle w:val="Sprotnaopomba-sklic"/>
          <w:rFonts w:cs="Arial"/>
          <w:sz w:val="16"/>
          <w:szCs w:val="16"/>
        </w:rPr>
        <w:footnoteRef/>
      </w:r>
      <w:r w:rsidRPr="00206CEB">
        <w:rPr>
          <w:rFonts w:cs="Arial"/>
          <w:sz w:val="16"/>
          <w:szCs w:val="16"/>
        </w:rPr>
        <w:t xml:space="preserve"> Sklep št. 024-1/2024/8 z dne 7. 3. 2024.</w:t>
      </w:r>
    </w:p>
  </w:footnote>
  <w:footnote w:id="6">
    <w:p w14:paraId="0FF2D0C5" w14:textId="4BF5AB51" w:rsidR="001325A7" w:rsidRPr="00206CEB" w:rsidRDefault="001325A7">
      <w:pPr>
        <w:pStyle w:val="Sprotnaopomba-besedilo"/>
        <w:rPr>
          <w:rFonts w:cs="Arial"/>
          <w:sz w:val="16"/>
          <w:szCs w:val="16"/>
        </w:rPr>
      </w:pPr>
      <w:r w:rsidRPr="00206CEB">
        <w:rPr>
          <w:rStyle w:val="Sprotnaopomba-sklic"/>
          <w:rFonts w:cs="Arial"/>
          <w:sz w:val="16"/>
          <w:szCs w:val="16"/>
        </w:rPr>
        <w:footnoteRef/>
      </w:r>
      <w:r w:rsidRPr="00206CEB">
        <w:rPr>
          <w:rFonts w:cs="Arial"/>
          <w:sz w:val="16"/>
          <w:szCs w:val="16"/>
        </w:rPr>
        <w:t xml:space="preserve"> Polni naziv: Uredba (EU) št. 604/2013 Evropskega parlamenta in Sveta z dne 26. junija 2013 o vzpostavitvi meril in mehanizmov za določitev države članice, odgovorne za obravnavanje prošnje za mednarodno zaščito, ki jo v eni od držav članic vloži državljan tretje države ali oseba brez državljanstva (prenovitev).</w:t>
      </w:r>
    </w:p>
  </w:footnote>
  <w:footnote w:id="7">
    <w:p w14:paraId="40BB5044" w14:textId="77777777" w:rsidR="00D015D9" w:rsidRDefault="00D015D9">
      <w:pPr>
        <w:pStyle w:val="Sprotnaopomba-besedilo"/>
      </w:pPr>
      <w:r w:rsidRPr="00206CEB">
        <w:rPr>
          <w:rStyle w:val="Sprotnaopomba-sklic"/>
          <w:rFonts w:cs="Arial"/>
          <w:sz w:val="16"/>
          <w:szCs w:val="16"/>
        </w:rPr>
        <w:footnoteRef/>
      </w:r>
      <w:r w:rsidRPr="00206CEB">
        <w:rPr>
          <w:rFonts w:cs="Arial"/>
          <w:sz w:val="16"/>
          <w:szCs w:val="16"/>
        </w:rPr>
        <w:t xml:space="preserve"> Vabilo št. 900-1/2023/87 z dne 7. 11. 2024.</w:t>
      </w:r>
    </w:p>
  </w:footnote>
  <w:footnote w:id="8">
    <w:p w14:paraId="6D032674" w14:textId="77777777" w:rsidR="00984057" w:rsidRPr="00206CEB" w:rsidRDefault="00984057">
      <w:pPr>
        <w:pStyle w:val="Sprotnaopomba-besedilo"/>
        <w:rPr>
          <w:rFonts w:cs="Arial"/>
          <w:sz w:val="16"/>
          <w:szCs w:val="16"/>
        </w:rPr>
      </w:pPr>
      <w:r w:rsidRPr="00206CEB">
        <w:rPr>
          <w:rStyle w:val="Sprotnaopomba-sklic"/>
          <w:rFonts w:cs="Arial"/>
          <w:sz w:val="16"/>
          <w:szCs w:val="16"/>
        </w:rPr>
        <w:footnoteRef/>
      </w:r>
      <w:r w:rsidRPr="00206CEB">
        <w:rPr>
          <w:rFonts w:cs="Arial"/>
          <w:sz w:val="16"/>
          <w:szCs w:val="16"/>
        </w:rPr>
        <w:t xml:space="preserve"> Odgovor št. 0709-47/2024/3 z dne 30. 5. 2024.</w:t>
      </w:r>
    </w:p>
  </w:footnote>
  <w:footnote w:id="9">
    <w:p w14:paraId="2CE7239B" w14:textId="77777777" w:rsidR="009D1B7A" w:rsidRDefault="009D1B7A">
      <w:pPr>
        <w:pStyle w:val="Sprotnaopomba-besedilo"/>
      </w:pPr>
      <w:r w:rsidRPr="00206CEB">
        <w:rPr>
          <w:rStyle w:val="Sprotnaopomba-sklic"/>
          <w:rFonts w:cs="Arial"/>
          <w:sz w:val="16"/>
          <w:szCs w:val="16"/>
        </w:rPr>
        <w:footnoteRef/>
      </w:r>
      <w:r w:rsidRPr="00206CEB">
        <w:rPr>
          <w:rFonts w:cs="Arial"/>
          <w:sz w:val="16"/>
          <w:szCs w:val="16"/>
        </w:rPr>
        <w:t xml:space="preserve"> Odgovor št. 007-330/2023/5 z dne 17.6.2024.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FA7C1" w14:textId="565D86BC" w:rsidR="009D1B7A" w:rsidRDefault="009D1B7A" w:rsidP="009D1B7A">
    <w:pPr>
      <w:pStyle w:val="Glava"/>
      <w:tabs>
        <w:tab w:val="left" w:pos="5112"/>
      </w:tabs>
      <w:spacing w:before="120" w:line="240" w:lineRule="exact"/>
      <w:rPr>
        <w:rFonts w:cs="Arial"/>
        <w:sz w:val="16"/>
      </w:rPr>
    </w:pPr>
  </w:p>
  <w:p w14:paraId="46736A22" w14:textId="5D06B5C8" w:rsidR="009D1B7A" w:rsidRPr="008F3500" w:rsidRDefault="00D54D38" w:rsidP="00D54D38">
    <w:pPr>
      <w:pStyle w:val="Glava"/>
      <w:tabs>
        <w:tab w:val="left" w:pos="1815"/>
        <w:tab w:val="left" w:pos="5112"/>
      </w:tabs>
      <w:spacing w:before="120" w:line="240" w:lineRule="exact"/>
      <w:rPr>
        <w:rFonts w:cs="Arial"/>
        <w:sz w:val="16"/>
      </w:rPr>
    </w:pPr>
    <w:r>
      <w:rPr>
        <w:noProof/>
        <w:lang w:eastAsia="sl-SI"/>
      </w:rPr>
      <w:drawing>
        <wp:anchor distT="0" distB="0" distL="114300" distR="114300" simplePos="0" relativeHeight="251662336" behindDoc="0" locked="0" layoutInCell="1" allowOverlap="1" wp14:anchorId="27162C44" wp14:editId="0B73CD7C">
          <wp:simplePos x="0" y="0"/>
          <wp:positionH relativeFrom="margin">
            <wp:posOffset>4516755</wp:posOffset>
          </wp:positionH>
          <wp:positionV relativeFrom="paragraph">
            <wp:posOffset>114935</wp:posOffset>
          </wp:positionV>
          <wp:extent cx="1660525" cy="514350"/>
          <wp:effectExtent l="0" t="0" r="0" b="0"/>
          <wp:wrapNone/>
          <wp:docPr id="5" name="Slika 5" descr="MNZ + logoEU FEU barvni H"/>
          <wp:cNvGraphicFramePr/>
          <a:graphic xmlns:a="http://schemas.openxmlformats.org/drawingml/2006/main">
            <a:graphicData uri="http://schemas.openxmlformats.org/drawingml/2006/picture">
              <pic:pic xmlns:pic="http://schemas.openxmlformats.org/drawingml/2006/picture">
                <pic:nvPicPr>
                  <pic:cNvPr id="5" name="Slika 5" descr="MNZ + logoEU FEU barvni H"/>
                  <pic:cNvPicPr/>
                </pic:nvPicPr>
                <pic:blipFill rotWithShape="1">
                  <a:blip r:embed="rId1" cstate="print">
                    <a:extLst>
                      <a:ext uri="{28A0092B-C50C-407E-A947-70E740481C1C}">
                        <a14:useLocalDpi xmlns:a14="http://schemas.microsoft.com/office/drawing/2010/main" val="0"/>
                      </a:ext>
                    </a:extLst>
                  </a:blip>
                  <a:srcRect l="70217" b="-8871"/>
                  <a:stretch/>
                </pic:blipFill>
                <pic:spPr bwMode="auto">
                  <a:xfrm>
                    <a:off x="0" y="0"/>
                    <a:ext cx="166052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1B7A">
      <w:rPr>
        <w:rFonts w:cs="Arial"/>
        <w:noProof/>
        <w:sz w:val="16"/>
        <w:lang w:eastAsia="sl-SI"/>
      </w:rPr>
      <mc:AlternateContent>
        <mc:Choice Requires="wps">
          <w:drawing>
            <wp:anchor distT="0" distB="0" distL="114300" distR="114300" simplePos="0" relativeHeight="251659264" behindDoc="0" locked="0" layoutInCell="0" allowOverlap="1" wp14:anchorId="6DFE164D" wp14:editId="6BE80C16">
              <wp:simplePos x="0" y="0"/>
              <wp:positionH relativeFrom="column">
                <wp:posOffset>-463550</wp:posOffset>
              </wp:positionH>
              <wp:positionV relativeFrom="page">
                <wp:posOffset>3600450</wp:posOffset>
              </wp:positionV>
              <wp:extent cx="215900" cy="0"/>
              <wp:effectExtent l="6985" t="9525" r="5715" b="9525"/>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D11022" id="_x0000_t32" coordsize="21600,21600" o:spt="32" o:oned="t" path="m,l21600,21600e" filled="f">
              <v:path arrowok="t" fillok="f" o:connecttype="none"/>
              <o:lock v:ext="edit" shapetype="t"/>
            </v:shapetype>
            <v:shape id="Raven puščični povezovalnik 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" o:allowincell="f" strokecolor="#529dba" strokeweight=".5pt">
              <w10:wrap anchory="page"/>
            </v:shape>
          </w:pict>
        </mc:Fallback>
      </mc:AlternateContent>
    </w:r>
    <w:r w:rsidR="009D1B7A" w:rsidRPr="008F3500">
      <w:rPr>
        <w:rFonts w:cs="Arial"/>
        <w:sz w:val="16"/>
      </w:rPr>
      <w:tab/>
    </w:r>
    <w:r>
      <w:rPr>
        <w:rFonts w:cs="Arial"/>
        <w:sz w:val="16"/>
      </w:rPr>
      <w:tab/>
    </w:r>
  </w:p>
  <w:p w14:paraId="54BB7E15" w14:textId="3CA293B8" w:rsidR="009D1B7A" w:rsidRDefault="00D54D38">
    <w:pPr>
      <w:pStyle w:val="Glava"/>
    </w:pPr>
    <w:r>
      <w:rPr>
        <w:noProof/>
        <w:lang w:eastAsia="sl-SI"/>
      </w:rPr>
      <w:drawing>
        <wp:inline distT="0" distB="0" distL="0" distR="0" wp14:anchorId="71B21BA4" wp14:editId="581BDC41">
          <wp:extent cx="2568084" cy="247650"/>
          <wp:effectExtent l="0" t="0" r="3810" b="0"/>
          <wp:docPr id="1" name="Picture 1"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71438" cy="267260"/>
                  </a:xfrm>
                  <a:prstGeom prst="rect">
                    <a:avLst/>
                  </a:prstGeom>
                  <a:noFill/>
                  <a:ln>
                    <a:noFill/>
                  </a:ln>
                </pic:spPr>
              </pic:pic>
            </a:graphicData>
          </a:graphic>
        </wp:inline>
      </w:drawing>
    </w:r>
  </w:p>
  <w:p w14:paraId="34592353" w14:textId="7145E6F5" w:rsidR="009D1B7A" w:rsidRDefault="009D1B7A">
    <w:pPr>
      <w:pStyle w:val="Glava"/>
    </w:pPr>
  </w:p>
  <w:p w14:paraId="5AACEE68" w14:textId="77777777" w:rsidR="009D1B7A" w:rsidRDefault="009D1B7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590"/>
    <w:multiLevelType w:val="hybridMultilevel"/>
    <w:tmpl w:val="F1CA9402"/>
    <w:lvl w:ilvl="0" w:tplc="2B081C5A">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F4179C"/>
    <w:multiLevelType w:val="hybridMultilevel"/>
    <w:tmpl w:val="DACA2140"/>
    <w:lvl w:ilvl="0" w:tplc="C44644DC">
      <w:start w:val="2"/>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47711E"/>
    <w:multiLevelType w:val="hybridMultilevel"/>
    <w:tmpl w:val="AB2EA9D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CD0EE3"/>
    <w:multiLevelType w:val="hybridMultilevel"/>
    <w:tmpl w:val="1632DB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BA7437"/>
    <w:multiLevelType w:val="hybridMultilevel"/>
    <w:tmpl w:val="CD9A09C0"/>
    <w:lvl w:ilvl="0" w:tplc="FEEA12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C7769C"/>
    <w:multiLevelType w:val="hybridMultilevel"/>
    <w:tmpl w:val="3E8CF48A"/>
    <w:lvl w:ilvl="0" w:tplc="C44644DC">
      <w:start w:val="2"/>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BC0C8C"/>
    <w:multiLevelType w:val="hybridMultilevel"/>
    <w:tmpl w:val="9808F77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60672E"/>
    <w:multiLevelType w:val="multilevel"/>
    <w:tmpl w:val="3FC284A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79577E"/>
    <w:multiLevelType w:val="hybridMultilevel"/>
    <w:tmpl w:val="753E6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39215A"/>
    <w:multiLevelType w:val="hybridMultilevel"/>
    <w:tmpl w:val="6D142D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8B37B36"/>
    <w:multiLevelType w:val="hybridMultilevel"/>
    <w:tmpl w:val="611CCD42"/>
    <w:lvl w:ilvl="0" w:tplc="36B8A2A6">
      <w:numFmt w:val="bullet"/>
      <w:lvlText w:val="-"/>
      <w:lvlJc w:val="left"/>
      <w:pPr>
        <w:ind w:left="927" w:hanging="360"/>
      </w:pPr>
      <w:rPr>
        <w:rFonts w:ascii="Times New Roman" w:eastAsiaTheme="minorHAnsi" w:hAnsi="Times New Roman" w:cs="Times New Roman"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1" w15:restartNumberingAfterBreak="0">
    <w:nsid w:val="49836689"/>
    <w:multiLevelType w:val="hybridMultilevel"/>
    <w:tmpl w:val="3B4ACF44"/>
    <w:lvl w:ilvl="0" w:tplc="D73E26D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D4632B2"/>
    <w:multiLevelType w:val="hybridMultilevel"/>
    <w:tmpl w:val="15C0C0B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2205A00"/>
    <w:multiLevelType w:val="multilevel"/>
    <w:tmpl w:val="13447A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0C21CA"/>
    <w:multiLevelType w:val="hybridMultilevel"/>
    <w:tmpl w:val="15B41C56"/>
    <w:lvl w:ilvl="0" w:tplc="C44644DC">
      <w:start w:val="2"/>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41902B4"/>
    <w:multiLevelType w:val="hybridMultilevel"/>
    <w:tmpl w:val="C012EFD6"/>
    <w:lvl w:ilvl="0" w:tplc="C44644DC">
      <w:start w:val="2"/>
      <w:numFmt w:val="bullet"/>
      <w:lvlText w:val="-"/>
      <w:lvlJc w:val="left"/>
      <w:pPr>
        <w:ind w:left="1287" w:hanging="360"/>
      </w:pPr>
      <w:rPr>
        <w:rFonts w:ascii="Tahoma" w:eastAsia="Times New Roman" w:hAnsi="Tahoma"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6" w15:restartNumberingAfterBreak="0">
    <w:nsid w:val="58C372C6"/>
    <w:multiLevelType w:val="hybridMultilevel"/>
    <w:tmpl w:val="32C63A1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5CF74A7"/>
    <w:multiLevelType w:val="hybridMultilevel"/>
    <w:tmpl w:val="7FB812F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98D1A8D"/>
    <w:multiLevelType w:val="hybridMultilevel"/>
    <w:tmpl w:val="72F213B2"/>
    <w:lvl w:ilvl="0" w:tplc="04240011">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0444077"/>
    <w:multiLevelType w:val="hybridMultilevel"/>
    <w:tmpl w:val="B4967E68"/>
    <w:lvl w:ilvl="0" w:tplc="BBC6552A">
      <w:start w:val="1"/>
      <w:numFmt w:val="decimal"/>
      <w:lvlText w:val="%1)"/>
      <w:lvlJc w:val="left"/>
      <w:pPr>
        <w:ind w:left="720" w:hanging="360"/>
      </w:pPr>
      <w:rPr>
        <w:rFonts w:cstheme="minorBidi"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36366B1"/>
    <w:multiLevelType w:val="hybridMultilevel"/>
    <w:tmpl w:val="68B8FB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3EB4D98"/>
    <w:multiLevelType w:val="hybridMultilevel"/>
    <w:tmpl w:val="5E8C8F52"/>
    <w:lvl w:ilvl="0" w:tplc="04240011">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EFC65F1"/>
    <w:multiLevelType w:val="hybridMultilevel"/>
    <w:tmpl w:val="D1CAE78C"/>
    <w:lvl w:ilvl="0" w:tplc="04240001">
      <w:start w:val="1"/>
      <w:numFmt w:val="bullet"/>
      <w:lvlText w:val=""/>
      <w:lvlJc w:val="left"/>
      <w:pPr>
        <w:ind w:left="2136" w:hanging="360"/>
      </w:pPr>
      <w:rPr>
        <w:rFonts w:ascii="Symbol" w:hAnsi="Symbol"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num w:numId="1">
    <w:abstractNumId w:val="11"/>
  </w:num>
  <w:num w:numId="2">
    <w:abstractNumId w:val="19"/>
  </w:num>
  <w:num w:numId="3">
    <w:abstractNumId w:val="3"/>
  </w:num>
  <w:num w:numId="4">
    <w:abstractNumId w:val="4"/>
  </w:num>
  <w:num w:numId="5">
    <w:abstractNumId w:val="21"/>
  </w:num>
  <w:num w:numId="6">
    <w:abstractNumId w:val="18"/>
  </w:num>
  <w:num w:numId="7">
    <w:abstractNumId w:val="6"/>
  </w:num>
  <w:num w:numId="8">
    <w:abstractNumId w:val="8"/>
  </w:num>
  <w:num w:numId="9">
    <w:abstractNumId w:val="16"/>
  </w:num>
  <w:num w:numId="10">
    <w:abstractNumId w:val="2"/>
  </w:num>
  <w:num w:numId="11">
    <w:abstractNumId w:val="12"/>
  </w:num>
  <w:num w:numId="12">
    <w:abstractNumId w:val="17"/>
  </w:num>
  <w:num w:numId="13">
    <w:abstractNumId w:val="9"/>
  </w:num>
  <w:num w:numId="14">
    <w:abstractNumId w:val="1"/>
  </w:num>
  <w:num w:numId="15">
    <w:abstractNumId w:val="0"/>
  </w:num>
  <w:num w:numId="16">
    <w:abstractNumId w:val="15"/>
  </w:num>
  <w:num w:numId="17">
    <w:abstractNumId w:val="10"/>
  </w:num>
  <w:num w:numId="18">
    <w:abstractNumId w:val="14"/>
  </w:num>
  <w:num w:numId="19">
    <w:abstractNumId w:val="5"/>
  </w:num>
  <w:num w:numId="20">
    <w:abstractNumId w:val="20"/>
  </w:num>
  <w:num w:numId="21">
    <w:abstractNumId w:val="7"/>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52"/>
    <w:rsid w:val="00005B2B"/>
    <w:rsid w:val="00005DB5"/>
    <w:rsid w:val="00030C67"/>
    <w:rsid w:val="00035651"/>
    <w:rsid w:val="00042E20"/>
    <w:rsid w:val="000A6B99"/>
    <w:rsid w:val="000E6505"/>
    <w:rsid w:val="000F01D0"/>
    <w:rsid w:val="00100A13"/>
    <w:rsid w:val="00131D1C"/>
    <w:rsid w:val="001325A7"/>
    <w:rsid w:val="0013376C"/>
    <w:rsid w:val="0015168B"/>
    <w:rsid w:val="001A2FDD"/>
    <w:rsid w:val="001E4CFA"/>
    <w:rsid w:val="001F6647"/>
    <w:rsid w:val="00206CEB"/>
    <w:rsid w:val="0022293E"/>
    <w:rsid w:val="00245870"/>
    <w:rsid w:val="00260633"/>
    <w:rsid w:val="002867F7"/>
    <w:rsid w:val="002E6ABF"/>
    <w:rsid w:val="002F359B"/>
    <w:rsid w:val="00301A7B"/>
    <w:rsid w:val="00337BF5"/>
    <w:rsid w:val="003C7E1E"/>
    <w:rsid w:val="003F5B3E"/>
    <w:rsid w:val="00403530"/>
    <w:rsid w:val="00415AF1"/>
    <w:rsid w:val="00416A17"/>
    <w:rsid w:val="0044012F"/>
    <w:rsid w:val="00445F52"/>
    <w:rsid w:val="004C1ED1"/>
    <w:rsid w:val="005008B9"/>
    <w:rsid w:val="00527A6D"/>
    <w:rsid w:val="0054124A"/>
    <w:rsid w:val="00545649"/>
    <w:rsid w:val="00596977"/>
    <w:rsid w:val="005C31FA"/>
    <w:rsid w:val="005D7646"/>
    <w:rsid w:val="006077AC"/>
    <w:rsid w:val="00646EBA"/>
    <w:rsid w:val="00695849"/>
    <w:rsid w:val="006A4B37"/>
    <w:rsid w:val="006C709E"/>
    <w:rsid w:val="006F6717"/>
    <w:rsid w:val="00717879"/>
    <w:rsid w:val="007B0517"/>
    <w:rsid w:val="008016AB"/>
    <w:rsid w:val="00827E05"/>
    <w:rsid w:val="008561C6"/>
    <w:rsid w:val="008D0432"/>
    <w:rsid w:val="00970262"/>
    <w:rsid w:val="00984057"/>
    <w:rsid w:val="009B57B2"/>
    <w:rsid w:val="009D1B7A"/>
    <w:rsid w:val="00A32F02"/>
    <w:rsid w:val="00AD2C4A"/>
    <w:rsid w:val="00AD3849"/>
    <w:rsid w:val="00AD5039"/>
    <w:rsid w:val="00AF0B8F"/>
    <w:rsid w:val="00B475AB"/>
    <w:rsid w:val="00B531E2"/>
    <w:rsid w:val="00B64E1E"/>
    <w:rsid w:val="00B80490"/>
    <w:rsid w:val="00BC7C49"/>
    <w:rsid w:val="00BE3252"/>
    <w:rsid w:val="00BE6F80"/>
    <w:rsid w:val="00BF1D8A"/>
    <w:rsid w:val="00BF3F41"/>
    <w:rsid w:val="00C0481B"/>
    <w:rsid w:val="00C55CF3"/>
    <w:rsid w:val="00C60614"/>
    <w:rsid w:val="00C64CEA"/>
    <w:rsid w:val="00C979CC"/>
    <w:rsid w:val="00CA5DC3"/>
    <w:rsid w:val="00CB3C2A"/>
    <w:rsid w:val="00CC30B0"/>
    <w:rsid w:val="00CE010C"/>
    <w:rsid w:val="00D015D9"/>
    <w:rsid w:val="00D17B85"/>
    <w:rsid w:val="00D224FF"/>
    <w:rsid w:val="00D33F9F"/>
    <w:rsid w:val="00D43E3A"/>
    <w:rsid w:val="00D54D38"/>
    <w:rsid w:val="00D7482B"/>
    <w:rsid w:val="00D773DC"/>
    <w:rsid w:val="00D849C8"/>
    <w:rsid w:val="00D91E61"/>
    <w:rsid w:val="00D96FD0"/>
    <w:rsid w:val="00E41CF1"/>
    <w:rsid w:val="00E66B0B"/>
    <w:rsid w:val="00F07A67"/>
    <w:rsid w:val="00F3670C"/>
    <w:rsid w:val="00F64A6F"/>
    <w:rsid w:val="00F91458"/>
    <w:rsid w:val="00FC2405"/>
    <w:rsid w:val="00FD610E"/>
    <w:rsid w:val="00FE02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1EE496"/>
  <w15:chartTrackingRefBased/>
  <w15:docId w15:val="{0D6826AA-6C21-44EA-BBF3-39991770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sl-SI"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206C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0E65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AF0B8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22293E"/>
    <w:rPr>
      <w:szCs w:val="20"/>
    </w:rPr>
  </w:style>
  <w:style w:type="character" w:customStyle="1" w:styleId="Sprotnaopomba-besediloZnak">
    <w:name w:val="Sprotna opomba - besedilo Znak"/>
    <w:basedOn w:val="Privzetapisavaodstavka"/>
    <w:link w:val="Sprotnaopomba-besedilo"/>
    <w:uiPriority w:val="99"/>
    <w:semiHidden/>
    <w:rsid w:val="0022293E"/>
    <w:rPr>
      <w:szCs w:val="20"/>
    </w:rPr>
  </w:style>
  <w:style w:type="character" w:styleId="Sprotnaopomba-sklic">
    <w:name w:val="footnote reference"/>
    <w:basedOn w:val="Privzetapisavaodstavka"/>
    <w:uiPriority w:val="99"/>
    <w:semiHidden/>
    <w:unhideWhenUsed/>
    <w:rsid w:val="0022293E"/>
    <w:rPr>
      <w:vertAlign w:val="superscript"/>
    </w:rPr>
  </w:style>
  <w:style w:type="paragraph" w:styleId="Odstavekseznama">
    <w:name w:val="List Paragraph"/>
    <w:basedOn w:val="Navaden"/>
    <w:uiPriority w:val="34"/>
    <w:qFormat/>
    <w:rsid w:val="000F01D0"/>
    <w:pPr>
      <w:ind w:left="720"/>
      <w:contextualSpacing/>
    </w:pPr>
  </w:style>
  <w:style w:type="paragraph" w:styleId="Glava">
    <w:name w:val="header"/>
    <w:basedOn w:val="Navaden"/>
    <w:link w:val="GlavaZnak"/>
    <w:unhideWhenUsed/>
    <w:rsid w:val="009D1B7A"/>
    <w:pPr>
      <w:tabs>
        <w:tab w:val="center" w:pos="4536"/>
        <w:tab w:val="right" w:pos="9072"/>
      </w:tabs>
    </w:pPr>
  </w:style>
  <w:style w:type="character" w:customStyle="1" w:styleId="GlavaZnak">
    <w:name w:val="Glava Znak"/>
    <w:basedOn w:val="Privzetapisavaodstavka"/>
    <w:link w:val="Glava"/>
    <w:uiPriority w:val="99"/>
    <w:rsid w:val="009D1B7A"/>
  </w:style>
  <w:style w:type="paragraph" w:styleId="Noga">
    <w:name w:val="footer"/>
    <w:basedOn w:val="Navaden"/>
    <w:link w:val="NogaZnak"/>
    <w:uiPriority w:val="99"/>
    <w:unhideWhenUsed/>
    <w:rsid w:val="009D1B7A"/>
    <w:pPr>
      <w:tabs>
        <w:tab w:val="center" w:pos="4536"/>
        <w:tab w:val="right" w:pos="9072"/>
      </w:tabs>
    </w:pPr>
  </w:style>
  <w:style w:type="character" w:customStyle="1" w:styleId="NogaZnak">
    <w:name w:val="Noga Znak"/>
    <w:basedOn w:val="Privzetapisavaodstavka"/>
    <w:link w:val="Noga"/>
    <w:uiPriority w:val="99"/>
    <w:rsid w:val="009D1B7A"/>
  </w:style>
  <w:style w:type="character" w:styleId="Pripombasklic">
    <w:name w:val="annotation reference"/>
    <w:basedOn w:val="Privzetapisavaodstavka"/>
    <w:uiPriority w:val="99"/>
    <w:semiHidden/>
    <w:unhideWhenUsed/>
    <w:rsid w:val="003C7E1E"/>
    <w:rPr>
      <w:sz w:val="16"/>
      <w:szCs w:val="16"/>
    </w:rPr>
  </w:style>
  <w:style w:type="paragraph" w:styleId="Pripombabesedilo">
    <w:name w:val="annotation text"/>
    <w:basedOn w:val="Navaden"/>
    <w:link w:val="PripombabesediloZnak"/>
    <w:uiPriority w:val="99"/>
    <w:unhideWhenUsed/>
    <w:rsid w:val="003C7E1E"/>
    <w:rPr>
      <w:szCs w:val="20"/>
    </w:rPr>
  </w:style>
  <w:style w:type="character" w:customStyle="1" w:styleId="PripombabesediloZnak">
    <w:name w:val="Pripomba – besedilo Znak"/>
    <w:basedOn w:val="Privzetapisavaodstavka"/>
    <w:link w:val="Pripombabesedilo"/>
    <w:uiPriority w:val="99"/>
    <w:rsid w:val="003C7E1E"/>
    <w:rPr>
      <w:szCs w:val="20"/>
    </w:rPr>
  </w:style>
  <w:style w:type="paragraph" w:styleId="Zadevapripombe">
    <w:name w:val="annotation subject"/>
    <w:basedOn w:val="Pripombabesedilo"/>
    <w:next w:val="Pripombabesedilo"/>
    <w:link w:val="ZadevapripombeZnak"/>
    <w:uiPriority w:val="99"/>
    <w:semiHidden/>
    <w:unhideWhenUsed/>
    <w:rsid w:val="003C7E1E"/>
    <w:rPr>
      <w:b/>
      <w:bCs/>
    </w:rPr>
  </w:style>
  <w:style w:type="character" w:customStyle="1" w:styleId="ZadevapripombeZnak">
    <w:name w:val="Zadeva pripombe Znak"/>
    <w:basedOn w:val="PripombabesediloZnak"/>
    <w:link w:val="Zadevapripombe"/>
    <w:uiPriority w:val="99"/>
    <w:semiHidden/>
    <w:rsid w:val="003C7E1E"/>
    <w:rPr>
      <w:b/>
      <w:bCs/>
      <w:szCs w:val="20"/>
    </w:rPr>
  </w:style>
  <w:style w:type="paragraph" w:styleId="Besedilooblaka">
    <w:name w:val="Balloon Text"/>
    <w:basedOn w:val="Navaden"/>
    <w:link w:val="BesedilooblakaZnak"/>
    <w:uiPriority w:val="99"/>
    <w:semiHidden/>
    <w:unhideWhenUsed/>
    <w:rsid w:val="003C7E1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C7E1E"/>
    <w:rPr>
      <w:rFonts w:ascii="Segoe UI" w:hAnsi="Segoe UI" w:cs="Segoe UI"/>
      <w:sz w:val="18"/>
      <w:szCs w:val="18"/>
    </w:rPr>
  </w:style>
  <w:style w:type="character" w:customStyle="1" w:styleId="Naslov1Znak">
    <w:name w:val="Naslov 1 Znak"/>
    <w:basedOn w:val="Privzetapisavaodstavka"/>
    <w:link w:val="Naslov1"/>
    <w:uiPriority w:val="9"/>
    <w:rsid w:val="00206CEB"/>
    <w:rPr>
      <w:rFonts w:asciiTheme="majorHAnsi" w:eastAsiaTheme="majorEastAsia" w:hAnsiTheme="majorHAnsi" w:cstheme="majorBidi"/>
      <w:color w:val="2E74B5" w:themeColor="accent1" w:themeShade="BF"/>
      <w:sz w:val="32"/>
      <w:szCs w:val="32"/>
    </w:rPr>
  </w:style>
  <w:style w:type="paragraph" w:styleId="NaslovTOC">
    <w:name w:val="TOC Heading"/>
    <w:basedOn w:val="Naslov1"/>
    <w:next w:val="Navaden"/>
    <w:uiPriority w:val="39"/>
    <w:unhideWhenUsed/>
    <w:qFormat/>
    <w:rsid w:val="00206CEB"/>
    <w:pPr>
      <w:spacing w:line="259" w:lineRule="auto"/>
      <w:jc w:val="left"/>
      <w:outlineLvl w:val="9"/>
    </w:pPr>
    <w:rPr>
      <w:lang w:eastAsia="sl-SI"/>
    </w:rPr>
  </w:style>
  <w:style w:type="paragraph" w:styleId="Kazalovsebine2">
    <w:name w:val="toc 2"/>
    <w:basedOn w:val="Navaden"/>
    <w:next w:val="Navaden"/>
    <w:autoRedefine/>
    <w:uiPriority w:val="39"/>
    <w:unhideWhenUsed/>
    <w:rsid w:val="00206CEB"/>
    <w:pPr>
      <w:spacing w:after="100" w:line="259" w:lineRule="auto"/>
      <w:ind w:left="220"/>
      <w:jc w:val="left"/>
    </w:pPr>
    <w:rPr>
      <w:rFonts w:asciiTheme="minorHAnsi" w:eastAsiaTheme="minorEastAsia" w:hAnsiTheme="minorHAnsi" w:cs="Times New Roman"/>
      <w:sz w:val="22"/>
      <w:lang w:eastAsia="sl-SI"/>
    </w:rPr>
  </w:style>
  <w:style w:type="paragraph" w:styleId="Kazalovsebine1">
    <w:name w:val="toc 1"/>
    <w:basedOn w:val="Navaden"/>
    <w:next w:val="Navaden"/>
    <w:autoRedefine/>
    <w:uiPriority w:val="39"/>
    <w:unhideWhenUsed/>
    <w:rsid w:val="00206CEB"/>
    <w:pPr>
      <w:spacing w:after="100" w:line="259" w:lineRule="auto"/>
      <w:jc w:val="left"/>
    </w:pPr>
    <w:rPr>
      <w:rFonts w:asciiTheme="minorHAnsi" w:eastAsiaTheme="minorEastAsia" w:hAnsiTheme="minorHAnsi" w:cs="Times New Roman"/>
      <w:sz w:val="22"/>
      <w:lang w:eastAsia="sl-SI"/>
    </w:rPr>
  </w:style>
  <w:style w:type="paragraph" w:styleId="Kazalovsebine3">
    <w:name w:val="toc 3"/>
    <w:basedOn w:val="Navaden"/>
    <w:next w:val="Navaden"/>
    <w:autoRedefine/>
    <w:uiPriority w:val="39"/>
    <w:unhideWhenUsed/>
    <w:rsid w:val="00206CEB"/>
    <w:pPr>
      <w:spacing w:after="100" w:line="259" w:lineRule="auto"/>
      <w:ind w:left="440"/>
      <w:jc w:val="left"/>
    </w:pPr>
    <w:rPr>
      <w:rFonts w:asciiTheme="minorHAnsi" w:eastAsiaTheme="minorEastAsia" w:hAnsiTheme="minorHAnsi" w:cs="Times New Roman"/>
      <w:sz w:val="22"/>
      <w:lang w:eastAsia="sl-SI"/>
    </w:rPr>
  </w:style>
  <w:style w:type="character" w:styleId="Hiperpovezava">
    <w:name w:val="Hyperlink"/>
    <w:basedOn w:val="Privzetapisavaodstavka"/>
    <w:uiPriority w:val="99"/>
    <w:unhideWhenUsed/>
    <w:rsid w:val="006F6717"/>
    <w:rPr>
      <w:color w:val="0563C1" w:themeColor="hyperlink"/>
      <w:u w:val="single"/>
    </w:rPr>
  </w:style>
  <w:style w:type="character" w:customStyle="1" w:styleId="Naslov2Znak">
    <w:name w:val="Naslov 2 Znak"/>
    <w:basedOn w:val="Privzetapisavaodstavka"/>
    <w:link w:val="Naslov2"/>
    <w:uiPriority w:val="9"/>
    <w:rsid w:val="000E6505"/>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AF0B8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4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D4A806-EC71-4809-9F4F-30C01E66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3207</Words>
  <Characters>18283</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Semerl-Harmel</dc:creator>
  <cp:keywords/>
  <dc:description/>
  <cp:lastModifiedBy>Ana Semerl-Harmel</cp:lastModifiedBy>
  <cp:revision>2</cp:revision>
  <dcterms:created xsi:type="dcterms:W3CDTF">2025-02-14T12:29:00Z</dcterms:created>
  <dcterms:modified xsi:type="dcterms:W3CDTF">2025-02-14T12:29:00Z</dcterms:modified>
</cp:coreProperties>
</file>