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ZAHTEVEK ZA IZPLAČILO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5395"/>
        <w:gridCol w:w="5055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Zadevni sklad: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SNV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Ime programa: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2.0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Številka sklepa Komisije: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C(2024)8205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Datum sklepa Komisije: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19. nov. 2024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Številka zahtevka za plačilo: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2.0.130163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Nacionalna referenca: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V 2/2024/2025 SNV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9" w:history="1">
        <w:r w:rsidR="00A77B3E">
          <w:rPr>
            <w:rStyle w:val="Hyperlink"/>
            <w:rFonts w:ascii="Times New Roman" w:hAnsi="Times New Roman" w:cs="Times New Roman"/>
          </w:rPr>
          <w:t>Obračunsko leto</w:t>
        </w:r>
        <w:r>
          <w:tab/>
        </w:r>
        <w:r>
          <w:fldChar w:fldCharType="begin"/>
        </w:r>
        <w:r>
          <w:instrText xml:space="preserve"> PAGEREF _Toc256000009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0" w:history="1">
        <w:r w:rsidR="00A77B3E">
          <w:rPr>
            <w:rStyle w:val="Hyperlink"/>
            <w:rFonts w:ascii="Times New Roman" w:hAnsi="Times New Roman" w:cs="Times New Roman"/>
          </w:rPr>
          <w:t>Izdatki</w:t>
        </w:r>
        <w:r>
          <w:tab/>
        </w:r>
        <w:r>
          <w:fldChar w:fldCharType="begin"/>
        </w:r>
        <w:r>
          <w:instrText xml:space="preserve"> PAGEREF _Toc256000010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1" w:history="1">
        <w:r w:rsidR="00A77B3E">
          <w:rPr>
            <w:rStyle w:val="Hyperlink"/>
            <w:rFonts w:ascii="Times New Roman" w:hAnsi="Times New Roman" w:cs="Times New Roman"/>
          </w:rPr>
          <w:t>Izjava</w:t>
        </w:r>
        <w:r>
          <w:tab/>
        </w:r>
        <w:r>
          <w:fldChar w:fldCharType="begin"/>
        </w:r>
        <w:r>
          <w:instrText xml:space="preserve"> PAGEREF _Toc256000011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2" w:history="1">
        <w:r w:rsidR="00A77B3E">
          <w:rPr>
            <w:rStyle w:val="Hyperlink"/>
            <w:rFonts w:ascii="Times New Roman" w:hAnsi="Times New Roman" w:cs="Times New Roman"/>
          </w:rPr>
          <w:t>Opombe</w:t>
        </w:r>
        <w:r>
          <w:tab/>
        </w:r>
        <w:r>
          <w:fldChar w:fldCharType="begin"/>
        </w:r>
        <w:r>
          <w:instrText xml:space="preserve"> PAGEREF _Toc256000012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3" w:history="1">
        <w:r w:rsidR="00A77B3E">
          <w:rPr>
            <w:rStyle w:val="Hyperlink"/>
            <w:rFonts w:ascii="Times New Roman" w:hAnsi="Times New Roman" w:cs="Times New Roman"/>
          </w:rPr>
          <w:t>Bančni račun</w:t>
        </w:r>
        <w:r>
          <w:tab/>
        </w:r>
        <w:r>
          <w:fldChar w:fldCharType="begin"/>
        </w:r>
        <w:r>
          <w:instrText xml:space="preserve"> PAGEREF _Toc256000013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4" w:history="1">
        <w:r w:rsidR="00A77B3E">
          <w:rPr>
            <w:rStyle w:val="Hyperlink"/>
            <w:rFonts w:ascii="Times New Roman" w:hAnsi="Times New Roman" w:cs="Times New Roman"/>
          </w:rPr>
          <w:t>Dodatek 1</w:t>
        </w:r>
        <w:r>
          <w:tab/>
        </w:r>
        <w:r>
          <w:fldChar w:fldCharType="begin"/>
        </w:r>
        <w:r>
          <w:instrText xml:space="preserve"> PAGEREF _Toc256000014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5" w:history="1">
        <w:r w:rsidR="00A77B3E">
          <w:rPr>
            <w:rStyle w:val="Hyperlink"/>
            <w:rFonts w:ascii="Times New Roman" w:hAnsi="Times New Roman" w:cs="Times New Roman"/>
          </w:rPr>
          <w:t>Dodatek 3</w:t>
        </w:r>
        <w:r>
          <w:tab/>
        </w:r>
        <w:r>
          <w:fldChar w:fldCharType="begin"/>
        </w:r>
        <w:r>
          <w:instrText xml:space="preserve"> PAGEREF _Toc256000015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6" w:history="1">
        <w:r w:rsidR="00A77B3E">
          <w:rPr>
            <w:rStyle w:val="Hyperlink"/>
            <w:rFonts w:ascii="Times New Roman" w:hAnsi="Times New Roman" w:cs="Times New Roman"/>
          </w:rPr>
          <w:t>Dodatek 4</w:t>
        </w:r>
        <w:r>
          <w:tab/>
        </w:r>
        <w:r>
          <w:fldChar w:fldCharType="begin"/>
        </w:r>
        <w:r>
          <w:instrText xml:space="preserve"> PAGEREF _Toc256000016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7" w:history="1">
        <w:r w:rsidR="00A77B3E">
          <w:rPr>
            <w:rStyle w:val="Hyperlink"/>
            <w:rFonts w:ascii="Times New Roman" w:hAnsi="Times New Roman" w:cs="Times New Roman"/>
          </w:rPr>
          <w:t>DOKUMENTI</w:t>
        </w:r>
        <w:r>
          <w:tab/>
        </w:r>
        <w:r>
          <w:fldChar w:fldCharType="begin"/>
        </w:r>
        <w:r>
          <w:instrText xml:space="preserve"> PAGEREF _Toc256000017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bookmarkStart w:id="0" w:name="_Toc256000009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Obračunsko leto</w:t>
      </w:r>
      <w:bookmarkEnd w:id="0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V skladu s členom 91 se ta zahtevek za plačilo nanaša na obračunsko leto: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1536"/>
        <w:gridCol w:w="1536"/>
        <w:gridCol w:w="1536"/>
        <w:gridCol w:w="1536"/>
        <w:gridCol w:w="4096"/>
      </w:tblGrid>
      <w:tr>
        <w:tblPrEx>
          <w:tblW w:w="100%" w:type="pct"/>
          <w:tblLayout w:type="fixed"/>
        </w:tblPrEx>
        <w:trPr>
          <w:trHeight w:val="240"/>
        </w:trPr>
        <w:tc>
          <w:tcPr>
            <w:tcW w:w="15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 xml:space="preserve">Iz: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superscript"/>
              </w:rPr>
              <w:t>1</w:t>
            </w:r>
          </w:p>
        </w:tc>
        <w:tc>
          <w:tcPr>
            <w:tcW w:w="15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jul. 2024</w:t>
            </w:r>
          </w:p>
        </w:tc>
        <w:tc>
          <w:tcPr>
            <w:tcW w:w="15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 xml:space="preserve">do: </w:t>
            </w:r>
          </w:p>
        </w:tc>
        <w:tc>
          <w:tcPr>
            <w:tcW w:w="15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30. jun. 2025</w:t>
            </w:r>
          </w:p>
        </w:tc>
        <w:tc>
          <w:tcPr>
            <w:tcW w:w="4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Prvi dan obračunskega leta samodejno vkodira elektronski sistem.</w:t>
      </w:r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1" w:name="_Toc256000010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Izdatki</w:t>
      </w:r>
      <w:bookmarkEnd w:id="1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Izdatki, razčlenjeni po specifičnih ciljih, kakor so vneseni v obračune organa upravljanja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Ta tabela ne vključuje izdatkov, povezanih s specifičnimi cilji, za katere omogočitveni pogoji niso izpolnjeni, razen operacij, ki prispevajo k izpolnjevanju omogočitvenih pogojev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466"/>
        <w:gridCol w:w="2464"/>
        <w:gridCol w:w="1480"/>
        <w:gridCol w:w="1491"/>
        <w:gridCol w:w="2467"/>
        <w:gridCol w:w="2467"/>
        <w:gridCol w:w="2467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2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2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Osnova za izračun</w:t>
            </w:r>
          </w:p>
        </w:tc>
        <w:tc>
          <w:tcPr>
            <w:tcW w:w="7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Stopnja sofinanciranja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upravičenih izdatkov, ki so jih imeli upravičenci ter so bili izplačani pri izvajanju operacij v skladu s členom 91(3), točka (a), in členom 91(4), točka (c).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prispevka Unije v skladu s členom 91(4), točki (a) in (b)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javnega prispevka, ki je bil ali bo izveden v skladu s členom 91(3), točka (c)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2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7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Izmenjava informacij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75,0000000000%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941.514,23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941.514,23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Izmenjava informacij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89,9999990526%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135.979,94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135.979,94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Izmenjava informacij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Čezmejno sodelovanje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74,9999999534%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2.046.753,70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2.046.753,70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Čezmejno sodelovanje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Posebni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34.892,22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34.892,22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Čezmejno sodelovanje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Preprečevanje kriminala in boj proti njemu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74,9999999828%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1.800.413,37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1.800.413,37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Preprečevanje kriminala in boj proti njemu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89,9999998307%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929.860,89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929.860,89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TA.36(5). Tehnična pomoč – pavšalna stopnja (člen 36(5) uredbe o skupnih določbah)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274.930,24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5.889.414,35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274.930,24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5.889.414,35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  <w:vertAlign w:val="baseline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8" w:h="11906" w:orient="landscape"/>
          <w:pgMar w:top="720" w:right="720" w:bottom="864" w:left="936" w:header="288" w:footer="72" w:gutter="0"/>
          <w:cols w:space="708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2" w:name="_Toc25600001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Izjava</w:t>
      </w:r>
      <w:bookmarkEnd w:id="2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 validacijo tega zahtevka za plačilo organ, ki izvaja računovodsko funkcijo, zahteva plačilo zneskov, kot je navedeno spodaj.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Zastopnik organa, ki opravlja računovodsko funkcijo: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 Iskra, Maja</w:t>
      </w:r>
    </w:p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Zahtevek za plačilo</w:t>
      </w:r>
    </w:p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3537"/>
        <w:gridCol w:w="6913"/>
      </w:tblGrid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Sklad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Znesek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SNV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1.638.309,67</w:t>
            </w:r>
          </w:p>
        </w:tc>
      </w:tr>
    </w:tbl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3" w:name="_Toc256000012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Opombe</w:t>
      </w:r>
      <w:bookmarkEnd w:id="3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10240"/>
      </w:tblGrid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10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0"/>
                <w:vertAlign w:val="baseline"/>
              </w:rPr>
            </w:pPr>
          </w:p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4" w:name="_Toc256000013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Bančni račun</w:t>
      </w:r>
      <w:bookmarkEnd w:id="4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Plačilo se izvrši na naslednji bančni račun: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6144"/>
        <w:gridCol w:w="4096"/>
      </w:tblGrid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Opredeljeni organ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MINISTRY OF FINANCE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Banka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BANK OF SLOVENIA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BIC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BSLJSI2X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IBAN bančnega računa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SI56011006000075392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Imetnik računa (če je drug kot opredeljeni organ)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tcW w:w="4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5" w:name="_Toc256000014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1</w:t>
      </w:r>
      <w:bookmarkEnd w:id="5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Informacije o prispevkih iz programa, vplačanih v finančne instrumente v skladu s členom 92 in vključenih v zahtevke za plačilo (kumulativno od začetka programa)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000"/>
        <w:gridCol w:w="3000"/>
        <w:gridCol w:w="2540"/>
        <w:gridCol w:w="2540"/>
        <w:gridCol w:w="2540"/>
        <w:gridCol w:w="2540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5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25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vključen v prvi zahtevek za plačilo in plačan finančnemu instrumentu v skladu s členom 92 (največ 30 % celotnega zneska prispevkov iz programa, odobrenih finančnim instrumentom v skladu z ustreznim sporazumom o financiranju)</w:t>
            </w:r>
          </w:p>
        </w:tc>
        <w:tc>
          <w:tcPr>
            <w:tcW w:w="25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Ustrezni obračunani znesek iz člena 92(3)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prispevkov iz programa, vplačanih v finančne instrumente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ustreznega javnega prispevka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prispevkov iz programa v skladu s členom 92(2)(b)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ustreznega javnega prispevka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Posebni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Preprečevanje kriminala in boj proti njemu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Preprečevanje kriminala in boj proti njemu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Ta znesek se ne vključi v zahtevek za plačilo.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6" w:name="_Toc256000015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3</w:t>
      </w:r>
      <w:bookmarkEnd w:id="6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Informacije o izdatkih, povezanih s specifičnimi cilji, za katere omogočitveni pogoji niso izpolnjeni, razen operacij, ki prispevajo k izpolnjevanju omogočitvenih pogojev (kumulativno od začetka programskega obdobja) 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000"/>
        <w:gridCol w:w="2000"/>
        <w:gridCol w:w="1500"/>
        <w:gridCol w:w="2400"/>
        <w:gridCol w:w="2400"/>
        <w:gridCol w:w="2400"/>
        <w:gridCol w:w="2400"/>
      </w:tblGrid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Osnova za izračun</w:t>
            </w:r>
          </w:p>
        </w:tc>
        <w:tc>
          <w:tcPr>
            <w:tcW w:w="2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 upravičenih izdatkov, ki so jih imeli upravičenci in so bili plačani pri izvajanju operacij, v smislu člena 91(3), točka (a) ali (c), ali prispevek Unije v skladu s členom 91(4) v povezavi z neizpolnjenimi omogočitvenimi pogoji v smislu člena 15(5) ali (6), razen operacij, ki prispevajo k izpolnjevanju omogočitvenih pogojev</w:t>
            </w:r>
          </w:p>
        </w:tc>
        <w:tc>
          <w:tcPr>
            <w:tcW w:w="2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 upravičenih izdatkov, ki so jih imeli upravičenci in so bili plačani pri izvajanju operacij, v smislu člena 91(3), točka (a) ali (c), ali prispevek Unije v skladu s členom 91(4) v povezavi z izpolnjenimi omogočitvenimi pogoji v smislu člena 15(5) ali (6) ali kot prispevek k izpolnjevanju omogočitvenih pogojev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Javno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Javno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(E)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941.514,23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941.514,23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135.979,94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135.979,94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2.046.753,70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2.046.753,70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Posebni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34.892,22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34.892,22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Preprečevanje kriminala in boj proti njemu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1.800.413,37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1.800.413,37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Preprečevanje kriminala in boj proti njemu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929.860,89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929.860,89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Tehnična pomoč – pavšalna stopnja (člen 36(5) uredbe o skupnih določbah)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274.930,24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6.164.344,59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5.889.414,35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Zneski v tem stolpcu se morajo ujemati z zneski iz prve tabele Priloge XXIII.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7" w:name="_Toc256000016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4</w:t>
      </w:r>
      <w:bookmarkEnd w:id="7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Vnaprejšnja plačila, plačana v okviru državne pomoči (člen 91(5)) in vključena v zahtevke za plačilo (kumulativno od začetka programa)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198"/>
        <w:gridCol w:w="3296"/>
        <w:gridCol w:w="3296"/>
        <w:gridCol w:w="3296"/>
        <w:gridCol w:w="3296"/>
      </w:tblGrid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5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znesek, izplačan v obliki predujmov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ki je bil zajet v izdatke, ki so jih upravičenci plačali v treh letih po letu prejema vnaprejšnjega plačila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ki ni bil zajet v izdatke, ki so jih plačali upravičenci, in za katerega triletni rok še ni potekel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Posebni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Preprečevanje kriminala in boj proti njemu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Preprečevanje kriminala in boj proti njemu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6838" w:h="11906" w:orient="landscape"/>
          <w:pgMar w:top="720" w:right="720" w:bottom="864" w:left="936" w:header="288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Ta znesek je vključen v skupni znesek upravičenih izdatkov, ki so jih imeli upravičenci in so bili plačani pri izvajanju operacij, kakor je navedeno v zahtevku za plačilo. Ker je državna pomoč po naravi javni izdatek, je ta skupni znesek enak javnemu izdatku.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8" w:name="_Toc256000017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DOKUMENTI</w:t>
      </w:r>
      <w:bookmarkEnd w:id="8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647"/>
        <w:gridCol w:w="1647"/>
        <w:gridCol w:w="1029"/>
        <w:gridCol w:w="1647"/>
        <w:gridCol w:w="1647"/>
        <w:gridCol w:w="5009"/>
        <w:gridCol w:w="1029"/>
        <w:gridCol w:w="1647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Naslov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Vrsta dokumenta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Datum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Lokalna referenca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Referenčna oznaka Komisije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Datoteke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Datum pošiljanja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Poslal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 application snapshot 2021SI65ISPR001 ISF 2.0 2024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Posnetek podatkov pred pošiljanjem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29. maj 2025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Ares(2025)4342886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 application snapshot 2021SI65ISPR001 ISF 2.0 2024 - Machine Translated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Payment_application_snapshot_2021SI65ISPR001_ISF_2.0_2024_en.pdf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Payment_application_snapshot_2021SI65ISPR001_ISF_2.0_2024_sl.pdf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29. maj 2025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Filip, Evelyn</w:t>
            </w:r>
          </w:p>
        </w:tc>
      </w:tr>
    </w:tbl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sectPr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nextPage"/>
      <w:pgSz w:w="16838" w:h="11906" w:orient="landscape"/>
      <w:pgMar w:top="720" w:right="720" w:bottom="864" w:left="936" w:header="288" w:footer="72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07"/>
      <w:gridCol w:w="4168"/>
      <w:gridCol w:w="5607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10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07"/>
      <w:gridCol w:w="4168"/>
      <w:gridCol w:w="5607"/>
    </w:tblGrid>
    <w:tr>
      <w:tblPrEx>
        <w:tblW w:w="100%" w:type="pct"/>
      </w:tblPrEx>
      <w:trPr>
        <w:cantSplit w:val="0"/>
        <w:trHeight w:hRule="auto" w:val="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11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cantSplit w:val="0"/>
        <w:trHeight w:val="16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7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header" Target="header7.xml" /><Relationship Id="rId17" Type="http://purl.oclc.org/ooxml/officeDocument/relationships/header" Target="header8.xml" /><Relationship Id="rId18" Type="http://purl.oclc.org/ooxml/officeDocument/relationships/footer" Target="footer7.xml" /><Relationship Id="rId19" Type="http://purl.oclc.org/ooxml/officeDocument/relationships/footer" Target="footer8.xml" /><Relationship Id="rId2" Type="http://purl.oclc.org/ooxml/officeDocument/relationships/webSettings" Target="webSettings.xml" /><Relationship Id="rId20" Type="http://purl.oclc.org/ooxml/officeDocument/relationships/header" Target="header9.xml" /><Relationship Id="rId21" Type="http://purl.oclc.org/ooxml/officeDocument/relationships/footer" Target="footer9.xml" /><Relationship Id="rId22" Type="http://purl.oclc.org/ooxml/officeDocument/relationships/header" Target="header10.xml" /><Relationship Id="rId23" Type="http://purl.oclc.org/ooxml/officeDocument/relationships/header" Target="header11.xml" /><Relationship Id="rId24" Type="http://purl.oclc.org/ooxml/officeDocument/relationships/footer" Target="footer10.xml" /><Relationship Id="rId25" Type="http://purl.oclc.org/ooxml/officeDocument/relationships/footer" Target="footer11.xml" /><Relationship Id="rId26" Type="http://purl.oclc.org/ooxml/officeDocument/relationships/header" Target="header12.xml" /><Relationship Id="rId27" Type="http://purl.oclc.org/ooxml/officeDocument/relationships/footer" Target="footer12.xml" /><Relationship Id="rId28" Type="http://purl.oclc.org/ooxml/officeDocument/relationships/header" Target="header13.xml" /><Relationship Id="rId29" Type="http://purl.oclc.org/ooxml/officeDocument/relationships/header" Target="header14.xml" /><Relationship Id="rId3" Type="http://purl.oclc.org/ooxml/officeDocument/relationships/fontTable" Target="fontTable.xml" /><Relationship Id="rId30" Type="http://purl.oclc.org/ooxml/officeDocument/relationships/footer" Target="footer13.xml" /><Relationship Id="rId31" Type="http://purl.oclc.org/ooxml/officeDocument/relationships/footer" Target="footer14.xml" /><Relationship Id="rId32" Type="http://purl.oclc.org/ooxml/officeDocument/relationships/header" Target="header15.xml" /><Relationship Id="rId33" Type="http://purl.oclc.org/ooxml/officeDocument/relationships/footer" Target="footer15.xml" /><Relationship Id="rId34" Type="http://purl.oclc.org/ooxml/officeDocument/relationships/theme" Target="theme/theme1.xml" /><Relationship Id="rId35" Type="http://purl.oclc.org/ooxml/officeDocument/relationships/styles" Target="styles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11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