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84B8A" w14:textId="008A6238" w:rsidR="00833BEA" w:rsidRPr="0039468C" w:rsidRDefault="007D75CF" w:rsidP="00D950C5">
      <w:pPr>
        <w:pStyle w:val="datumtevilka"/>
        <w:rPr>
          <w:rFonts w:cs="Arial"/>
          <w:color w:val="000000" w:themeColor="text1"/>
        </w:rPr>
      </w:pPr>
      <w:r w:rsidRPr="0039468C">
        <w:rPr>
          <w:rFonts w:cs="Arial"/>
          <w:color w:val="000000" w:themeColor="text1"/>
        </w:rPr>
        <w:t xml:space="preserve">Številka: </w:t>
      </w:r>
      <w:r w:rsidR="0075057B" w:rsidRPr="0039468C">
        <w:rPr>
          <w:rFonts w:cs="Arial"/>
          <w:color w:val="000000" w:themeColor="text1"/>
        </w:rPr>
        <w:t>410-67/2020/</w:t>
      </w:r>
      <w:r w:rsidR="00012477" w:rsidRPr="0039468C">
        <w:rPr>
          <w:rFonts w:cs="Arial"/>
          <w:color w:val="000000" w:themeColor="text1"/>
        </w:rPr>
        <w:t>3</w:t>
      </w:r>
      <w:r w:rsidR="0039468C" w:rsidRPr="0039468C">
        <w:rPr>
          <w:rFonts w:cs="Arial"/>
          <w:color w:val="000000" w:themeColor="text1"/>
        </w:rPr>
        <w:t>2</w:t>
      </w:r>
    </w:p>
    <w:p w14:paraId="1216D4B0" w14:textId="4A21029E" w:rsidR="007D75CF" w:rsidRPr="00422677" w:rsidRDefault="00C250D5" w:rsidP="00D950C5">
      <w:pPr>
        <w:pStyle w:val="datumtevilka"/>
        <w:rPr>
          <w:rFonts w:cs="Arial"/>
          <w:color w:val="000000" w:themeColor="text1"/>
        </w:rPr>
      </w:pPr>
      <w:r w:rsidRPr="0039468C">
        <w:rPr>
          <w:rFonts w:cs="Arial"/>
          <w:color w:val="000000" w:themeColor="text1"/>
        </w:rPr>
        <w:t xml:space="preserve">Datum: </w:t>
      </w:r>
      <w:r w:rsidR="007452E7">
        <w:rPr>
          <w:rFonts w:cs="Arial"/>
          <w:color w:val="000000" w:themeColor="text1"/>
        </w:rPr>
        <w:t>2</w:t>
      </w:r>
      <w:r w:rsidR="00912912">
        <w:rPr>
          <w:rFonts w:cs="Arial"/>
          <w:color w:val="000000" w:themeColor="text1"/>
        </w:rPr>
        <w:t>4</w:t>
      </w:r>
      <w:r w:rsidR="0075057B" w:rsidRPr="0039468C">
        <w:rPr>
          <w:rFonts w:cs="Arial"/>
          <w:color w:val="000000" w:themeColor="text1"/>
        </w:rPr>
        <w:t>.</w:t>
      </w:r>
      <w:r w:rsidR="00E01C95" w:rsidRPr="0039468C">
        <w:rPr>
          <w:rFonts w:cs="Arial"/>
          <w:color w:val="000000" w:themeColor="text1"/>
        </w:rPr>
        <w:t xml:space="preserve"> </w:t>
      </w:r>
      <w:r w:rsidR="0039468C" w:rsidRPr="0039468C">
        <w:rPr>
          <w:rFonts w:cs="Arial"/>
          <w:color w:val="000000" w:themeColor="text1"/>
        </w:rPr>
        <w:t>10</w:t>
      </w:r>
      <w:r w:rsidR="000073BB" w:rsidRPr="0039468C">
        <w:rPr>
          <w:rFonts w:cs="Arial"/>
          <w:color w:val="000000" w:themeColor="text1"/>
        </w:rPr>
        <w:t>. 202</w:t>
      </w:r>
      <w:r w:rsidR="0039468C" w:rsidRPr="0039468C">
        <w:rPr>
          <w:rFonts w:cs="Arial"/>
          <w:color w:val="000000" w:themeColor="text1"/>
        </w:rPr>
        <w:t>5</w:t>
      </w:r>
    </w:p>
    <w:p w14:paraId="10EA189E" w14:textId="77777777" w:rsidR="007D75CF" w:rsidRPr="00422677" w:rsidRDefault="007D75CF" w:rsidP="00D950C5">
      <w:pPr>
        <w:rPr>
          <w:rFonts w:cs="Arial"/>
          <w:color w:val="000000" w:themeColor="text1"/>
          <w:szCs w:val="20"/>
          <w:lang w:val="sl-SI"/>
        </w:rPr>
      </w:pPr>
    </w:p>
    <w:p w14:paraId="7FBF0D1B" w14:textId="77777777" w:rsidR="00121556" w:rsidRPr="00422677" w:rsidRDefault="00121556" w:rsidP="00D950C5">
      <w:pPr>
        <w:pStyle w:val="podpisi"/>
        <w:rPr>
          <w:rFonts w:cs="Arial"/>
          <w:color w:val="000000" w:themeColor="text1"/>
          <w:szCs w:val="20"/>
          <w:lang w:val="sl-SI"/>
        </w:rPr>
      </w:pPr>
    </w:p>
    <w:p w14:paraId="5F66CF59" w14:textId="77777777" w:rsidR="00730A0A" w:rsidRPr="00422677" w:rsidRDefault="00730A0A" w:rsidP="00D950C5">
      <w:pPr>
        <w:jc w:val="center"/>
        <w:rPr>
          <w:rFonts w:cs="Arial"/>
          <w:b/>
          <w:color w:val="000000" w:themeColor="text1"/>
          <w:szCs w:val="20"/>
          <w:lang w:val="sl-SI"/>
        </w:rPr>
      </w:pPr>
    </w:p>
    <w:p w14:paraId="062D83FE" w14:textId="77777777" w:rsidR="00730A0A" w:rsidRPr="00422677" w:rsidRDefault="00730A0A" w:rsidP="00D950C5">
      <w:pPr>
        <w:jc w:val="center"/>
        <w:rPr>
          <w:rFonts w:cs="Arial"/>
          <w:b/>
          <w:color w:val="000000" w:themeColor="text1"/>
          <w:szCs w:val="20"/>
          <w:lang w:val="sl-SI"/>
        </w:rPr>
      </w:pPr>
    </w:p>
    <w:p w14:paraId="1B2D6804" w14:textId="77777777" w:rsidR="00730A0A" w:rsidRPr="00422677" w:rsidRDefault="00730A0A" w:rsidP="00D950C5">
      <w:pPr>
        <w:jc w:val="center"/>
        <w:rPr>
          <w:rFonts w:cs="Arial"/>
          <w:b/>
          <w:color w:val="000000" w:themeColor="text1"/>
          <w:szCs w:val="20"/>
          <w:lang w:val="sl-SI"/>
        </w:rPr>
      </w:pPr>
    </w:p>
    <w:p w14:paraId="37FC1288" w14:textId="77777777" w:rsidR="00870C07" w:rsidRPr="00422677" w:rsidRDefault="00870C07" w:rsidP="00D950C5">
      <w:pPr>
        <w:jc w:val="center"/>
        <w:rPr>
          <w:rFonts w:cs="Arial"/>
          <w:b/>
          <w:color w:val="000000" w:themeColor="text1"/>
          <w:szCs w:val="20"/>
          <w:lang w:val="sl-SI"/>
        </w:rPr>
      </w:pPr>
    </w:p>
    <w:p w14:paraId="5C5FC445" w14:textId="77777777" w:rsidR="00870C07" w:rsidRPr="00422677" w:rsidRDefault="00870C07" w:rsidP="00D950C5">
      <w:pPr>
        <w:jc w:val="center"/>
        <w:rPr>
          <w:rFonts w:cs="Arial"/>
          <w:b/>
          <w:color w:val="000000" w:themeColor="text1"/>
          <w:szCs w:val="20"/>
          <w:lang w:val="sl-SI"/>
        </w:rPr>
      </w:pPr>
    </w:p>
    <w:p w14:paraId="60F9753D" w14:textId="77777777" w:rsidR="00870C07" w:rsidRPr="00422677" w:rsidRDefault="00870C07" w:rsidP="00D950C5">
      <w:pPr>
        <w:jc w:val="center"/>
        <w:rPr>
          <w:rFonts w:cs="Arial"/>
          <w:b/>
          <w:color w:val="000000" w:themeColor="text1"/>
          <w:szCs w:val="20"/>
          <w:lang w:val="sl-SI"/>
        </w:rPr>
      </w:pPr>
    </w:p>
    <w:p w14:paraId="5D138DC2" w14:textId="77777777" w:rsidR="00870C07" w:rsidRPr="00422677" w:rsidRDefault="00870C07" w:rsidP="00D950C5">
      <w:pPr>
        <w:jc w:val="center"/>
        <w:rPr>
          <w:rFonts w:cs="Arial"/>
          <w:b/>
          <w:color w:val="000000" w:themeColor="text1"/>
          <w:szCs w:val="20"/>
          <w:lang w:val="sl-SI"/>
        </w:rPr>
      </w:pPr>
    </w:p>
    <w:p w14:paraId="52323B32" w14:textId="77777777" w:rsidR="00730A0A" w:rsidRPr="00422677" w:rsidRDefault="00730A0A" w:rsidP="00D950C5">
      <w:pPr>
        <w:jc w:val="center"/>
        <w:rPr>
          <w:rFonts w:cs="Arial"/>
          <w:b/>
          <w:color w:val="000000" w:themeColor="text1"/>
          <w:szCs w:val="20"/>
          <w:lang w:val="sl-SI"/>
        </w:rPr>
      </w:pPr>
    </w:p>
    <w:p w14:paraId="6C15C055" w14:textId="77777777" w:rsidR="00730A0A" w:rsidRPr="00422677" w:rsidRDefault="00730A0A" w:rsidP="00D950C5">
      <w:pPr>
        <w:jc w:val="center"/>
        <w:rPr>
          <w:rFonts w:cs="Arial"/>
          <w:b/>
          <w:color w:val="000000" w:themeColor="text1"/>
          <w:szCs w:val="20"/>
          <w:lang w:val="sl-SI"/>
        </w:rPr>
      </w:pPr>
    </w:p>
    <w:p w14:paraId="19806E8C" w14:textId="77777777" w:rsidR="00234769" w:rsidRPr="00422677" w:rsidRDefault="00234769" w:rsidP="00D950C5">
      <w:pPr>
        <w:jc w:val="center"/>
        <w:rPr>
          <w:rFonts w:cs="Arial"/>
          <w:b/>
          <w:color w:val="000000" w:themeColor="text1"/>
          <w:sz w:val="28"/>
          <w:szCs w:val="28"/>
          <w:lang w:val="sl-SI"/>
        </w:rPr>
      </w:pPr>
      <w:r w:rsidRPr="00422677">
        <w:rPr>
          <w:rFonts w:cs="Arial"/>
          <w:b/>
          <w:color w:val="000000" w:themeColor="text1"/>
          <w:sz w:val="28"/>
          <w:szCs w:val="28"/>
          <w:lang w:val="sl-SI"/>
        </w:rPr>
        <w:t xml:space="preserve">METODOLOGIJA </w:t>
      </w:r>
      <w:r w:rsidR="00170642" w:rsidRPr="00422677">
        <w:rPr>
          <w:rFonts w:cs="Arial"/>
          <w:b/>
          <w:color w:val="000000" w:themeColor="text1"/>
          <w:sz w:val="28"/>
          <w:szCs w:val="28"/>
          <w:lang w:val="sl-SI"/>
        </w:rPr>
        <w:t>ZA VZPOSTAVITEV OKVIRA SMOTRNOSTI</w:t>
      </w:r>
      <w:r w:rsidRPr="00422677">
        <w:rPr>
          <w:rFonts w:cs="Arial"/>
          <w:b/>
          <w:color w:val="000000" w:themeColor="text1"/>
          <w:sz w:val="28"/>
          <w:szCs w:val="28"/>
          <w:lang w:val="sl-SI"/>
        </w:rPr>
        <w:t xml:space="preserve"> ZA IZVAJANJE </w:t>
      </w:r>
      <w:r w:rsidR="00170642" w:rsidRPr="00422677">
        <w:rPr>
          <w:rFonts w:cs="Arial"/>
          <w:b/>
          <w:color w:val="000000" w:themeColor="text1"/>
          <w:sz w:val="28"/>
          <w:szCs w:val="28"/>
          <w:lang w:val="sl-SI"/>
        </w:rPr>
        <w:t>SKLADA ZA AZIL, MIGRACIJE IN VKLJUČEVANJE ZA OBDOBJE</w:t>
      </w:r>
      <w:r w:rsidRPr="00422677">
        <w:rPr>
          <w:rFonts w:cs="Arial"/>
          <w:b/>
          <w:color w:val="000000" w:themeColor="text1"/>
          <w:sz w:val="28"/>
          <w:szCs w:val="28"/>
          <w:lang w:val="sl-SI"/>
        </w:rPr>
        <w:t xml:space="preserve"> 2021-2027</w:t>
      </w:r>
    </w:p>
    <w:p w14:paraId="6F1DB976" w14:textId="77777777" w:rsidR="00121556" w:rsidRPr="00422677" w:rsidRDefault="00121556" w:rsidP="00D950C5">
      <w:pPr>
        <w:pStyle w:val="podpisi"/>
        <w:rPr>
          <w:rFonts w:cs="Arial"/>
          <w:color w:val="000000" w:themeColor="text1"/>
          <w:szCs w:val="20"/>
          <w:lang w:val="sl-SI"/>
        </w:rPr>
      </w:pPr>
    </w:p>
    <w:p w14:paraId="6260E471" w14:textId="77777777" w:rsidR="00234769" w:rsidRPr="00422677" w:rsidRDefault="00234769" w:rsidP="00D950C5">
      <w:pPr>
        <w:pStyle w:val="podpisi"/>
        <w:rPr>
          <w:rFonts w:cs="Arial"/>
          <w:color w:val="000000" w:themeColor="text1"/>
          <w:szCs w:val="20"/>
          <w:lang w:val="sl-SI"/>
        </w:rPr>
      </w:pPr>
    </w:p>
    <w:p w14:paraId="3A28B791" w14:textId="77777777" w:rsidR="006236CA" w:rsidRPr="00422677" w:rsidRDefault="006236CA" w:rsidP="007C4D26">
      <w:pPr>
        <w:jc w:val="center"/>
        <w:rPr>
          <w:rFonts w:cs="Arial"/>
          <w:color w:val="000000" w:themeColor="text1"/>
          <w:sz w:val="24"/>
          <w:lang w:val="sl-SI"/>
        </w:rPr>
      </w:pPr>
      <w:bookmarkStart w:id="0" w:name="_Toc73692718"/>
      <w:bookmarkStart w:id="1" w:name="_Toc73715713"/>
    </w:p>
    <w:p w14:paraId="4716FA76" w14:textId="77777777" w:rsidR="006236CA" w:rsidRPr="00422677" w:rsidRDefault="006236CA" w:rsidP="007C4D26">
      <w:pPr>
        <w:jc w:val="center"/>
        <w:rPr>
          <w:rFonts w:cs="Arial"/>
          <w:color w:val="000000" w:themeColor="text1"/>
          <w:sz w:val="24"/>
          <w:lang w:val="sl-SI"/>
        </w:rPr>
      </w:pPr>
    </w:p>
    <w:p w14:paraId="579350F7" w14:textId="77777777" w:rsidR="006236CA" w:rsidRPr="00422677" w:rsidRDefault="006236CA" w:rsidP="007C4D26">
      <w:pPr>
        <w:jc w:val="center"/>
        <w:rPr>
          <w:rFonts w:cs="Arial"/>
          <w:color w:val="000000" w:themeColor="text1"/>
          <w:sz w:val="24"/>
          <w:lang w:val="sl-SI"/>
        </w:rPr>
      </w:pPr>
    </w:p>
    <w:p w14:paraId="4995F43D" w14:textId="55DE45A2" w:rsidR="007C4D26" w:rsidRPr="00641211" w:rsidRDefault="009D4810" w:rsidP="007C4D26">
      <w:pPr>
        <w:jc w:val="center"/>
        <w:rPr>
          <w:rFonts w:cs="Arial"/>
          <w:sz w:val="24"/>
          <w:lang w:val="sl-SI"/>
        </w:rPr>
      </w:pPr>
      <w:r w:rsidRPr="00641211">
        <w:rPr>
          <w:rFonts w:cs="Arial"/>
          <w:sz w:val="24"/>
          <w:lang w:val="sl-SI"/>
        </w:rPr>
        <w:t xml:space="preserve">Verzija </w:t>
      </w:r>
      <w:r w:rsidR="00FC6933" w:rsidRPr="00641211">
        <w:rPr>
          <w:rFonts w:cs="Arial"/>
          <w:sz w:val="24"/>
          <w:lang w:val="sl-SI"/>
        </w:rPr>
        <w:t>4</w:t>
      </w:r>
      <w:r w:rsidR="007C4D26" w:rsidRPr="00641211">
        <w:rPr>
          <w:rFonts w:cs="Arial"/>
          <w:sz w:val="24"/>
          <w:lang w:val="sl-SI"/>
        </w:rPr>
        <w:t>.0</w:t>
      </w:r>
    </w:p>
    <w:p w14:paraId="18C7A034" w14:textId="77777777" w:rsidR="007C4D26" w:rsidRPr="00422677" w:rsidRDefault="007C4D26" w:rsidP="007C4D26">
      <w:pPr>
        <w:rPr>
          <w:rFonts w:cs="Arial"/>
          <w:color w:val="000000" w:themeColor="text1"/>
          <w:szCs w:val="20"/>
          <w:lang w:val="sl-SI"/>
        </w:rPr>
      </w:pPr>
    </w:p>
    <w:p w14:paraId="3D59AEC7" w14:textId="77777777" w:rsidR="007C4D26" w:rsidRPr="00422677" w:rsidRDefault="007C4D26" w:rsidP="007C4D26">
      <w:pPr>
        <w:rPr>
          <w:rFonts w:cs="Arial"/>
          <w:color w:val="000000" w:themeColor="text1"/>
          <w:szCs w:val="20"/>
          <w:lang w:val="sl-SI"/>
        </w:rPr>
      </w:pPr>
    </w:p>
    <w:p w14:paraId="3492D180" w14:textId="77777777" w:rsidR="007C4D26" w:rsidRPr="00422677" w:rsidRDefault="007C4D26" w:rsidP="007C4D26">
      <w:pPr>
        <w:rPr>
          <w:rFonts w:cs="Arial"/>
          <w:color w:val="000000" w:themeColor="text1"/>
          <w:szCs w:val="20"/>
          <w:lang w:val="sl-SI"/>
        </w:rPr>
      </w:pPr>
    </w:p>
    <w:p w14:paraId="7F7BE0BB" w14:textId="77777777" w:rsidR="007C4D26" w:rsidRPr="00422677" w:rsidRDefault="007C4D26" w:rsidP="007C4D26">
      <w:pPr>
        <w:rPr>
          <w:rFonts w:cs="Arial"/>
          <w:color w:val="000000" w:themeColor="text1"/>
          <w:szCs w:val="20"/>
          <w:lang w:val="sl-SI"/>
        </w:rPr>
      </w:pPr>
    </w:p>
    <w:p w14:paraId="4E695FD7" w14:textId="77777777" w:rsidR="007C4D26" w:rsidRPr="00422677" w:rsidRDefault="007C4D26" w:rsidP="007C4D26">
      <w:pPr>
        <w:rPr>
          <w:rFonts w:cs="Arial"/>
          <w:color w:val="000000" w:themeColor="text1"/>
          <w:szCs w:val="20"/>
          <w:lang w:val="sl-SI"/>
        </w:rPr>
      </w:pPr>
    </w:p>
    <w:p w14:paraId="3B8EA953" w14:textId="77777777" w:rsidR="007C4D26" w:rsidRPr="00422677" w:rsidRDefault="007C4D26" w:rsidP="007C4D26">
      <w:pPr>
        <w:rPr>
          <w:rFonts w:cs="Arial"/>
          <w:color w:val="000000" w:themeColor="text1"/>
          <w:szCs w:val="20"/>
          <w:lang w:val="sl-SI"/>
        </w:rPr>
      </w:pPr>
    </w:p>
    <w:p w14:paraId="6B02B668" w14:textId="77777777" w:rsidR="007C4D26" w:rsidRPr="00422677" w:rsidRDefault="007C4D26" w:rsidP="007C4D26">
      <w:pPr>
        <w:rPr>
          <w:rFonts w:cs="Arial"/>
          <w:color w:val="000000" w:themeColor="text1"/>
          <w:szCs w:val="20"/>
          <w:lang w:val="sl-SI"/>
        </w:rPr>
      </w:pPr>
    </w:p>
    <w:p w14:paraId="621CAB24" w14:textId="77777777" w:rsidR="007C4D26" w:rsidRPr="00422677" w:rsidRDefault="007C4D26" w:rsidP="007C4D26">
      <w:pPr>
        <w:rPr>
          <w:rFonts w:cs="Arial"/>
          <w:color w:val="000000" w:themeColor="text1"/>
          <w:szCs w:val="20"/>
          <w:lang w:val="sl-SI"/>
        </w:rPr>
      </w:pPr>
    </w:p>
    <w:p w14:paraId="00DE6B8F" w14:textId="77777777" w:rsidR="007C4D26" w:rsidRPr="00422677" w:rsidRDefault="007C4D26" w:rsidP="007C4D26">
      <w:pPr>
        <w:rPr>
          <w:rFonts w:cs="Arial"/>
          <w:color w:val="000000" w:themeColor="text1"/>
          <w:szCs w:val="20"/>
          <w:lang w:val="sl-SI"/>
        </w:rPr>
      </w:pPr>
    </w:p>
    <w:p w14:paraId="6FD0FA81" w14:textId="77777777" w:rsidR="007C4D26" w:rsidRPr="00422677" w:rsidRDefault="007C4D26" w:rsidP="007C4D26">
      <w:pPr>
        <w:rPr>
          <w:rFonts w:cs="Arial"/>
          <w:color w:val="000000" w:themeColor="text1"/>
          <w:szCs w:val="20"/>
          <w:lang w:val="sl-SI"/>
        </w:rPr>
      </w:pPr>
    </w:p>
    <w:p w14:paraId="3F27117D" w14:textId="77777777" w:rsidR="007C4D26" w:rsidRPr="00422677" w:rsidRDefault="007C4D26" w:rsidP="007C4D26">
      <w:pPr>
        <w:rPr>
          <w:rFonts w:cs="Arial"/>
          <w:color w:val="000000" w:themeColor="text1"/>
          <w:szCs w:val="20"/>
          <w:lang w:val="sl-SI"/>
        </w:rPr>
      </w:pPr>
    </w:p>
    <w:p w14:paraId="58D6B9B5" w14:textId="77777777" w:rsidR="007C4D26" w:rsidRPr="00422677" w:rsidRDefault="007C4D26" w:rsidP="007C4D26">
      <w:pPr>
        <w:rPr>
          <w:rFonts w:cs="Arial"/>
          <w:color w:val="000000" w:themeColor="text1"/>
          <w:szCs w:val="20"/>
          <w:lang w:val="sl-SI"/>
        </w:rPr>
      </w:pPr>
    </w:p>
    <w:p w14:paraId="409F31AA" w14:textId="77777777" w:rsidR="007C4D26" w:rsidRPr="00422677" w:rsidRDefault="007C4D26" w:rsidP="007C4D26">
      <w:pPr>
        <w:rPr>
          <w:rFonts w:cs="Arial"/>
          <w:color w:val="000000" w:themeColor="text1"/>
          <w:szCs w:val="20"/>
          <w:lang w:val="sl-SI"/>
        </w:rPr>
      </w:pPr>
    </w:p>
    <w:p w14:paraId="36412997" w14:textId="77777777" w:rsidR="007C4D26" w:rsidRPr="00422677" w:rsidRDefault="007C4D26" w:rsidP="007C4D26">
      <w:pPr>
        <w:rPr>
          <w:rFonts w:cs="Arial"/>
          <w:color w:val="000000" w:themeColor="text1"/>
          <w:szCs w:val="20"/>
          <w:lang w:val="sl-SI"/>
        </w:rPr>
      </w:pPr>
    </w:p>
    <w:p w14:paraId="7CE54FBB" w14:textId="77777777" w:rsidR="007C4D26" w:rsidRPr="00422677" w:rsidRDefault="007C4D26" w:rsidP="007C4D26">
      <w:pPr>
        <w:rPr>
          <w:rFonts w:cs="Arial"/>
          <w:color w:val="000000" w:themeColor="text1"/>
          <w:szCs w:val="20"/>
          <w:lang w:val="sl-SI"/>
        </w:rPr>
      </w:pPr>
    </w:p>
    <w:p w14:paraId="0430BCE3" w14:textId="77777777" w:rsidR="007C4D26" w:rsidRPr="00422677" w:rsidRDefault="007C4D26" w:rsidP="007C4D26">
      <w:pPr>
        <w:rPr>
          <w:rFonts w:cs="Arial"/>
          <w:color w:val="000000" w:themeColor="text1"/>
          <w:szCs w:val="20"/>
          <w:lang w:val="sl-SI"/>
        </w:rPr>
      </w:pPr>
    </w:p>
    <w:p w14:paraId="5CCAFEFE" w14:textId="77777777" w:rsidR="007C4D26" w:rsidRPr="00422677" w:rsidRDefault="007C4D26" w:rsidP="007C4D26">
      <w:pPr>
        <w:rPr>
          <w:rFonts w:cs="Arial"/>
          <w:color w:val="000000" w:themeColor="text1"/>
          <w:szCs w:val="20"/>
          <w:lang w:val="sl-SI"/>
        </w:rPr>
      </w:pPr>
    </w:p>
    <w:p w14:paraId="72A54EC1" w14:textId="77777777" w:rsidR="007C4D26" w:rsidRPr="00422677" w:rsidRDefault="007C4D26" w:rsidP="007C4D26">
      <w:pPr>
        <w:rPr>
          <w:rFonts w:cs="Arial"/>
          <w:color w:val="000000" w:themeColor="text1"/>
          <w:szCs w:val="20"/>
          <w:lang w:val="sl-SI"/>
        </w:rPr>
      </w:pPr>
    </w:p>
    <w:p w14:paraId="4ACB4550" w14:textId="77777777" w:rsidR="007C4D26" w:rsidRPr="00422677" w:rsidRDefault="007C4D26" w:rsidP="007C4D26">
      <w:pPr>
        <w:rPr>
          <w:rFonts w:cs="Arial"/>
          <w:color w:val="000000" w:themeColor="text1"/>
          <w:szCs w:val="20"/>
          <w:lang w:val="sl-SI"/>
        </w:rPr>
      </w:pPr>
    </w:p>
    <w:p w14:paraId="732EE9FF" w14:textId="77777777" w:rsidR="007C4D26" w:rsidRPr="00422677" w:rsidRDefault="007C4D26" w:rsidP="007C4D26">
      <w:pPr>
        <w:rPr>
          <w:rFonts w:cs="Arial"/>
          <w:color w:val="000000" w:themeColor="text1"/>
          <w:szCs w:val="20"/>
          <w:lang w:val="sl-SI"/>
        </w:rPr>
      </w:pPr>
    </w:p>
    <w:p w14:paraId="69D3D6F7" w14:textId="77777777" w:rsidR="007C4D26" w:rsidRPr="00422677" w:rsidRDefault="007C4D26" w:rsidP="007C4D26">
      <w:pPr>
        <w:rPr>
          <w:rFonts w:cs="Arial"/>
          <w:color w:val="000000" w:themeColor="text1"/>
          <w:szCs w:val="20"/>
          <w:lang w:val="sl-SI"/>
        </w:rPr>
      </w:pPr>
    </w:p>
    <w:p w14:paraId="7EEAC154" w14:textId="77777777" w:rsidR="007C4D26" w:rsidRPr="00422677" w:rsidRDefault="007C4D26" w:rsidP="007C4D26">
      <w:pPr>
        <w:rPr>
          <w:rFonts w:cs="Arial"/>
          <w:color w:val="000000" w:themeColor="text1"/>
          <w:szCs w:val="20"/>
          <w:lang w:val="sl-SI"/>
        </w:rPr>
      </w:pPr>
      <w:r w:rsidRPr="00422677">
        <w:rPr>
          <w:rFonts w:cs="Arial"/>
          <w:color w:val="000000" w:themeColor="text1"/>
          <w:szCs w:val="20"/>
          <w:lang w:val="sl-SI"/>
        </w:rPr>
        <w:t>Zgodovina prejšnjih verzij:</w:t>
      </w:r>
    </w:p>
    <w:p w14:paraId="0F07C089" w14:textId="77777777" w:rsidR="007C4D26" w:rsidRPr="00422677" w:rsidRDefault="007C4D26" w:rsidP="007C4D26">
      <w:pPr>
        <w:rPr>
          <w:rFonts w:cs="Arial"/>
          <w:color w:val="000000" w:themeColor="text1"/>
          <w:szCs w:val="20"/>
          <w:lang w:val="sl-SI"/>
        </w:rPr>
      </w:pPr>
    </w:p>
    <w:tbl>
      <w:tblPr>
        <w:tblStyle w:val="Tabelamrea"/>
        <w:tblW w:w="0" w:type="auto"/>
        <w:tblLook w:val="04A0" w:firstRow="1" w:lastRow="0" w:firstColumn="1" w:lastColumn="0" w:noHBand="0" w:noVBand="1"/>
      </w:tblPr>
      <w:tblGrid>
        <w:gridCol w:w="1271"/>
        <w:gridCol w:w="2552"/>
        <w:gridCol w:w="4665"/>
      </w:tblGrid>
      <w:tr w:rsidR="00422677" w:rsidRPr="00422677" w14:paraId="05F58C6D" w14:textId="77777777" w:rsidTr="00B867FD">
        <w:tc>
          <w:tcPr>
            <w:tcW w:w="1271" w:type="dxa"/>
          </w:tcPr>
          <w:p w14:paraId="3771F58D" w14:textId="77777777" w:rsidR="007C4D26" w:rsidRPr="00422677" w:rsidRDefault="007C4D26" w:rsidP="007C4D26">
            <w:pPr>
              <w:rPr>
                <w:rFonts w:cs="Arial"/>
                <w:color w:val="000000" w:themeColor="text1"/>
                <w:szCs w:val="20"/>
                <w:lang w:val="sl-SI"/>
              </w:rPr>
            </w:pPr>
            <w:r w:rsidRPr="00422677">
              <w:rPr>
                <w:rFonts w:cs="Arial"/>
                <w:color w:val="000000" w:themeColor="text1"/>
                <w:szCs w:val="20"/>
                <w:lang w:val="sl-SI"/>
              </w:rPr>
              <w:t>Verzija</w:t>
            </w:r>
          </w:p>
        </w:tc>
        <w:tc>
          <w:tcPr>
            <w:tcW w:w="2552" w:type="dxa"/>
          </w:tcPr>
          <w:p w14:paraId="29E5FB64" w14:textId="77777777" w:rsidR="007C4D26" w:rsidRPr="00422677" w:rsidRDefault="007C4D26" w:rsidP="007C4D26">
            <w:pPr>
              <w:rPr>
                <w:rFonts w:cs="Arial"/>
                <w:color w:val="000000" w:themeColor="text1"/>
                <w:szCs w:val="20"/>
                <w:lang w:val="sl-SI"/>
              </w:rPr>
            </w:pPr>
            <w:r w:rsidRPr="00422677">
              <w:rPr>
                <w:rFonts w:cs="Arial"/>
                <w:color w:val="000000" w:themeColor="text1"/>
                <w:szCs w:val="20"/>
                <w:lang w:val="sl-SI"/>
              </w:rPr>
              <w:t>Datum sprejetja verzije</w:t>
            </w:r>
          </w:p>
        </w:tc>
        <w:tc>
          <w:tcPr>
            <w:tcW w:w="4665" w:type="dxa"/>
          </w:tcPr>
          <w:p w14:paraId="76E9E4A5" w14:textId="77777777" w:rsidR="007C4D26" w:rsidRPr="00422677" w:rsidRDefault="007C4D26" w:rsidP="007C4D26">
            <w:pPr>
              <w:rPr>
                <w:rFonts w:cs="Arial"/>
                <w:color w:val="000000" w:themeColor="text1"/>
                <w:szCs w:val="20"/>
                <w:lang w:val="sl-SI"/>
              </w:rPr>
            </w:pPr>
            <w:r w:rsidRPr="00422677">
              <w:rPr>
                <w:rFonts w:cs="Arial"/>
                <w:color w:val="000000" w:themeColor="text1"/>
                <w:szCs w:val="20"/>
                <w:lang w:val="sl-SI"/>
              </w:rPr>
              <w:t>Opombe</w:t>
            </w:r>
          </w:p>
        </w:tc>
      </w:tr>
      <w:tr w:rsidR="00422677" w:rsidRPr="00422677" w14:paraId="00AAE46C" w14:textId="77777777" w:rsidTr="00B867FD">
        <w:tc>
          <w:tcPr>
            <w:tcW w:w="1271" w:type="dxa"/>
          </w:tcPr>
          <w:p w14:paraId="3818D617" w14:textId="77777777" w:rsidR="007C4D26" w:rsidRPr="00422677" w:rsidRDefault="007C4D26" w:rsidP="007C4D26">
            <w:pPr>
              <w:rPr>
                <w:rFonts w:cs="Arial"/>
                <w:color w:val="000000" w:themeColor="text1"/>
                <w:szCs w:val="20"/>
                <w:lang w:val="sl-SI"/>
              </w:rPr>
            </w:pPr>
            <w:r w:rsidRPr="00422677">
              <w:rPr>
                <w:rFonts w:cs="Arial"/>
                <w:color w:val="000000" w:themeColor="text1"/>
                <w:szCs w:val="20"/>
                <w:lang w:val="sl-SI"/>
              </w:rPr>
              <w:t>1.0</w:t>
            </w:r>
          </w:p>
        </w:tc>
        <w:tc>
          <w:tcPr>
            <w:tcW w:w="2552" w:type="dxa"/>
          </w:tcPr>
          <w:p w14:paraId="2BD9F571" w14:textId="77777777" w:rsidR="007C4D26" w:rsidRPr="00422677" w:rsidRDefault="007C4D26" w:rsidP="007C4D26">
            <w:pPr>
              <w:rPr>
                <w:rFonts w:cs="Arial"/>
                <w:color w:val="000000" w:themeColor="text1"/>
                <w:szCs w:val="20"/>
                <w:lang w:val="sl-SI"/>
              </w:rPr>
            </w:pPr>
            <w:r w:rsidRPr="00422677">
              <w:rPr>
                <w:rFonts w:cs="Arial"/>
                <w:color w:val="000000" w:themeColor="text1"/>
                <w:szCs w:val="20"/>
                <w:lang w:val="sl-SI"/>
              </w:rPr>
              <w:t>4. 10. 2022</w:t>
            </w:r>
          </w:p>
        </w:tc>
        <w:tc>
          <w:tcPr>
            <w:tcW w:w="4665" w:type="dxa"/>
          </w:tcPr>
          <w:p w14:paraId="63A9B5A8" w14:textId="77777777" w:rsidR="007C4D26" w:rsidRPr="00422677" w:rsidRDefault="00B867FD" w:rsidP="007C4D26">
            <w:pPr>
              <w:rPr>
                <w:rFonts w:cs="Arial"/>
                <w:color w:val="000000" w:themeColor="text1"/>
                <w:szCs w:val="20"/>
                <w:lang w:val="sl-SI"/>
              </w:rPr>
            </w:pPr>
            <w:r>
              <w:rPr>
                <w:rFonts w:cs="Arial"/>
                <w:color w:val="000000" w:themeColor="text1"/>
                <w:szCs w:val="20"/>
                <w:lang w:val="sl-SI"/>
              </w:rPr>
              <w:t>Osnovna verzija.</w:t>
            </w:r>
          </w:p>
        </w:tc>
      </w:tr>
      <w:tr w:rsidR="00A1162B" w:rsidRPr="00422677" w14:paraId="14A4888F" w14:textId="77777777" w:rsidTr="00B867FD">
        <w:tc>
          <w:tcPr>
            <w:tcW w:w="1271" w:type="dxa"/>
          </w:tcPr>
          <w:p w14:paraId="3709B669" w14:textId="77777777" w:rsidR="00A1162B" w:rsidRPr="00422677" w:rsidRDefault="00A1162B" w:rsidP="007C4D26">
            <w:pPr>
              <w:rPr>
                <w:rFonts w:cs="Arial"/>
                <w:color w:val="000000" w:themeColor="text1"/>
                <w:szCs w:val="20"/>
                <w:lang w:val="sl-SI"/>
              </w:rPr>
            </w:pPr>
            <w:r>
              <w:rPr>
                <w:rFonts w:cs="Arial"/>
                <w:color w:val="000000" w:themeColor="text1"/>
                <w:szCs w:val="20"/>
                <w:lang w:val="sl-SI"/>
              </w:rPr>
              <w:t>2.0</w:t>
            </w:r>
          </w:p>
        </w:tc>
        <w:tc>
          <w:tcPr>
            <w:tcW w:w="2552" w:type="dxa"/>
          </w:tcPr>
          <w:p w14:paraId="0AA7B650" w14:textId="77777777" w:rsidR="00A1162B" w:rsidRPr="00422677" w:rsidRDefault="00A1162B" w:rsidP="007C4D26">
            <w:pPr>
              <w:rPr>
                <w:rFonts w:cs="Arial"/>
                <w:color w:val="000000" w:themeColor="text1"/>
                <w:szCs w:val="20"/>
                <w:lang w:val="sl-SI"/>
              </w:rPr>
            </w:pPr>
            <w:r>
              <w:rPr>
                <w:rFonts w:cs="Arial"/>
                <w:color w:val="000000" w:themeColor="text1"/>
                <w:szCs w:val="20"/>
                <w:lang w:val="sl-SI"/>
              </w:rPr>
              <w:t>13. 7. 2023</w:t>
            </w:r>
          </w:p>
        </w:tc>
        <w:tc>
          <w:tcPr>
            <w:tcW w:w="4665" w:type="dxa"/>
          </w:tcPr>
          <w:p w14:paraId="5F09C3AC" w14:textId="77777777" w:rsidR="00A1162B" w:rsidRPr="00422677" w:rsidRDefault="00A1162B" w:rsidP="006549BD">
            <w:pPr>
              <w:rPr>
                <w:rFonts w:cs="Arial"/>
                <w:color w:val="000000" w:themeColor="text1"/>
                <w:szCs w:val="20"/>
                <w:lang w:val="sl-SI"/>
              </w:rPr>
            </w:pPr>
            <w:r w:rsidRPr="00B867FD">
              <w:rPr>
                <w:rFonts w:cs="Arial"/>
                <w:color w:val="000000" w:themeColor="text1"/>
                <w:szCs w:val="20"/>
                <w:lang w:val="sl-SI"/>
              </w:rPr>
              <w:t>Zaradi zaveze Sloveni</w:t>
            </w:r>
            <w:r w:rsidR="00B867FD" w:rsidRPr="00B867FD">
              <w:rPr>
                <w:rFonts w:cs="Arial"/>
                <w:color w:val="000000" w:themeColor="text1"/>
                <w:szCs w:val="20"/>
                <w:lang w:val="sl-SI"/>
              </w:rPr>
              <w:t xml:space="preserve">je za sodelovanje pri preselitvah in humanitarnem sprejemu s tretjimi </w:t>
            </w:r>
            <w:r w:rsidR="00B867FD" w:rsidRPr="00B867FD">
              <w:rPr>
                <w:rFonts w:cs="Arial"/>
                <w:color w:val="000000" w:themeColor="text1"/>
                <w:szCs w:val="20"/>
                <w:lang w:val="sl-SI"/>
              </w:rPr>
              <w:lastRenderedPageBreak/>
              <w:t xml:space="preserve">državami, ki se soočajo z migracijskimi tokovi, </w:t>
            </w:r>
            <w:r w:rsidR="006549BD">
              <w:rPr>
                <w:rFonts w:cs="Arial"/>
                <w:color w:val="000000" w:themeColor="text1"/>
                <w:szCs w:val="20"/>
                <w:lang w:val="sl-SI"/>
              </w:rPr>
              <w:t xml:space="preserve">v skladu </w:t>
            </w:r>
            <w:r w:rsidR="00B867FD" w:rsidRPr="00B867FD">
              <w:rPr>
                <w:rFonts w:cs="Arial"/>
                <w:color w:val="000000" w:themeColor="text1"/>
                <w:szCs w:val="20"/>
                <w:lang w:val="sl-SI"/>
              </w:rPr>
              <w:t xml:space="preserve">z Zakonom o mednarodni zaščiti in </w:t>
            </w:r>
            <w:r w:rsidR="006549BD">
              <w:rPr>
                <w:rFonts w:cs="Arial"/>
                <w:color w:val="000000" w:themeColor="text1"/>
                <w:szCs w:val="20"/>
                <w:lang w:val="sl-SI"/>
              </w:rPr>
              <w:t>drugimi podzakonskimi predpisi, je d</w:t>
            </w:r>
            <w:r w:rsidRPr="00B867FD">
              <w:rPr>
                <w:rFonts w:cs="Arial"/>
                <w:color w:val="000000" w:themeColor="text1"/>
                <w:szCs w:val="20"/>
                <w:lang w:val="sl-SI"/>
              </w:rPr>
              <w:t xml:space="preserve">odano </w:t>
            </w:r>
            <w:r w:rsidR="006549BD">
              <w:rPr>
                <w:rFonts w:cs="Arial"/>
                <w:color w:val="000000" w:themeColor="text1"/>
                <w:szCs w:val="20"/>
                <w:lang w:val="sl-SI"/>
              </w:rPr>
              <w:t xml:space="preserve">ustrezno </w:t>
            </w:r>
            <w:r w:rsidRPr="00B867FD">
              <w:rPr>
                <w:rFonts w:cs="Arial"/>
                <w:color w:val="000000" w:themeColor="text1"/>
                <w:szCs w:val="20"/>
                <w:lang w:val="sl-SI"/>
              </w:rPr>
              <w:t xml:space="preserve">besedilo na strani 4, točka 2, zadnji odstavek, </w:t>
            </w:r>
            <w:r w:rsidR="00B867FD">
              <w:rPr>
                <w:rFonts w:cs="Arial"/>
                <w:color w:val="000000" w:themeColor="text1"/>
                <w:szCs w:val="20"/>
                <w:lang w:val="sl-SI"/>
              </w:rPr>
              <w:t>strani 14-15 (Specifični cilj 4), stran 17 (specifični cilj 4), stran 20-21 (specifični cilj 4), stran 22 (specifični cilj SO4).</w:t>
            </w:r>
          </w:p>
        </w:tc>
      </w:tr>
      <w:tr w:rsidR="009D4810" w:rsidRPr="00422677" w14:paraId="76FD9D53" w14:textId="77777777" w:rsidTr="00B867FD">
        <w:tc>
          <w:tcPr>
            <w:tcW w:w="1271" w:type="dxa"/>
          </w:tcPr>
          <w:p w14:paraId="07179F15" w14:textId="77777777" w:rsidR="009D4810" w:rsidRPr="00257B37" w:rsidRDefault="009D4810" w:rsidP="009D4810">
            <w:pPr>
              <w:rPr>
                <w:rFonts w:cs="Arial"/>
                <w:szCs w:val="20"/>
                <w:lang w:val="sl-SI"/>
              </w:rPr>
            </w:pPr>
            <w:r w:rsidRPr="00257B37">
              <w:rPr>
                <w:rFonts w:cs="Arial"/>
                <w:szCs w:val="20"/>
                <w:lang w:val="sl-SI"/>
              </w:rPr>
              <w:lastRenderedPageBreak/>
              <w:t>3.0</w:t>
            </w:r>
          </w:p>
        </w:tc>
        <w:tc>
          <w:tcPr>
            <w:tcW w:w="2552" w:type="dxa"/>
          </w:tcPr>
          <w:p w14:paraId="303EA6E5" w14:textId="45384F86" w:rsidR="009D4810" w:rsidRPr="00257B37" w:rsidRDefault="00257B37" w:rsidP="009D4810">
            <w:pPr>
              <w:rPr>
                <w:rFonts w:cs="Arial"/>
                <w:szCs w:val="20"/>
                <w:lang w:val="sl-SI"/>
              </w:rPr>
            </w:pPr>
            <w:r w:rsidRPr="00257B37">
              <w:rPr>
                <w:rFonts w:cs="Arial"/>
                <w:szCs w:val="20"/>
                <w:lang w:val="sl-SI"/>
              </w:rPr>
              <w:t>9</w:t>
            </w:r>
            <w:r w:rsidR="003E60D5">
              <w:rPr>
                <w:rFonts w:cs="Arial"/>
                <w:szCs w:val="20"/>
                <w:lang w:val="sl-SI"/>
              </w:rPr>
              <w:t>. 2</w:t>
            </w:r>
            <w:r w:rsidR="000073BB" w:rsidRPr="00257B37">
              <w:rPr>
                <w:rFonts w:cs="Arial"/>
                <w:szCs w:val="20"/>
                <w:lang w:val="sl-SI"/>
              </w:rPr>
              <w:t>. 2024</w:t>
            </w:r>
          </w:p>
        </w:tc>
        <w:tc>
          <w:tcPr>
            <w:tcW w:w="4665" w:type="dxa"/>
          </w:tcPr>
          <w:p w14:paraId="286BC6F7" w14:textId="7D157DB5" w:rsidR="000073BB" w:rsidRPr="003A6A94" w:rsidRDefault="000073BB" w:rsidP="00114290">
            <w:pPr>
              <w:rPr>
                <w:lang w:val="sl-SI"/>
              </w:rPr>
            </w:pPr>
            <w:r w:rsidRPr="003A6A94">
              <w:rPr>
                <w:lang w:val="sl-SI"/>
              </w:rPr>
              <w:t xml:space="preserve">Na podlagi premestitve oseb in pisma EK - Ref. </w:t>
            </w:r>
            <w:proofErr w:type="spellStart"/>
            <w:r w:rsidRPr="003A6A94">
              <w:rPr>
                <w:lang w:val="sl-SI"/>
              </w:rPr>
              <w:t>Ares</w:t>
            </w:r>
            <w:proofErr w:type="spellEnd"/>
            <w:r w:rsidRPr="003A6A94">
              <w:rPr>
                <w:lang w:val="sl-SI"/>
              </w:rPr>
              <w:t>(2023)8726130</w:t>
            </w:r>
            <w:r w:rsidR="00257B37" w:rsidRPr="003A6A94">
              <w:rPr>
                <w:lang w:val="sl-SI"/>
              </w:rPr>
              <w:t xml:space="preserve"> - </w:t>
            </w:r>
            <w:r w:rsidRPr="003A6A94">
              <w:rPr>
                <w:lang w:val="sl-SI"/>
              </w:rPr>
              <w:t>19/12/2023, se popravi kazalnik R.4.3 in pripadajoče besedilo.</w:t>
            </w:r>
          </w:p>
          <w:p w14:paraId="556B9225" w14:textId="6C84FA6C" w:rsidR="009D4810" w:rsidRPr="003A6A94" w:rsidRDefault="007C35FE" w:rsidP="00114290">
            <w:pPr>
              <w:rPr>
                <w:rFonts w:cs="Arial"/>
                <w:szCs w:val="20"/>
                <w:lang w:val="sl-SI"/>
              </w:rPr>
            </w:pPr>
            <w:r w:rsidRPr="003A6A94">
              <w:rPr>
                <w:rFonts w:cs="Arial"/>
                <w:szCs w:val="20"/>
                <w:lang w:val="sl-SI"/>
              </w:rPr>
              <w:t xml:space="preserve">Glede na </w:t>
            </w:r>
            <w:r w:rsidR="000073BB" w:rsidRPr="003A6A94">
              <w:rPr>
                <w:rFonts w:cs="Arial"/>
                <w:szCs w:val="20"/>
                <w:lang w:val="sl-SI"/>
              </w:rPr>
              <w:t>prenos</w:t>
            </w:r>
            <w:r w:rsidRPr="003A6A94">
              <w:rPr>
                <w:rFonts w:cs="Arial"/>
                <w:szCs w:val="20"/>
                <w:lang w:val="sl-SI"/>
              </w:rPr>
              <w:t xml:space="preserve"> sredstev znotraj s</w:t>
            </w:r>
            <w:r w:rsidR="00012477" w:rsidRPr="003A6A94">
              <w:rPr>
                <w:rFonts w:cs="Arial"/>
                <w:szCs w:val="20"/>
                <w:lang w:val="sl-SI"/>
              </w:rPr>
              <w:t>pecifični</w:t>
            </w:r>
            <w:r w:rsidR="00114290" w:rsidRPr="003A6A94">
              <w:rPr>
                <w:rFonts w:cs="Arial"/>
                <w:szCs w:val="20"/>
                <w:lang w:val="sl-SI"/>
              </w:rPr>
              <w:t>h ciljev</w:t>
            </w:r>
            <w:r w:rsidRPr="003A6A94">
              <w:rPr>
                <w:rFonts w:cs="Arial"/>
                <w:szCs w:val="20"/>
                <w:lang w:val="sl-SI"/>
              </w:rPr>
              <w:t xml:space="preserve"> </w:t>
            </w:r>
            <w:r w:rsidR="000073BB" w:rsidRPr="003A6A94">
              <w:rPr>
                <w:rFonts w:cs="Arial"/>
                <w:szCs w:val="20"/>
                <w:lang w:val="sl-SI"/>
              </w:rPr>
              <w:t xml:space="preserve">SO1, SO2 in SO3 ter odobritve sredstev za premestitev oseb, </w:t>
            </w:r>
            <w:r w:rsidRPr="003A6A94">
              <w:rPr>
                <w:rFonts w:cs="Arial"/>
                <w:szCs w:val="20"/>
                <w:lang w:val="sl-SI"/>
              </w:rPr>
              <w:t xml:space="preserve">se </w:t>
            </w:r>
            <w:r w:rsidR="00257B37" w:rsidRPr="003A6A94">
              <w:rPr>
                <w:rFonts w:cs="Arial"/>
                <w:szCs w:val="20"/>
                <w:lang w:val="sl-SI"/>
              </w:rPr>
              <w:t>uskladi deleže v</w:t>
            </w:r>
            <w:r w:rsidR="000073BB" w:rsidRPr="003A6A94">
              <w:rPr>
                <w:rFonts w:cs="Arial"/>
                <w:szCs w:val="20"/>
                <w:lang w:val="sl-SI"/>
              </w:rPr>
              <w:t xml:space="preserve"> točk</w:t>
            </w:r>
            <w:r w:rsidR="00257B37" w:rsidRPr="003A6A94">
              <w:rPr>
                <w:rFonts w:cs="Arial"/>
                <w:szCs w:val="20"/>
                <w:lang w:val="sl-SI"/>
              </w:rPr>
              <w:t>i</w:t>
            </w:r>
            <w:r w:rsidR="000073BB" w:rsidRPr="003A6A94">
              <w:rPr>
                <w:rFonts w:cs="Arial"/>
                <w:szCs w:val="20"/>
                <w:lang w:val="sl-SI"/>
              </w:rPr>
              <w:t xml:space="preserve"> 3. Delež sredstev po posameznih vrstah ukrepanja ter povezava s kazalniki </w:t>
            </w:r>
            <w:r w:rsidR="00092BF7" w:rsidRPr="003A6A94">
              <w:rPr>
                <w:rFonts w:cs="Arial"/>
                <w:szCs w:val="20"/>
                <w:lang w:val="sl-SI"/>
              </w:rPr>
              <w:t xml:space="preserve">delež sredstev, stran </w:t>
            </w:r>
            <w:r w:rsidR="000073BB" w:rsidRPr="003A6A94">
              <w:rPr>
                <w:rFonts w:cs="Arial"/>
                <w:szCs w:val="20"/>
                <w:lang w:val="sl-SI"/>
              </w:rPr>
              <w:t>22.</w:t>
            </w:r>
          </w:p>
          <w:p w14:paraId="6E9576DB" w14:textId="24E0841D" w:rsidR="000073BB" w:rsidRPr="003A6A94" w:rsidRDefault="000073BB" w:rsidP="000073BB">
            <w:pPr>
              <w:rPr>
                <w:rFonts w:cs="Arial"/>
                <w:szCs w:val="20"/>
                <w:lang w:val="sl-SI"/>
              </w:rPr>
            </w:pPr>
          </w:p>
        </w:tc>
      </w:tr>
      <w:tr w:rsidR="003A6A94" w:rsidRPr="00422677" w14:paraId="79DA0C85" w14:textId="77777777" w:rsidTr="00DC0904">
        <w:tc>
          <w:tcPr>
            <w:tcW w:w="1271" w:type="dxa"/>
          </w:tcPr>
          <w:p w14:paraId="6E710752" w14:textId="11B89956" w:rsidR="003A6A94" w:rsidRPr="00641211" w:rsidRDefault="00234769" w:rsidP="00DC0904">
            <w:pPr>
              <w:rPr>
                <w:rFonts w:cs="Arial"/>
                <w:szCs w:val="20"/>
                <w:lang w:val="sl-SI"/>
              </w:rPr>
            </w:pPr>
            <w:r w:rsidRPr="00641211">
              <w:rPr>
                <w:rFonts w:cs="Arial"/>
                <w:szCs w:val="20"/>
                <w:lang w:val="sl-SI"/>
              </w:rPr>
              <w:br w:type="page"/>
            </w:r>
            <w:r w:rsidR="003A6A94" w:rsidRPr="00641211">
              <w:rPr>
                <w:rFonts w:cs="Arial"/>
                <w:szCs w:val="20"/>
                <w:lang w:val="sl-SI"/>
              </w:rPr>
              <w:t>4.0</w:t>
            </w:r>
          </w:p>
        </w:tc>
        <w:tc>
          <w:tcPr>
            <w:tcW w:w="2552" w:type="dxa"/>
          </w:tcPr>
          <w:p w14:paraId="0132B800" w14:textId="71F2280A" w:rsidR="003A6A94" w:rsidRPr="00641211" w:rsidRDefault="007452E7" w:rsidP="00DC0904">
            <w:pPr>
              <w:rPr>
                <w:rFonts w:cs="Arial"/>
                <w:szCs w:val="20"/>
                <w:lang w:val="sl-SI"/>
              </w:rPr>
            </w:pPr>
            <w:r w:rsidRPr="00641211">
              <w:rPr>
                <w:rFonts w:cs="Arial"/>
                <w:szCs w:val="20"/>
                <w:lang w:val="sl-SI"/>
              </w:rPr>
              <w:t>2</w:t>
            </w:r>
            <w:r w:rsidR="00912912" w:rsidRPr="00641211">
              <w:rPr>
                <w:rFonts w:cs="Arial"/>
                <w:szCs w:val="20"/>
                <w:lang w:val="sl-SI"/>
              </w:rPr>
              <w:t>4</w:t>
            </w:r>
            <w:r w:rsidR="003A6A94" w:rsidRPr="00641211">
              <w:rPr>
                <w:rFonts w:cs="Arial"/>
                <w:szCs w:val="20"/>
                <w:lang w:val="sl-SI"/>
              </w:rPr>
              <w:t>. 10. 2025</w:t>
            </w:r>
          </w:p>
        </w:tc>
        <w:tc>
          <w:tcPr>
            <w:tcW w:w="4665" w:type="dxa"/>
          </w:tcPr>
          <w:p w14:paraId="790D3A9D" w14:textId="3B44FBB9" w:rsidR="003A6A94" w:rsidRPr="00641211" w:rsidRDefault="003A6A94" w:rsidP="003A6A94">
            <w:pPr>
              <w:rPr>
                <w:rFonts w:cs="Arial"/>
                <w:szCs w:val="20"/>
                <w:lang w:val="sl-SI"/>
              </w:rPr>
            </w:pPr>
            <w:r w:rsidRPr="00641211">
              <w:rPr>
                <w:rFonts w:cs="Arial"/>
                <w:szCs w:val="20"/>
                <w:lang w:val="sl-SI"/>
              </w:rPr>
              <w:t>Za izvajanje aktivnosti, povezanih z izvajanjem Pakta o migracijah in azilu je Slovenija prejela dodatna sredstva, prav tako je prejela dodatna sredstva na podlagi vmesnega pregleda v okviru sklada AMIF. Spremembe metodologije odražajo spremembe kazalnikov, zaradi dodanih novih operacij in sprememb obstoječih. Uskladi se tudi delež sredstev po posameznih vrstah ukrepanja.</w:t>
            </w:r>
          </w:p>
          <w:p w14:paraId="0B8EA198" w14:textId="77777777" w:rsidR="003A6A94" w:rsidRPr="00641211" w:rsidRDefault="003A6A94" w:rsidP="00DC0904">
            <w:pPr>
              <w:rPr>
                <w:rFonts w:cs="Arial"/>
                <w:szCs w:val="20"/>
                <w:lang w:val="sl-SI"/>
              </w:rPr>
            </w:pPr>
          </w:p>
        </w:tc>
      </w:tr>
    </w:tbl>
    <w:p w14:paraId="7A897D66" w14:textId="2DBCECC7" w:rsidR="004206BC" w:rsidRDefault="004206BC" w:rsidP="007C4D26">
      <w:pPr>
        <w:rPr>
          <w:rFonts w:cs="Arial"/>
          <w:color w:val="000000" w:themeColor="text1"/>
          <w:szCs w:val="20"/>
          <w:lang w:val="sl-SI"/>
        </w:rPr>
      </w:pPr>
    </w:p>
    <w:p w14:paraId="43D4691B" w14:textId="77777777" w:rsidR="004206BC" w:rsidRDefault="004206BC">
      <w:pPr>
        <w:spacing w:line="240" w:lineRule="auto"/>
        <w:rPr>
          <w:rFonts w:cs="Arial"/>
          <w:color w:val="000000" w:themeColor="text1"/>
          <w:szCs w:val="20"/>
          <w:lang w:val="sl-SI"/>
        </w:rPr>
      </w:pPr>
      <w:r>
        <w:rPr>
          <w:rFonts w:cs="Arial"/>
          <w:color w:val="000000" w:themeColor="text1"/>
          <w:szCs w:val="20"/>
          <w:lang w:val="sl-SI"/>
        </w:rPr>
        <w:br w:type="page"/>
      </w:r>
    </w:p>
    <w:p w14:paraId="19C82194" w14:textId="77777777" w:rsidR="00234769" w:rsidRPr="00422677" w:rsidRDefault="00234769" w:rsidP="007C4D26">
      <w:pPr>
        <w:rPr>
          <w:rFonts w:cs="Arial"/>
          <w:color w:val="000000" w:themeColor="text1"/>
          <w:szCs w:val="20"/>
          <w:lang w:val="sl-SI"/>
        </w:rPr>
      </w:pPr>
    </w:p>
    <w:p w14:paraId="079CA2D3" w14:textId="77777777" w:rsidR="00234769" w:rsidRPr="00422677" w:rsidRDefault="00234769" w:rsidP="00D950C5">
      <w:pPr>
        <w:rPr>
          <w:rFonts w:cs="Arial"/>
          <w:color w:val="000000" w:themeColor="text1"/>
          <w:sz w:val="24"/>
          <w:lang w:val="sl-SI"/>
        </w:rPr>
      </w:pPr>
      <w:r w:rsidRPr="00422677">
        <w:rPr>
          <w:rFonts w:cs="Arial"/>
          <w:color w:val="000000" w:themeColor="text1"/>
          <w:sz w:val="24"/>
          <w:lang w:val="sl-SI"/>
        </w:rPr>
        <w:t>KAZALO</w:t>
      </w:r>
      <w:bookmarkEnd w:id="0"/>
      <w:bookmarkEnd w:id="1"/>
    </w:p>
    <w:p w14:paraId="1F1F3A5E" w14:textId="77777777" w:rsidR="00234769" w:rsidRPr="00422677" w:rsidRDefault="00234769" w:rsidP="00D950C5">
      <w:pPr>
        <w:widowControl w:val="0"/>
        <w:outlineLvl w:val="0"/>
        <w:rPr>
          <w:rFonts w:cs="Arial"/>
          <w:b/>
          <w:color w:val="000000" w:themeColor="text1"/>
          <w:szCs w:val="20"/>
          <w:lang w:val="sl-SI"/>
        </w:rPr>
      </w:pPr>
    </w:p>
    <w:p w14:paraId="0C0EE717" w14:textId="77777777" w:rsidR="00234769" w:rsidRPr="00422677" w:rsidRDefault="00234769" w:rsidP="00D950C5">
      <w:pPr>
        <w:widowControl w:val="0"/>
        <w:outlineLvl w:val="0"/>
        <w:rPr>
          <w:rFonts w:cs="Arial"/>
          <w:b/>
          <w:color w:val="000000" w:themeColor="text1"/>
          <w:szCs w:val="20"/>
          <w:lang w:val="sl-SI"/>
        </w:rPr>
      </w:pPr>
    </w:p>
    <w:sdt>
      <w:sdtPr>
        <w:rPr>
          <w:rFonts w:cs="Times New Roman"/>
          <w:b w:val="0"/>
          <w:color w:val="000000" w:themeColor="text1"/>
          <w:kern w:val="0"/>
          <w:sz w:val="20"/>
          <w:lang w:val="it-IT" w:eastAsia="en-US"/>
        </w:rPr>
        <w:id w:val="-1154596433"/>
        <w:docPartObj>
          <w:docPartGallery w:val="Table of Contents"/>
          <w:docPartUnique/>
        </w:docPartObj>
      </w:sdtPr>
      <w:sdtEndPr>
        <w:rPr>
          <w:bCs/>
          <w:szCs w:val="20"/>
        </w:rPr>
      </w:sdtEndPr>
      <w:sdtContent>
        <w:p w14:paraId="32C42703" w14:textId="77777777" w:rsidR="00234769" w:rsidRPr="00422677" w:rsidRDefault="00234769" w:rsidP="00AB702C">
          <w:pPr>
            <w:pStyle w:val="Naslov1"/>
            <w:rPr>
              <w:color w:val="000000" w:themeColor="text1"/>
            </w:rPr>
          </w:pPr>
        </w:p>
        <w:p w14:paraId="2A1966C6" w14:textId="4E0F52C1" w:rsidR="00A83C3C" w:rsidRPr="00422677" w:rsidRDefault="00234769" w:rsidP="003E78CC">
          <w:pPr>
            <w:pStyle w:val="Kazalovsebine1"/>
            <w:spacing w:line="360" w:lineRule="auto"/>
            <w:rPr>
              <w:rFonts w:asciiTheme="minorHAnsi" w:eastAsiaTheme="minorEastAsia" w:hAnsiTheme="minorHAnsi" w:cstheme="minorBidi"/>
              <w:color w:val="000000" w:themeColor="text1"/>
              <w:sz w:val="22"/>
              <w:szCs w:val="22"/>
            </w:rPr>
          </w:pPr>
          <w:r w:rsidRPr="00422677">
            <w:rPr>
              <w:b/>
              <w:bCs/>
              <w:color w:val="000000" w:themeColor="text1"/>
            </w:rPr>
            <w:fldChar w:fldCharType="begin"/>
          </w:r>
          <w:r w:rsidRPr="00422677">
            <w:rPr>
              <w:b/>
              <w:bCs/>
              <w:color w:val="000000" w:themeColor="text1"/>
            </w:rPr>
            <w:instrText xml:space="preserve"> TOC \o "1-3" \h \z \u </w:instrText>
          </w:r>
          <w:r w:rsidRPr="00422677">
            <w:rPr>
              <w:b/>
              <w:bCs/>
              <w:color w:val="000000" w:themeColor="text1"/>
            </w:rPr>
            <w:fldChar w:fldCharType="separate"/>
          </w:r>
          <w:hyperlink w:anchor="_Toc90552522" w:history="1">
            <w:r w:rsidR="00A83C3C" w:rsidRPr="00422677">
              <w:rPr>
                <w:rStyle w:val="Hiperpovezava"/>
                <w:color w:val="000000" w:themeColor="text1"/>
              </w:rPr>
              <w:t xml:space="preserve">1. </w:t>
            </w:r>
            <w:r w:rsidR="00A83C3C" w:rsidRPr="00422677">
              <w:rPr>
                <w:rStyle w:val="Hiperpovezava"/>
                <w:color w:val="000000" w:themeColor="text1"/>
              </w:rPr>
              <w:tab/>
              <w:t>UVOD</w:t>
            </w:r>
            <w:r w:rsidR="00A83C3C" w:rsidRPr="00422677">
              <w:rPr>
                <w:webHidden/>
                <w:color w:val="000000" w:themeColor="text1"/>
              </w:rPr>
              <w:tab/>
            </w:r>
            <w:r w:rsidR="00A83C3C" w:rsidRPr="00422677">
              <w:rPr>
                <w:webHidden/>
                <w:color w:val="000000" w:themeColor="text1"/>
              </w:rPr>
              <w:fldChar w:fldCharType="begin"/>
            </w:r>
            <w:r w:rsidR="00A83C3C" w:rsidRPr="00422677">
              <w:rPr>
                <w:webHidden/>
                <w:color w:val="000000" w:themeColor="text1"/>
              </w:rPr>
              <w:instrText xml:space="preserve"> PAGEREF _Toc90552522 \h </w:instrText>
            </w:r>
            <w:r w:rsidR="00A83C3C" w:rsidRPr="00422677">
              <w:rPr>
                <w:webHidden/>
                <w:color w:val="000000" w:themeColor="text1"/>
              </w:rPr>
            </w:r>
            <w:r w:rsidR="00A83C3C" w:rsidRPr="00422677">
              <w:rPr>
                <w:webHidden/>
                <w:color w:val="000000" w:themeColor="text1"/>
              </w:rPr>
              <w:fldChar w:fldCharType="separate"/>
            </w:r>
            <w:r w:rsidR="00B91D6C">
              <w:rPr>
                <w:webHidden/>
                <w:color w:val="000000" w:themeColor="text1"/>
              </w:rPr>
              <w:t>4</w:t>
            </w:r>
            <w:r w:rsidR="00A83C3C" w:rsidRPr="00422677">
              <w:rPr>
                <w:webHidden/>
                <w:color w:val="000000" w:themeColor="text1"/>
              </w:rPr>
              <w:fldChar w:fldCharType="end"/>
            </w:r>
          </w:hyperlink>
        </w:p>
        <w:p w14:paraId="2B8874C0" w14:textId="237E61A7" w:rsidR="00A83C3C" w:rsidRPr="00422677" w:rsidRDefault="00B91D6C" w:rsidP="003E78CC">
          <w:pPr>
            <w:pStyle w:val="Kazalovsebine1"/>
            <w:spacing w:line="360" w:lineRule="auto"/>
            <w:rPr>
              <w:rFonts w:asciiTheme="minorHAnsi" w:eastAsiaTheme="minorEastAsia" w:hAnsiTheme="minorHAnsi" w:cstheme="minorBidi"/>
              <w:color w:val="000000" w:themeColor="text1"/>
              <w:sz w:val="22"/>
              <w:szCs w:val="22"/>
            </w:rPr>
          </w:pPr>
          <w:hyperlink w:anchor="_Toc90552523" w:history="1">
            <w:r w:rsidR="00A83C3C" w:rsidRPr="00422677">
              <w:rPr>
                <w:rStyle w:val="Hiperpovezava"/>
                <w:color w:val="000000" w:themeColor="text1"/>
              </w:rPr>
              <w:t xml:space="preserve">1.1 </w:t>
            </w:r>
            <w:r w:rsidR="00A83C3C" w:rsidRPr="00422677">
              <w:rPr>
                <w:rStyle w:val="Hiperpovezava"/>
                <w:color w:val="000000" w:themeColor="text1"/>
              </w:rPr>
              <w:tab/>
              <w:t>OKVIR SMOTRNOSTI</w:t>
            </w:r>
            <w:r w:rsidR="00A83C3C" w:rsidRPr="00422677">
              <w:rPr>
                <w:webHidden/>
                <w:color w:val="000000" w:themeColor="text1"/>
              </w:rPr>
              <w:tab/>
            </w:r>
            <w:r w:rsidR="00A83C3C" w:rsidRPr="00422677">
              <w:rPr>
                <w:webHidden/>
                <w:color w:val="000000" w:themeColor="text1"/>
              </w:rPr>
              <w:fldChar w:fldCharType="begin"/>
            </w:r>
            <w:r w:rsidR="00A83C3C" w:rsidRPr="00422677">
              <w:rPr>
                <w:webHidden/>
                <w:color w:val="000000" w:themeColor="text1"/>
              </w:rPr>
              <w:instrText xml:space="preserve"> PAGEREF _Toc90552523 \h </w:instrText>
            </w:r>
            <w:r w:rsidR="00A83C3C" w:rsidRPr="00422677">
              <w:rPr>
                <w:webHidden/>
                <w:color w:val="000000" w:themeColor="text1"/>
              </w:rPr>
            </w:r>
            <w:r w:rsidR="00A83C3C" w:rsidRPr="00422677">
              <w:rPr>
                <w:webHidden/>
                <w:color w:val="000000" w:themeColor="text1"/>
              </w:rPr>
              <w:fldChar w:fldCharType="separate"/>
            </w:r>
            <w:r>
              <w:rPr>
                <w:webHidden/>
                <w:color w:val="000000" w:themeColor="text1"/>
              </w:rPr>
              <w:t>4</w:t>
            </w:r>
            <w:r w:rsidR="00A83C3C" w:rsidRPr="00422677">
              <w:rPr>
                <w:webHidden/>
                <w:color w:val="000000" w:themeColor="text1"/>
              </w:rPr>
              <w:fldChar w:fldCharType="end"/>
            </w:r>
          </w:hyperlink>
        </w:p>
        <w:p w14:paraId="2CF3B3C8" w14:textId="242C390A" w:rsidR="00A83C3C" w:rsidRPr="00422677" w:rsidRDefault="00B91D6C" w:rsidP="003E78CC">
          <w:pPr>
            <w:pStyle w:val="Kazalovsebine1"/>
            <w:spacing w:line="360" w:lineRule="auto"/>
            <w:rPr>
              <w:rFonts w:asciiTheme="minorHAnsi" w:eastAsiaTheme="minorEastAsia" w:hAnsiTheme="minorHAnsi" w:cstheme="minorBidi"/>
              <w:color w:val="000000" w:themeColor="text1"/>
              <w:sz w:val="22"/>
              <w:szCs w:val="22"/>
            </w:rPr>
          </w:pPr>
          <w:hyperlink w:anchor="_Toc90552524" w:history="1">
            <w:r w:rsidR="00A83C3C" w:rsidRPr="00422677">
              <w:rPr>
                <w:rStyle w:val="Hiperpovezava"/>
                <w:color w:val="000000" w:themeColor="text1"/>
              </w:rPr>
              <w:t>2.</w:t>
            </w:r>
            <w:r w:rsidR="00A83C3C" w:rsidRPr="00422677">
              <w:rPr>
                <w:rFonts w:asciiTheme="minorHAnsi" w:eastAsiaTheme="minorEastAsia" w:hAnsiTheme="minorHAnsi" w:cstheme="minorBidi"/>
                <w:color w:val="000000" w:themeColor="text1"/>
                <w:sz w:val="22"/>
                <w:szCs w:val="22"/>
              </w:rPr>
              <w:t xml:space="preserve"> </w:t>
            </w:r>
            <w:r w:rsidR="00A83C3C" w:rsidRPr="00422677">
              <w:rPr>
                <w:rFonts w:asciiTheme="minorHAnsi" w:eastAsiaTheme="minorEastAsia" w:hAnsiTheme="minorHAnsi" w:cstheme="minorBidi"/>
                <w:color w:val="000000" w:themeColor="text1"/>
                <w:sz w:val="22"/>
                <w:szCs w:val="22"/>
              </w:rPr>
              <w:tab/>
            </w:r>
            <w:r w:rsidR="00A83C3C" w:rsidRPr="00422677">
              <w:rPr>
                <w:rStyle w:val="Hiperpovezava"/>
                <w:color w:val="000000" w:themeColor="text1"/>
              </w:rPr>
              <w:t>OBRAZLOŽITEV</w:t>
            </w:r>
            <w:r w:rsidR="00A83C3C" w:rsidRPr="00422677">
              <w:rPr>
                <w:webHidden/>
                <w:color w:val="000000" w:themeColor="text1"/>
              </w:rPr>
              <w:tab/>
            </w:r>
            <w:r w:rsidR="00A83C3C" w:rsidRPr="00422677">
              <w:rPr>
                <w:webHidden/>
                <w:color w:val="000000" w:themeColor="text1"/>
              </w:rPr>
              <w:fldChar w:fldCharType="begin"/>
            </w:r>
            <w:r w:rsidR="00A83C3C" w:rsidRPr="00422677">
              <w:rPr>
                <w:webHidden/>
                <w:color w:val="000000" w:themeColor="text1"/>
              </w:rPr>
              <w:instrText xml:space="preserve"> PAGEREF _Toc90552524 \h </w:instrText>
            </w:r>
            <w:r w:rsidR="00A83C3C" w:rsidRPr="00422677">
              <w:rPr>
                <w:webHidden/>
                <w:color w:val="000000" w:themeColor="text1"/>
              </w:rPr>
            </w:r>
            <w:r w:rsidR="00A83C3C" w:rsidRPr="00422677">
              <w:rPr>
                <w:webHidden/>
                <w:color w:val="000000" w:themeColor="text1"/>
              </w:rPr>
              <w:fldChar w:fldCharType="separate"/>
            </w:r>
            <w:r>
              <w:rPr>
                <w:webHidden/>
                <w:color w:val="000000" w:themeColor="text1"/>
              </w:rPr>
              <w:t>5</w:t>
            </w:r>
            <w:r w:rsidR="00A83C3C" w:rsidRPr="00422677">
              <w:rPr>
                <w:webHidden/>
                <w:color w:val="000000" w:themeColor="text1"/>
              </w:rPr>
              <w:fldChar w:fldCharType="end"/>
            </w:r>
          </w:hyperlink>
        </w:p>
        <w:p w14:paraId="1C44C4D1" w14:textId="0EFA1674" w:rsidR="00A83C3C" w:rsidRPr="00422677" w:rsidRDefault="00B91D6C" w:rsidP="003E78CC">
          <w:pPr>
            <w:pStyle w:val="Kazalovsebine1"/>
            <w:spacing w:line="360" w:lineRule="auto"/>
            <w:rPr>
              <w:rFonts w:asciiTheme="minorHAnsi" w:eastAsiaTheme="minorEastAsia" w:hAnsiTheme="minorHAnsi" w:cstheme="minorBidi"/>
              <w:color w:val="000000" w:themeColor="text1"/>
              <w:sz w:val="22"/>
              <w:szCs w:val="22"/>
            </w:rPr>
          </w:pPr>
          <w:hyperlink w:anchor="_Toc90552525" w:history="1">
            <w:r w:rsidR="00A83C3C" w:rsidRPr="00422677">
              <w:rPr>
                <w:rStyle w:val="Hiperpovezava"/>
                <w:color w:val="000000" w:themeColor="text1"/>
              </w:rPr>
              <w:t xml:space="preserve">2.1 </w:t>
            </w:r>
            <w:r w:rsidR="00A83C3C" w:rsidRPr="00422677">
              <w:rPr>
                <w:rStyle w:val="Hiperpovezava"/>
                <w:color w:val="000000" w:themeColor="text1"/>
              </w:rPr>
              <w:tab/>
              <w:t>KAZALNIKI UČINKA</w:t>
            </w:r>
            <w:r w:rsidR="00A83C3C" w:rsidRPr="00422677">
              <w:rPr>
                <w:webHidden/>
                <w:color w:val="000000" w:themeColor="text1"/>
              </w:rPr>
              <w:tab/>
            </w:r>
            <w:r w:rsidR="00A83C3C" w:rsidRPr="00422677">
              <w:rPr>
                <w:webHidden/>
                <w:color w:val="000000" w:themeColor="text1"/>
              </w:rPr>
              <w:fldChar w:fldCharType="begin"/>
            </w:r>
            <w:r w:rsidR="00A83C3C" w:rsidRPr="00422677">
              <w:rPr>
                <w:webHidden/>
                <w:color w:val="000000" w:themeColor="text1"/>
              </w:rPr>
              <w:instrText xml:space="preserve"> PAGEREF _Toc90552525 \h </w:instrText>
            </w:r>
            <w:r w:rsidR="00A83C3C" w:rsidRPr="00422677">
              <w:rPr>
                <w:webHidden/>
                <w:color w:val="000000" w:themeColor="text1"/>
              </w:rPr>
            </w:r>
            <w:r w:rsidR="00A83C3C" w:rsidRPr="00422677">
              <w:rPr>
                <w:webHidden/>
                <w:color w:val="000000" w:themeColor="text1"/>
              </w:rPr>
              <w:fldChar w:fldCharType="separate"/>
            </w:r>
            <w:r>
              <w:rPr>
                <w:webHidden/>
                <w:color w:val="000000" w:themeColor="text1"/>
              </w:rPr>
              <w:t>6</w:t>
            </w:r>
            <w:r w:rsidR="00A83C3C" w:rsidRPr="00422677">
              <w:rPr>
                <w:webHidden/>
                <w:color w:val="000000" w:themeColor="text1"/>
              </w:rPr>
              <w:fldChar w:fldCharType="end"/>
            </w:r>
          </w:hyperlink>
        </w:p>
        <w:p w14:paraId="153F5281" w14:textId="3FCDBD8F" w:rsidR="00A83C3C" w:rsidRPr="00422677" w:rsidRDefault="00B91D6C" w:rsidP="003E78CC">
          <w:pPr>
            <w:pStyle w:val="Kazalovsebine1"/>
            <w:spacing w:line="360" w:lineRule="auto"/>
            <w:rPr>
              <w:rFonts w:asciiTheme="minorHAnsi" w:eastAsiaTheme="minorEastAsia" w:hAnsiTheme="minorHAnsi" w:cstheme="minorBidi"/>
              <w:color w:val="000000" w:themeColor="text1"/>
              <w:sz w:val="22"/>
              <w:szCs w:val="22"/>
            </w:rPr>
          </w:pPr>
          <w:hyperlink w:anchor="_Toc90552526" w:history="1">
            <w:r w:rsidR="00A83C3C" w:rsidRPr="00422677">
              <w:rPr>
                <w:rStyle w:val="Hiperpovezava"/>
                <w:color w:val="000000" w:themeColor="text1"/>
              </w:rPr>
              <w:t xml:space="preserve">2.1.1 </w:t>
            </w:r>
            <w:r w:rsidR="00A83C3C" w:rsidRPr="00422677">
              <w:rPr>
                <w:rStyle w:val="Hiperpovezava"/>
                <w:color w:val="000000" w:themeColor="text1"/>
              </w:rPr>
              <w:tab/>
              <w:t>KAZALNIKI UČINKA</w:t>
            </w:r>
            <w:r w:rsidR="00A83C3C" w:rsidRPr="00422677">
              <w:rPr>
                <w:webHidden/>
                <w:color w:val="000000" w:themeColor="text1"/>
              </w:rPr>
              <w:tab/>
            </w:r>
            <w:r w:rsidR="00A83C3C" w:rsidRPr="00422677">
              <w:rPr>
                <w:webHidden/>
                <w:color w:val="000000" w:themeColor="text1"/>
              </w:rPr>
              <w:fldChar w:fldCharType="begin"/>
            </w:r>
            <w:r w:rsidR="00A83C3C" w:rsidRPr="00422677">
              <w:rPr>
                <w:webHidden/>
                <w:color w:val="000000" w:themeColor="text1"/>
              </w:rPr>
              <w:instrText xml:space="preserve"> PAGEREF _Toc90552526 \h </w:instrText>
            </w:r>
            <w:r w:rsidR="00A83C3C" w:rsidRPr="00422677">
              <w:rPr>
                <w:webHidden/>
                <w:color w:val="000000" w:themeColor="text1"/>
              </w:rPr>
            </w:r>
            <w:r w:rsidR="00A83C3C" w:rsidRPr="00422677">
              <w:rPr>
                <w:webHidden/>
                <w:color w:val="000000" w:themeColor="text1"/>
              </w:rPr>
              <w:fldChar w:fldCharType="separate"/>
            </w:r>
            <w:r>
              <w:rPr>
                <w:webHidden/>
                <w:color w:val="000000" w:themeColor="text1"/>
              </w:rPr>
              <w:t>6</w:t>
            </w:r>
            <w:r w:rsidR="00A83C3C" w:rsidRPr="00422677">
              <w:rPr>
                <w:webHidden/>
                <w:color w:val="000000" w:themeColor="text1"/>
              </w:rPr>
              <w:fldChar w:fldCharType="end"/>
            </w:r>
          </w:hyperlink>
        </w:p>
        <w:p w14:paraId="394CEAC4" w14:textId="69355224" w:rsidR="00A83C3C" w:rsidRPr="00422677" w:rsidRDefault="00B91D6C" w:rsidP="003E78CC">
          <w:pPr>
            <w:pStyle w:val="Kazalovsebine1"/>
            <w:spacing w:line="360" w:lineRule="auto"/>
            <w:rPr>
              <w:rFonts w:asciiTheme="minorHAnsi" w:eastAsiaTheme="minorEastAsia" w:hAnsiTheme="minorHAnsi" w:cstheme="minorBidi"/>
              <w:color w:val="000000" w:themeColor="text1"/>
              <w:sz w:val="22"/>
              <w:szCs w:val="22"/>
            </w:rPr>
          </w:pPr>
          <w:hyperlink w:anchor="_Toc90552527" w:history="1">
            <w:r w:rsidR="00A83C3C" w:rsidRPr="00422677">
              <w:rPr>
                <w:rStyle w:val="Hiperpovezava"/>
                <w:color w:val="000000" w:themeColor="text1"/>
              </w:rPr>
              <w:t>2.1.2</w:t>
            </w:r>
            <w:r w:rsidR="00A83C3C" w:rsidRPr="00422677">
              <w:rPr>
                <w:rFonts w:asciiTheme="minorHAnsi" w:eastAsiaTheme="minorEastAsia" w:hAnsiTheme="minorHAnsi" w:cstheme="minorBidi"/>
                <w:color w:val="000000" w:themeColor="text1"/>
                <w:sz w:val="22"/>
                <w:szCs w:val="22"/>
              </w:rPr>
              <w:tab/>
            </w:r>
            <w:r w:rsidR="00A83C3C" w:rsidRPr="00422677">
              <w:rPr>
                <w:rStyle w:val="Hiperpovezava"/>
                <w:color w:val="000000" w:themeColor="text1"/>
              </w:rPr>
              <w:t>DEJAVNIKI, KI LAHKO VPLIVAJO NA DOSEGANJE MEJNIKOV IN CILJEV TER NAČINI, KAKO SO BILI UPOŠTEVANI</w:t>
            </w:r>
            <w:r w:rsidR="00A83C3C" w:rsidRPr="00422677">
              <w:rPr>
                <w:webHidden/>
                <w:color w:val="000000" w:themeColor="text1"/>
              </w:rPr>
              <w:tab/>
            </w:r>
            <w:r w:rsidR="00A83C3C" w:rsidRPr="00422677">
              <w:rPr>
                <w:webHidden/>
                <w:color w:val="000000" w:themeColor="text1"/>
              </w:rPr>
              <w:fldChar w:fldCharType="begin"/>
            </w:r>
            <w:r w:rsidR="00A83C3C" w:rsidRPr="00422677">
              <w:rPr>
                <w:webHidden/>
                <w:color w:val="000000" w:themeColor="text1"/>
              </w:rPr>
              <w:instrText xml:space="preserve"> PAGEREF _Toc90552527 \h </w:instrText>
            </w:r>
            <w:r w:rsidR="00A83C3C" w:rsidRPr="00422677">
              <w:rPr>
                <w:webHidden/>
                <w:color w:val="000000" w:themeColor="text1"/>
              </w:rPr>
            </w:r>
            <w:r w:rsidR="00A83C3C" w:rsidRPr="00422677">
              <w:rPr>
                <w:webHidden/>
                <w:color w:val="000000" w:themeColor="text1"/>
              </w:rPr>
              <w:fldChar w:fldCharType="separate"/>
            </w:r>
            <w:r>
              <w:rPr>
                <w:webHidden/>
                <w:color w:val="000000" w:themeColor="text1"/>
              </w:rPr>
              <w:t>18</w:t>
            </w:r>
            <w:r w:rsidR="00A83C3C" w:rsidRPr="00422677">
              <w:rPr>
                <w:webHidden/>
                <w:color w:val="000000" w:themeColor="text1"/>
              </w:rPr>
              <w:fldChar w:fldCharType="end"/>
            </w:r>
          </w:hyperlink>
        </w:p>
        <w:p w14:paraId="56D73B1E" w14:textId="4FE25220" w:rsidR="00A83C3C" w:rsidRPr="00422677" w:rsidRDefault="00B91D6C" w:rsidP="003E78CC">
          <w:pPr>
            <w:pStyle w:val="Kazalovsebine1"/>
            <w:spacing w:line="360" w:lineRule="auto"/>
            <w:rPr>
              <w:rFonts w:asciiTheme="minorHAnsi" w:eastAsiaTheme="minorEastAsia" w:hAnsiTheme="minorHAnsi" w:cstheme="minorBidi"/>
              <w:color w:val="000000" w:themeColor="text1"/>
              <w:sz w:val="22"/>
              <w:szCs w:val="22"/>
            </w:rPr>
          </w:pPr>
          <w:hyperlink w:anchor="_Toc90552528" w:history="1">
            <w:r w:rsidR="00A83C3C" w:rsidRPr="00422677">
              <w:rPr>
                <w:rStyle w:val="Hiperpovezava"/>
                <w:color w:val="000000" w:themeColor="text1"/>
              </w:rPr>
              <w:t xml:space="preserve">2.2 </w:t>
            </w:r>
            <w:r w:rsidR="00A83C3C" w:rsidRPr="00422677">
              <w:rPr>
                <w:rStyle w:val="Hiperpovezava"/>
                <w:color w:val="000000" w:themeColor="text1"/>
              </w:rPr>
              <w:tab/>
              <w:t>KAZALNIKI REZULTATOV</w:t>
            </w:r>
            <w:r w:rsidR="00A83C3C" w:rsidRPr="00422677">
              <w:rPr>
                <w:webHidden/>
                <w:color w:val="000000" w:themeColor="text1"/>
              </w:rPr>
              <w:tab/>
            </w:r>
            <w:r w:rsidR="00A83C3C" w:rsidRPr="00422677">
              <w:rPr>
                <w:webHidden/>
                <w:color w:val="000000" w:themeColor="text1"/>
              </w:rPr>
              <w:fldChar w:fldCharType="begin"/>
            </w:r>
            <w:r w:rsidR="00A83C3C" w:rsidRPr="00422677">
              <w:rPr>
                <w:webHidden/>
                <w:color w:val="000000" w:themeColor="text1"/>
              </w:rPr>
              <w:instrText xml:space="preserve"> PAGEREF _Toc90552528 \h </w:instrText>
            </w:r>
            <w:r w:rsidR="00A83C3C" w:rsidRPr="00422677">
              <w:rPr>
                <w:webHidden/>
                <w:color w:val="000000" w:themeColor="text1"/>
              </w:rPr>
            </w:r>
            <w:r w:rsidR="00A83C3C" w:rsidRPr="00422677">
              <w:rPr>
                <w:webHidden/>
                <w:color w:val="000000" w:themeColor="text1"/>
              </w:rPr>
              <w:fldChar w:fldCharType="separate"/>
            </w:r>
            <w:r>
              <w:rPr>
                <w:webHidden/>
                <w:color w:val="000000" w:themeColor="text1"/>
              </w:rPr>
              <w:t>19</w:t>
            </w:r>
            <w:r w:rsidR="00A83C3C" w:rsidRPr="00422677">
              <w:rPr>
                <w:webHidden/>
                <w:color w:val="000000" w:themeColor="text1"/>
              </w:rPr>
              <w:fldChar w:fldCharType="end"/>
            </w:r>
          </w:hyperlink>
        </w:p>
        <w:p w14:paraId="1A03C68B" w14:textId="17F1FFBF" w:rsidR="00A83C3C" w:rsidRPr="00422677" w:rsidRDefault="00B91D6C" w:rsidP="003E78CC">
          <w:pPr>
            <w:pStyle w:val="Kazalovsebine1"/>
            <w:spacing w:line="360" w:lineRule="auto"/>
            <w:rPr>
              <w:rFonts w:asciiTheme="minorHAnsi" w:eastAsiaTheme="minorEastAsia" w:hAnsiTheme="minorHAnsi" w:cstheme="minorBidi"/>
              <w:color w:val="000000" w:themeColor="text1"/>
              <w:sz w:val="22"/>
              <w:szCs w:val="22"/>
            </w:rPr>
          </w:pPr>
          <w:hyperlink w:anchor="_Toc90552529" w:history="1">
            <w:r w:rsidR="00A83C3C" w:rsidRPr="00422677">
              <w:rPr>
                <w:rStyle w:val="Hiperpovezava"/>
                <w:color w:val="000000" w:themeColor="text1"/>
              </w:rPr>
              <w:t xml:space="preserve">3. </w:t>
            </w:r>
            <w:r w:rsidR="00A83C3C" w:rsidRPr="00422677">
              <w:rPr>
                <w:rStyle w:val="Hiperpovezava"/>
                <w:color w:val="000000" w:themeColor="text1"/>
              </w:rPr>
              <w:tab/>
              <w:t>DELEŽ SREDSTEV PO POSAMEZNIH VRSTAH UKREPANJA TER POVEZAVA S KAZALNIKI</w:t>
            </w:r>
            <w:r w:rsidR="00A83C3C" w:rsidRPr="00422677">
              <w:rPr>
                <w:webHidden/>
                <w:color w:val="000000" w:themeColor="text1"/>
              </w:rPr>
              <w:tab/>
            </w:r>
            <w:r w:rsidR="00A83C3C" w:rsidRPr="00422677">
              <w:rPr>
                <w:webHidden/>
                <w:color w:val="000000" w:themeColor="text1"/>
              </w:rPr>
              <w:fldChar w:fldCharType="begin"/>
            </w:r>
            <w:r w:rsidR="00A83C3C" w:rsidRPr="00422677">
              <w:rPr>
                <w:webHidden/>
                <w:color w:val="000000" w:themeColor="text1"/>
              </w:rPr>
              <w:instrText xml:space="preserve"> PAGEREF _Toc90552529 \h </w:instrText>
            </w:r>
            <w:r w:rsidR="00A83C3C" w:rsidRPr="00422677">
              <w:rPr>
                <w:webHidden/>
                <w:color w:val="000000" w:themeColor="text1"/>
              </w:rPr>
            </w:r>
            <w:r w:rsidR="00A83C3C" w:rsidRPr="00422677">
              <w:rPr>
                <w:webHidden/>
                <w:color w:val="000000" w:themeColor="text1"/>
              </w:rPr>
              <w:fldChar w:fldCharType="separate"/>
            </w:r>
            <w:r>
              <w:rPr>
                <w:webHidden/>
                <w:color w:val="000000" w:themeColor="text1"/>
              </w:rPr>
              <w:t>23</w:t>
            </w:r>
            <w:r w:rsidR="00A83C3C" w:rsidRPr="00422677">
              <w:rPr>
                <w:webHidden/>
                <w:color w:val="000000" w:themeColor="text1"/>
              </w:rPr>
              <w:fldChar w:fldCharType="end"/>
            </w:r>
          </w:hyperlink>
        </w:p>
        <w:p w14:paraId="1DE47167" w14:textId="14C6B77B" w:rsidR="00A83C3C" w:rsidRPr="00422677" w:rsidRDefault="00B91D6C" w:rsidP="003E78CC">
          <w:pPr>
            <w:pStyle w:val="Kazalovsebine1"/>
            <w:spacing w:line="360" w:lineRule="auto"/>
            <w:rPr>
              <w:rFonts w:asciiTheme="minorHAnsi" w:eastAsiaTheme="minorEastAsia" w:hAnsiTheme="minorHAnsi" w:cstheme="minorBidi"/>
              <w:color w:val="000000" w:themeColor="text1"/>
              <w:sz w:val="22"/>
              <w:szCs w:val="22"/>
            </w:rPr>
          </w:pPr>
          <w:hyperlink w:anchor="_Toc90552530" w:history="1">
            <w:r w:rsidR="00A83C3C" w:rsidRPr="00422677">
              <w:rPr>
                <w:rStyle w:val="Hiperpovezava"/>
                <w:color w:val="000000" w:themeColor="text1"/>
              </w:rPr>
              <w:t>4.</w:t>
            </w:r>
            <w:r w:rsidR="00A83C3C" w:rsidRPr="00422677">
              <w:rPr>
                <w:rFonts w:asciiTheme="minorHAnsi" w:eastAsiaTheme="minorEastAsia" w:hAnsiTheme="minorHAnsi" w:cstheme="minorBidi"/>
                <w:color w:val="000000" w:themeColor="text1"/>
                <w:sz w:val="22"/>
                <w:szCs w:val="22"/>
              </w:rPr>
              <w:tab/>
            </w:r>
            <w:r w:rsidR="00A83C3C" w:rsidRPr="00422677">
              <w:rPr>
                <w:rStyle w:val="Hiperpovezava"/>
                <w:color w:val="000000" w:themeColor="text1"/>
              </w:rPr>
              <w:t>ZAKLJUČEK</w:t>
            </w:r>
            <w:r w:rsidR="00A83C3C" w:rsidRPr="00422677">
              <w:rPr>
                <w:webHidden/>
                <w:color w:val="000000" w:themeColor="text1"/>
              </w:rPr>
              <w:tab/>
            </w:r>
            <w:r w:rsidR="00A83C3C" w:rsidRPr="00422677">
              <w:rPr>
                <w:webHidden/>
                <w:color w:val="000000" w:themeColor="text1"/>
              </w:rPr>
              <w:fldChar w:fldCharType="begin"/>
            </w:r>
            <w:r w:rsidR="00A83C3C" w:rsidRPr="00422677">
              <w:rPr>
                <w:webHidden/>
                <w:color w:val="000000" w:themeColor="text1"/>
              </w:rPr>
              <w:instrText xml:space="preserve"> PAGEREF _Toc90552530 \h </w:instrText>
            </w:r>
            <w:r w:rsidR="00A83C3C" w:rsidRPr="00422677">
              <w:rPr>
                <w:webHidden/>
                <w:color w:val="000000" w:themeColor="text1"/>
              </w:rPr>
            </w:r>
            <w:r w:rsidR="00A83C3C" w:rsidRPr="00422677">
              <w:rPr>
                <w:webHidden/>
                <w:color w:val="000000" w:themeColor="text1"/>
              </w:rPr>
              <w:fldChar w:fldCharType="separate"/>
            </w:r>
            <w:r>
              <w:rPr>
                <w:webHidden/>
                <w:color w:val="000000" w:themeColor="text1"/>
              </w:rPr>
              <w:t>25</w:t>
            </w:r>
            <w:r w:rsidR="00A83C3C" w:rsidRPr="00422677">
              <w:rPr>
                <w:webHidden/>
                <w:color w:val="000000" w:themeColor="text1"/>
              </w:rPr>
              <w:fldChar w:fldCharType="end"/>
            </w:r>
          </w:hyperlink>
        </w:p>
        <w:p w14:paraId="5FDF4B04" w14:textId="77777777" w:rsidR="00234769" w:rsidRPr="00422677" w:rsidRDefault="00234769" w:rsidP="00D950C5">
          <w:pPr>
            <w:pStyle w:val="podpisi"/>
            <w:rPr>
              <w:rFonts w:cs="Arial"/>
              <w:color w:val="000000" w:themeColor="text1"/>
              <w:szCs w:val="20"/>
              <w:lang w:val="sl-SI"/>
            </w:rPr>
          </w:pPr>
          <w:r w:rsidRPr="00422677">
            <w:rPr>
              <w:rFonts w:cs="Arial"/>
              <w:b/>
              <w:bCs/>
              <w:color w:val="000000" w:themeColor="text1"/>
              <w:szCs w:val="20"/>
              <w:lang w:val="sl-SI"/>
            </w:rPr>
            <w:fldChar w:fldCharType="end"/>
          </w:r>
        </w:p>
      </w:sdtContent>
    </w:sdt>
    <w:p w14:paraId="144DC70D" w14:textId="77777777" w:rsidR="00234769" w:rsidRPr="00422677" w:rsidRDefault="00234769" w:rsidP="00D950C5">
      <w:pPr>
        <w:pStyle w:val="podpisi"/>
        <w:rPr>
          <w:rFonts w:cs="Arial"/>
          <w:color w:val="000000" w:themeColor="text1"/>
          <w:szCs w:val="20"/>
          <w:lang w:val="sl-SI"/>
        </w:rPr>
      </w:pPr>
    </w:p>
    <w:p w14:paraId="06D9F519" w14:textId="77777777" w:rsidR="00234769" w:rsidRPr="00422677" w:rsidRDefault="00234769" w:rsidP="00D950C5">
      <w:pPr>
        <w:rPr>
          <w:rFonts w:cs="Arial"/>
          <w:color w:val="000000" w:themeColor="text1"/>
          <w:szCs w:val="20"/>
          <w:lang w:val="sl-SI"/>
        </w:rPr>
      </w:pPr>
      <w:r w:rsidRPr="00422677">
        <w:rPr>
          <w:rFonts w:cs="Arial"/>
          <w:color w:val="000000" w:themeColor="text1"/>
          <w:szCs w:val="20"/>
          <w:lang w:val="sl-SI"/>
        </w:rPr>
        <w:br w:type="page"/>
      </w:r>
    </w:p>
    <w:p w14:paraId="729C7C79" w14:textId="77777777" w:rsidR="00DF5D58" w:rsidRPr="00422677" w:rsidRDefault="00D950C5" w:rsidP="00AB702C">
      <w:pPr>
        <w:pStyle w:val="Naslov1"/>
        <w:rPr>
          <w:color w:val="000000" w:themeColor="text1"/>
        </w:rPr>
      </w:pPr>
      <w:bookmarkStart w:id="2" w:name="_Toc90552522"/>
      <w:r w:rsidRPr="00422677">
        <w:rPr>
          <w:color w:val="000000" w:themeColor="text1"/>
        </w:rPr>
        <w:lastRenderedPageBreak/>
        <w:t xml:space="preserve">1. </w:t>
      </w:r>
      <w:r w:rsidR="00DF5D58" w:rsidRPr="00422677">
        <w:rPr>
          <w:color w:val="000000" w:themeColor="text1"/>
        </w:rPr>
        <w:t>UVOD</w:t>
      </w:r>
      <w:bookmarkEnd w:id="2"/>
    </w:p>
    <w:p w14:paraId="7860173A" w14:textId="77777777" w:rsidR="00DF5D58" w:rsidRPr="00422677" w:rsidRDefault="00DF5D58" w:rsidP="00D950C5">
      <w:pPr>
        <w:pStyle w:val="Brezrazmikov"/>
        <w:spacing w:line="260" w:lineRule="exact"/>
        <w:jc w:val="both"/>
        <w:rPr>
          <w:rFonts w:ascii="Arial" w:hAnsi="Arial" w:cs="Arial"/>
          <w:color w:val="000000" w:themeColor="text1"/>
          <w:sz w:val="20"/>
          <w:szCs w:val="20"/>
          <w:lang w:val="sl-SI"/>
        </w:rPr>
      </w:pPr>
    </w:p>
    <w:p w14:paraId="19681438" w14:textId="77777777" w:rsidR="00DF5D58" w:rsidRPr="00422677" w:rsidRDefault="003A3050"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Skladno z</w:t>
      </w:r>
      <w:r w:rsidR="00DF5D58" w:rsidRPr="00422677">
        <w:rPr>
          <w:rFonts w:ascii="Arial" w:hAnsi="Arial" w:cs="Arial"/>
          <w:color w:val="000000" w:themeColor="text1"/>
          <w:sz w:val="20"/>
          <w:szCs w:val="20"/>
          <w:lang w:val="sl-SI"/>
        </w:rPr>
        <w:t xml:space="preserve"> EU zakonodajo za finančno perspektivo 2021-2027 se spreminjajo tudi podlage za spremljanje izvajanja </w:t>
      </w:r>
      <w:r w:rsidR="00156668" w:rsidRPr="00422677">
        <w:rPr>
          <w:rFonts w:ascii="Arial" w:hAnsi="Arial" w:cs="Arial"/>
          <w:color w:val="000000" w:themeColor="text1"/>
          <w:sz w:val="20"/>
          <w:szCs w:val="20"/>
          <w:lang w:val="sl-SI"/>
        </w:rPr>
        <w:t>P</w:t>
      </w:r>
      <w:r w:rsidR="00DF5D58" w:rsidRPr="00422677">
        <w:rPr>
          <w:rFonts w:ascii="Arial" w:hAnsi="Arial" w:cs="Arial"/>
          <w:color w:val="000000" w:themeColor="text1"/>
          <w:sz w:val="20"/>
          <w:szCs w:val="20"/>
          <w:lang w:val="sl-SI"/>
        </w:rPr>
        <w:t xml:space="preserve">rograma. V finančni perspektivi 2021-2027 so v primerjavi s perspektivo 2014-2020 predvsem spremembe v intervencijski logiki, kazalnikih in operacijah. </w:t>
      </w:r>
    </w:p>
    <w:p w14:paraId="48DC5D78" w14:textId="77777777" w:rsidR="00DF5D58" w:rsidRPr="00422677" w:rsidRDefault="00DF5D58" w:rsidP="00D950C5">
      <w:pPr>
        <w:pStyle w:val="Brezrazmikov"/>
        <w:spacing w:line="260" w:lineRule="exact"/>
        <w:jc w:val="both"/>
        <w:rPr>
          <w:rFonts w:ascii="Arial" w:hAnsi="Arial" w:cs="Arial"/>
          <w:color w:val="000000" w:themeColor="text1"/>
          <w:sz w:val="20"/>
          <w:szCs w:val="20"/>
          <w:lang w:val="sl-SI"/>
        </w:rPr>
      </w:pPr>
    </w:p>
    <w:p w14:paraId="48FA961E" w14:textId="77777777" w:rsidR="005B4103" w:rsidRPr="00422677" w:rsidRDefault="00156668" w:rsidP="00D950C5">
      <w:pPr>
        <w:pStyle w:val="Default"/>
        <w:spacing w:line="260" w:lineRule="exact"/>
        <w:jc w:val="both"/>
        <w:rPr>
          <w:rFonts w:ascii="Arial" w:hAnsi="Arial" w:cs="Arial"/>
          <w:color w:val="000000" w:themeColor="text1"/>
          <w:sz w:val="20"/>
          <w:szCs w:val="20"/>
        </w:rPr>
      </w:pPr>
      <w:r w:rsidRPr="00422677">
        <w:rPr>
          <w:rFonts w:ascii="Arial" w:hAnsi="Arial" w:cs="Arial"/>
          <w:color w:val="000000" w:themeColor="text1"/>
          <w:sz w:val="20"/>
          <w:szCs w:val="20"/>
        </w:rPr>
        <w:t>P</w:t>
      </w:r>
      <w:r w:rsidR="00DF5D58" w:rsidRPr="00422677">
        <w:rPr>
          <w:rFonts w:ascii="Arial" w:hAnsi="Arial" w:cs="Arial"/>
          <w:color w:val="000000" w:themeColor="text1"/>
          <w:sz w:val="20"/>
          <w:szCs w:val="20"/>
        </w:rPr>
        <w:t xml:space="preserve">rogram za izvajanje </w:t>
      </w:r>
      <w:r w:rsidR="00AA641D" w:rsidRPr="00422677">
        <w:rPr>
          <w:rFonts w:ascii="Arial" w:hAnsi="Arial" w:cs="Arial"/>
          <w:color w:val="000000" w:themeColor="text1"/>
          <w:sz w:val="20"/>
          <w:szCs w:val="20"/>
        </w:rPr>
        <w:t>S</w:t>
      </w:r>
      <w:r w:rsidR="00DF5D58" w:rsidRPr="00422677">
        <w:rPr>
          <w:rFonts w:ascii="Arial" w:hAnsi="Arial" w:cs="Arial"/>
          <w:color w:val="000000" w:themeColor="text1"/>
          <w:sz w:val="20"/>
          <w:szCs w:val="20"/>
        </w:rPr>
        <w:t xml:space="preserve">klada za azil, migracije in vključevanje v RS za obdobje 2021-2027 je načrtovan na ravni specifičnega cilja. </w:t>
      </w:r>
      <w:r w:rsidR="005B4103" w:rsidRPr="00422677">
        <w:rPr>
          <w:rFonts w:ascii="Arial" w:hAnsi="Arial" w:cs="Arial"/>
          <w:color w:val="000000" w:themeColor="text1"/>
          <w:sz w:val="20"/>
          <w:szCs w:val="20"/>
        </w:rPr>
        <w:t>Cilj politike Sklada je prispevati k učinkovitemu upravljanju migracijskih tokov ter k izvajanju, krepitvi in razvoju skupne politike na področju azila in skupni politiki na področju priseljevanja, v skladu z ustreznim pravnim redom Unije ter ob doslednem spoštovanju mednarodnih obveznosti Unije in držav članic, ki izhajajo iz mednarodnih instrumentov, katerih pogodbenice so.</w:t>
      </w:r>
    </w:p>
    <w:p w14:paraId="505DC85A" w14:textId="77777777" w:rsidR="00170642" w:rsidRPr="00422677" w:rsidRDefault="00170642" w:rsidP="00D950C5">
      <w:pPr>
        <w:pStyle w:val="Default"/>
        <w:spacing w:line="260" w:lineRule="exact"/>
        <w:jc w:val="both"/>
        <w:rPr>
          <w:rFonts w:ascii="Arial" w:hAnsi="Arial" w:cs="Arial"/>
          <w:color w:val="000000" w:themeColor="text1"/>
          <w:sz w:val="20"/>
          <w:szCs w:val="20"/>
        </w:rPr>
      </w:pPr>
    </w:p>
    <w:p w14:paraId="38DBFB2A" w14:textId="77777777" w:rsidR="00DF5D58" w:rsidRPr="00422677" w:rsidRDefault="00AA641D" w:rsidP="00D950C5">
      <w:pPr>
        <w:pStyle w:val="Brezrazmikov"/>
        <w:spacing w:line="260" w:lineRule="exact"/>
        <w:jc w:val="both"/>
        <w:rPr>
          <w:rFonts w:ascii="Arial" w:hAnsi="Arial" w:cs="Arial"/>
          <w:b/>
          <w:i/>
          <w:color w:val="000000" w:themeColor="text1"/>
          <w:sz w:val="20"/>
          <w:szCs w:val="20"/>
          <w:u w:val="single"/>
          <w:lang w:val="sl-SI"/>
        </w:rPr>
      </w:pPr>
      <w:r w:rsidRPr="00422677">
        <w:rPr>
          <w:rFonts w:ascii="Arial" w:hAnsi="Arial" w:cs="Arial"/>
          <w:b/>
          <w:i/>
          <w:color w:val="000000" w:themeColor="text1"/>
          <w:sz w:val="20"/>
          <w:szCs w:val="20"/>
          <w:u w:val="single"/>
          <w:lang w:val="sl-SI"/>
        </w:rPr>
        <w:t>S</w:t>
      </w:r>
      <w:r w:rsidR="005B4103" w:rsidRPr="00422677">
        <w:rPr>
          <w:rFonts w:ascii="Arial" w:hAnsi="Arial" w:cs="Arial"/>
          <w:b/>
          <w:i/>
          <w:color w:val="000000" w:themeColor="text1"/>
          <w:sz w:val="20"/>
          <w:szCs w:val="20"/>
          <w:u w:val="single"/>
          <w:lang w:val="sl-SI"/>
        </w:rPr>
        <w:t xml:space="preserve">klad za azil, migracije in vključevanje </w:t>
      </w:r>
      <w:r w:rsidR="00DF5D58" w:rsidRPr="00422677">
        <w:rPr>
          <w:rFonts w:ascii="Arial" w:hAnsi="Arial" w:cs="Arial"/>
          <w:b/>
          <w:i/>
          <w:color w:val="000000" w:themeColor="text1"/>
          <w:sz w:val="20"/>
          <w:szCs w:val="20"/>
          <w:u w:val="single"/>
          <w:lang w:val="sl-SI"/>
        </w:rPr>
        <w:t>2021-2027</w:t>
      </w:r>
      <w:r w:rsidR="003A6817" w:rsidRPr="00422677">
        <w:rPr>
          <w:rFonts w:ascii="Arial" w:hAnsi="Arial" w:cs="Arial"/>
          <w:b/>
          <w:i/>
          <w:color w:val="000000" w:themeColor="text1"/>
          <w:sz w:val="20"/>
          <w:szCs w:val="20"/>
          <w:u w:val="single"/>
          <w:lang w:val="sl-SI"/>
        </w:rPr>
        <w:t xml:space="preserve"> </w:t>
      </w:r>
      <w:r w:rsidR="0040458C" w:rsidRPr="00422677">
        <w:rPr>
          <w:rFonts w:ascii="Arial" w:hAnsi="Arial" w:cs="Arial"/>
          <w:b/>
          <w:i/>
          <w:color w:val="000000" w:themeColor="text1"/>
          <w:sz w:val="20"/>
          <w:szCs w:val="20"/>
          <w:u w:val="single"/>
          <w:lang w:val="sl-SI"/>
        </w:rPr>
        <w:t>prispeva k naslednjim specifičnim ciljem</w:t>
      </w:r>
      <w:r w:rsidR="00DF5D58" w:rsidRPr="00422677">
        <w:rPr>
          <w:rFonts w:ascii="Arial" w:hAnsi="Arial" w:cs="Arial"/>
          <w:b/>
          <w:i/>
          <w:color w:val="000000" w:themeColor="text1"/>
          <w:sz w:val="20"/>
          <w:szCs w:val="20"/>
          <w:u w:val="single"/>
          <w:lang w:val="sl-SI"/>
        </w:rPr>
        <w:t>:</w:t>
      </w:r>
    </w:p>
    <w:p w14:paraId="6A3F4542" w14:textId="77777777" w:rsidR="00DF5D58" w:rsidRPr="00422677" w:rsidRDefault="0040458C" w:rsidP="00D950C5">
      <w:pPr>
        <w:pStyle w:val="Brezrazmikov"/>
        <w:numPr>
          <w:ilvl w:val="0"/>
          <w:numId w:val="9"/>
        </w:numPr>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okrepiti in razvijati vse vidike skupnega evropskega azilnega sistema, vključno z njegovo zunanjo razsežnostjo; </w:t>
      </w:r>
    </w:p>
    <w:p w14:paraId="1850EE5D" w14:textId="77777777" w:rsidR="0040458C" w:rsidRPr="00422677" w:rsidRDefault="0040458C" w:rsidP="00D950C5">
      <w:pPr>
        <w:pStyle w:val="Brezrazmikov"/>
        <w:numPr>
          <w:ilvl w:val="0"/>
          <w:numId w:val="9"/>
        </w:numPr>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okrepiti in razvijati zakonite migracije v države članice v skladu z njihovimi gospodarskimi in socialnimi potrebami ter spodbujati in prispevati k učinkoviti integraciji in socialnemu vključevanju državljanov tretjih držav;</w:t>
      </w:r>
    </w:p>
    <w:p w14:paraId="73D52326" w14:textId="77777777" w:rsidR="0040458C" w:rsidRPr="00422677" w:rsidRDefault="0040458C" w:rsidP="00D950C5">
      <w:pPr>
        <w:pStyle w:val="Brezrazmikov"/>
        <w:numPr>
          <w:ilvl w:val="0"/>
          <w:numId w:val="9"/>
        </w:numPr>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prispevati k boju proti nedovoljenim migracijam, krepiti učinkovito, varno in dostojanstveno vračanje in ponovni sprejem, pa tudi spodbujati in prispevati k učinkovitemu začetnemu ponovnemu vključevanju v tretjih državah;</w:t>
      </w:r>
    </w:p>
    <w:p w14:paraId="52B25FF1" w14:textId="77777777" w:rsidR="0040458C" w:rsidRPr="00422677" w:rsidRDefault="0040458C" w:rsidP="00D950C5">
      <w:pPr>
        <w:pStyle w:val="Brezrazmikov"/>
        <w:numPr>
          <w:ilvl w:val="0"/>
          <w:numId w:val="9"/>
        </w:numPr>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krepiti solidarnost in pravično delitev odgovornosti med državami članicami, zlasti v zvezi s tistimi, ki jih migracijski izzivi in izzivi na področju azila najbolj prizadenejo, tudi s praktičnim sodelovanjem.</w:t>
      </w:r>
    </w:p>
    <w:p w14:paraId="20177333" w14:textId="77777777" w:rsidR="00DF5D58" w:rsidRPr="00422677" w:rsidRDefault="00DF5D58" w:rsidP="00D950C5">
      <w:pPr>
        <w:pStyle w:val="Brezrazmikov"/>
        <w:spacing w:line="260" w:lineRule="exact"/>
        <w:jc w:val="both"/>
        <w:rPr>
          <w:rFonts w:ascii="Arial" w:hAnsi="Arial" w:cs="Arial"/>
          <w:color w:val="000000" w:themeColor="text1"/>
          <w:sz w:val="20"/>
          <w:szCs w:val="20"/>
          <w:lang w:val="sl-SI"/>
        </w:rPr>
      </w:pPr>
    </w:p>
    <w:p w14:paraId="3EAB2C6A" w14:textId="77777777" w:rsidR="00CE43D0" w:rsidRPr="00422677" w:rsidRDefault="00E04C30" w:rsidP="00E04C30">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S</w:t>
      </w:r>
      <w:r w:rsidR="00CE43D0" w:rsidRPr="00422677">
        <w:rPr>
          <w:rFonts w:ascii="Arial" w:hAnsi="Arial" w:cs="Arial"/>
          <w:color w:val="000000" w:themeColor="text1"/>
          <w:sz w:val="20"/>
          <w:szCs w:val="20"/>
          <w:lang w:val="sl-SI"/>
        </w:rPr>
        <w:t xml:space="preserve">kladno z 22. členom Uredbe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(Uredba (EU) 2021/1060, v nadaljevanju: uredba CPR), </w:t>
      </w:r>
      <w:r w:rsidRPr="00422677">
        <w:rPr>
          <w:rFonts w:ascii="Arial" w:hAnsi="Arial" w:cs="Arial"/>
          <w:color w:val="000000" w:themeColor="text1"/>
          <w:sz w:val="20"/>
          <w:szCs w:val="20"/>
          <w:lang w:val="sl-SI"/>
        </w:rPr>
        <w:t xml:space="preserve">se </w:t>
      </w:r>
      <w:r w:rsidR="00CE43D0" w:rsidRPr="00422677">
        <w:rPr>
          <w:rFonts w:ascii="Arial" w:hAnsi="Arial" w:cs="Arial"/>
          <w:color w:val="000000" w:themeColor="text1"/>
          <w:sz w:val="20"/>
          <w:szCs w:val="20"/>
          <w:lang w:val="sl-SI"/>
        </w:rPr>
        <w:t xml:space="preserve">za </w:t>
      </w:r>
      <w:r w:rsidRPr="00422677">
        <w:rPr>
          <w:rFonts w:ascii="Arial" w:hAnsi="Arial" w:cs="Arial"/>
          <w:color w:val="000000" w:themeColor="text1"/>
          <w:sz w:val="20"/>
          <w:szCs w:val="20"/>
          <w:lang w:val="sl-SI"/>
        </w:rPr>
        <w:t>vsak specifični cilj predloži</w:t>
      </w:r>
      <w:r w:rsidR="00CE43D0" w:rsidRPr="00422677">
        <w:rPr>
          <w:rFonts w:ascii="Arial" w:hAnsi="Arial" w:cs="Arial"/>
          <w:color w:val="000000" w:themeColor="text1"/>
          <w:sz w:val="20"/>
          <w:szCs w:val="20"/>
          <w:lang w:val="sl-SI"/>
        </w:rPr>
        <w:t>:</w:t>
      </w:r>
    </w:p>
    <w:p w14:paraId="47D3C3E3" w14:textId="77777777" w:rsidR="00E04C30" w:rsidRPr="00422677" w:rsidRDefault="00E04C30" w:rsidP="00E04C30">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(a) opis prvotnega stanja, izzivov in odzivov, ki jih podpira sklad;</w:t>
      </w:r>
    </w:p>
    <w:p w14:paraId="220EAC17" w14:textId="77777777" w:rsidR="00E04C30" w:rsidRPr="00422677" w:rsidRDefault="00E04C30" w:rsidP="00E04C30">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(b) navedba izvedbenih ukrepov;</w:t>
      </w:r>
    </w:p>
    <w:p w14:paraId="27ECB2EB" w14:textId="77777777" w:rsidR="00E04C30" w:rsidRPr="00422677" w:rsidRDefault="00E04C30" w:rsidP="00E04C30">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(c) okvirni seznam ukrepov in njihov pričakovani prispevek k specifičnim ciljem;</w:t>
      </w:r>
    </w:p>
    <w:p w14:paraId="3E989C91" w14:textId="77777777" w:rsidR="00E04C30" w:rsidRPr="00422677" w:rsidRDefault="00E04C30" w:rsidP="00E04C30">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(d) kadar je to ustrezno, utemeljitev za operativno podporo, specifične ukrepe, nujno pomoč in ukrepe, kakor je navedeno v členih 19 in 20 uredbe o AMIF;</w:t>
      </w:r>
    </w:p>
    <w:p w14:paraId="7FBB2D2E" w14:textId="77777777" w:rsidR="00E04C30" w:rsidRPr="00422677" w:rsidRDefault="00E04C30" w:rsidP="00E04C30">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(e) kazalniki učinka in rezultatov z ustreznimi mejniki in cilji;</w:t>
      </w:r>
    </w:p>
    <w:p w14:paraId="4AC13AFE" w14:textId="77777777" w:rsidR="00E04C30" w:rsidRPr="00422677" w:rsidRDefault="00E04C30" w:rsidP="00E04C30">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(f) okvirna razčlenitev načrtovanih sredstev glede na vrsto ukrepa</w:t>
      </w:r>
    </w:p>
    <w:p w14:paraId="7200F0B8" w14:textId="77777777" w:rsidR="006E08E4" w:rsidRPr="00422677" w:rsidRDefault="006E08E4" w:rsidP="00E04C30">
      <w:pPr>
        <w:pStyle w:val="Brezrazmikov"/>
        <w:spacing w:line="260" w:lineRule="exact"/>
        <w:jc w:val="both"/>
        <w:rPr>
          <w:rFonts w:ascii="Arial" w:hAnsi="Arial" w:cs="Arial"/>
          <w:color w:val="000000" w:themeColor="text1"/>
          <w:sz w:val="20"/>
          <w:szCs w:val="20"/>
          <w:lang w:val="sl-SI"/>
        </w:rPr>
      </w:pPr>
    </w:p>
    <w:p w14:paraId="291FC9DE" w14:textId="77777777" w:rsidR="00A83C3C" w:rsidRPr="00422677" w:rsidRDefault="00A83C3C" w:rsidP="00E04C30">
      <w:pPr>
        <w:pStyle w:val="Brezrazmikov"/>
        <w:spacing w:line="260" w:lineRule="exact"/>
        <w:jc w:val="both"/>
        <w:rPr>
          <w:rFonts w:ascii="Arial" w:hAnsi="Arial" w:cs="Arial"/>
          <w:color w:val="000000" w:themeColor="text1"/>
          <w:sz w:val="20"/>
          <w:szCs w:val="20"/>
          <w:lang w:val="sl-SI"/>
        </w:rPr>
      </w:pPr>
    </w:p>
    <w:p w14:paraId="4390096A" w14:textId="77777777" w:rsidR="005B741D" w:rsidRPr="00422677" w:rsidRDefault="005B741D" w:rsidP="00E04C30">
      <w:pPr>
        <w:pStyle w:val="Brezrazmikov"/>
        <w:spacing w:line="260" w:lineRule="exact"/>
        <w:jc w:val="both"/>
        <w:rPr>
          <w:rFonts w:ascii="Arial" w:hAnsi="Arial" w:cs="Arial"/>
          <w:color w:val="000000" w:themeColor="text1"/>
          <w:sz w:val="20"/>
          <w:szCs w:val="20"/>
          <w:lang w:val="sl-SI"/>
        </w:rPr>
      </w:pPr>
    </w:p>
    <w:p w14:paraId="07C5F117" w14:textId="77777777" w:rsidR="00062A8A" w:rsidRPr="00422677" w:rsidRDefault="00062A8A" w:rsidP="00AB702C">
      <w:pPr>
        <w:pStyle w:val="Naslov1"/>
        <w:rPr>
          <w:color w:val="000000" w:themeColor="text1"/>
        </w:rPr>
      </w:pPr>
      <w:bookmarkStart w:id="3" w:name="_Toc90552523"/>
      <w:r w:rsidRPr="00422677">
        <w:rPr>
          <w:color w:val="000000" w:themeColor="text1"/>
        </w:rPr>
        <w:t>1.1 OKVIR SMOTRNOSTI</w:t>
      </w:r>
      <w:bookmarkEnd w:id="3"/>
    </w:p>
    <w:p w14:paraId="4FBEC111" w14:textId="77777777" w:rsidR="00062A8A" w:rsidRPr="00422677" w:rsidRDefault="00062A8A" w:rsidP="00D950C5">
      <w:pPr>
        <w:pStyle w:val="Brezrazmikov"/>
        <w:spacing w:line="260" w:lineRule="exact"/>
        <w:jc w:val="both"/>
        <w:rPr>
          <w:rFonts w:ascii="Arial" w:hAnsi="Arial" w:cs="Arial"/>
          <w:color w:val="000000" w:themeColor="text1"/>
          <w:sz w:val="20"/>
          <w:szCs w:val="20"/>
          <w:u w:val="single"/>
          <w:lang w:val="sl-SI"/>
        </w:rPr>
      </w:pPr>
    </w:p>
    <w:p w14:paraId="64018E7A" w14:textId="77777777" w:rsidR="00062A8A" w:rsidRPr="00422677" w:rsidRDefault="00062A8A"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u w:val="single"/>
          <w:lang w:val="sl-SI"/>
        </w:rPr>
        <w:t>Okvir smotrnosti</w:t>
      </w:r>
      <w:r w:rsidRPr="00422677">
        <w:rPr>
          <w:rFonts w:ascii="Arial" w:hAnsi="Arial" w:cs="Arial"/>
          <w:color w:val="000000" w:themeColor="text1"/>
          <w:sz w:val="20"/>
          <w:szCs w:val="20"/>
          <w:lang w:val="sl-SI"/>
        </w:rPr>
        <w:t>, ki omogoča spremljanje, poročanje in vrednotenje uspešnosti programa med njegovim izvajanjem, je določen v 16. členu uredbe CPR. Sestavljajo ga:</w:t>
      </w:r>
    </w:p>
    <w:p w14:paraId="2AC3CE57" w14:textId="77777777" w:rsidR="00062A8A" w:rsidRPr="00422677" w:rsidRDefault="00062A8A" w:rsidP="00D950C5">
      <w:pPr>
        <w:pStyle w:val="Brezrazmikov"/>
        <w:spacing w:line="260" w:lineRule="exact"/>
        <w:jc w:val="both"/>
        <w:rPr>
          <w:rFonts w:ascii="Arial" w:hAnsi="Arial" w:cs="Arial"/>
          <w:color w:val="000000" w:themeColor="text1"/>
          <w:sz w:val="20"/>
          <w:szCs w:val="20"/>
          <w:lang w:val="sl-SI"/>
        </w:rPr>
      </w:pPr>
    </w:p>
    <w:p w14:paraId="34CFA849" w14:textId="77777777" w:rsidR="00062A8A" w:rsidRPr="00422677" w:rsidRDefault="00106A38" w:rsidP="00D950C5">
      <w:pPr>
        <w:pStyle w:val="Default"/>
        <w:numPr>
          <w:ilvl w:val="0"/>
          <w:numId w:val="14"/>
        </w:numPr>
        <w:spacing w:line="260" w:lineRule="exact"/>
        <w:jc w:val="both"/>
        <w:rPr>
          <w:rFonts w:ascii="Arial" w:hAnsi="Arial" w:cs="Arial"/>
          <w:color w:val="000000" w:themeColor="text1"/>
          <w:sz w:val="20"/>
          <w:szCs w:val="20"/>
        </w:rPr>
      </w:pPr>
      <w:r w:rsidRPr="00422677">
        <w:rPr>
          <w:rFonts w:ascii="Arial" w:hAnsi="Arial" w:cs="Arial"/>
          <w:color w:val="000000" w:themeColor="text1"/>
          <w:sz w:val="20"/>
          <w:szCs w:val="20"/>
        </w:rPr>
        <w:t>K</w:t>
      </w:r>
      <w:r w:rsidR="005B741D" w:rsidRPr="00422677">
        <w:rPr>
          <w:rFonts w:ascii="Arial" w:hAnsi="Arial" w:cs="Arial"/>
          <w:color w:val="000000" w:themeColor="text1"/>
          <w:sz w:val="20"/>
          <w:szCs w:val="20"/>
        </w:rPr>
        <w:t xml:space="preserve">azalniki učinka in rezultatov, povezani s specifičnimi cilji iz </w:t>
      </w:r>
      <w:r w:rsidR="00062A8A" w:rsidRPr="00422677">
        <w:rPr>
          <w:rFonts w:ascii="Arial" w:hAnsi="Arial" w:cs="Arial"/>
          <w:color w:val="000000" w:themeColor="text1"/>
          <w:sz w:val="20"/>
          <w:szCs w:val="20"/>
        </w:rPr>
        <w:t xml:space="preserve">uredbe </w:t>
      </w:r>
      <w:r w:rsidR="005B741D" w:rsidRPr="00422677">
        <w:rPr>
          <w:rFonts w:ascii="Arial" w:hAnsi="Arial" w:cs="Arial"/>
          <w:color w:val="000000" w:themeColor="text1"/>
          <w:sz w:val="20"/>
          <w:szCs w:val="20"/>
        </w:rPr>
        <w:t>o vzpostavitvi Sklada za azil, migracije in vključevanje.</w:t>
      </w:r>
    </w:p>
    <w:p w14:paraId="1D77D9B4" w14:textId="77777777" w:rsidR="00062A8A" w:rsidRPr="00422677" w:rsidRDefault="00062A8A" w:rsidP="00D950C5">
      <w:pPr>
        <w:pStyle w:val="Brezrazmikov"/>
        <w:numPr>
          <w:ilvl w:val="0"/>
          <w:numId w:val="14"/>
        </w:numPr>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Mejniki, ki jih moramo doseči do konca leta 2024 za kazalnike učinka.</w:t>
      </w:r>
    </w:p>
    <w:p w14:paraId="19E7986C" w14:textId="77777777" w:rsidR="00062A8A" w:rsidRPr="00422677" w:rsidRDefault="00062A8A" w:rsidP="00D950C5">
      <w:pPr>
        <w:pStyle w:val="Brezrazmikov"/>
        <w:numPr>
          <w:ilvl w:val="0"/>
          <w:numId w:val="14"/>
        </w:numPr>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Ciljne vrednosti, ki jih moramo doseči do konca leta 2029 za kazalnike učinka in kazalnike rezultata.</w:t>
      </w:r>
    </w:p>
    <w:p w14:paraId="64CF2C64" w14:textId="77777777" w:rsidR="00062A8A" w:rsidRPr="00422677" w:rsidRDefault="00062A8A" w:rsidP="00D950C5">
      <w:pPr>
        <w:pStyle w:val="Brezrazmikov"/>
        <w:numPr>
          <w:ilvl w:val="0"/>
          <w:numId w:val="14"/>
        </w:numPr>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lastRenderedPageBreak/>
        <w:t>Mejnike in ciljne vrednosti se določa v odnosu do vsakega specifičnega cilja v okviru programa. Izjema je tehnična pomoč.</w:t>
      </w:r>
    </w:p>
    <w:p w14:paraId="7AE6EB44" w14:textId="77777777" w:rsidR="00062A8A" w:rsidRPr="00422677" w:rsidRDefault="00062A8A" w:rsidP="00D950C5">
      <w:pPr>
        <w:jc w:val="both"/>
        <w:rPr>
          <w:rFonts w:cs="Arial"/>
          <w:color w:val="000000" w:themeColor="text1"/>
          <w:szCs w:val="20"/>
          <w:lang w:val="sl-SI"/>
        </w:rPr>
      </w:pPr>
    </w:p>
    <w:p w14:paraId="07DC81F9" w14:textId="77777777" w:rsidR="00062A8A" w:rsidRPr="00422677" w:rsidRDefault="00062A8A" w:rsidP="00D950C5">
      <w:pPr>
        <w:jc w:val="both"/>
        <w:rPr>
          <w:rFonts w:cs="Arial"/>
          <w:color w:val="000000" w:themeColor="text1"/>
          <w:szCs w:val="20"/>
          <w:lang w:val="sl-SI"/>
        </w:rPr>
      </w:pPr>
      <w:r w:rsidRPr="00422677">
        <w:rPr>
          <w:rFonts w:cs="Arial"/>
          <w:color w:val="000000" w:themeColor="text1"/>
          <w:szCs w:val="20"/>
          <w:u w:val="single"/>
          <w:lang w:val="sl-SI"/>
        </w:rPr>
        <w:t>Metod</w:t>
      </w:r>
      <w:r w:rsidR="00723B36" w:rsidRPr="00422677">
        <w:rPr>
          <w:rFonts w:cs="Arial"/>
          <w:color w:val="000000" w:themeColor="text1"/>
          <w:szCs w:val="20"/>
          <w:u w:val="single"/>
          <w:lang w:val="sl-SI"/>
        </w:rPr>
        <w:t>ologija za vzpostavitev okvira smotrnosti</w:t>
      </w:r>
      <w:r w:rsidRPr="00422677">
        <w:rPr>
          <w:rFonts w:cs="Arial"/>
          <w:color w:val="000000" w:themeColor="text1"/>
          <w:szCs w:val="20"/>
          <w:lang w:val="sl-SI"/>
        </w:rPr>
        <w:t xml:space="preserve"> je določena v 1</w:t>
      </w:r>
      <w:r w:rsidR="00723B36" w:rsidRPr="00422677">
        <w:rPr>
          <w:rFonts w:cs="Arial"/>
          <w:color w:val="000000" w:themeColor="text1"/>
          <w:szCs w:val="20"/>
          <w:lang w:val="sl-SI"/>
        </w:rPr>
        <w:t>7</w:t>
      </w:r>
      <w:r w:rsidRPr="00422677">
        <w:rPr>
          <w:rFonts w:cs="Arial"/>
          <w:color w:val="000000" w:themeColor="text1"/>
          <w:szCs w:val="20"/>
          <w:lang w:val="sl-SI"/>
        </w:rPr>
        <w:t>. členu uredbe CPR. Vsebovati mora:</w:t>
      </w:r>
    </w:p>
    <w:p w14:paraId="3172E115" w14:textId="77777777" w:rsidR="00062A8A" w:rsidRPr="00422677" w:rsidRDefault="00062A8A" w:rsidP="00D950C5">
      <w:pPr>
        <w:jc w:val="both"/>
        <w:rPr>
          <w:rFonts w:cs="Arial"/>
          <w:color w:val="000000" w:themeColor="text1"/>
          <w:szCs w:val="20"/>
          <w:lang w:val="sl-SI"/>
        </w:rPr>
      </w:pPr>
    </w:p>
    <w:p w14:paraId="1F31C23D" w14:textId="77777777" w:rsidR="00062A8A" w:rsidRPr="00422677" w:rsidRDefault="00062A8A" w:rsidP="00D950C5">
      <w:pPr>
        <w:pStyle w:val="Odstavekseznama"/>
        <w:numPr>
          <w:ilvl w:val="0"/>
          <w:numId w:val="13"/>
        </w:numPr>
        <w:spacing w:after="0" w:line="260" w:lineRule="exact"/>
        <w:jc w:val="both"/>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merila, ki jih država članica uporablja pri izboru kazalnikov;</w:t>
      </w:r>
    </w:p>
    <w:p w14:paraId="52F56F4F" w14:textId="77777777" w:rsidR="00062A8A" w:rsidRPr="00422677" w:rsidRDefault="00062A8A" w:rsidP="00D950C5">
      <w:pPr>
        <w:pStyle w:val="Odstavekseznama"/>
        <w:numPr>
          <w:ilvl w:val="0"/>
          <w:numId w:val="13"/>
        </w:numPr>
        <w:spacing w:after="0" w:line="260" w:lineRule="exact"/>
        <w:jc w:val="both"/>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uporabljene podatke ali dokaze, zagotavljanje kakovosti podatkov in metodo izračuna;</w:t>
      </w:r>
    </w:p>
    <w:p w14:paraId="2CBBF8AD" w14:textId="77777777" w:rsidR="00062A8A" w:rsidRPr="00422677" w:rsidRDefault="00062A8A" w:rsidP="00D950C5">
      <w:pPr>
        <w:pStyle w:val="Odstavekseznama"/>
        <w:numPr>
          <w:ilvl w:val="0"/>
          <w:numId w:val="13"/>
        </w:numPr>
        <w:spacing w:after="0" w:line="260" w:lineRule="exact"/>
        <w:jc w:val="both"/>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dejavnike, ki lahko vplivajo na doseganje mejnikov in ciljev ter načine, kako so bili upoštevani.</w:t>
      </w:r>
    </w:p>
    <w:p w14:paraId="423FC98F" w14:textId="77777777" w:rsidR="00062A8A" w:rsidRPr="00422677" w:rsidRDefault="00062A8A" w:rsidP="00D950C5">
      <w:pPr>
        <w:jc w:val="both"/>
        <w:rPr>
          <w:rFonts w:cs="Arial"/>
          <w:color w:val="000000" w:themeColor="text1"/>
          <w:szCs w:val="20"/>
          <w:lang w:val="sl-SI"/>
        </w:rPr>
      </w:pPr>
    </w:p>
    <w:p w14:paraId="24243C15" w14:textId="77777777" w:rsidR="004C62F7" w:rsidRPr="00422677" w:rsidRDefault="004C62F7" w:rsidP="00D950C5">
      <w:pPr>
        <w:pStyle w:val="podpisi"/>
        <w:rPr>
          <w:rFonts w:cs="Arial"/>
          <w:color w:val="000000" w:themeColor="text1"/>
          <w:szCs w:val="20"/>
          <w:lang w:val="sl-SI"/>
        </w:rPr>
      </w:pPr>
    </w:p>
    <w:p w14:paraId="1D21AFE6" w14:textId="77777777" w:rsidR="004C62F7" w:rsidRPr="00422677" w:rsidRDefault="004C62F7" w:rsidP="00AB702C">
      <w:pPr>
        <w:pStyle w:val="Naslov1"/>
        <w:rPr>
          <w:color w:val="000000" w:themeColor="text1"/>
        </w:rPr>
      </w:pPr>
      <w:bookmarkStart w:id="4" w:name="_Toc90552524"/>
      <w:r w:rsidRPr="00422677">
        <w:rPr>
          <w:color w:val="000000" w:themeColor="text1"/>
        </w:rPr>
        <w:t>2.</w:t>
      </w:r>
      <w:r w:rsidRPr="00422677">
        <w:rPr>
          <w:color w:val="000000" w:themeColor="text1"/>
        </w:rPr>
        <w:tab/>
        <w:t>OBRAZLOŽITEV</w:t>
      </w:r>
      <w:bookmarkEnd w:id="4"/>
    </w:p>
    <w:p w14:paraId="3065BBDC" w14:textId="77777777" w:rsidR="004C62F7" w:rsidRPr="00422677" w:rsidRDefault="004C62F7" w:rsidP="00D950C5">
      <w:pPr>
        <w:jc w:val="both"/>
        <w:rPr>
          <w:rFonts w:cs="Arial"/>
          <w:color w:val="000000" w:themeColor="text1"/>
          <w:szCs w:val="20"/>
          <w:lang w:val="sl-SI"/>
        </w:rPr>
      </w:pPr>
    </w:p>
    <w:p w14:paraId="0CB467E4" w14:textId="77777777" w:rsidR="0039468C" w:rsidRPr="00912912" w:rsidRDefault="00375474" w:rsidP="00D950C5">
      <w:pPr>
        <w:shd w:val="clear" w:color="auto" w:fill="FFFFFF"/>
        <w:jc w:val="both"/>
        <w:rPr>
          <w:rFonts w:cs="Arial"/>
          <w:szCs w:val="20"/>
          <w:lang w:val="sl-SI"/>
        </w:rPr>
      </w:pPr>
      <w:r w:rsidRPr="00422677">
        <w:rPr>
          <w:rFonts w:cs="Arial"/>
          <w:color w:val="000000" w:themeColor="text1"/>
          <w:szCs w:val="20"/>
          <w:lang w:val="sl-SI"/>
        </w:rPr>
        <w:t xml:space="preserve">Ukrepi Slovenije bodo še naprej osredotočeni na izboljšanje kakovosti in hitrost sprejemanja odločitev ter na kakovost spremljanja, vrednotenja in načrtovanja ravnanja v nepredvidljivih razmerah. </w:t>
      </w:r>
    </w:p>
    <w:p w14:paraId="747AD338" w14:textId="77777777" w:rsidR="0039468C" w:rsidRPr="00912912" w:rsidRDefault="0039468C" w:rsidP="00D950C5">
      <w:pPr>
        <w:shd w:val="clear" w:color="auto" w:fill="FFFFFF"/>
        <w:jc w:val="both"/>
        <w:rPr>
          <w:rFonts w:cs="Arial"/>
          <w:szCs w:val="20"/>
          <w:lang w:val="sl-SI"/>
        </w:rPr>
      </w:pPr>
    </w:p>
    <w:p w14:paraId="2B639716" w14:textId="57D18DE3" w:rsidR="0039468C" w:rsidRPr="00912912" w:rsidRDefault="000C488B" w:rsidP="00D950C5">
      <w:pPr>
        <w:shd w:val="clear" w:color="auto" w:fill="FFFFFF"/>
        <w:jc w:val="both"/>
        <w:rPr>
          <w:rFonts w:cs="Arial"/>
          <w:szCs w:val="20"/>
          <w:lang w:val="sl-SI"/>
        </w:rPr>
      </w:pPr>
      <w:r w:rsidRPr="00912912">
        <w:rPr>
          <w:rFonts w:cs="Arial"/>
          <w:szCs w:val="20"/>
          <w:lang w:val="sl-SI"/>
        </w:rPr>
        <w:t>Za izvajanje aktivnosti, povezanih z izvajanjem Pakta o migracijah in azilu (v nadaljevanju Pakt) je Slovenija prejela dodatna sredstva, prav tako je prejela dodatna sredstva na podlagi vmesnega pregleda v okviru sklada AMIF.</w:t>
      </w:r>
      <w:r w:rsidRPr="00912912">
        <w:t xml:space="preserve"> </w:t>
      </w:r>
      <w:r w:rsidRPr="00912912">
        <w:rPr>
          <w:rFonts w:cs="Arial"/>
          <w:szCs w:val="20"/>
          <w:lang w:val="sl-SI"/>
        </w:rPr>
        <w:t>Dodeljena sredstva bodo uporabljena za obravnavo glavnih prednostnih nalog. V nacionalnem sistemu upravljanja migracij, azila in sprejema so bile identificirane vrzeli, ki so bile s konkretnimi zakonodajnimi in administrativnimi ukrepi naslovljene v nacionalnem izvedbenem načrtu.</w:t>
      </w:r>
      <w:r w:rsidRPr="00912912">
        <w:t xml:space="preserve"> </w:t>
      </w:r>
    </w:p>
    <w:p w14:paraId="080B00E6" w14:textId="77777777" w:rsidR="000C488B" w:rsidRPr="00912912" w:rsidRDefault="000C488B" w:rsidP="00D950C5">
      <w:pPr>
        <w:shd w:val="clear" w:color="auto" w:fill="FFFFFF"/>
        <w:jc w:val="both"/>
        <w:rPr>
          <w:rFonts w:cs="Arial"/>
          <w:szCs w:val="20"/>
          <w:lang w:val="sl-SI"/>
        </w:rPr>
      </w:pPr>
    </w:p>
    <w:p w14:paraId="49E4AE54" w14:textId="11CBA208" w:rsidR="00375474" w:rsidRPr="00912912" w:rsidRDefault="00375474" w:rsidP="00D950C5">
      <w:pPr>
        <w:shd w:val="clear" w:color="auto" w:fill="FFFFFF"/>
        <w:jc w:val="both"/>
        <w:rPr>
          <w:rFonts w:cs="Arial"/>
          <w:szCs w:val="20"/>
          <w:lang w:val="sl-SI"/>
        </w:rPr>
      </w:pPr>
      <w:r w:rsidRPr="00912912">
        <w:rPr>
          <w:rFonts w:cs="Arial"/>
          <w:szCs w:val="20"/>
          <w:lang w:val="sl-SI"/>
        </w:rPr>
        <w:t xml:space="preserve">Prosilcem za mednarodno zaščito se bo v sklopu pomoči in podpore zagotavljalo dostop do informacij </w:t>
      </w:r>
      <w:r w:rsidR="008161AC" w:rsidRPr="00912912">
        <w:rPr>
          <w:rFonts w:cs="Arial"/>
          <w:szCs w:val="20"/>
          <w:lang w:val="sl-SI"/>
        </w:rPr>
        <w:t>ter</w:t>
      </w:r>
      <w:r w:rsidRPr="00912912">
        <w:rPr>
          <w:rFonts w:cs="Arial"/>
          <w:szCs w:val="20"/>
          <w:lang w:val="sl-SI"/>
        </w:rPr>
        <w:t xml:space="preserve"> pravnih</w:t>
      </w:r>
      <w:r w:rsidR="008161AC" w:rsidRPr="00912912">
        <w:rPr>
          <w:rFonts w:cs="Arial"/>
          <w:szCs w:val="20"/>
          <w:lang w:val="sl-SI"/>
        </w:rPr>
        <w:t xml:space="preserve"> in</w:t>
      </w:r>
      <w:r w:rsidRPr="00912912">
        <w:rPr>
          <w:rFonts w:cs="Arial"/>
          <w:szCs w:val="20"/>
          <w:lang w:val="sl-SI"/>
        </w:rPr>
        <w:t xml:space="preserve"> prevajalskih</w:t>
      </w:r>
      <w:r w:rsidR="008161AC" w:rsidRPr="00912912">
        <w:rPr>
          <w:rFonts w:cs="Arial"/>
          <w:szCs w:val="20"/>
          <w:lang w:val="sl-SI"/>
        </w:rPr>
        <w:t xml:space="preserve"> storitev ter </w:t>
      </w:r>
      <w:r w:rsidRPr="00912912">
        <w:rPr>
          <w:rFonts w:cs="Arial"/>
          <w:szCs w:val="20"/>
          <w:lang w:val="sl-SI"/>
        </w:rPr>
        <w:t>tolmačenja, socialnih, zdravstvenih in drugih storitev. Načrtovane so izboljšave sprejemne infr</w:t>
      </w:r>
      <w:r w:rsidR="00B4488E" w:rsidRPr="00912912">
        <w:rPr>
          <w:rFonts w:cs="Arial"/>
          <w:szCs w:val="20"/>
          <w:lang w:val="sl-SI"/>
        </w:rPr>
        <w:t>astrukture, storitev in razmer,</w:t>
      </w:r>
      <w:r w:rsidRPr="00912912">
        <w:rPr>
          <w:rFonts w:cs="Arial"/>
          <w:szCs w:val="20"/>
          <w:lang w:val="sl-SI"/>
        </w:rPr>
        <w:t> identifikacijo in izboljšanje razmer za ranljive osebe, ter splošno delovanje na področju ozaveščanja širše javnosti</w:t>
      </w:r>
      <w:r w:rsidR="00527CB7" w:rsidRPr="00912912">
        <w:rPr>
          <w:rFonts w:cs="Arial"/>
          <w:szCs w:val="20"/>
          <w:lang w:val="sl-SI"/>
        </w:rPr>
        <w:t>.</w:t>
      </w:r>
      <w:r w:rsidR="000C488B" w:rsidRPr="00912912">
        <w:rPr>
          <w:rFonts w:cs="Arial"/>
          <w:szCs w:val="20"/>
          <w:lang w:val="sl-SI"/>
        </w:rPr>
        <w:t xml:space="preserve"> Ukrepi za izvajanje aktivnosti Pakta vključujejo izboljšanje sistema sprejema, zagotavljanje poštenih in učinkovitih postopkov, vzpostavitev dobro delujočih mejnih postopkov, zagotavljanje dobro delujočega dublinskega sistema, zagotavljanje ustreznih zaščitnih ukrepov (vključno s podporo neodvisnega mehanizma za spremljanje).</w:t>
      </w:r>
    </w:p>
    <w:p w14:paraId="6500AA53" w14:textId="77777777" w:rsidR="00D950C5" w:rsidRPr="00912912" w:rsidRDefault="00D950C5" w:rsidP="00D950C5">
      <w:pPr>
        <w:shd w:val="clear" w:color="auto" w:fill="FFFFFF"/>
        <w:jc w:val="both"/>
        <w:rPr>
          <w:rFonts w:cs="Arial"/>
          <w:szCs w:val="20"/>
          <w:lang w:val="sl-SI"/>
        </w:rPr>
      </w:pPr>
    </w:p>
    <w:p w14:paraId="65931BE0" w14:textId="0CD36E63" w:rsidR="00375474" w:rsidRPr="00912912" w:rsidRDefault="00375474" w:rsidP="00D950C5">
      <w:pPr>
        <w:jc w:val="both"/>
        <w:rPr>
          <w:rFonts w:cs="Arial"/>
          <w:szCs w:val="20"/>
          <w:lang w:val="sl-SI"/>
        </w:rPr>
      </w:pPr>
      <w:r w:rsidRPr="00912912">
        <w:rPr>
          <w:rFonts w:cs="Arial"/>
          <w:szCs w:val="20"/>
          <w:lang w:val="sl-SI"/>
        </w:rPr>
        <w:t xml:space="preserve">Vključevanje državljanov tretjih držav in oseb z mednarodno zaščito je prioritetna naloga v skladu z evropsko agendo za vključevanje in se </w:t>
      </w:r>
      <w:r w:rsidRPr="00422677">
        <w:rPr>
          <w:rFonts w:cs="Arial"/>
          <w:color w:val="000000" w:themeColor="text1"/>
          <w:szCs w:val="20"/>
          <w:lang w:val="sl-SI"/>
        </w:rPr>
        <w:t xml:space="preserve">izvaja v okviru nacionalne politike, z dodatnim poudarkom na ranljivih ciljnih skupinah. Dolgoročni cilj Slovenije je vključenost državljanov tretjih držav in oseb z mednarodno zaščito v vsa ključna področja življenja in dela. Posebna pozornost se namenja ranljivim skupinam oseb, kot so ženske, otroci in starejše osebe. Ukrepi so usmerjeni k izboljšanju zavedanja splošne javnosti, organov in samih priseljencev o vprašanjih vključevanja ter mednarodni dialog. Krepitev zmogljivosti je usmerjena k vzpostavitvi trajnostnega sodelovanja med pomembnimi deležniki, še zlasti </w:t>
      </w:r>
      <w:r w:rsidRPr="00912912">
        <w:rPr>
          <w:rFonts w:cs="Arial"/>
          <w:szCs w:val="20"/>
          <w:lang w:val="sl-SI"/>
        </w:rPr>
        <w:t xml:space="preserve">z usposabljanji. Podpira se izboljšanje infrastrukture, storitev in bivanjskih razmer za osebe z mednarodno zaščito v integracijskih hišah, kot tudi praktično sodelovanje med državami članicami ter izdelava analiz, vrednotenj in izboljšav trenutnih mehanizmov in pristopov vključevanja. </w:t>
      </w:r>
      <w:r w:rsidR="000C488B" w:rsidRPr="00912912">
        <w:rPr>
          <w:rFonts w:cs="Arial"/>
          <w:szCs w:val="20"/>
          <w:lang w:val="sl-SI"/>
        </w:rPr>
        <w:t>Ukrepi za izvajanje aktivnosti Pakta vključujejo okrepitev podpore za zgodnjo integracijo prosilcev za mednarodno zaščito in vzpostavitev dodatnih integracijskih kapacitet.</w:t>
      </w:r>
    </w:p>
    <w:p w14:paraId="57A14587" w14:textId="77777777" w:rsidR="00D950C5" w:rsidRPr="00912912" w:rsidRDefault="00D950C5" w:rsidP="00D950C5">
      <w:pPr>
        <w:jc w:val="both"/>
        <w:rPr>
          <w:rFonts w:cs="Arial"/>
          <w:szCs w:val="20"/>
          <w:lang w:val="sl-SI"/>
        </w:rPr>
      </w:pPr>
    </w:p>
    <w:p w14:paraId="60F52E1F" w14:textId="12CC4DEC" w:rsidR="00375474" w:rsidRPr="00912912" w:rsidRDefault="00375474" w:rsidP="00D950C5">
      <w:pPr>
        <w:jc w:val="both"/>
        <w:rPr>
          <w:rFonts w:cs="Arial"/>
          <w:szCs w:val="20"/>
          <w:lang w:val="sl-SI"/>
        </w:rPr>
      </w:pPr>
      <w:r w:rsidRPr="00912912">
        <w:rPr>
          <w:rFonts w:cs="Arial"/>
          <w:szCs w:val="20"/>
          <w:lang w:val="sl-SI"/>
        </w:rPr>
        <w:t>Slovenija</w:t>
      </w:r>
      <w:r w:rsidR="008A73CD" w:rsidRPr="00912912">
        <w:rPr>
          <w:rFonts w:cs="Arial"/>
          <w:szCs w:val="20"/>
          <w:lang w:val="sl-SI"/>
        </w:rPr>
        <w:t xml:space="preserve"> je</w:t>
      </w:r>
      <w:r w:rsidRPr="00912912">
        <w:rPr>
          <w:rFonts w:cs="Arial"/>
          <w:szCs w:val="20"/>
          <w:lang w:val="sl-SI"/>
        </w:rPr>
        <w:t xml:space="preserve"> za svoje prednostne cilje izpostavila izvajanje učinkovite politike vračanja, ki prispeva k boju proti nezakonitim migracijam, s poudarkom na prostovoljnem vračanju in trajnostnem vračanju.</w:t>
      </w:r>
      <w:r w:rsidR="000C488B" w:rsidRPr="00912912">
        <w:rPr>
          <w:rFonts w:cs="Arial"/>
          <w:szCs w:val="20"/>
          <w:lang w:val="sl-SI"/>
        </w:rPr>
        <w:t xml:space="preserve"> Ukrepi za izvajanje aktivnosti Pakta vključujejo pošteno in učinkovito vračanje </w:t>
      </w:r>
      <w:r w:rsidR="000C488B" w:rsidRPr="00912912">
        <w:rPr>
          <w:rFonts w:cs="Arial"/>
          <w:szCs w:val="20"/>
          <w:lang w:val="sl-SI"/>
        </w:rPr>
        <w:lastRenderedPageBreak/>
        <w:t>državljanov tretjih držav, ki nezakonito prebivajo v državi. Okrepile se bodo strukture za prostovoljno vračanje.</w:t>
      </w:r>
    </w:p>
    <w:p w14:paraId="38F7528C" w14:textId="77777777" w:rsidR="00D950C5" w:rsidRPr="00912912" w:rsidRDefault="00D950C5" w:rsidP="00D950C5">
      <w:pPr>
        <w:jc w:val="both"/>
        <w:rPr>
          <w:rFonts w:cs="Arial"/>
          <w:szCs w:val="20"/>
          <w:lang w:val="sl-SI"/>
        </w:rPr>
      </w:pPr>
    </w:p>
    <w:p w14:paraId="0326A54C" w14:textId="77777777" w:rsidR="00E41717" w:rsidRPr="00422677" w:rsidRDefault="001528AE" w:rsidP="00E41717">
      <w:pPr>
        <w:jc w:val="both"/>
        <w:rPr>
          <w:rFonts w:cs="Arial"/>
          <w:color w:val="000000" w:themeColor="text1"/>
          <w:szCs w:val="20"/>
          <w:lang w:val="sl-SI"/>
        </w:rPr>
      </w:pPr>
      <w:r w:rsidRPr="00912912">
        <w:rPr>
          <w:rFonts w:cs="Arial"/>
          <w:szCs w:val="20"/>
          <w:lang w:val="sl-SI"/>
        </w:rPr>
        <w:t>Za specifični cilj</w:t>
      </w:r>
      <w:r w:rsidR="008A73CD" w:rsidRPr="00912912">
        <w:rPr>
          <w:rFonts w:cs="Arial"/>
          <w:szCs w:val="20"/>
          <w:lang w:val="sl-SI"/>
        </w:rPr>
        <w:t xml:space="preserve"> krepitve solidarnosti in pravične delitve odgovornosti med državami članicami </w:t>
      </w:r>
      <w:r w:rsidR="00D75FF3" w:rsidRPr="00912912">
        <w:rPr>
          <w:rFonts w:cs="Arial"/>
          <w:szCs w:val="20"/>
          <w:lang w:val="sl-SI"/>
        </w:rPr>
        <w:t xml:space="preserve">se </w:t>
      </w:r>
      <w:r w:rsidR="008A73CD" w:rsidRPr="00912912">
        <w:rPr>
          <w:rFonts w:cs="Arial"/>
          <w:szCs w:val="20"/>
          <w:lang w:val="sl-SI"/>
        </w:rPr>
        <w:t xml:space="preserve">bodo kazalniki </w:t>
      </w:r>
      <w:r w:rsidR="00D75FF3" w:rsidRPr="00912912">
        <w:rPr>
          <w:rFonts w:cs="Arial"/>
          <w:szCs w:val="20"/>
          <w:lang w:val="sl-SI"/>
        </w:rPr>
        <w:t xml:space="preserve">spremljali </w:t>
      </w:r>
      <w:r w:rsidR="006236CA" w:rsidRPr="00912912">
        <w:rPr>
          <w:rFonts w:cs="Arial"/>
          <w:szCs w:val="20"/>
          <w:lang w:val="sl-SI"/>
        </w:rPr>
        <w:t xml:space="preserve">glede na </w:t>
      </w:r>
      <w:r w:rsidR="00D75FF3" w:rsidRPr="00912912">
        <w:rPr>
          <w:rFonts w:cs="Arial"/>
          <w:szCs w:val="20"/>
          <w:lang w:val="sl-SI"/>
        </w:rPr>
        <w:t>odločite</w:t>
      </w:r>
      <w:r w:rsidR="006236CA" w:rsidRPr="00912912">
        <w:rPr>
          <w:rFonts w:cs="Arial"/>
          <w:szCs w:val="20"/>
          <w:lang w:val="sl-SI"/>
        </w:rPr>
        <w:t>v</w:t>
      </w:r>
      <w:r w:rsidR="00D75FF3" w:rsidRPr="00912912">
        <w:rPr>
          <w:rFonts w:cs="Arial"/>
          <w:szCs w:val="20"/>
          <w:lang w:val="sl-SI"/>
        </w:rPr>
        <w:t xml:space="preserve"> </w:t>
      </w:r>
      <w:r w:rsidR="008A73CD" w:rsidRPr="00422677">
        <w:rPr>
          <w:rFonts w:cs="Arial"/>
          <w:color w:val="000000" w:themeColor="text1"/>
          <w:szCs w:val="20"/>
          <w:lang w:val="sl-SI"/>
        </w:rPr>
        <w:t>R</w:t>
      </w:r>
      <w:r w:rsidR="00D75FF3" w:rsidRPr="00422677">
        <w:rPr>
          <w:rFonts w:cs="Arial"/>
          <w:color w:val="000000" w:themeColor="text1"/>
          <w:szCs w:val="20"/>
          <w:lang w:val="sl-SI"/>
        </w:rPr>
        <w:t>epublike</w:t>
      </w:r>
      <w:r w:rsidR="008A73CD" w:rsidRPr="00422677">
        <w:rPr>
          <w:rFonts w:cs="Arial"/>
          <w:color w:val="000000" w:themeColor="text1"/>
          <w:szCs w:val="20"/>
          <w:lang w:val="sl-SI"/>
        </w:rPr>
        <w:t xml:space="preserve"> Slovenij</w:t>
      </w:r>
      <w:r w:rsidR="00D75FF3" w:rsidRPr="00422677">
        <w:rPr>
          <w:rFonts w:cs="Arial"/>
          <w:color w:val="000000" w:themeColor="text1"/>
          <w:szCs w:val="20"/>
          <w:lang w:val="sl-SI"/>
        </w:rPr>
        <w:t>e</w:t>
      </w:r>
      <w:r w:rsidR="006236CA" w:rsidRPr="00422677">
        <w:rPr>
          <w:rFonts w:cs="Arial"/>
          <w:color w:val="000000" w:themeColor="text1"/>
          <w:szCs w:val="20"/>
          <w:lang w:val="sl-SI"/>
        </w:rPr>
        <w:t xml:space="preserve"> in </w:t>
      </w:r>
      <w:r w:rsidR="00D065A6" w:rsidRPr="00422677">
        <w:rPr>
          <w:rFonts w:cs="Arial"/>
          <w:color w:val="000000" w:themeColor="text1"/>
          <w:szCs w:val="20"/>
          <w:lang w:val="sl-SI"/>
        </w:rPr>
        <w:t xml:space="preserve">skladno z </w:t>
      </w:r>
      <w:r w:rsidR="006236CA" w:rsidRPr="00422677">
        <w:rPr>
          <w:rFonts w:cs="Arial"/>
          <w:color w:val="000000" w:themeColor="text1"/>
          <w:szCs w:val="20"/>
          <w:lang w:val="sl-SI"/>
        </w:rPr>
        <w:t>vzpostav</w:t>
      </w:r>
      <w:r w:rsidR="00D065A6" w:rsidRPr="00422677">
        <w:rPr>
          <w:rFonts w:cs="Arial"/>
          <w:color w:val="000000" w:themeColor="text1"/>
          <w:szCs w:val="20"/>
          <w:lang w:val="sl-SI"/>
        </w:rPr>
        <w:t>ljenim</w:t>
      </w:r>
      <w:r w:rsidR="006236CA" w:rsidRPr="00422677">
        <w:rPr>
          <w:rFonts w:cs="Arial"/>
          <w:color w:val="000000" w:themeColor="text1"/>
          <w:szCs w:val="20"/>
          <w:lang w:val="sl-SI"/>
        </w:rPr>
        <w:t xml:space="preserve"> zakonsk</w:t>
      </w:r>
      <w:r w:rsidR="00D065A6" w:rsidRPr="00422677">
        <w:rPr>
          <w:rFonts w:cs="Arial"/>
          <w:color w:val="000000" w:themeColor="text1"/>
          <w:szCs w:val="20"/>
          <w:lang w:val="sl-SI"/>
        </w:rPr>
        <w:t>im</w:t>
      </w:r>
      <w:r w:rsidR="006236CA" w:rsidRPr="00422677">
        <w:rPr>
          <w:rFonts w:cs="Arial"/>
          <w:color w:val="000000" w:themeColor="text1"/>
          <w:szCs w:val="20"/>
          <w:lang w:val="sl-SI"/>
        </w:rPr>
        <w:t xml:space="preserve"> okvirj</w:t>
      </w:r>
      <w:r w:rsidR="00D065A6" w:rsidRPr="00422677">
        <w:rPr>
          <w:rFonts w:cs="Arial"/>
          <w:color w:val="000000" w:themeColor="text1"/>
          <w:szCs w:val="20"/>
          <w:lang w:val="sl-SI"/>
        </w:rPr>
        <w:t>em</w:t>
      </w:r>
      <w:r w:rsidR="006236CA" w:rsidRPr="00422677">
        <w:rPr>
          <w:rFonts w:cs="Arial"/>
          <w:color w:val="000000" w:themeColor="text1"/>
          <w:szCs w:val="20"/>
          <w:lang w:val="sl-SI"/>
        </w:rPr>
        <w:t xml:space="preserve"> za okrepit</w:t>
      </w:r>
      <w:r w:rsidR="00D065A6" w:rsidRPr="00422677">
        <w:rPr>
          <w:rFonts w:cs="Arial"/>
          <w:color w:val="000000" w:themeColor="text1"/>
          <w:szCs w:val="20"/>
          <w:lang w:val="sl-SI"/>
        </w:rPr>
        <w:t xml:space="preserve">ev solidarnosti in sodelovanja </w:t>
      </w:r>
      <w:r w:rsidR="006236CA" w:rsidRPr="00422677">
        <w:rPr>
          <w:rFonts w:cs="Arial"/>
          <w:color w:val="000000" w:themeColor="text1"/>
          <w:szCs w:val="20"/>
          <w:lang w:val="sl-SI"/>
        </w:rPr>
        <w:t>pri preselitvah in humanitarnem sprejemu s tretjimi državami, ki se soočajo z migracijskimi tokovi</w:t>
      </w:r>
      <w:r w:rsidR="0029348F" w:rsidRPr="00422677">
        <w:rPr>
          <w:rFonts w:cs="Arial"/>
          <w:color w:val="000000" w:themeColor="text1"/>
          <w:szCs w:val="20"/>
          <w:lang w:val="sl-SI"/>
        </w:rPr>
        <w:t>,</w:t>
      </w:r>
      <w:r w:rsidR="00D065A6" w:rsidRPr="00422677">
        <w:rPr>
          <w:rFonts w:cs="Arial"/>
          <w:color w:val="000000" w:themeColor="text1"/>
          <w:szCs w:val="20"/>
          <w:lang w:val="sl-SI"/>
        </w:rPr>
        <w:t xml:space="preserve"> </w:t>
      </w:r>
      <w:r w:rsidR="006236CA" w:rsidRPr="00422677">
        <w:rPr>
          <w:rFonts w:cs="Arial"/>
          <w:color w:val="000000" w:themeColor="text1"/>
          <w:szCs w:val="20"/>
          <w:lang w:val="sl-SI"/>
        </w:rPr>
        <w:t>z Z</w:t>
      </w:r>
      <w:r w:rsidR="0029348F" w:rsidRPr="00422677">
        <w:rPr>
          <w:rFonts w:cs="Arial"/>
          <w:color w:val="000000" w:themeColor="text1"/>
          <w:szCs w:val="20"/>
          <w:lang w:val="sl-SI"/>
        </w:rPr>
        <w:t>akonom o mednarodni zaščiti</w:t>
      </w:r>
      <w:r w:rsidR="006236CA" w:rsidRPr="00422677">
        <w:rPr>
          <w:rFonts w:cs="Arial"/>
          <w:color w:val="000000" w:themeColor="text1"/>
          <w:szCs w:val="20"/>
          <w:lang w:val="sl-SI"/>
        </w:rPr>
        <w:t xml:space="preserve"> in drugimi podzakonskimi predpisi. </w:t>
      </w:r>
      <w:r w:rsidR="00D065A6" w:rsidRPr="00422677">
        <w:rPr>
          <w:rFonts w:cs="Arial"/>
          <w:color w:val="000000" w:themeColor="text1"/>
          <w:szCs w:val="20"/>
          <w:lang w:val="sl-SI"/>
        </w:rPr>
        <w:t>Posledično je spremenjena in</w:t>
      </w:r>
      <w:r w:rsidR="00D75FF3" w:rsidRPr="00422677">
        <w:rPr>
          <w:rFonts w:cs="Arial"/>
          <w:color w:val="000000" w:themeColor="text1"/>
          <w:szCs w:val="20"/>
          <w:lang w:val="sl-SI"/>
        </w:rPr>
        <w:t xml:space="preserve"> določena metodologija spremljanja kazalnikov, ki so določeni v </w:t>
      </w:r>
      <w:r w:rsidR="00E41717" w:rsidRPr="00422677">
        <w:rPr>
          <w:rFonts w:cs="Arial"/>
          <w:color w:val="000000" w:themeColor="text1"/>
          <w:szCs w:val="20"/>
          <w:lang w:val="sl-SI"/>
        </w:rPr>
        <w:t>Uredbi o vzpostavitvi Sklada za azil, migracije in vključevanje.</w:t>
      </w:r>
    </w:p>
    <w:p w14:paraId="7C9FFF51" w14:textId="77777777" w:rsidR="00D75FF3" w:rsidRPr="00422677" w:rsidRDefault="00D75FF3" w:rsidP="008A73CD">
      <w:pPr>
        <w:pStyle w:val="podpisi"/>
        <w:jc w:val="both"/>
        <w:rPr>
          <w:rFonts w:cs="Arial"/>
          <w:color w:val="000000" w:themeColor="text1"/>
          <w:szCs w:val="20"/>
          <w:lang w:val="sl-SI"/>
        </w:rPr>
      </w:pPr>
    </w:p>
    <w:p w14:paraId="2112B4CD" w14:textId="77777777" w:rsidR="00D950C5" w:rsidRPr="00422677" w:rsidRDefault="00D950C5" w:rsidP="00D950C5">
      <w:pPr>
        <w:pStyle w:val="podpisi"/>
        <w:rPr>
          <w:rFonts w:cs="Arial"/>
          <w:color w:val="000000" w:themeColor="text1"/>
          <w:szCs w:val="20"/>
          <w:lang w:val="sl-SI"/>
        </w:rPr>
      </w:pPr>
    </w:p>
    <w:p w14:paraId="65AED5F1" w14:textId="77777777" w:rsidR="00E920A7" w:rsidRPr="00422677" w:rsidRDefault="00E920A7" w:rsidP="00D950C5">
      <w:pPr>
        <w:pStyle w:val="podpisi"/>
        <w:rPr>
          <w:rFonts w:cs="Arial"/>
          <w:color w:val="000000" w:themeColor="text1"/>
          <w:szCs w:val="20"/>
          <w:lang w:val="sl-SI"/>
        </w:rPr>
      </w:pPr>
    </w:p>
    <w:p w14:paraId="7F526499" w14:textId="77777777" w:rsidR="00723B36" w:rsidRPr="00422677" w:rsidRDefault="00723B36" w:rsidP="00AB702C">
      <w:pPr>
        <w:pStyle w:val="Naslov1"/>
        <w:rPr>
          <w:color w:val="000000" w:themeColor="text1"/>
        </w:rPr>
      </w:pPr>
      <w:bookmarkStart w:id="5" w:name="_Toc90552525"/>
      <w:r w:rsidRPr="00422677">
        <w:rPr>
          <w:color w:val="000000" w:themeColor="text1"/>
        </w:rPr>
        <w:t>2.1 KAZALNIKI UČINKA</w:t>
      </w:r>
      <w:bookmarkEnd w:id="5"/>
    </w:p>
    <w:p w14:paraId="16EA50EC" w14:textId="77777777" w:rsidR="00723B36" w:rsidRPr="00422677" w:rsidRDefault="00723B36" w:rsidP="00D950C5">
      <w:pPr>
        <w:jc w:val="both"/>
        <w:rPr>
          <w:rFonts w:cs="Arial"/>
          <w:color w:val="000000" w:themeColor="text1"/>
          <w:szCs w:val="20"/>
          <w:u w:val="single"/>
          <w:lang w:val="sl-SI"/>
        </w:rPr>
      </w:pPr>
    </w:p>
    <w:p w14:paraId="362F33A5" w14:textId="77777777" w:rsidR="00723B36" w:rsidRPr="00422677" w:rsidRDefault="00723B36" w:rsidP="00D950C5">
      <w:pPr>
        <w:jc w:val="both"/>
        <w:rPr>
          <w:rFonts w:cs="Arial"/>
          <w:color w:val="000000" w:themeColor="text1"/>
          <w:szCs w:val="20"/>
          <w:lang w:val="sl-SI"/>
        </w:rPr>
      </w:pPr>
      <w:r w:rsidRPr="00422677">
        <w:rPr>
          <w:rFonts w:cs="Arial"/>
          <w:color w:val="000000" w:themeColor="text1"/>
          <w:szCs w:val="20"/>
          <w:lang w:val="sl-SI"/>
        </w:rPr>
        <w:t>Kazalnik</w:t>
      </w:r>
      <w:r w:rsidR="00B03DCC" w:rsidRPr="00422677">
        <w:rPr>
          <w:rFonts w:cs="Arial"/>
          <w:color w:val="000000" w:themeColor="text1"/>
          <w:szCs w:val="20"/>
          <w:lang w:val="sl-SI"/>
        </w:rPr>
        <w:t>i</w:t>
      </w:r>
      <w:r w:rsidRPr="00422677">
        <w:rPr>
          <w:rFonts w:cs="Arial"/>
          <w:color w:val="000000" w:themeColor="text1"/>
          <w:szCs w:val="20"/>
          <w:lang w:val="sl-SI"/>
        </w:rPr>
        <w:t xml:space="preserve"> učinka </w:t>
      </w:r>
      <w:r w:rsidR="00B03DCC" w:rsidRPr="00422677">
        <w:rPr>
          <w:rFonts w:cs="Arial"/>
          <w:color w:val="000000" w:themeColor="text1"/>
          <w:szCs w:val="20"/>
          <w:lang w:val="sl-SI"/>
        </w:rPr>
        <w:t>so po specifičnih ciljih določeni v Uredbi o vzpostavitvi Sklada za azil, migracije in vključevanje.</w:t>
      </w:r>
    </w:p>
    <w:p w14:paraId="4BDD0679" w14:textId="77777777" w:rsidR="00723B36" w:rsidRPr="00422677" w:rsidRDefault="00723B36" w:rsidP="00D950C5">
      <w:pPr>
        <w:jc w:val="both"/>
        <w:rPr>
          <w:rFonts w:cs="Arial"/>
          <w:color w:val="000000" w:themeColor="text1"/>
          <w:szCs w:val="20"/>
          <w:lang w:val="sl-SI"/>
        </w:rPr>
      </w:pPr>
    </w:p>
    <w:p w14:paraId="794E3F5F" w14:textId="77777777" w:rsidR="009D20D8" w:rsidRPr="00422677" w:rsidRDefault="009D20D8" w:rsidP="00D950C5">
      <w:pPr>
        <w:jc w:val="both"/>
        <w:rPr>
          <w:rFonts w:cs="Arial"/>
          <w:color w:val="000000" w:themeColor="text1"/>
          <w:szCs w:val="20"/>
          <w:lang w:val="sl-SI"/>
        </w:rPr>
      </w:pPr>
    </w:p>
    <w:p w14:paraId="49E22389" w14:textId="77777777" w:rsidR="00723B36" w:rsidRPr="00422677" w:rsidRDefault="00723B36" w:rsidP="00AB702C">
      <w:pPr>
        <w:pStyle w:val="Naslov1"/>
        <w:rPr>
          <w:color w:val="000000" w:themeColor="text1"/>
        </w:rPr>
      </w:pPr>
      <w:bookmarkStart w:id="6" w:name="_Toc90552526"/>
      <w:r w:rsidRPr="00422677">
        <w:rPr>
          <w:color w:val="000000" w:themeColor="text1"/>
        </w:rPr>
        <w:t xml:space="preserve">2.1.1 </w:t>
      </w:r>
      <w:r w:rsidR="00B03DCC" w:rsidRPr="00422677">
        <w:rPr>
          <w:color w:val="000000" w:themeColor="text1"/>
        </w:rPr>
        <w:t>KAZALNIKI UČINKA</w:t>
      </w:r>
      <w:bookmarkEnd w:id="6"/>
    </w:p>
    <w:p w14:paraId="037A1AB6" w14:textId="77777777" w:rsidR="00961C73" w:rsidRPr="00422677" w:rsidRDefault="00961C73" w:rsidP="00D950C5">
      <w:pPr>
        <w:pStyle w:val="Brezrazmikov"/>
        <w:spacing w:line="260" w:lineRule="exact"/>
        <w:jc w:val="both"/>
        <w:rPr>
          <w:rFonts w:ascii="Arial" w:hAnsi="Arial" w:cs="Arial"/>
          <w:color w:val="000000" w:themeColor="text1"/>
          <w:sz w:val="20"/>
          <w:szCs w:val="20"/>
          <w:lang w:val="sl-SI"/>
        </w:rPr>
      </w:pPr>
    </w:p>
    <w:p w14:paraId="7E5F66B8" w14:textId="77777777" w:rsidR="00961C73" w:rsidRPr="00422677" w:rsidRDefault="00624BC9" w:rsidP="00D950C5">
      <w:pPr>
        <w:pStyle w:val="Brezrazmikov"/>
        <w:spacing w:line="260" w:lineRule="exact"/>
        <w:jc w:val="both"/>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 xml:space="preserve">Specifični cilj 1: </w:t>
      </w:r>
      <w:r w:rsidR="00961C73" w:rsidRPr="00422677">
        <w:rPr>
          <w:rFonts w:ascii="Arial" w:hAnsi="Arial" w:cs="Arial"/>
          <w:b/>
          <w:color w:val="000000" w:themeColor="text1"/>
          <w:sz w:val="20"/>
          <w:szCs w:val="20"/>
          <w:lang w:val="sl-SI"/>
        </w:rPr>
        <w:t>okrepiti in razvijati vse vidike skupnega evropskega azilnega sistema, vključno</w:t>
      </w:r>
      <w:r w:rsidRPr="00422677">
        <w:rPr>
          <w:rFonts w:ascii="Arial" w:hAnsi="Arial" w:cs="Arial"/>
          <w:b/>
          <w:color w:val="000000" w:themeColor="text1"/>
          <w:sz w:val="20"/>
          <w:szCs w:val="20"/>
          <w:lang w:val="sl-SI"/>
        </w:rPr>
        <w:t xml:space="preserve"> z njegovo zunanjo razsežnostjo</w:t>
      </w:r>
    </w:p>
    <w:p w14:paraId="2CF4A04C" w14:textId="77777777" w:rsidR="00624BC9" w:rsidRPr="00422677" w:rsidRDefault="00624BC9" w:rsidP="00D950C5">
      <w:pPr>
        <w:pStyle w:val="Brezrazmikov"/>
        <w:spacing w:line="260" w:lineRule="exact"/>
        <w:jc w:val="both"/>
        <w:rPr>
          <w:rFonts w:ascii="Arial" w:hAnsi="Arial" w:cs="Arial"/>
          <w:color w:val="000000" w:themeColor="text1"/>
          <w:sz w:val="20"/>
          <w:szCs w:val="20"/>
          <w:lang w:val="sl-SI"/>
        </w:rPr>
      </w:pPr>
    </w:p>
    <w:p w14:paraId="3FB65C66" w14:textId="77777777" w:rsidR="00624BC9" w:rsidRPr="00422677" w:rsidRDefault="00624BC9"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 okviru specifičnega cilja 1 se sklad izvaja z osredotoče</w:t>
      </w:r>
      <w:r w:rsidR="00780CE2" w:rsidRPr="00422677">
        <w:rPr>
          <w:rFonts w:ascii="Arial" w:hAnsi="Arial" w:cs="Arial"/>
          <w:color w:val="000000" w:themeColor="text1"/>
          <w:sz w:val="20"/>
          <w:szCs w:val="20"/>
          <w:lang w:val="sl-SI"/>
        </w:rPr>
        <w:t>nostjo na naslednje izve</w:t>
      </w:r>
      <w:r w:rsidRPr="00422677">
        <w:rPr>
          <w:rFonts w:ascii="Arial" w:hAnsi="Arial" w:cs="Arial"/>
          <w:color w:val="000000" w:themeColor="text1"/>
          <w:sz w:val="20"/>
          <w:szCs w:val="20"/>
          <w:lang w:val="sl-SI"/>
        </w:rPr>
        <w:t>dbene ukrepe:</w:t>
      </w:r>
    </w:p>
    <w:p w14:paraId="52039842" w14:textId="77777777" w:rsidR="00780CE2" w:rsidRPr="00422677" w:rsidRDefault="00780CE2"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(a) zagotavljanje enotne uporabe pravnega reda Unije in prednostnih nalog v zvezi s skupnim evropskim azilnim sistemom;</w:t>
      </w:r>
    </w:p>
    <w:p w14:paraId="6EF508B2" w14:textId="77777777" w:rsidR="00780CE2" w:rsidRPr="00422677" w:rsidRDefault="00780CE2"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(b) podpiranje zmogljivosti azilnih sistemov držav članic v zvezi z infrastrukturo in storitvami, kadar je to potrebno, tudi na lokalni in regionalni ravni;</w:t>
      </w:r>
    </w:p>
    <w:p w14:paraId="495B8402" w14:textId="77777777" w:rsidR="00780CE2" w:rsidRPr="00422677" w:rsidRDefault="00780CE2"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(c) krepitev sodelovanja in partnerstva s tretjimi državami za namene upravljanja migracij, vključno s krepitvijo njihovih zmogljivosti za izboljšanje zaščite oseb, ki potrebujejo mednarodno zaščito, v okviru prizadevanj za globalno sodelovanje;</w:t>
      </w:r>
    </w:p>
    <w:p w14:paraId="56E41791" w14:textId="77777777" w:rsidR="00624BC9" w:rsidRPr="00422677" w:rsidRDefault="00780CE2"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(d) zagotavljanje tehnične in operativne pomoči eni ali več državam članicam, vključno v sodelovanju z EASO.</w:t>
      </w:r>
    </w:p>
    <w:p w14:paraId="07690386" w14:textId="77777777" w:rsidR="00624BC9" w:rsidRPr="00422677" w:rsidRDefault="00624BC9" w:rsidP="00D950C5">
      <w:pPr>
        <w:pStyle w:val="Brezrazmikov"/>
        <w:spacing w:line="260" w:lineRule="exact"/>
        <w:jc w:val="both"/>
        <w:rPr>
          <w:rFonts w:ascii="Arial" w:hAnsi="Arial" w:cs="Arial"/>
          <w:color w:val="000000" w:themeColor="text1"/>
          <w:sz w:val="20"/>
          <w:szCs w:val="20"/>
          <w:lang w:val="sl-SI"/>
        </w:rPr>
      </w:pPr>
    </w:p>
    <w:p w14:paraId="62B8EA18" w14:textId="77777777" w:rsidR="009A1896" w:rsidRPr="00422677" w:rsidRDefault="009A1896" w:rsidP="00D950C5">
      <w:pPr>
        <w:pStyle w:val="Brezrazmikov"/>
        <w:spacing w:line="260" w:lineRule="exact"/>
        <w:jc w:val="both"/>
        <w:rPr>
          <w:rFonts w:ascii="Arial" w:hAnsi="Arial" w:cs="Arial"/>
          <w:color w:val="000000" w:themeColor="text1"/>
          <w:sz w:val="20"/>
          <w:szCs w:val="20"/>
          <w:u w:val="single"/>
          <w:lang w:val="sl-SI"/>
        </w:rPr>
      </w:pPr>
      <w:r w:rsidRPr="00422677">
        <w:rPr>
          <w:rFonts w:ascii="Arial" w:hAnsi="Arial" w:cs="Arial"/>
          <w:color w:val="000000" w:themeColor="text1"/>
          <w:sz w:val="20"/>
          <w:szCs w:val="20"/>
          <w:u w:val="single"/>
          <w:lang w:val="sl-SI"/>
        </w:rPr>
        <w:t xml:space="preserve">V nadaljevanju so predstavljeni kazalniki </w:t>
      </w:r>
      <w:r w:rsidR="00E35201" w:rsidRPr="00422677">
        <w:rPr>
          <w:rFonts w:ascii="Arial" w:hAnsi="Arial" w:cs="Arial"/>
          <w:color w:val="000000" w:themeColor="text1"/>
          <w:sz w:val="20"/>
          <w:szCs w:val="20"/>
          <w:u w:val="single"/>
          <w:lang w:val="sl-SI"/>
        </w:rPr>
        <w:t>učin</w:t>
      </w:r>
      <w:r w:rsidR="00143F47" w:rsidRPr="00422677">
        <w:rPr>
          <w:rFonts w:ascii="Arial" w:hAnsi="Arial" w:cs="Arial"/>
          <w:color w:val="000000" w:themeColor="text1"/>
          <w:sz w:val="20"/>
          <w:szCs w:val="20"/>
          <w:u w:val="single"/>
          <w:lang w:val="sl-SI"/>
        </w:rPr>
        <w:t>ka</w:t>
      </w:r>
      <w:r w:rsidRPr="00422677">
        <w:rPr>
          <w:rFonts w:ascii="Arial" w:hAnsi="Arial" w:cs="Arial"/>
          <w:color w:val="000000" w:themeColor="text1"/>
          <w:sz w:val="20"/>
          <w:szCs w:val="20"/>
          <w:u w:val="single"/>
          <w:lang w:val="sl-SI"/>
        </w:rPr>
        <w:t xml:space="preserve"> v okviru specifičnega cilja 1</w:t>
      </w:r>
      <w:r w:rsidR="00E41717" w:rsidRPr="00422677">
        <w:rPr>
          <w:rFonts w:ascii="Arial" w:hAnsi="Arial" w:cs="Arial"/>
          <w:color w:val="000000" w:themeColor="text1"/>
          <w:sz w:val="20"/>
          <w:szCs w:val="20"/>
          <w:u w:val="single"/>
          <w:lang w:val="sl-SI"/>
        </w:rPr>
        <w:t xml:space="preserve"> ter način njihovega spremljanja</w:t>
      </w:r>
      <w:r w:rsidRPr="00422677">
        <w:rPr>
          <w:rFonts w:ascii="Arial" w:hAnsi="Arial" w:cs="Arial"/>
          <w:color w:val="000000" w:themeColor="text1"/>
          <w:sz w:val="20"/>
          <w:szCs w:val="20"/>
          <w:u w:val="single"/>
          <w:lang w:val="sl-SI"/>
        </w:rPr>
        <w:t>:</w:t>
      </w:r>
    </w:p>
    <w:p w14:paraId="6AF98052" w14:textId="77777777" w:rsidR="009A1896" w:rsidRPr="00422677" w:rsidRDefault="009A1896" w:rsidP="00D950C5">
      <w:pPr>
        <w:pStyle w:val="Brezrazmikov"/>
        <w:spacing w:line="260" w:lineRule="exact"/>
        <w:jc w:val="both"/>
        <w:rPr>
          <w:rFonts w:ascii="Arial" w:hAnsi="Arial" w:cs="Arial"/>
          <w:color w:val="000000" w:themeColor="text1"/>
          <w:sz w:val="20"/>
          <w:szCs w:val="20"/>
          <w:lang w:val="sl-SI"/>
        </w:rPr>
      </w:pPr>
    </w:p>
    <w:p w14:paraId="00BCAF52" w14:textId="77777777" w:rsidR="00E35201" w:rsidRPr="00422677" w:rsidRDefault="00F81938" w:rsidP="00D950C5">
      <w:pPr>
        <w:pStyle w:val="Brezrazmikov"/>
        <w:spacing w:line="260" w:lineRule="exact"/>
        <w:jc w:val="both"/>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 xml:space="preserve">1. </w:t>
      </w:r>
      <w:r w:rsidR="00E35201" w:rsidRPr="00422677">
        <w:rPr>
          <w:rFonts w:ascii="Arial" w:hAnsi="Arial" w:cs="Arial"/>
          <w:b/>
          <w:color w:val="000000" w:themeColor="text1"/>
          <w:sz w:val="20"/>
          <w:szCs w:val="20"/>
          <w:lang w:val="sl-SI"/>
        </w:rPr>
        <w:t>Število udeležencev, ki so prejeli podporo, pri čemer se ločeno navede:</w:t>
      </w:r>
    </w:p>
    <w:p w14:paraId="619E950F" w14:textId="77777777" w:rsidR="00E35201" w:rsidRPr="00422677" w:rsidRDefault="00E35201"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1.1</w:t>
      </w:r>
      <w:r w:rsidR="00F81938" w:rsidRPr="00422677">
        <w:rPr>
          <w:rFonts w:ascii="Arial" w:hAnsi="Arial" w:cs="Arial"/>
          <w:color w:val="000000" w:themeColor="text1"/>
          <w:sz w:val="20"/>
          <w:szCs w:val="20"/>
          <w:lang w:val="sl-SI"/>
        </w:rPr>
        <w:t xml:space="preserve"> </w:t>
      </w:r>
      <w:r w:rsidRPr="00422677">
        <w:rPr>
          <w:rFonts w:ascii="Arial" w:hAnsi="Arial" w:cs="Arial"/>
          <w:color w:val="000000" w:themeColor="text1"/>
          <w:sz w:val="20"/>
          <w:szCs w:val="20"/>
          <w:lang w:val="sl-SI"/>
        </w:rPr>
        <w:t>število udeležencev, ki so prejeli pravno pomoč;</w:t>
      </w:r>
    </w:p>
    <w:p w14:paraId="1BC94A1A" w14:textId="77777777" w:rsidR="00E35201" w:rsidRPr="00422677" w:rsidRDefault="00E35201"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1.2</w:t>
      </w:r>
      <w:r w:rsidR="00F81938" w:rsidRPr="00422677">
        <w:rPr>
          <w:rFonts w:ascii="Arial" w:hAnsi="Arial" w:cs="Arial"/>
          <w:color w:val="000000" w:themeColor="text1"/>
          <w:sz w:val="20"/>
          <w:szCs w:val="20"/>
          <w:lang w:val="sl-SI"/>
        </w:rPr>
        <w:t xml:space="preserve"> </w:t>
      </w:r>
      <w:r w:rsidRPr="00422677">
        <w:rPr>
          <w:rFonts w:ascii="Arial" w:hAnsi="Arial" w:cs="Arial"/>
          <w:color w:val="000000" w:themeColor="text1"/>
          <w:sz w:val="20"/>
          <w:szCs w:val="20"/>
          <w:lang w:val="sl-SI"/>
        </w:rPr>
        <w:t>število udeležencev, ki so prejeli podporo, ki ni pravna podpora, vključno z informacijami in pomočjo m</w:t>
      </w:r>
      <w:r w:rsidR="00152361" w:rsidRPr="00422677">
        <w:rPr>
          <w:rFonts w:ascii="Arial" w:hAnsi="Arial" w:cs="Arial"/>
          <w:color w:val="000000" w:themeColor="text1"/>
          <w:sz w:val="20"/>
          <w:szCs w:val="20"/>
          <w:lang w:val="sl-SI"/>
        </w:rPr>
        <w:t>ed celotnim azilnim postopkom</w:t>
      </w:r>
      <w:r w:rsidRPr="00422677">
        <w:rPr>
          <w:rFonts w:ascii="Arial" w:hAnsi="Arial" w:cs="Arial"/>
          <w:color w:val="000000" w:themeColor="text1"/>
          <w:sz w:val="20"/>
          <w:szCs w:val="20"/>
          <w:lang w:val="sl-SI"/>
        </w:rPr>
        <w:t>;</w:t>
      </w:r>
    </w:p>
    <w:p w14:paraId="142C8ABC" w14:textId="77777777" w:rsidR="009A1896" w:rsidRPr="00422677" w:rsidRDefault="00E35201"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1.3</w:t>
      </w:r>
      <w:r w:rsidR="00F81938" w:rsidRPr="00422677">
        <w:rPr>
          <w:rFonts w:ascii="Arial" w:hAnsi="Arial" w:cs="Arial"/>
          <w:color w:val="000000" w:themeColor="text1"/>
          <w:sz w:val="20"/>
          <w:szCs w:val="20"/>
          <w:lang w:val="sl-SI"/>
        </w:rPr>
        <w:t xml:space="preserve"> </w:t>
      </w:r>
      <w:r w:rsidRPr="00422677">
        <w:rPr>
          <w:rFonts w:ascii="Arial" w:hAnsi="Arial" w:cs="Arial"/>
          <w:color w:val="000000" w:themeColor="text1"/>
          <w:sz w:val="20"/>
          <w:szCs w:val="20"/>
          <w:lang w:val="sl-SI"/>
        </w:rPr>
        <w:t>število ranljivih udeležencev, ki so prejeli pomoč.</w:t>
      </w:r>
    </w:p>
    <w:p w14:paraId="0BD3061F" w14:textId="77777777" w:rsidR="0054640B" w:rsidRPr="00422677" w:rsidRDefault="0054640B" w:rsidP="00D950C5">
      <w:pPr>
        <w:pStyle w:val="Brezrazmikov"/>
        <w:spacing w:line="260" w:lineRule="exact"/>
        <w:jc w:val="both"/>
        <w:rPr>
          <w:rFonts w:ascii="Arial" w:hAnsi="Arial" w:cs="Arial"/>
          <w:b/>
          <w:color w:val="000000" w:themeColor="text1"/>
          <w:sz w:val="20"/>
          <w:szCs w:val="20"/>
          <w:lang w:val="sl-SI"/>
        </w:rPr>
      </w:pPr>
    </w:p>
    <w:tbl>
      <w:tblPr>
        <w:tblStyle w:val="Tabelamrea"/>
        <w:tblW w:w="8500" w:type="dxa"/>
        <w:tblLook w:val="04A0" w:firstRow="1" w:lastRow="0" w:firstColumn="1" w:lastColumn="0" w:noHBand="0" w:noVBand="1"/>
        <w:tblCaption w:val="Tabela s kazalnikom &quot;Število udeležencev, ki so prejeli podporo&quot; "/>
        <w:tblDescription w:val="Tabela prikazuje vrednosti kazalnikov za Število udeležencev, ki so prejeli podporo&quot;, pri čemer so ločeno navedeni:&#10;1.1 število udeležencev, ki so prejeli pravno pomoč;&#10;1.2 število udeležencev, ki so prejeli podporo, ki ni pravna podpora, vključno z informacijami in pomočjo med celotnim azilnim postopkom;&#10;1.3 število ranljivih udeležencev, ki so prejeli pomoč."/>
      </w:tblPr>
      <w:tblGrid>
        <w:gridCol w:w="1256"/>
        <w:gridCol w:w="1007"/>
        <w:gridCol w:w="2410"/>
        <w:gridCol w:w="1134"/>
        <w:gridCol w:w="1276"/>
        <w:gridCol w:w="1417"/>
      </w:tblGrid>
      <w:tr w:rsidR="00422677" w:rsidRPr="00422677" w14:paraId="0420023A" w14:textId="77777777" w:rsidTr="00EC01A5">
        <w:trPr>
          <w:tblHeader/>
        </w:trPr>
        <w:tc>
          <w:tcPr>
            <w:tcW w:w="1256" w:type="dxa"/>
            <w:shd w:val="clear" w:color="auto" w:fill="D9E2F3" w:themeFill="accent5" w:themeFillTint="33"/>
          </w:tcPr>
          <w:p w14:paraId="399E931A" w14:textId="77777777" w:rsidR="006C089B" w:rsidRPr="00422677" w:rsidRDefault="006C089B" w:rsidP="00D950C5">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IZVEDBENI UKREP</w:t>
            </w:r>
          </w:p>
        </w:tc>
        <w:tc>
          <w:tcPr>
            <w:tcW w:w="1007" w:type="dxa"/>
            <w:shd w:val="clear" w:color="auto" w:fill="D9E2F3" w:themeFill="accent5" w:themeFillTint="33"/>
          </w:tcPr>
          <w:p w14:paraId="137E1CFF" w14:textId="77777777" w:rsidR="006C089B" w:rsidRPr="00422677" w:rsidRDefault="006037CE" w:rsidP="00D950C5">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OZNAKA</w:t>
            </w:r>
          </w:p>
          <w:p w14:paraId="682B203A" w14:textId="77777777" w:rsidR="006037CE" w:rsidRPr="00422677" w:rsidRDefault="006037CE" w:rsidP="00D950C5">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2410" w:type="dxa"/>
            <w:shd w:val="clear" w:color="auto" w:fill="D9E2F3" w:themeFill="accent5" w:themeFillTint="33"/>
          </w:tcPr>
          <w:p w14:paraId="598036BF" w14:textId="77777777" w:rsidR="006C089B" w:rsidRPr="00422677" w:rsidRDefault="006C089B" w:rsidP="00D950C5">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1134" w:type="dxa"/>
            <w:shd w:val="clear" w:color="auto" w:fill="D9E2F3" w:themeFill="accent5" w:themeFillTint="33"/>
          </w:tcPr>
          <w:p w14:paraId="26C129E2" w14:textId="77777777" w:rsidR="006C089B" w:rsidRPr="00422677" w:rsidRDefault="006C089B" w:rsidP="00D950C5">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1276" w:type="dxa"/>
            <w:shd w:val="clear" w:color="auto" w:fill="D9E2F3" w:themeFill="accent5" w:themeFillTint="33"/>
          </w:tcPr>
          <w:p w14:paraId="5B709D8A" w14:textId="77777777" w:rsidR="006C089B" w:rsidRPr="00422677" w:rsidRDefault="006C089B" w:rsidP="00D950C5">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MEJNIK 2024</w:t>
            </w:r>
          </w:p>
        </w:tc>
        <w:tc>
          <w:tcPr>
            <w:tcW w:w="1417" w:type="dxa"/>
            <w:shd w:val="clear" w:color="auto" w:fill="D9E2F3" w:themeFill="accent5" w:themeFillTint="33"/>
          </w:tcPr>
          <w:p w14:paraId="0A589A31" w14:textId="77777777" w:rsidR="006C089B" w:rsidRPr="00422677" w:rsidRDefault="006C089B" w:rsidP="00D950C5">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2029</w:t>
            </w:r>
          </w:p>
        </w:tc>
      </w:tr>
      <w:tr w:rsidR="00422677" w:rsidRPr="00422677" w14:paraId="72DC128F" w14:textId="77777777" w:rsidTr="00F2051D">
        <w:tc>
          <w:tcPr>
            <w:tcW w:w="1256" w:type="dxa"/>
            <w:vAlign w:val="center"/>
          </w:tcPr>
          <w:p w14:paraId="5B0215EE" w14:textId="77777777" w:rsidR="006C089B" w:rsidRPr="00422677" w:rsidRDefault="00FB42FE" w:rsidP="00FB42F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1a, 1b</w:t>
            </w:r>
          </w:p>
        </w:tc>
        <w:tc>
          <w:tcPr>
            <w:tcW w:w="1007" w:type="dxa"/>
            <w:vAlign w:val="center"/>
          </w:tcPr>
          <w:p w14:paraId="7A102167" w14:textId="77777777" w:rsidR="006C089B" w:rsidRPr="00422677" w:rsidRDefault="006037CE" w:rsidP="00D950C5">
            <w:pPr>
              <w:pStyle w:val="Brezrazmikov"/>
              <w:spacing w:line="260" w:lineRule="exact"/>
              <w:jc w:val="both"/>
              <w:rPr>
                <w:rFonts w:ascii="Arial" w:hAnsi="Arial" w:cs="Arial"/>
                <w:b/>
                <w:color w:val="000000" w:themeColor="text1"/>
                <w:sz w:val="18"/>
                <w:szCs w:val="18"/>
                <w:shd w:val="clear" w:color="auto" w:fill="FFFFFF"/>
                <w:lang w:val="sl-SI"/>
              </w:rPr>
            </w:pPr>
            <w:r w:rsidRPr="00422677">
              <w:rPr>
                <w:rFonts w:ascii="Arial" w:hAnsi="Arial" w:cs="Arial"/>
                <w:b/>
                <w:color w:val="000000" w:themeColor="text1"/>
                <w:sz w:val="18"/>
                <w:szCs w:val="18"/>
                <w:shd w:val="clear" w:color="auto" w:fill="FFFFFF"/>
                <w:lang w:val="sl-SI"/>
              </w:rPr>
              <w:t>O.1.1</w:t>
            </w:r>
          </w:p>
        </w:tc>
        <w:tc>
          <w:tcPr>
            <w:tcW w:w="2410" w:type="dxa"/>
          </w:tcPr>
          <w:p w14:paraId="57DE535E" w14:textId="77777777" w:rsidR="006C089B" w:rsidRPr="00422677" w:rsidRDefault="006C089B" w:rsidP="00D950C5">
            <w:pPr>
              <w:pStyle w:val="Brezrazmikov"/>
              <w:spacing w:line="260" w:lineRule="exact"/>
              <w:jc w:val="both"/>
              <w:rPr>
                <w:rFonts w:ascii="Arial" w:hAnsi="Arial" w:cs="Arial"/>
                <w:color w:val="000000" w:themeColor="text1"/>
                <w:sz w:val="18"/>
                <w:szCs w:val="18"/>
                <w:lang w:val="sl-SI"/>
              </w:rPr>
            </w:pPr>
            <w:r w:rsidRPr="00422677">
              <w:rPr>
                <w:rFonts w:ascii="Arial" w:hAnsi="Arial" w:cs="Arial"/>
                <w:b/>
                <w:color w:val="000000" w:themeColor="text1"/>
                <w:sz w:val="18"/>
                <w:szCs w:val="18"/>
                <w:shd w:val="clear" w:color="auto" w:fill="FFFFFF"/>
                <w:lang w:val="sl-SI"/>
              </w:rPr>
              <w:t>Število udeležencev, ki so prejeli podporo, pri čemer se ločeno navede:</w:t>
            </w:r>
          </w:p>
        </w:tc>
        <w:tc>
          <w:tcPr>
            <w:tcW w:w="1134" w:type="dxa"/>
            <w:vAlign w:val="center"/>
          </w:tcPr>
          <w:p w14:paraId="07312D2C" w14:textId="77777777" w:rsidR="006C089B" w:rsidRPr="00422677" w:rsidRDefault="00C22B4C" w:rsidP="00A44033">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število</w:t>
            </w:r>
          </w:p>
        </w:tc>
        <w:tc>
          <w:tcPr>
            <w:tcW w:w="1276" w:type="dxa"/>
            <w:vAlign w:val="center"/>
          </w:tcPr>
          <w:p w14:paraId="049E934E" w14:textId="2ED647BF" w:rsidR="006C089B" w:rsidRPr="00A43CDE" w:rsidRDefault="007452E7" w:rsidP="00A44033">
            <w:pPr>
              <w:pStyle w:val="Text1"/>
              <w:spacing w:before="0" w:after="0" w:line="260" w:lineRule="exact"/>
              <w:ind w:left="0"/>
              <w:jc w:val="center"/>
              <w:rPr>
                <w:rFonts w:ascii="Arial" w:hAnsi="Arial" w:cs="Arial"/>
                <w:noProof/>
                <w:color w:val="FF0000"/>
                <w:sz w:val="18"/>
                <w:szCs w:val="18"/>
              </w:rPr>
            </w:pPr>
            <w:r w:rsidRPr="00A55F75">
              <w:rPr>
                <w:rFonts w:ascii="Arial" w:hAnsi="Arial" w:cs="Arial"/>
                <w:noProof/>
                <w:sz w:val="18"/>
                <w:szCs w:val="18"/>
              </w:rPr>
              <w:t>10</w:t>
            </w:r>
            <w:r w:rsidR="00DE7103" w:rsidRPr="00A55F75">
              <w:rPr>
                <w:rFonts w:ascii="Arial" w:hAnsi="Arial" w:cs="Arial"/>
                <w:noProof/>
                <w:sz w:val="18"/>
                <w:szCs w:val="18"/>
              </w:rPr>
              <w:t>.</w:t>
            </w:r>
            <w:r w:rsidRPr="00A55F75">
              <w:rPr>
                <w:rFonts w:ascii="Arial" w:hAnsi="Arial" w:cs="Arial"/>
                <w:noProof/>
                <w:sz w:val="18"/>
                <w:szCs w:val="18"/>
              </w:rPr>
              <w:t>644</w:t>
            </w:r>
          </w:p>
        </w:tc>
        <w:tc>
          <w:tcPr>
            <w:tcW w:w="1417" w:type="dxa"/>
            <w:vAlign w:val="center"/>
          </w:tcPr>
          <w:p w14:paraId="5285D227" w14:textId="6D09E76F" w:rsidR="006C089B" w:rsidRPr="00912912" w:rsidRDefault="00DE7103" w:rsidP="00A44033">
            <w:pPr>
              <w:pStyle w:val="Text1"/>
              <w:spacing w:before="0" w:after="0" w:line="260" w:lineRule="exact"/>
              <w:ind w:left="0"/>
              <w:jc w:val="center"/>
              <w:rPr>
                <w:rFonts w:ascii="Arial" w:hAnsi="Arial" w:cs="Arial"/>
                <w:noProof/>
                <w:sz w:val="18"/>
                <w:szCs w:val="18"/>
              </w:rPr>
            </w:pPr>
            <w:r w:rsidRPr="00912912">
              <w:rPr>
                <w:rFonts w:ascii="Arial" w:hAnsi="Arial" w:cs="Arial"/>
                <w:noProof/>
                <w:sz w:val="18"/>
                <w:szCs w:val="18"/>
              </w:rPr>
              <w:t>18</w:t>
            </w:r>
            <w:r w:rsidR="00A55F75" w:rsidRPr="00912912">
              <w:rPr>
                <w:rFonts w:ascii="Arial" w:hAnsi="Arial" w:cs="Arial"/>
                <w:noProof/>
                <w:sz w:val="18"/>
                <w:szCs w:val="18"/>
              </w:rPr>
              <w:t>5</w:t>
            </w:r>
            <w:r w:rsidRPr="00912912">
              <w:rPr>
                <w:rFonts w:ascii="Arial" w:hAnsi="Arial" w:cs="Arial"/>
                <w:noProof/>
                <w:sz w:val="18"/>
                <w:szCs w:val="18"/>
              </w:rPr>
              <w:t>.</w:t>
            </w:r>
            <w:r w:rsidR="00A55F75" w:rsidRPr="00912912">
              <w:rPr>
                <w:rFonts w:ascii="Arial" w:hAnsi="Arial" w:cs="Arial"/>
                <w:noProof/>
                <w:sz w:val="18"/>
                <w:szCs w:val="18"/>
              </w:rPr>
              <w:t>490</w:t>
            </w:r>
          </w:p>
        </w:tc>
      </w:tr>
      <w:tr w:rsidR="00422677" w:rsidRPr="00422677" w14:paraId="0C35E3B4" w14:textId="77777777" w:rsidTr="00F2051D">
        <w:tc>
          <w:tcPr>
            <w:tcW w:w="1256" w:type="dxa"/>
            <w:vAlign w:val="center"/>
          </w:tcPr>
          <w:p w14:paraId="7FC0E378" w14:textId="77777777" w:rsidR="006C089B" w:rsidRPr="00422677" w:rsidRDefault="006C089B" w:rsidP="00B15A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1a, 1b</w:t>
            </w:r>
          </w:p>
        </w:tc>
        <w:tc>
          <w:tcPr>
            <w:tcW w:w="1007" w:type="dxa"/>
            <w:vAlign w:val="center"/>
          </w:tcPr>
          <w:p w14:paraId="25E3659C" w14:textId="77777777" w:rsidR="006C089B" w:rsidRPr="00422677" w:rsidRDefault="006037CE" w:rsidP="00D950C5">
            <w:pPr>
              <w:pStyle w:val="Brezrazmikov"/>
              <w:spacing w:line="260" w:lineRule="exact"/>
              <w:jc w:val="both"/>
              <w:rPr>
                <w:rFonts w:ascii="Arial" w:hAnsi="Arial" w:cs="Arial"/>
                <w:noProof/>
                <w:color w:val="000000" w:themeColor="text1"/>
                <w:sz w:val="18"/>
                <w:szCs w:val="18"/>
                <w:lang w:val="sl-SI"/>
              </w:rPr>
            </w:pPr>
            <w:r w:rsidRPr="00422677">
              <w:rPr>
                <w:rFonts w:ascii="Arial" w:hAnsi="Arial" w:cs="Arial"/>
                <w:noProof/>
                <w:color w:val="000000" w:themeColor="text1"/>
                <w:sz w:val="18"/>
                <w:szCs w:val="18"/>
                <w:lang w:val="sl-SI"/>
              </w:rPr>
              <w:t>O.1.1.1</w:t>
            </w:r>
          </w:p>
        </w:tc>
        <w:tc>
          <w:tcPr>
            <w:tcW w:w="2410" w:type="dxa"/>
          </w:tcPr>
          <w:p w14:paraId="1FBDE49F" w14:textId="77777777" w:rsidR="006C089B" w:rsidRPr="00422677" w:rsidRDefault="006C089B" w:rsidP="00D950C5">
            <w:pPr>
              <w:pStyle w:val="Brezrazmikov"/>
              <w:spacing w:line="260" w:lineRule="exact"/>
              <w:jc w:val="both"/>
              <w:rPr>
                <w:rFonts w:ascii="Arial" w:hAnsi="Arial" w:cs="Arial"/>
                <w:color w:val="000000" w:themeColor="text1"/>
                <w:sz w:val="18"/>
                <w:szCs w:val="18"/>
                <w:lang w:val="sl-SI"/>
              </w:rPr>
            </w:pPr>
            <w:r w:rsidRPr="00422677">
              <w:rPr>
                <w:rFonts w:ascii="Arial" w:hAnsi="Arial" w:cs="Arial"/>
                <w:noProof/>
                <w:color w:val="000000" w:themeColor="text1"/>
                <w:sz w:val="18"/>
                <w:szCs w:val="18"/>
                <w:lang w:val="sl-SI"/>
              </w:rPr>
              <w:t>St. udeležencev, ki so prejeli  pravno pomoč</w:t>
            </w:r>
          </w:p>
        </w:tc>
        <w:tc>
          <w:tcPr>
            <w:tcW w:w="1134" w:type="dxa"/>
            <w:vAlign w:val="center"/>
          </w:tcPr>
          <w:p w14:paraId="52F85E29" w14:textId="77777777" w:rsidR="006C089B" w:rsidRPr="00422677" w:rsidRDefault="00C22B4C" w:rsidP="00A44033">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število</w:t>
            </w:r>
          </w:p>
        </w:tc>
        <w:tc>
          <w:tcPr>
            <w:tcW w:w="1276" w:type="dxa"/>
            <w:vAlign w:val="center"/>
          </w:tcPr>
          <w:p w14:paraId="1D411FCA" w14:textId="77777777" w:rsidR="006C089B" w:rsidRPr="00A43CDE" w:rsidRDefault="006C089B" w:rsidP="00A44033">
            <w:pPr>
              <w:pStyle w:val="Text1"/>
              <w:spacing w:before="0" w:after="0" w:line="260" w:lineRule="exact"/>
              <w:ind w:left="0"/>
              <w:jc w:val="center"/>
              <w:rPr>
                <w:rFonts w:ascii="Arial" w:hAnsi="Arial" w:cs="Arial"/>
                <w:noProof/>
                <w:sz w:val="18"/>
                <w:szCs w:val="18"/>
              </w:rPr>
            </w:pPr>
            <w:r w:rsidRPr="00A43CDE">
              <w:rPr>
                <w:rFonts w:ascii="Arial" w:hAnsi="Arial" w:cs="Arial"/>
                <w:noProof/>
                <w:sz w:val="18"/>
                <w:szCs w:val="18"/>
              </w:rPr>
              <w:t>10.644</w:t>
            </w:r>
          </w:p>
        </w:tc>
        <w:tc>
          <w:tcPr>
            <w:tcW w:w="1417" w:type="dxa"/>
            <w:vAlign w:val="center"/>
          </w:tcPr>
          <w:p w14:paraId="666D5A81" w14:textId="77777777" w:rsidR="006C089B" w:rsidRPr="00A43CDE" w:rsidRDefault="006C089B" w:rsidP="00A44033">
            <w:pPr>
              <w:pStyle w:val="Text1"/>
              <w:spacing w:before="0" w:after="0" w:line="260" w:lineRule="exact"/>
              <w:ind w:left="0"/>
              <w:jc w:val="center"/>
              <w:rPr>
                <w:rFonts w:ascii="Arial" w:hAnsi="Arial" w:cs="Arial"/>
                <w:noProof/>
                <w:sz w:val="18"/>
                <w:szCs w:val="18"/>
              </w:rPr>
            </w:pPr>
            <w:r w:rsidRPr="00A43CDE">
              <w:rPr>
                <w:rFonts w:ascii="Arial" w:hAnsi="Arial" w:cs="Arial"/>
                <w:noProof/>
                <w:sz w:val="18"/>
                <w:szCs w:val="18"/>
              </w:rPr>
              <w:t>17.740</w:t>
            </w:r>
          </w:p>
        </w:tc>
      </w:tr>
      <w:tr w:rsidR="00422677" w:rsidRPr="00422677" w14:paraId="6D324979" w14:textId="77777777" w:rsidTr="00F2051D">
        <w:tc>
          <w:tcPr>
            <w:tcW w:w="1256" w:type="dxa"/>
            <w:vAlign w:val="center"/>
          </w:tcPr>
          <w:p w14:paraId="0A6D25E5" w14:textId="77777777" w:rsidR="009E7B0F" w:rsidRPr="00422677" w:rsidRDefault="009E7B0F" w:rsidP="009E7B0F">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lastRenderedPageBreak/>
              <w:t>1a, 1b</w:t>
            </w:r>
          </w:p>
        </w:tc>
        <w:tc>
          <w:tcPr>
            <w:tcW w:w="1007" w:type="dxa"/>
            <w:vAlign w:val="center"/>
          </w:tcPr>
          <w:p w14:paraId="185369D5" w14:textId="77777777" w:rsidR="009E7B0F" w:rsidRPr="00422677" w:rsidRDefault="009E7B0F" w:rsidP="009E7B0F">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O.1.1.2</w:t>
            </w:r>
          </w:p>
        </w:tc>
        <w:tc>
          <w:tcPr>
            <w:tcW w:w="2410" w:type="dxa"/>
          </w:tcPr>
          <w:p w14:paraId="530FC73A" w14:textId="77777777" w:rsidR="009E7B0F" w:rsidRPr="00422677" w:rsidRDefault="009E7B0F" w:rsidP="009E7B0F">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Št. udeležencev, ki so prejeli podporo, ki ni pravna podpora, vključno z informacijami in pomočjo med celotnim azilnim postopkom</w:t>
            </w:r>
          </w:p>
        </w:tc>
        <w:tc>
          <w:tcPr>
            <w:tcW w:w="1134" w:type="dxa"/>
            <w:vAlign w:val="center"/>
          </w:tcPr>
          <w:p w14:paraId="1F5AD46A" w14:textId="77777777" w:rsidR="009E7B0F" w:rsidRPr="00422677" w:rsidRDefault="00C22B4C" w:rsidP="009E7B0F">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število</w:t>
            </w:r>
          </w:p>
        </w:tc>
        <w:tc>
          <w:tcPr>
            <w:tcW w:w="1276" w:type="dxa"/>
            <w:vAlign w:val="center"/>
          </w:tcPr>
          <w:p w14:paraId="0C6A4001" w14:textId="1D82058D" w:rsidR="009E7B0F" w:rsidRPr="00A55F75" w:rsidRDefault="00A55F75" w:rsidP="00FB1910">
            <w:pPr>
              <w:pStyle w:val="Text1"/>
              <w:spacing w:before="0" w:after="0" w:line="260" w:lineRule="exact"/>
              <w:ind w:left="0"/>
              <w:jc w:val="center"/>
              <w:rPr>
                <w:rFonts w:ascii="Arial" w:hAnsi="Arial" w:cs="Arial"/>
                <w:noProof/>
                <w:sz w:val="18"/>
                <w:szCs w:val="18"/>
              </w:rPr>
            </w:pPr>
            <w:r w:rsidRPr="00A55F75">
              <w:rPr>
                <w:rFonts w:ascii="Arial" w:hAnsi="Arial" w:cs="Arial"/>
                <w:sz w:val="18"/>
                <w:szCs w:val="18"/>
              </w:rPr>
              <w:t>0</w:t>
            </w:r>
          </w:p>
        </w:tc>
        <w:tc>
          <w:tcPr>
            <w:tcW w:w="1417" w:type="dxa"/>
            <w:vAlign w:val="center"/>
          </w:tcPr>
          <w:p w14:paraId="4A9FBD69" w14:textId="3AC25152" w:rsidR="009E7B0F" w:rsidRPr="00912912" w:rsidRDefault="00A55F75" w:rsidP="00FB1910">
            <w:pPr>
              <w:pStyle w:val="Text1"/>
              <w:spacing w:before="0" w:after="0" w:line="260" w:lineRule="exact"/>
              <w:ind w:left="0"/>
              <w:jc w:val="center"/>
              <w:rPr>
                <w:rFonts w:ascii="Arial" w:hAnsi="Arial" w:cs="Arial"/>
                <w:noProof/>
                <w:sz w:val="18"/>
                <w:szCs w:val="18"/>
              </w:rPr>
            </w:pPr>
            <w:r w:rsidRPr="00912912">
              <w:rPr>
                <w:rFonts w:ascii="Arial" w:hAnsi="Arial" w:cs="Arial"/>
                <w:sz w:val="18"/>
                <w:szCs w:val="18"/>
              </w:rPr>
              <w:t>167.750</w:t>
            </w:r>
          </w:p>
        </w:tc>
      </w:tr>
      <w:tr w:rsidR="00422677" w:rsidRPr="00422677" w14:paraId="47DE3320" w14:textId="77777777" w:rsidTr="00F2051D">
        <w:tc>
          <w:tcPr>
            <w:tcW w:w="1256" w:type="dxa"/>
            <w:vAlign w:val="center"/>
          </w:tcPr>
          <w:p w14:paraId="3D39891D" w14:textId="77777777" w:rsidR="009E7B0F" w:rsidRPr="00422677" w:rsidRDefault="009E7B0F" w:rsidP="009E7B0F">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1a, 1b</w:t>
            </w:r>
          </w:p>
        </w:tc>
        <w:tc>
          <w:tcPr>
            <w:tcW w:w="1007" w:type="dxa"/>
            <w:vAlign w:val="center"/>
          </w:tcPr>
          <w:p w14:paraId="634DF593" w14:textId="77777777" w:rsidR="009E7B0F" w:rsidRPr="00422677" w:rsidRDefault="009E7B0F" w:rsidP="009E7B0F">
            <w:pPr>
              <w:pStyle w:val="Brezrazmikov"/>
              <w:spacing w:line="260" w:lineRule="exact"/>
              <w:jc w:val="both"/>
              <w:rPr>
                <w:rFonts w:ascii="Arial" w:hAnsi="Arial" w:cs="Arial"/>
                <w:noProof/>
                <w:color w:val="000000" w:themeColor="text1"/>
                <w:sz w:val="18"/>
                <w:szCs w:val="18"/>
                <w:lang w:val="sl-SI"/>
              </w:rPr>
            </w:pPr>
            <w:r w:rsidRPr="00422677">
              <w:rPr>
                <w:rFonts w:ascii="Arial" w:hAnsi="Arial" w:cs="Arial"/>
                <w:noProof/>
                <w:color w:val="000000" w:themeColor="text1"/>
                <w:sz w:val="18"/>
                <w:szCs w:val="18"/>
                <w:lang w:val="sl-SI"/>
              </w:rPr>
              <w:t>O.1.1.3</w:t>
            </w:r>
          </w:p>
        </w:tc>
        <w:tc>
          <w:tcPr>
            <w:tcW w:w="2410" w:type="dxa"/>
          </w:tcPr>
          <w:p w14:paraId="40D2F2A7" w14:textId="77777777" w:rsidR="009E7B0F" w:rsidRPr="00422677" w:rsidRDefault="009E7B0F" w:rsidP="009E7B0F">
            <w:pPr>
              <w:pStyle w:val="Brezrazmikov"/>
              <w:spacing w:line="260" w:lineRule="exact"/>
              <w:jc w:val="both"/>
              <w:rPr>
                <w:rFonts w:ascii="Arial" w:hAnsi="Arial" w:cs="Arial"/>
                <w:color w:val="000000" w:themeColor="text1"/>
                <w:sz w:val="18"/>
                <w:szCs w:val="18"/>
                <w:lang w:val="sl-SI"/>
              </w:rPr>
            </w:pPr>
            <w:r w:rsidRPr="00422677">
              <w:rPr>
                <w:rFonts w:ascii="Arial" w:hAnsi="Arial" w:cs="Arial"/>
                <w:noProof/>
                <w:color w:val="000000" w:themeColor="text1"/>
                <w:sz w:val="18"/>
                <w:szCs w:val="18"/>
                <w:lang w:val="sl-SI"/>
              </w:rPr>
              <w:t>Št. ranljivih udeležencev, ki so prejeli pomoč</w:t>
            </w:r>
          </w:p>
        </w:tc>
        <w:tc>
          <w:tcPr>
            <w:tcW w:w="1134" w:type="dxa"/>
            <w:vAlign w:val="center"/>
          </w:tcPr>
          <w:p w14:paraId="77B3B9DF" w14:textId="77777777" w:rsidR="009E7B0F" w:rsidRPr="00422677" w:rsidRDefault="00C22B4C" w:rsidP="009E7B0F">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število</w:t>
            </w:r>
          </w:p>
        </w:tc>
        <w:tc>
          <w:tcPr>
            <w:tcW w:w="1276" w:type="dxa"/>
            <w:vAlign w:val="center"/>
          </w:tcPr>
          <w:p w14:paraId="44EE8B9C" w14:textId="33D24B95" w:rsidR="009E7B0F" w:rsidRPr="00A55F75" w:rsidRDefault="00A55F75" w:rsidP="009E7B0F">
            <w:pPr>
              <w:pStyle w:val="Text1"/>
              <w:spacing w:before="0" w:after="0" w:line="260" w:lineRule="exact"/>
              <w:ind w:left="0"/>
              <w:jc w:val="center"/>
              <w:rPr>
                <w:rFonts w:ascii="Arial" w:hAnsi="Arial" w:cs="Arial"/>
                <w:noProof/>
                <w:sz w:val="18"/>
                <w:szCs w:val="18"/>
              </w:rPr>
            </w:pPr>
            <w:r w:rsidRPr="00A55F75">
              <w:rPr>
                <w:rFonts w:ascii="Arial" w:hAnsi="Arial" w:cs="Arial"/>
                <w:noProof/>
                <w:sz w:val="18"/>
                <w:szCs w:val="18"/>
              </w:rPr>
              <w:t>2</w:t>
            </w:r>
            <w:r w:rsidR="00A43CDE" w:rsidRPr="00A55F75">
              <w:rPr>
                <w:rFonts w:ascii="Arial" w:hAnsi="Arial" w:cs="Arial"/>
                <w:noProof/>
                <w:sz w:val="18"/>
                <w:szCs w:val="18"/>
              </w:rPr>
              <w:t>.</w:t>
            </w:r>
            <w:r w:rsidRPr="00A55F75">
              <w:rPr>
                <w:rFonts w:ascii="Arial" w:hAnsi="Arial" w:cs="Arial"/>
                <w:noProof/>
                <w:sz w:val="18"/>
                <w:szCs w:val="18"/>
              </w:rPr>
              <w:t>000</w:t>
            </w:r>
          </w:p>
        </w:tc>
        <w:tc>
          <w:tcPr>
            <w:tcW w:w="1417" w:type="dxa"/>
            <w:vAlign w:val="center"/>
          </w:tcPr>
          <w:p w14:paraId="0E6EB338" w14:textId="5ED49799" w:rsidR="009E7B0F" w:rsidRPr="00912912" w:rsidRDefault="00A55F75" w:rsidP="009E7B0F">
            <w:pPr>
              <w:pStyle w:val="Text1"/>
              <w:spacing w:before="0" w:after="0" w:line="260" w:lineRule="exact"/>
              <w:ind w:left="0"/>
              <w:jc w:val="center"/>
              <w:rPr>
                <w:rFonts w:ascii="Arial" w:hAnsi="Arial" w:cs="Arial"/>
                <w:noProof/>
                <w:sz w:val="18"/>
                <w:szCs w:val="18"/>
              </w:rPr>
            </w:pPr>
            <w:r w:rsidRPr="00912912">
              <w:rPr>
                <w:rFonts w:ascii="Arial" w:hAnsi="Arial" w:cs="Arial"/>
                <w:noProof/>
                <w:sz w:val="18"/>
                <w:szCs w:val="18"/>
              </w:rPr>
              <w:t>30.290</w:t>
            </w:r>
          </w:p>
        </w:tc>
      </w:tr>
    </w:tbl>
    <w:p w14:paraId="325C2CEA" w14:textId="77777777" w:rsidR="00C22B4C" w:rsidRPr="00422677" w:rsidRDefault="00C22B4C" w:rsidP="00C22B4C">
      <w:pPr>
        <w:rPr>
          <w:rFonts w:cs="Arial"/>
          <w:color w:val="000000" w:themeColor="text1"/>
          <w:szCs w:val="20"/>
          <w:lang w:val="sl-SI"/>
        </w:rPr>
      </w:pPr>
      <w:r w:rsidRPr="00422677">
        <w:rPr>
          <w:rFonts w:cs="Arial"/>
          <w:color w:val="000000" w:themeColor="text1"/>
          <w:szCs w:val="20"/>
          <w:lang w:val="sl-SI"/>
        </w:rPr>
        <w:t>Opomba: merska enota »število« predstavlja število oseb.</w:t>
      </w:r>
    </w:p>
    <w:p w14:paraId="1533E221" w14:textId="77777777" w:rsidR="00C22B4C" w:rsidRPr="00422677" w:rsidRDefault="00C22B4C" w:rsidP="00D950C5">
      <w:pPr>
        <w:rPr>
          <w:rFonts w:cs="Arial"/>
          <w:color w:val="000000" w:themeColor="text1"/>
          <w:szCs w:val="20"/>
          <w:lang w:val="sl-SI"/>
        </w:rPr>
      </w:pPr>
    </w:p>
    <w:p w14:paraId="34980FEE" w14:textId="77777777" w:rsidR="004A1AEB" w:rsidRPr="00912912" w:rsidRDefault="00EE7404" w:rsidP="00EE7404">
      <w:pPr>
        <w:pStyle w:val="Brezrazmikov"/>
        <w:spacing w:line="260" w:lineRule="exact"/>
        <w:jc w:val="both"/>
        <w:rPr>
          <w:rFonts w:ascii="Arial" w:hAnsi="Arial" w:cs="Arial"/>
          <w:sz w:val="20"/>
          <w:szCs w:val="20"/>
          <w:lang w:val="sl-SI"/>
        </w:rPr>
      </w:pPr>
      <w:r w:rsidRPr="00912912">
        <w:rPr>
          <w:rFonts w:ascii="Arial" w:hAnsi="Arial" w:cs="Arial"/>
          <w:sz w:val="20"/>
          <w:szCs w:val="20"/>
          <w:lang w:val="sl-SI"/>
        </w:rPr>
        <w:t xml:space="preserve">Spremljanje kazalnika je povezano </w:t>
      </w:r>
      <w:r w:rsidR="004A1AEB" w:rsidRPr="00912912">
        <w:rPr>
          <w:rFonts w:ascii="Arial" w:hAnsi="Arial" w:cs="Arial"/>
          <w:sz w:val="20"/>
          <w:szCs w:val="20"/>
          <w:lang w:val="sl-SI"/>
        </w:rPr>
        <w:t>z naslednjimi operacijami:</w:t>
      </w:r>
    </w:p>
    <w:p w14:paraId="619D75EA" w14:textId="71DED0FF" w:rsidR="004A1AEB" w:rsidRPr="00912912" w:rsidRDefault="004A1AEB" w:rsidP="004A1AEB">
      <w:pPr>
        <w:pStyle w:val="Brezrazmikov"/>
        <w:numPr>
          <w:ilvl w:val="0"/>
          <w:numId w:val="29"/>
        </w:numPr>
        <w:jc w:val="both"/>
        <w:rPr>
          <w:rFonts w:ascii="Arial" w:hAnsi="Arial" w:cs="Arial"/>
          <w:sz w:val="20"/>
          <w:szCs w:val="20"/>
          <w:lang w:val="sl-SI"/>
        </w:rPr>
      </w:pPr>
      <w:r w:rsidRPr="00912912">
        <w:rPr>
          <w:rFonts w:ascii="Arial" w:hAnsi="Arial" w:cs="Arial"/>
          <w:sz w:val="20"/>
          <w:szCs w:val="20"/>
          <w:lang w:val="sl-SI"/>
        </w:rPr>
        <w:t>Informiranje tujcev na področju mednarodne zaščite,</w:t>
      </w:r>
    </w:p>
    <w:p w14:paraId="70C18612" w14:textId="0C04B5E9" w:rsidR="004A1AEB" w:rsidRPr="00912912" w:rsidRDefault="004A1AEB" w:rsidP="004A1AEB">
      <w:pPr>
        <w:pStyle w:val="Brezrazmikov"/>
        <w:numPr>
          <w:ilvl w:val="0"/>
          <w:numId w:val="29"/>
        </w:numPr>
        <w:jc w:val="both"/>
        <w:rPr>
          <w:rFonts w:ascii="Arial" w:hAnsi="Arial" w:cs="Arial"/>
          <w:sz w:val="20"/>
          <w:szCs w:val="20"/>
          <w:lang w:val="sl-SI"/>
        </w:rPr>
      </w:pPr>
      <w:r w:rsidRPr="00912912">
        <w:rPr>
          <w:rFonts w:ascii="Arial" w:hAnsi="Arial" w:cs="Arial"/>
          <w:sz w:val="20"/>
          <w:szCs w:val="20"/>
          <w:lang w:val="sl-SI"/>
        </w:rPr>
        <w:t>Zdravstveni pregledi in materialna oskrba prosilcev,</w:t>
      </w:r>
    </w:p>
    <w:p w14:paraId="227D34FD" w14:textId="7FA3CB42" w:rsidR="004A1AEB" w:rsidRPr="00912912" w:rsidRDefault="004A1AEB" w:rsidP="004A1AEB">
      <w:pPr>
        <w:pStyle w:val="Brezrazmikov"/>
        <w:numPr>
          <w:ilvl w:val="0"/>
          <w:numId w:val="29"/>
        </w:numPr>
        <w:jc w:val="both"/>
        <w:rPr>
          <w:rFonts w:ascii="Arial" w:hAnsi="Arial" w:cs="Arial"/>
          <w:sz w:val="20"/>
          <w:szCs w:val="20"/>
          <w:lang w:val="sl-SI"/>
        </w:rPr>
      </w:pPr>
      <w:r w:rsidRPr="00912912">
        <w:rPr>
          <w:rFonts w:ascii="Arial" w:hAnsi="Arial" w:cs="Arial"/>
          <w:sz w:val="20"/>
          <w:szCs w:val="20"/>
          <w:lang w:val="sl-SI"/>
        </w:rPr>
        <w:t>Opismenjevanje, učna pomoč in tečaji slovenskega jezika za prosilce,</w:t>
      </w:r>
    </w:p>
    <w:p w14:paraId="386685CF" w14:textId="73E9541B" w:rsidR="004A1AEB" w:rsidRPr="00912912" w:rsidRDefault="004A1AEB" w:rsidP="004A1AEB">
      <w:pPr>
        <w:pStyle w:val="Brezrazmikov"/>
        <w:numPr>
          <w:ilvl w:val="0"/>
          <w:numId w:val="29"/>
        </w:numPr>
        <w:jc w:val="both"/>
        <w:rPr>
          <w:rFonts w:ascii="Arial" w:hAnsi="Arial" w:cs="Arial"/>
          <w:sz w:val="20"/>
          <w:szCs w:val="20"/>
          <w:lang w:val="sl-SI"/>
        </w:rPr>
      </w:pPr>
      <w:r w:rsidRPr="00912912">
        <w:rPr>
          <w:rFonts w:ascii="Arial" w:hAnsi="Arial" w:cs="Arial"/>
          <w:sz w:val="20"/>
          <w:szCs w:val="20"/>
          <w:lang w:val="sl-SI"/>
        </w:rPr>
        <w:t>Pravno svetovanje in druga podpora v postopkih mednarodne zaščite,</w:t>
      </w:r>
    </w:p>
    <w:p w14:paraId="50281D01" w14:textId="594C946E" w:rsidR="004A1AEB" w:rsidRPr="00912912" w:rsidRDefault="004A1AEB" w:rsidP="004A1AEB">
      <w:pPr>
        <w:pStyle w:val="Brezrazmikov"/>
        <w:numPr>
          <w:ilvl w:val="0"/>
          <w:numId w:val="29"/>
        </w:numPr>
        <w:jc w:val="both"/>
        <w:rPr>
          <w:rFonts w:ascii="Arial" w:hAnsi="Arial" w:cs="Arial"/>
          <w:sz w:val="20"/>
          <w:szCs w:val="20"/>
          <w:lang w:val="sl-SI"/>
        </w:rPr>
      </w:pPr>
      <w:r w:rsidRPr="00912912">
        <w:rPr>
          <w:rFonts w:ascii="Arial" w:hAnsi="Arial" w:cs="Arial"/>
          <w:sz w:val="20"/>
          <w:szCs w:val="20"/>
          <w:lang w:val="sl-SI"/>
        </w:rPr>
        <w:t>Prevajanje in tolmačenje,</w:t>
      </w:r>
    </w:p>
    <w:p w14:paraId="2DEDA228" w14:textId="69E72D47" w:rsidR="004A1AEB" w:rsidRPr="00912912" w:rsidRDefault="004A1AEB" w:rsidP="004A1AEB">
      <w:pPr>
        <w:pStyle w:val="Brezrazmikov"/>
        <w:numPr>
          <w:ilvl w:val="0"/>
          <w:numId w:val="29"/>
        </w:numPr>
        <w:jc w:val="both"/>
        <w:rPr>
          <w:rFonts w:ascii="Arial" w:hAnsi="Arial" w:cs="Arial"/>
          <w:sz w:val="20"/>
          <w:szCs w:val="20"/>
          <w:lang w:val="sl-SI"/>
        </w:rPr>
      </w:pPr>
      <w:r w:rsidRPr="00912912">
        <w:rPr>
          <w:rFonts w:ascii="Arial" w:hAnsi="Arial" w:cs="Arial"/>
          <w:sz w:val="20"/>
          <w:szCs w:val="20"/>
          <w:lang w:val="sl-SI"/>
        </w:rPr>
        <w:t>Spremstva pri predaji in prevzemu tujcev in zagotavljanje varnostne službe, ki sodeluje pri prevozih,</w:t>
      </w:r>
    </w:p>
    <w:p w14:paraId="10729680" w14:textId="64C0FD85" w:rsidR="004A1AEB" w:rsidRPr="00912912" w:rsidRDefault="004A1AEB" w:rsidP="004A1AEB">
      <w:pPr>
        <w:pStyle w:val="Brezrazmikov"/>
        <w:numPr>
          <w:ilvl w:val="0"/>
          <w:numId w:val="29"/>
        </w:numPr>
        <w:jc w:val="both"/>
        <w:rPr>
          <w:rFonts w:ascii="Arial" w:hAnsi="Arial" w:cs="Arial"/>
          <w:sz w:val="20"/>
          <w:szCs w:val="20"/>
          <w:lang w:val="sl-SI"/>
        </w:rPr>
      </w:pPr>
      <w:r w:rsidRPr="00912912">
        <w:rPr>
          <w:rFonts w:ascii="Arial" w:hAnsi="Arial" w:cs="Arial"/>
          <w:sz w:val="20"/>
          <w:szCs w:val="20"/>
          <w:lang w:val="sl-SI"/>
        </w:rPr>
        <w:t>Podpora v postopku priznanja mednarodne zaščite ,</w:t>
      </w:r>
    </w:p>
    <w:p w14:paraId="1704684C" w14:textId="5ACAB367" w:rsidR="004A1AEB" w:rsidRPr="00912912" w:rsidRDefault="004A1AEB" w:rsidP="004A1AEB">
      <w:pPr>
        <w:pStyle w:val="Brezrazmikov"/>
        <w:numPr>
          <w:ilvl w:val="0"/>
          <w:numId w:val="29"/>
        </w:numPr>
        <w:jc w:val="both"/>
        <w:rPr>
          <w:rFonts w:ascii="Arial" w:hAnsi="Arial" w:cs="Arial"/>
          <w:sz w:val="20"/>
          <w:szCs w:val="20"/>
          <w:lang w:val="sl-SI"/>
        </w:rPr>
      </w:pPr>
      <w:r w:rsidRPr="00912912">
        <w:rPr>
          <w:rFonts w:ascii="Arial" w:hAnsi="Arial" w:cs="Arial"/>
          <w:sz w:val="20"/>
          <w:szCs w:val="20"/>
          <w:lang w:val="sl-SI"/>
        </w:rPr>
        <w:t>Zagotovitev nastanitve in oskrbe mladoletnikov brez spremstva,</w:t>
      </w:r>
    </w:p>
    <w:p w14:paraId="1F21DD24" w14:textId="2D515953" w:rsidR="004A1AEB" w:rsidRPr="00912912" w:rsidRDefault="004A1AEB" w:rsidP="004A1AEB">
      <w:pPr>
        <w:pStyle w:val="Brezrazmikov"/>
        <w:numPr>
          <w:ilvl w:val="0"/>
          <w:numId w:val="29"/>
        </w:numPr>
        <w:jc w:val="both"/>
        <w:rPr>
          <w:rFonts w:ascii="Arial" w:hAnsi="Arial" w:cs="Arial"/>
          <w:sz w:val="20"/>
          <w:szCs w:val="20"/>
          <w:lang w:val="sl-SI"/>
        </w:rPr>
      </w:pPr>
      <w:r w:rsidRPr="00912912">
        <w:rPr>
          <w:rFonts w:ascii="Arial" w:hAnsi="Arial" w:cs="Arial"/>
          <w:sz w:val="20"/>
          <w:szCs w:val="20"/>
          <w:lang w:val="sl-SI"/>
        </w:rPr>
        <w:t>Psihosocialna pomoč in prostočasne aktivnosti in mladoletnikov brez spremstva ,</w:t>
      </w:r>
    </w:p>
    <w:p w14:paraId="712D6406" w14:textId="24DC9601" w:rsidR="004A1AEB" w:rsidRPr="00912912" w:rsidRDefault="004A1AEB" w:rsidP="004A1AEB">
      <w:pPr>
        <w:pStyle w:val="Brezrazmikov"/>
        <w:numPr>
          <w:ilvl w:val="0"/>
          <w:numId w:val="29"/>
        </w:numPr>
        <w:jc w:val="both"/>
        <w:rPr>
          <w:rFonts w:ascii="Arial" w:hAnsi="Arial" w:cs="Arial"/>
          <w:sz w:val="20"/>
          <w:szCs w:val="20"/>
          <w:lang w:val="sl-SI"/>
        </w:rPr>
      </w:pPr>
      <w:r w:rsidRPr="00912912">
        <w:rPr>
          <w:rFonts w:ascii="Arial" w:hAnsi="Arial" w:cs="Arial"/>
          <w:sz w:val="20"/>
          <w:szCs w:val="20"/>
          <w:lang w:val="sl-SI"/>
        </w:rPr>
        <w:t>Psihiatrična in psihoterapevtska podpora ter finančna pomoč za prosilce,</w:t>
      </w:r>
    </w:p>
    <w:p w14:paraId="756331FD" w14:textId="3D735777" w:rsidR="004A1AEB" w:rsidRPr="00912912" w:rsidRDefault="004A1AEB" w:rsidP="004A1AEB">
      <w:pPr>
        <w:pStyle w:val="Brezrazmikov"/>
        <w:numPr>
          <w:ilvl w:val="0"/>
          <w:numId w:val="29"/>
        </w:numPr>
        <w:jc w:val="both"/>
        <w:rPr>
          <w:rFonts w:ascii="Arial" w:hAnsi="Arial" w:cs="Arial"/>
          <w:sz w:val="20"/>
          <w:szCs w:val="20"/>
          <w:lang w:val="sl-SI"/>
        </w:rPr>
      </w:pPr>
      <w:r w:rsidRPr="00912912">
        <w:rPr>
          <w:rFonts w:ascii="Arial" w:hAnsi="Arial" w:cs="Arial"/>
          <w:sz w:val="20"/>
          <w:szCs w:val="20"/>
          <w:lang w:val="sl-SI"/>
        </w:rPr>
        <w:t>Preprečevanje trgovine z ljudmi, spolnega nasilja in podpora ženskam,</w:t>
      </w:r>
    </w:p>
    <w:p w14:paraId="7981A1D4" w14:textId="0CEF456D" w:rsidR="004A1AEB" w:rsidRPr="00912912" w:rsidRDefault="004A1AEB" w:rsidP="004A1AEB">
      <w:pPr>
        <w:pStyle w:val="Brezrazmikov"/>
        <w:numPr>
          <w:ilvl w:val="0"/>
          <w:numId w:val="29"/>
        </w:numPr>
        <w:jc w:val="both"/>
        <w:rPr>
          <w:rFonts w:ascii="Arial" w:hAnsi="Arial" w:cs="Arial"/>
          <w:sz w:val="20"/>
          <w:szCs w:val="20"/>
          <w:lang w:val="sl-SI"/>
        </w:rPr>
      </w:pPr>
      <w:r w:rsidRPr="00912912">
        <w:rPr>
          <w:rFonts w:ascii="Arial" w:hAnsi="Arial" w:cs="Arial"/>
          <w:sz w:val="20"/>
          <w:szCs w:val="20"/>
          <w:lang w:val="sl-SI"/>
        </w:rPr>
        <w:t>Vzpostavitev posebne kapacitete in obravnave za najbolj ranljive posameznike,</w:t>
      </w:r>
    </w:p>
    <w:p w14:paraId="7D2A4A02" w14:textId="52472E3A" w:rsidR="004A1AEB" w:rsidRPr="00912912" w:rsidRDefault="004A1AEB" w:rsidP="004A1AEB">
      <w:pPr>
        <w:pStyle w:val="Brezrazmikov"/>
        <w:numPr>
          <w:ilvl w:val="0"/>
          <w:numId w:val="29"/>
        </w:numPr>
        <w:jc w:val="both"/>
        <w:rPr>
          <w:rFonts w:ascii="Arial" w:hAnsi="Arial" w:cs="Arial"/>
          <w:sz w:val="20"/>
          <w:szCs w:val="20"/>
          <w:lang w:val="sl-SI"/>
        </w:rPr>
      </w:pPr>
      <w:r w:rsidRPr="00912912">
        <w:rPr>
          <w:rFonts w:ascii="Arial" w:hAnsi="Arial" w:cs="Arial"/>
          <w:sz w:val="20"/>
          <w:szCs w:val="20"/>
          <w:lang w:val="sl-SI"/>
        </w:rPr>
        <w:t>Ukrepi za hitro vključevanje v družbo za prosilce za mednarodno zaščito,</w:t>
      </w:r>
    </w:p>
    <w:p w14:paraId="5A6622A4" w14:textId="0FC559CA" w:rsidR="004A1AEB" w:rsidRPr="00912912" w:rsidRDefault="004A1AEB" w:rsidP="004A1AEB">
      <w:pPr>
        <w:pStyle w:val="Brezrazmikov"/>
        <w:numPr>
          <w:ilvl w:val="0"/>
          <w:numId w:val="29"/>
        </w:numPr>
        <w:jc w:val="both"/>
        <w:rPr>
          <w:rFonts w:ascii="Arial" w:hAnsi="Arial" w:cs="Arial"/>
          <w:sz w:val="20"/>
          <w:szCs w:val="20"/>
          <w:lang w:val="sl-SI"/>
        </w:rPr>
      </w:pPr>
      <w:r w:rsidRPr="00912912">
        <w:rPr>
          <w:rFonts w:ascii="Arial" w:hAnsi="Arial" w:cs="Arial"/>
          <w:sz w:val="20"/>
          <w:szCs w:val="20"/>
          <w:lang w:val="sl-SI"/>
        </w:rPr>
        <w:t>Namestitev in oskrba prosilcev za mednarodno zaščito,</w:t>
      </w:r>
    </w:p>
    <w:p w14:paraId="2295F325" w14:textId="1A790FC1" w:rsidR="002B0B36" w:rsidRPr="00912912" w:rsidRDefault="004A1AEB" w:rsidP="004A1AEB">
      <w:pPr>
        <w:pStyle w:val="Brezrazmikov"/>
        <w:numPr>
          <w:ilvl w:val="0"/>
          <w:numId w:val="29"/>
        </w:numPr>
        <w:spacing w:line="260" w:lineRule="exact"/>
        <w:jc w:val="both"/>
        <w:rPr>
          <w:rFonts w:ascii="Arial" w:hAnsi="Arial" w:cs="Arial"/>
          <w:sz w:val="20"/>
          <w:szCs w:val="20"/>
          <w:lang w:val="sl-SI"/>
        </w:rPr>
      </w:pPr>
      <w:r w:rsidRPr="00912912">
        <w:rPr>
          <w:rFonts w:ascii="Arial" w:hAnsi="Arial" w:cs="Arial"/>
          <w:sz w:val="20"/>
          <w:szCs w:val="20"/>
          <w:lang w:val="sl-SI"/>
        </w:rPr>
        <w:t>Aktivacija kontingentnega načrta</w:t>
      </w:r>
      <w:r w:rsidR="00DE7103" w:rsidRPr="00912912">
        <w:rPr>
          <w:rFonts w:ascii="Arial" w:hAnsi="Arial" w:cs="Arial"/>
          <w:sz w:val="20"/>
          <w:szCs w:val="20"/>
          <w:lang w:val="sl-SI"/>
        </w:rPr>
        <w:t>,</w:t>
      </w:r>
    </w:p>
    <w:p w14:paraId="06FD3EA2" w14:textId="77777777" w:rsidR="00DE7103" w:rsidRPr="00912912" w:rsidRDefault="00DE7103" w:rsidP="00DE7103">
      <w:pPr>
        <w:pStyle w:val="Brezrazmikov"/>
        <w:numPr>
          <w:ilvl w:val="0"/>
          <w:numId w:val="29"/>
        </w:numPr>
        <w:jc w:val="both"/>
        <w:rPr>
          <w:rFonts w:ascii="Arial" w:hAnsi="Arial" w:cs="Arial"/>
          <w:sz w:val="20"/>
          <w:szCs w:val="20"/>
          <w:lang w:val="sl-SI"/>
        </w:rPr>
      </w:pPr>
      <w:r w:rsidRPr="00912912">
        <w:rPr>
          <w:rFonts w:ascii="Arial" w:hAnsi="Arial" w:cs="Arial"/>
          <w:sz w:val="20"/>
          <w:szCs w:val="20"/>
          <w:lang w:val="sl-SI"/>
        </w:rPr>
        <w:t>Vzpostavitev posebne kapacitete in obravnave za najbolj ranljive posameznike</w:t>
      </w:r>
    </w:p>
    <w:p w14:paraId="3C588067" w14:textId="77777777" w:rsidR="00DE7103" w:rsidRPr="00912912" w:rsidRDefault="00DE7103" w:rsidP="00DE7103">
      <w:pPr>
        <w:pStyle w:val="Brezrazmikov"/>
        <w:numPr>
          <w:ilvl w:val="0"/>
          <w:numId w:val="29"/>
        </w:numPr>
        <w:jc w:val="both"/>
        <w:rPr>
          <w:rFonts w:ascii="Arial" w:hAnsi="Arial" w:cs="Arial"/>
          <w:sz w:val="20"/>
          <w:szCs w:val="20"/>
          <w:lang w:val="sl-SI"/>
        </w:rPr>
      </w:pPr>
      <w:r w:rsidRPr="00912912">
        <w:rPr>
          <w:rFonts w:ascii="Arial" w:hAnsi="Arial" w:cs="Arial"/>
          <w:sz w:val="20"/>
          <w:szCs w:val="20"/>
          <w:lang w:val="sl-SI"/>
        </w:rPr>
        <w:t xml:space="preserve">Ocena starosti – multidisciplinarni postopek </w:t>
      </w:r>
    </w:p>
    <w:p w14:paraId="03A25E03" w14:textId="4BFEAA2B" w:rsidR="00DE7103" w:rsidRPr="00912912" w:rsidRDefault="00DE7103" w:rsidP="00DE7103">
      <w:pPr>
        <w:pStyle w:val="Brezrazmikov"/>
        <w:numPr>
          <w:ilvl w:val="0"/>
          <w:numId w:val="29"/>
        </w:numPr>
        <w:spacing w:line="260" w:lineRule="exact"/>
        <w:jc w:val="both"/>
        <w:rPr>
          <w:rFonts w:ascii="Arial" w:hAnsi="Arial" w:cs="Arial"/>
          <w:sz w:val="20"/>
          <w:szCs w:val="20"/>
          <w:lang w:val="sl-SI"/>
        </w:rPr>
      </w:pPr>
      <w:r w:rsidRPr="00912912">
        <w:rPr>
          <w:rFonts w:ascii="Arial" w:hAnsi="Arial" w:cs="Arial"/>
          <w:sz w:val="20"/>
          <w:szCs w:val="20"/>
          <w:lang w:val="sl-SI"/>
        </w:rPr>
        <w:t>Otroci v migracijah – podpora v postopku mednarodne zaščite.</w:t>
      </w:r>
    </w:p>
    <w:p w14:paraId="6A77484E" w14:textId="77777777" w:rsidR="004A1AEB" w:rsidRDefault="004A1AEB" w:rsidP="00F464EB">
      <w:pPr>
        <w:pStyle w:val="Brezrazmikov"/>
        <w:spacing w:line="260" w:lineRule="exact"/>
        <w:jc w:val="both"/>
        <w:rPr>
          <w:rFonts w:ascii="Arial" w:hAnsi="Arial" w:cs="Arial"/>
          <w:color w:val="000000" w:themeColor="text1"/>
          <w:sz w:val="20"/>
          <w:szCs w:val="20"/>
          <w:lang w:val="sl-SI"/>
        </w:rPr>
      </w:pPr>
    </w:p>
    <w:p w14:paraId="6D9D8910" w14:textId="77777777" w:rsidR="007D4AF5" w:rsidRPr="00422677" w:rsidRDefault="007D4AF5" w:rsidP="00F464EB">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V okviru tega kazalnika, vključno s </w:t>
      </w:r>
      <w:proofErr w:type="spellStart"/>
      <w:r w:rsidRPr="00422677">
        <w:rPr>
          <w:rFonts w:ascii="Arial" w:hAnsi="Arial" w:cs="Arial"/>
          <w:color w:val="000000" w:themeColor="text1"/>
          <w:sz w:val="20"/>
          <w:szCs w:val="20"/>
          <w:lang w:val="sl-SI"/>
        </w:rPr>
        <w:t>podkazalniki</w:t>
      </w:r>
      <w:proofErr w:type="spellEnd"/>
      <w:r w:rsidRPr="00422677">
        <w:rPr>
          <w:rFonts w:ascii="Arial" w:hAnsi="Arial" w:cs="Arial"/>
          <w:color w:val="000000" w:themeColor="text1"/>
          <w:sz w:val="20"/>
          <w:szCs w:val="20"/>
          <w:lang w:val="sl-SI"/>
        </w:rPr>
        <w:t>, bo poročanje potekalo po spolu</w:t>
      </w:r>
      <w:r w:rsidR="00AE3870" w:rsidRPr="00422677">
        <w:rPr>
          <w:rFonts w:ascii="Arial" w:hAnsi="Arial" w:cs="Arial"/>
          <w:color w:val="000000" w:themeColor="text1"/>
          <w:sz w:val="20"/>
          <w:szCs w:val="20"/>
          <w:lang w:val="sl-SI"/>
        </w:rPr>
        <w:t xml:space="preserve"> (moški, ženska, </w:t>
      </w:r>
      <w:proofErr w:type="spellStart"/>
      <w:r w:rsidR="00AE3870" w:rsidRPr="00422677">
        <w:rPr>
          <w:rFonts w:ascii="Arial" w:hAnsi="Arial" w:cs="Arial"/>
          <w:color w:val="000000" w:themeColor="text1"/>
          <w:sz w:val="20"/>
          <w:szCs w:val="20"/>
          <w:lang w:val="sl-SI"/>
        </w:rPr>
        <w:t>ne</w:t>
      </w:r>
      <w:r w:rsidR="0067257D" w:rsidRPr="00422677">
        <w:rPr>
          <w:rFonts w:ascii="Arial" w:hAnsi="Arial" w:cs="Arial"/>
          <w:color w:val="000000" w:themeColor="text1"/>
          <w:sz w:val="20"/>
          <w:szCs w:val="20"/>
          <w:lang w:val="sl-SI"/>
        </w:rPr>
        <w:t>binarni</w:t>
      </w:r>
      <w:proofErr w:type="spellEnd"/>
      <w:r w:rsidR="00AE3870" w:rsidRPr="00422677">
        <w:rPr>
          <w:rFonts w:ascii="Arial" w:hAnsi="Arial" w:cs="Arial"/>
          <w:color w:val="000000" w:themeColor="text1"/>
          <w:sz w:val="20"/>
          <w:szCs w:val="20"/>
          <w:lang w:val="sl-SI"/>
        </w:rPr>
        <w:t>) in starosti (&lt;18, 18-60, &gt;60).</w:t>
      </w:r>
    </w:p>
    <w:p w14:paraId="4FA02B9D" w14:textId="77777777" w:rsidR="007D4AF5" w:rsidRPr="00422677" w:rsidRDefault="007D4AF5" w:rsidP="00F464EB">
      <w:pPr>
        <w:pStyle w:val="Brezrazmikov"/>
        <w:spacing w:line="260" w:lineRule="exact"/>
        <w:jc w:val="both"/>
        <w:rPr>
          <w:rFonts w:ascii="Arial" w:hAnsi="Arial" w:cs="Arial"/>
          <w:color w:val="000000" w:themeColor="text1"/>
          <w:sz w:val="20"/>
          <w:szCs w:val="20"/>
          <w:lang w:val="sl-SI"/>
        </w:rPr>
      </w:pPr>
    </w:p>
    <w:p w14:paraId="4EB6092A" w14:textId="28D96CD5" w:rsidR="002B0B36" w:rsidRPr="00912912" w:rsidRDefault="00E855E3" w:rsidP="00F464EB">
      <w:pPr>
        <w:pStyle w:val="Brezrazmikov"/>
        <w:spacing w:line="260" w:lineRule="exact"/>
        <w:jc w:val="both"/>
        <w:rPr>
          <w:rFonts w:ascii="Arial" w:hAnsi="Arial" w:cs="Arial"/>
          <w:sz w:val="20"/>
          <w:szCs w:val="20"/>
          <w:lang w:val="sl-SI"/>
        </w:rPr>
      </w:pPr>
      <w:r w:rsidRPr="001E6A54">
        <w:rPr>
          <w:rFonts w:ascii="Arial" w:hAnsi="Arial" w:cs="Arial"/>
          <w:color w:val="000000" w:themeColor="text1"/>
          <w:sz w:val="20"/>
          <w:szCs w:val="20"/>
          <w:lang w:val="sl-SI"/>
        </w:rPr>
        <w:t xml:space="preserve">Vrednost oziroma podatek za mejnik 2024 je določen na podlagi števila vloženih prošenj za mednarodno zaščito v </w:t>
      </w:r>
      <w:r w:rsidR="004524A3" w:rsidRPr="001E6A54">
        <w:rPr>
          <w:rFonts w:ascii="Arial" w:hAnsi="Arial" w:cs="Arial"/>
          <w:color w:val="000000" w:themeColor="text1"/>
          <w:sz w:val="20"/>
          <w:szCs w:val="20"/>
          <w:lang w:val="sl-SI"/>
        </w:rPr>
        <w:t xml:space="preserve">letu </w:t>
      </w:r>
      <w:r w:rsidRPr="001E6A54">
        <w:rPr>
          <w:rFonts w:ascii="Arial" w:hAnsi="Arial" w:cs="Arial"/>
          <w:color w:val="000000" w:themeColor="text1"/>
          <w:sz w:val="20"/>
          <w:szCs w:val="20"/>
          <w:lang w:val="sl-SI"/>
        </w:rPr>
        <w:t>2020. MNZ</w:t>
      </w:r>
      <w:r w:rsidRPr="00422677">
        <w:rPr>
          <w:rFonts w:ascii="Arial" w:hAnsi="Arial" w:cs="Arial"/>
          <w:color w:val="000000" w:themeColor="text1"/>
          <w:sz w:val="20"/>
          <w:szCs w:val="20"/>
          <w:lang w:val="sl-SI"/>
        </w:rPr>
        <w:t xml:space="preserve"> vodi statistiko vloženih prošenj po mesecih in letih</w:t>
      </w:r>
      <w:r w:rsidR="00B15A14" w:rsidRPr="00422677">
        <w:rPr>
          <w:rFonts w:ascii="Arial" w:hAnsi="Arial" w:cs="Arial"/>
          <w:color w:val="000000" w:themeColor="text1"/>
          <w:sz w:val="20"/>
          <w:szCs w:val="20"/>
          <w:lang w:val="sl-SI"/>
        </w:rPr>
        <w:t>. Potrebno se je zavedati, da natančno</w:t>
      </w:r>
      <w:r w:rsidRPr="00422677">
        <w:rPr>
          <w:rFonts w:ascii="Arial" w:hAnsi="Arial" w:cs="Arial"/>
          <w:color w:val="000000" w:themeColor="text1"/>
          <w:sz w:val="20"/>
          <w:szCs w:val="20"/>
          <w:lang w:val="sl-SI"/>
        </w:rPr>
        <w:t xml:space="preserve"> napovedovanje migracijskih tokov n</w:t>
      </w:r>
      <w:r w:rsidR="00B15A14" w:rsidRPr="00422677">
        <w:rPr>
          <w:rFonts w:ascii="Arial" w:hAnsi="Arial" w:cs="Arial"/>
          <w:color w:val="000000" w:themeColor="text1"/>
          <w:sz w:val="20"/>
          <w:szCs w:val="20"/>
          <w:lang w:val="sl-SI"/>
        </w:rPr>
        <w:t>i možno</w:t>
      </w:r>
      <w:r w:rsidRPr="00422677">
        <w:rPr>
          <w:rFonts w:ascii="Arial" w:hAnsi="Arial" w:cs="Arial"/>
          <w:color w:val="000000" w:themeColor="text1"/>
          <w:sz w:val="20"/>
          <w:szCs w:val="20"/>
          <w:lang w:val="sl-SI"/>
        </w:rPr>
        <w:t xml:space="preserve">. Na podlagi preteklih statistik lahko napovemo </w:t>
      </w:r>
      <w:r w:rsidR="004524A3" w:rsidRPr="00422677">
        <w:rPr>
          <w:rFonts w:ascii="Arial" w:hAnsi="Arial" w:cs="Arial"/>
          <w:color w:val="000000" w:themeColor="text1"/>
          <w:sz w:val="20"/>
          <w:szCs w:val="20"/>
          <w:lang w:val="sl-SI"/>
        </w:rPr>
        <w:t xml:space="preserve">predvideno število prošenj </w:t>
      </w:r>
      <w:r w:rsidRPr="00422677">
        <w:rPr>
          <w:rFonts w:ascii="Arial" w:hAnsi="Arial" w:cs="Arial"/>
          <w:color w:val="000000" w:themeColor="text1"/>
          <w:sz w:val="20"/>
          <w:szCs w:val="20"/>
          <w:lang w:val="sl-SI"/>
        </w:rPr>
        <w:t xml:space="preserve">za naslednja leta, vendar se lahko migracijski tok popolnoma spremeni in številke bodisi narastejo (konflikti, podnebje) ali pa padejo, ker se migracije na globalni ravni umirjajo. Vrednost za mejnik je določena </w:t>
      </w:r>
      <w:r w:rsidR="00F73A1A" w:rsidRPr="00422677">
        <w:rPr>
          <w:rFonts w:ascii="Arial" w:hAnsi="Arial" w:cs="Arial"/>
          <w:color w:val="000000" w:themeColor="text1"/>
          <w:sz w:val="20"/>
          <w:szCs w:val="20"/>
          <w:lang w:val="sl-SI"/>
        </w:rPr>
        <w:t xml:space="preserve">glede na ocenjeno število udeležencev po treh letih </w:t>
      </w:r>
      <w:r w:rsidR="00F73A1A" w:rsidRPr="00912912">
        <w:rPr>
          <w:rFonts w:ascii="Arial" w:hAnsi="Arial" w:cs="Arial"/>
          <w:sz w:val="20"/>
          <w:szCs w:val="20"/>
          <w:lang w:val="sl-SI"/>
        </w:rPr>
        <w:t>izvajanja projektov, v sklopu katerih se predvideva, da bodo pomoči deležni vsi vlagatelji namere in prosilci za mednarodno zaščito, ki bodo v tem obdobju vstopili v Republiko Slovenijo</w:t>
      </w:r>
      <w:r w:rsidR="000870D1" w:rsidRPr="00912912">
        <w:rPr>
          <w:rFonts w:ascii="Arial" w:hAnsi="Arial" w:cs="Arial"/>
          <w:sz w:val="20"/>
          <w:szCs w:val="20"/>
          <w:lang w:val="sl-SI"/>
        </w:rPr>
        <w:t>.</w:t>
      </w:r>
      <w:r w:rsidR="004A1AEB" w:rsidRPr="00912912">
        <w:rPr>
          <w:rFonts w:ascii="Arial" w:hAnsi="Arial" w:cs="Arial"/>
          <w:sz w:val="20"/>
          <w:szCs w:val="20"/>
          <w:lang w:val="sl-SI"/>
        </w:rPr>
        <w:t xml:space="preserve"> </w:t>
      </w:r>
      <w:r w:rsidR="00A93DF9" w:rsidRPr="00912912">
        <w:rPr>
          <w:rFonts w:ascii="Arial" w:hAnsi="Arial" w:cs="Arial"/>
          <w:sz w:val="20"/>
          <w:szCs w:val="20"/>
          <w:lang w:val="sl-SI"/>
        </w:rPr>
        <w:t>Operacije za izvajanje Pakta predstavljajo vrednost 0, saj se do mejnika niso izvajale.</w:t>
      </w:r>
    </w:p>
    <w:p w14:paraId="388A7603" w14:textId="77777777" w:rsidR="002B0B36" w:rsidRPr="00912912" w:rsidRDefault="002B0B36" w:rsidP="00F464EB">
      <w:pPr>
        <w:pStyle w:val="Brezrazmikov"/>
        <w:spacing w:line="260" w:lineRule="exact"/>
        <w:jc w:val="both"/>
        <w:rPr>
          <w:rFonts w:ascii="Arial" w:hAnsi="Arial" w:cs="Arial"/>
          <w:sz w:val="20"/>
          <w:szCs w:val="20"/>
          <w:lang w:val="sl-SI"/>
        </w:rPr>
      </w:pPr>
    </w:p>
    <w:p w14:paraId="32DE1E31" w14:textId="49EFB19E" w:rsidR="00D8084A" w:rsidRPr="00912912" w:rsidRDefault="002B0B36" w:rsidP="004524A3">
      <w:pPr>
        <w:pStyle w:val="Brezrazmikov"/>
        <w:spacing w:line="260" w:lineRule="exact"/>
        <w:jc w:val="both"/>
        <w:rPr>
          <w:rFonts w:ascii="Arial" w:hAnsi="Arial" w:cs="Arial"/>
          <w:sz w:val="20"/>
          <w:szCs w:val="20"/>
          <w:lang w:val="sl-SI"/>
        </w:rPr>
      </w:pPr>
      <w:r w:rsidRPr="00912912">
        <w:rPr>
          <w:rFonts w:ascii="Arial" w:hAnsi="Arial" w:cs="Arial"/>
          <w:sz w:val="20"/>
          <w:szCs w:val="20"/>
          <w:lang w:val="sl-SI"/>
        </w:rPr>
        <w:t xml:space="preserve">Ciljna vrednost za leto 2029 je določena </w:t>
      </w:r>
      <w:r w:rsidR="002D5150" w:rsidRPr="00912912">
        <w:rPr>
          <w:rFonts w:ascii="Arial" w:hAnsi="Arial" w:cs="Arial"/>
          <w:sz w:val="20"/>
          <w:szCs w:val="20"/>
          <w:lang w:val="sl-SI"/>
        </w:rPr>
        <w:t xml:space="preserve">na podlagi </w:t>
      </w:r>
      <w:r w:rsidR="005C4E89" w:rsidRPr="00912912">
        <w:rPr>
          <w:rFonts w:ascii="Arial" w:hAnsi="Arial" w:cs="Arial"/>
          <w:sz w:val="20"/>
          <w:szCs w:val="20"/>
          <w:lang w:val="sl-SI"/>
        </w:rPr>
        <w:t xml:space="preserve">dosedanjega letnega </w:t>
      </w:r>
      <w:r w:rsidR="002D5150" w:rsidRPr="00912912">
        <w:rPr>
          <w:rFonts w:ascii="Arial" w:hAnsi="Arial" w:cs="Arial"/>
          <w:sz w:val="20"/>
          <w:szCs w:val="20"/>
          <w:lang w:val="sl-SI"/>
        </w:rPr>
        <w:t>števila vloženih proše</w:t>
      </w:r>
      <w:r w:rsidR="000870D1" w:rsidRPr="00912912">
        <w:rPr>
          <w:rFonts w:ascii="Arial" w:hAnsi="Arial" w:cs="Arial"/>
          <w:sz w:val="20"/>
          <w:szCs w:val="20"/>
          <w:lang w:val="sl-SI"/>
        </w:rPr>
        <w:t>nj za mednarodno zaščito</w:t>
      </w:r>
      <w:r w:rsidR="00EB69D7" w:rsidRPr="00912912">
        <w:rPr>
          <w:rFonts w:ascii="Arial" w:hAnsi="Arial" w:cs="Arial"/>
          <w:sz w:val="20"/>
          <w:szCs w:val="20"/>
          <w:lang w:val="sl-SI"/>
        </w:rPr>
        <w:t>,</w:t>
      </w:r>
      <w:r w:rsidR="005C4E89" w:rsidRPr="00912912">
        <w:rPr>
          <w:rFonts w:ascii="Arial" w:hAnsi="Arial" w:cs="Arial"/>
          <w:sz w:val="20"/>
          <w:szCs w:val="20"/>
          <w:lang w:val="sl-SI"/>
        </w:rPr>
        <w:t xml:space="preserve"> trendov</w:t>
      </w:r>
      <w:r w:rsidR="00EB69D7" w:rsidRPr="00912912">
        <w:rPr>
          <w:rFonts w:ascii="Arial" w:hAnsi="Arial" w:cs="Arial"/>
          <w:sz w:val="20"/>
          <w:szCs w:val="20"/>
          <w:lang w:val="sl-SI"/>
        </w:rPr>
        <w:t xml:space="preserve"> in ocene za izvajanje Pakta</w:t>
      </w:r>
      <w:r w:rsidR="00E855E3" w:rsidRPr="00912912">
        <w:rPr>
          <w:rFonts w:ascii="Arial" w:hAnsi="Arial" w:cs="Arial"/>
          <w:sz w:val="20"/>
          <w:szCs w:val="20"/>
          <w:lang w:val="sl-SI"/>
        </w:rPr>
        <w:t>.</w:t>
      </w:r>
      <w:r w:rsidR="000870D1" w:rsidRPr="00912912">
        <w:rPr>
          <w:rFonts w:ascii="Arial" w:hAnsi="Arial" w:cs="Arial"/>
          <w:sz w:val="20"/>
          <w:szCs w:val="20"/>
          <w:lang w:val="sl-SI"/>
        </w:rPr>
        <w:t xml:space="preserve"> </w:t>
      </w:r>
      <w:r w:rsidR="00E855E3" w:rsidRPr="00912912">
        <w:rPr>
          <w:rFonts w:ascii="Arial" w:hAnsi="Arial" w:cs="Arial"/>
          <w:sz w:val="20"/>
          <w:szCs w:val="20"/>
          <w:lang w:val="sl-SI"/>
        </w:rPr>
        <w:t>MNZ vodi statistiko vloženih prošenj po mesecih in letih. Kot že rečeno</w:t>
      </w:r>
      <w:r w:rsidR="004524A3" w:rsidRPr="00912912">
        <w:rPr>
          <w:rFonts w:ascii="Arial" w:hAnsi="Arial" w:cs="Arial"/>
          <w:sz w:val="20"/>
          <w:szCs w:val="20"/>
          <w:lang w:val="sl-SI"/>
        </w:rPr>
        <w:t>,</w:t>
      </w:r>
      <w:r w:rsidR="00E855E3" w:rsidRPr="00912912">
        <w:rPr>
          <w:rFonts w:ascii="Arial" w:hAnsi="Arial" w:cs="Arial"/>
          <w:sz w:val="20"/>
          <w:szCs w:val="20"/>
          <w:lang w:val="sl-SI"/>
        </w:rPr>
        <w:t xml:space="preserve"> </w:t>
      </w:r>
      <w:r w:rsidR="00B15A14" w:rsidRPr="00912912">
        <w:rPr>
          <w:rFonts w:ascii="Arial" w:hAnsi="Arial" w:cs="Arial"/>
          <w:sz w:val="20"/>
          <w:szCs w:val="20"/>
          <w:lang w:val="sl-SI"/>
        </w:rPr>
        <w:t>natančno</w:t>
      </w:r>
      <w:r w:rsidR="00E855E3" w:rsidRPr="00912912">
        <w:rPr>
          <w:rFonts w:ascii="Arial" w:hAnsi="Arial" w:cs="Arial"/>
          <w:sz w:val="20"/>
          <w:szCs w:val="20"/>
          <w:lang w:val="sl-SI"/>
        </w:rPr>
        <w:t xml:space="preserve"> napov</w:t>
      </w:r>
      <w:r w:rsidR="00B15A14" w:rsidRPr="00912912">
        <w:rPr>
          <w:rFonts w:ascii="Arial" w:hAnsi="Arial" w:cs="Arial"/>
          <w:sz w:val="20"/>
          <w:szCs w:val="20"/>
          <w:lang w:val="sl-SI"/>
        </w:rPr>
        <w:t xml:space="preserve">edovanje migracijskih </w:t>
      </w:r>
      <w:r w:rsidR="00B15A14" w:rsidRPr="00422677">
        <w:rPr>
          <w:rFonts w:ascii="Arial" w:hAnsi="Arial" w:cs="Arial"/>
          <w:color w:val="000000" w:themeColor="text1"/>
          <w:sz w:val="20"/>
          <w:szCs w:val="20"/>
          <w:lang w:val="sl-SI"/>
        </w:rPr>
        <w:t>trendov ni možno</w:t>
      </w:r>
      <w:r w:rsidR="00E855E3" w:rsidRPr="00422677">
        <w:rPr>
          <w:rFonts w:ascii="Arial" w:hAnsi="Arial" w:cs="Arial"/>
          <w:color w:val="000000" w:themeColor="text1"/>
          <w:sz w:val="20"/>
          <w:szCs w:val="20"/>
          <w:lang w:val="sl-SI"/>
        </w:rPr>
        <w:t xml:space="preserve">, sploh na daljše časovno obdobje, kot je na primer za leto 2029. Ciljna vrednost je določena </w:t>
      </w:r>
      <w:r w:rsidR="000870D1" w:rsidRPr="00422677">
        <w:rPr>
          <w:rFonts w:ascii="Arial" w:hAnsi="Arial" w:cs="Arial"/>
          <w:color w:val="000000" w:themeColor="text1"/>
          <w:sz w:val="20"/>
          <w:szCs w:val="20"/>
          <w:lang w:val="sl-SI"/>
        </w:rPr>
        <w:t xml:space="preserve">glede na ocenjeno število udeležencev po osmih letih izvajanja projektov, v sklopu katerih se predvideva, da bodo pomoči deležni vsi vlagatelji namere in prosilci za mednarodno zaščito, ki bodo v tem </w:t>
      </w:r>
      <w:r w:rsidR="000870D1" w:rsidRPr="00422677">
        <w:rPr>
          <w:rFonts w:ascii="Arial" w:hAnsi="Arial" w:cs="Arial"/>
          <w:color w:val="000000" w:themeColor="text1"/>
          <w:sz w:val="20"/>
          <w:szCs w:val="20"/>
          <w:lang w:val="sl-SI"/>
        </w:rPr>
        <w:lastRenderedPageBreak/>
        <w:t xml:space="preserve">obdobju </w:t>
      </w:r>
      <w:r w:rsidR="000870D1" w:rsidRPr="00912912">
        <w:rPr>
          <w:rFonts w:ascii="Arial" w:hAnsi="Arial" w:cs="Arial"/>
          <w:sz w:val="20"/>
          <w:szCs w:val="20"/>
          <w:lang w:val="sl-SI"/>
        </w:rPr>
        <w:t>vstopili v Republiko Slovenijo</w:t>
      </w:r>
      <w:r w:rsidR="00A93DF9" w:rsidRPr="00912912">
        <w:rPr>
          <w:rFonts w:ascii="Arial" w:hAnsi="Arial" w:cs="Arial"/>
          <w:sz w:val="20"/>
          <w:szCs w:val="20"/>
          <w:lang w:val="sl-SI"/>
        </w:rPr>
        <w:t xml:space="preserve">. Ciljna vrednost se je glede na prvotno metodologijo povečala, zaradi drugačnega načina izvajanja operacij, in sicer se enake aktivnosti izvajajo v več operacijah, kot je bilo predvideno v verziji 1.0 metodologije. Dodatno so upoštevane operacije, ki se izvajajo </w:t>
      </w:r>
      <w:r w:rsidR="0073360A" w:rsidRPr="00912912">
        <w:rPr>
          <w:rFonts w:ascii="Arial" w:hAnsi="Arial" w:cs="Arial"/>
          <w:sz w:val="20"/>
          <w:szCs w:val="20"/>
          <w:lang w:val="sl-SI"/>
        </w:rPr>
        <w:t>z</w:t>
      </w:r>
      <w:r w:rsidR="00A93DF9" w:rsidRPr="00912912">
        <w:rPr>
          <w:rFonts w:ascii="Arial" w:hAnsi="Arial" w:cs="Arial"/>
          <w:sz w:val="20"/>
          <w:szCs w:val="20"/>
          <w:lang w:val="sl-SI"/>
        </w:rPr>
        <w:t xml:space="preserve"> vzpostavitvijo Pakta, in sicer:</w:t>
      </w:r>
    </w:p>
    <w:p w14:paraId="6C4CD511" w14:textId="2779B53F" w:rsidR="00A93DF9" w:rsidRPr="00912912" w:rsidRDefault="00A93DF9" w:rsidP="00A93DF9">
      <w:pPr>
        <w:pStyle w:val="Brezrazmikov"/>
        <w:numPr>
          <w:ilvl w:val="0"/>
          <w:numId w:val="30"/>
        </w:numPr>
        <w:jc w:val="both"/>
        <w:rPr>
          <w:rFonts w:ascii="Arial" w:hAnsi="Arial" w:cs="Arial"/>
          <w:sz w:val="20"/>
          <w:szCs w:val="20"/>
          <w:lang w:val="sl-SI"/>
        </w:rPr>
      </w:pPr>
      <w:r w:rsidRPr="00912912">
        <w:rPr>
          <w:rFonts w:ascii="Arial" w:hAnsi="Arial" w:cs="Arial"/>
          <w:sz w:val="20"/>
          <w:szCs w:val="20"/>
          <w:lang w:val="sl-SI"/>
        </w:rPr>
        <w:t>Vzpostavitev posebne kapacitete in obravnave za najbolj ranljive posameznike: Povprečno je predvideno 30 nastanjenih oseb v kapaciteti, povprečno 6 mesecev;</w:t>
      </w:r>
    </w:p>
    <w:p w14:paraId="5A96EB47" w14:textId="6FAA1317" w:rsidR="00A93DF9" w:rsidRPr="00912912" w:rsidRDefault="00BD71FD" w:rsidP="00BD71FD">
      <w:pPr>
        <w:pStyle w:val="Odstavekseznama"/>
        <w:numPr>
          <w:ilvl w:val="0"/>
          <w:numId w:val="30"/>
        </w:numPr>
        <w:spacing w:after="0"/>
        <w:ind w:left="357" w:hanging="357"/>
        <w:jc w:val="both"/>
        <w:rPr>
          <w:rFonts w:ascii="Arial" w:hAnsi="Arial" w:cs="Arial"/>
          <w:sz w:val="20"/>
          <w:szCs w:val="20"/>
          <w:lang w:val="sl-SI"/>
        </w:rPr>
      </w:pPr>
      <w:r w:rsidRPr="00912912">
        <w:rPr>
          <w:rFonts w:ascii="Arial" w:hAnsi="Arial" w:cs="Arial"/>
          <w:sz w:val="20"/>
          <w:szCs w:val="20"/>
          <w:lang w:val="sl-SI"/>
        </w:rPr>
        <w:t xml:space="preserve">Ukrepi za hitro vključevanje v družbo za prosilce za mednarodno zaščito: Skupna ocena 70.000 oseb je narejena ob predpostavki, da se bo projekt izvajal 3 leta in pol in da bo Pakt o migracijah in azilu deloval, zaradi česar bo število prihodov prosilcev na letni ravni nižje od trenutnih številk (okvirno 20.000 na leto). Projekt zajema informiranje prosilcev s strani zaposlenih </w:t>
      </w:r>
      <w:r w:rsidR="00865F8A" w:rsidRPr="00912912">
        <w:rPr>
          <w:rFonts w:ascii="Arial" w:hAnsi="Arial" w:cs="Arial"/>
          <w:sz w:val="20"/>
          <w:szCs w:val="20"/>
          <w:lang w:val="sl-SI"/>
        </w:rPr>
        <w:t>UOIM</w:t>
      </w:r>
      <w:r w:rsidRPr="00912912">
        <w:rPr>
          <w:rFonts w:ascii="Arial" w:hAnsi="Arial" w:cs="Arial"/>
          <w:sz w:val="20"/>
          <w:szCs w:val="20"/>
          <w:lang w:val="sl-SI"/>
        </w:rPr>
        <w:t xml:space="preserve">, tolmačenje </w:t>
      </w:r>
      <w:r w:rsidR="00865F8A" w:rsidRPr="00912912">
        <w:rPr>
          <w:rFonts w:ascii="Arial" w:hAnsi="Arial" w:cs="Arial"/>
          <w:sz w:val="20"/>
          <w:szCs w:val="20"/>
          <w:lang w:val="sl-SI"/>
        </w:rPr>
        <w:t>ter</w:t>
      </w:r>
      <w:r w:rsidRPr="00912912">
        <w:rPr>
          <w:rFonts w:ascii="Arial" w:hAnsi="Arial" w:cs="Arial"/>
          <w:sz w:val="20"/>
          <w:szCs w:val="20"/>
          <w:lang w:val="sl-SI"/>
        </w:rPr>
        <w:t xml:space="preserve"> pripravo in izdelavo informativnih gradiv. Ravno tako vključuje izvajanje tečajev spoznavanja slovenske družbe, in sicer samo za prosilce, katerim ne bodo odvzeti materialni pogoji sprejema. Udeleženci teh tečajev se ne štejejo kot ločen kazalnik, ker so vključeni že v kazalnik pri informiranju.</w:t>
      </w:r>
    </w:p>
    <w:p w14:paraId="6ACCF79B" w14:textId="2A53FA75" w:rsidR="00A93DF9" w:rsidRPr="00912912" w:rsidRDefault="00BD71FD" w:rsidP="001B2D59">
      <w:pPr>
        <w:pStyle w:val="Brezrazmikov"/>
        <w:numPr>
          <w:ilvl w:val="0"/>
          <w:numId w:val="30"/>
        </w:numPr>
        <w:jc w:val="both"/>
        <w:rPr>
          <w:rFonts w:ascii="Arial" w:hAnsi="Arial" w:cs="Arial"/>
          <w:sz w:val="20"/>
          <w:szCs w:val="20"/>
          <w:lang w:val="sl-SI"/>
        </w:rPr>
      </w:pPr>
      <w:r w:rsidRPr="00912912">
        <w:rPr>
          <w:rFonts w:ascii="Arial" w:hAnsi="Arial" w:cs="Arial"/>
          <w:sz w:val="20"/>
          <w:szCs w:val="20"/>
          <w:lang w:val="sl-SI"/>
        </w:rPr>
        <w:t>Namestitev in oskrba prosilcev za mednarodno zaščito: Podana je ocena 2.800 prosilcev. Izračun je narejen ob predpostavki, da se bo projekt izvajal 3 leta in 6 mesecev, upoštevano je, da prosilec v nastanitveni kapaciteti biva 4 mesece, ob tem da je strošek materialne oskrbe 600 EUR/mesec/osebo; projekt zaradi finančnih omejitev ne zajema vseh prosilcev, za katere je treba zagotoviti materialno oskrbo.</w:t>
      </w:r>
      <w:r w:rsidR="00A93DF9" w:rsidRPr="00912912">
        <w:rPr>
          <w:rFonts w:ascii="Arial" w:hAnsi="Arial" w:cs="Arial"/>
          <w:sz w:val="20"/>
          <w:szCs w:val="20"/>
          <w:highlight w:val="green"/>
          <w:lang w:val="sl-SI"/>
        </w:rPr>
        <w:t xml:space="preserve"> </w:t>
      </w:r>
    </w:p>
    <w:p w14:paraId="53F952F7" w14:textId="42946EC3" w:rsidR="00A93DF9" w:rsidRPr="00912912" w:rsidRDefault="00A93DF9" w:rsidP="00A93DF9">
      <w:pPr>
        <w:pStyle w:val="Brezrazmikov"/>
        <w:numPr>
          <w:ilvl w:val="0"/>
          <w:numId w:val="30"/>
        </w:numPr>
        <w:spacing w:line="260" w:lineRule="exact"/>
        <w:jc w:val="both"/>
        <w:rPr>
          <w:rFonts w:ascii="Arial" w:hAnsi="Arial" w:cs="Arial"/>
          <w:sz w:val="20"/>
          <w:szCs w:val="20"/>
          <w:lang w:val="sl-SI"/>
        </w:rPr>
      </w:pPr>
      <w:r w:rsidRPr="00912912">
        <w:rPr>
          <w:rFonts w:ascii="Arial" w:hAnsi="Arial" w:cs="Arial"/>
          <w:sz w:val="20"/>
          <w:szCs w:val="20"/>
          <w:lang w:val="sl-SI"/>
        </w:rPr>
        <w:t>Aktivacija kontingentnega načrta: Ocenjeno je 2.100 prosilcev, ki prispejo v času povečanega prihoda prosilcev in aktivacije kontingentnega načrta.</w:t>
      </w:r>
    </w:p>
    <w:p w14:paraId="1FC79B81" w14:textId="77777777" w:rsidR="00A93DF9" w:rsidRPr="00912912" w:rsidRDefault="00A93DF9" w:rsidP="004524A3">
      <w:pPr>
        <w:pStyle w:val="Brezrazmikov"/>
        <w:spacing w:line="260" w:lineRule="exact"/>
        <w:jc w:val="both"/>
        <w:rPr>
          <w:rFonts w:ascii="Arial" w:hAnsi="Arial" w:cs="Arial"/>
          <w:sz w:val="20"/>
          <w:szCs w:val="20"/>
          <w:lang w:val="sl-SI"/>
        </w:rPr>
      </w:pPr>
    </w:p>
    <w:p w14:paraId="4FE83568" w14:textId="7703E4FC" w:rsidR="00FC1A80" w:rsidRPr="00912912" w:rsidRDefault="00FC1A80" w:rsidP="004524A3">
      <w:pPr>
        <w:pStyle w:val="Brezrazmikov"/>
        <w:spacing w:line="260" w:lineRule="exact"/>
        <w:jc w:val="both"/>
        <w:rPr>
          <w:rFonts w:ascii="Arial" w:hAnsi="Arial" w:cs="Arial"/>
          <w:sz w:val="20"/>
          <w:szCs w:val="20"/>
          <w:lang w:val="sl-SI"/>
        </w:rPr>
      </w:pPr>
      <w:r w:rsidRPr="00912912">
        <w:rPr>
          <w:rFonts w:ascii="Arial" w:hAnsi="Arial" w:cs="Arial"/>
          <w:sz w:val="20"/>
          <w:szCs w:val="20"/>
          <w:lang w:val="sl-SI"/>
        </w:rPr>
        <w:t xml:space="preserve">V tabeli je število udeležencev, ki so prejeli pravno pomoč, upoštevano </w:t>
      </w:r>
      <w:r>
        <w:rPr>
          <w:rFonts w:ascii="Arial" w:hAnsi="Arial" w:cs="Arial"/>
          <w:color w:val="000000" w:themeColor="text1"/>
          <w:sz w:val="20"/>
          <w:szCs w:val="20"/>
          <w:lang w:val="sl-SI"/>
        </w:rPr>
        <w:t>tudi v</w:t>
      </w:r>
      <w:r w:rsidRPr="00422677">
        <w:rPr>
          <w:rFonts w:ascii="Arial" w:hAnsi="Arial" w:cs="Arial"/>
          <w:color w:val="000000" w:themeColor="text1"/>
          <w:sz w:val="20"/>
          <w:szCs w:val="20"/>
          <w:lang w:val="sl-SI"/>
        </w:rPr>
        <w:t xml:space="preserve"> skupnemu številu udeležencev, ki so prejeli podporo. </w:t>
      </w:r>
      <w:r>
        <w:rPr>
          <w:rFonts w:ascii="Arial" w:hAnsi="Arial" w:cs="Arial"/>
          <w:color w:val="000000" w:themeColor="text1"/>
          <w:sz w:val="20"/>
          <w:szCs w:val="20"/>
          <w:lang w:val="sl-SI"/>
        </w:rPr>
        <w:t>V</w:t>
      </w:r>
      <w:r w:rsidRPr="00422677">
        <w:rPr>
          <w:rFonts w:ascii="Arial" w:hAnsi="Arial" w:cs="Arial"/>
          <w:color w:val="000000" w:themeColor="text1"/>
          <w:sz w:val="20"/>
          <w:szCs w:val="20"/>
          <w:lang w:val="sl-SI"/>
        </w:rPr>
        <w:t xml:space="preserve"> Republiki Sloveniji </w:t>
      </w:r>
      <w:r>
        <w:rPr>
          <w:rFonts w:ascii="Arial" w:hAnsi="Arial" w:cs="Arial"/>
          <w:color w:val="000000" w:themeColor="text1"/>
          <w:sz w:val="20"/>
          <w:szCs w:val="20"/>
          <w:lang w:val="sl-SI"/>
        </w:rPr>
        <w:t xml:space="preserve">je </w:t>
      </w:r>
      <w:r w:rsidRPr="00422677">
        <w:rPr>
          <w:rFonts w:ascii="Arial" w:hAnsi="Arial" w:cs="Arial"/>
          <w:color w:val="000000" w:themeColor="text1"/>
          <w:sz w:val="20"/>
          <w:szCs w:val="20"/>
          <w:lang w:val="sl-SI"/>
        </w:rPr>
        <w:t>pravna pomoč za prosilce za mednarodno zaščito namenjena vsem prosilcem v samem postopku (določena je z Zakonom o spremembah in dopolnitvah Zakona o mednarodni zaščiti (ZMZ-1A)). Pravna pomoč sicer ni edina pomoč, ki je zakonsko obvezna (kot npr. prevajanje, do česar so upravičeni vsi prosilci, vezano na spremljanja postopka v jeziku, ki ga razumejo), zato isti prosilci prejmejo tudi podporo, ki ni pravna.</w:t>
      </w:r>
    </w:p>
    <w:p w14:paraId="36865B2C" w14:textId="77777777" w:rsidR="002570C7" w:rsidRPr="00912912" w:rsidRDefault="002570C7" w:rsidP="004524A3">
      <w:pPr>
        <w:pStyle w:val="Brezrazmikov"/>
        <w:spacing w:line="260" w:lineRule="exact"/>
        <w:jc w:val="both"/>
        <w:rPr>
          <w:rFonts w:ascii="Arial" w:hAnsi="Arial" w:cs="Arial"/>
          <w:sz w:val="20"/>
          <w:szCs w:val="20"/>
          <w:lang w:val="sl-SI"/>
        </w:rPr>
      </w:pPr>
    </w:p>
    <w:p w14:paraId="0E39141F" w14:textId="79EA8F3F" w:rsidR="00D8084A" w:rsidRPr="00912912" w:rsidRDefault="00DE7103" w:rsidP="004524A3">
      <w:pPr>
        <w:pStyle w:val="Brezrazmikov"/>
        <w:spacing w:line="260" w:lineRule="exact"/>
        <w:jc w:val="both"/>
        <w:rPr>
          <w:rFonts w:ascii="Arial" w:hAnsi="Arial" w:cs="Arial"/>
          <w:noProof/>
          <w:sz w:val="20"/>
          <w:szCs w:val="20"/>
          <w:lang w:val="sl-SI"/>
        </w:rPr>
      </w:pPr>
      <w:r w:rsidRPr="00912912">
        <w:rPr>
          <w:rFonts w:ascii="Arial" w:hAnsi="Arial" w:cs="Arial"/>
          <w:sz w:val="20"/>
          <w:szCs w:val="20"/>
          <w:lang w:val="sl-SI"/>
        </w:rPr>
        <w:t>Vrednost kazalnika »</w:t>
      </w:r>
      <w:r w:rsidRPr="00912912">
        <w:rPr>
          <w:rFonts w:ascii="Arial" w:hAnsi="Arial" w:cs="Arial"/>
          <w:noProof/>
          <w:sz w:val="20"/>
          <w:szCs w:val="20"/>
          <w:lang w:val="sl-SI"/>
        </w:rPr>
        <w:t>Št. ranljivih udeležencev, ki so prejeli pomoč« je upoštevana na podlagi operacij:</w:t>
      </w:r>
    </w:p>
    <w:p w14:paraId="1F30B5D4" w14:textId="03D30260" w:rsidR="00DE7103" w:rsidRPr="00912912" w:rsidRDefault="00DE7103" w:rsidP="00DE7103">
      <w:pPr>
        <w:pStyle w:val="Brezrazmikov"/>
        <w:numPr>
          <w:ilvl w:val="0"/>
          <w:numId w:val="31"/>
        </w:numPr>
        <w:jc w:val="both"/>
        <w:rPr>
          <w:rFonts w:ascii="Arial" w:hAnsi="Arial" w:cs="Arial"/>
          <w:sz w:val="20"/>
          <w:szCs w:val="20"/>
          <w:lang w:val="sl-SI"/>
        </w:rPr>
      </w:pPr>
      <w:r w:rsidRPr="00912912">
        <w:rPr>
          <w:rFonts w:ascii="Arial" w:hAnsi="Arial" w:cs="Arial"/>
          <w:sz w:val="20"/>
          <w:szCs w:val="20"/>
          <w:lang w:val="sl-SI"/>
        </w:rPr>
        <w:t>Informiranje tujcev na področju mednarodne zaščite,</w:t>
      </w:r>
    </w:p>
    <w:p w14:paraId="13F051B0" w14:textId="3FCF04B4" w:rsidR="00DE7103" w:rsidRPr="00912912" w:rsidRDefault="00DE7103" w:rsidP="00DE7103">
      <w:pPr>
        <w:pStyle w:val="Brezrazmikov"/>
        <w:numPr>
          <w:ilvl w:val="0"/>
          <w:numId w:val="31"/>
        </w:numPr>
        <w:jc w:val="both"/>
        <w:rPr>
          <w:rFonts w:ascii="Arial" w:hAnsi="Arial" w:cs="Arial"/>
          <w:sz w:val="20"/>
          <w:szCs w:val="20"/>
          <w:lang w:val="sl-SI"/>
        </w:rPr>
      </w:pPr>
      <w:r w:rsidRPr="00912912">
        <w:rPr>
          <w:rFonts w:ascii="Arial" w:hAnsi="Arial" w:cs="Arial"/>
          <w:sz w:val="20"/>
          <w:szCs w:val="20"/>
          <w:lang w:val="sl-SI"/>
        </w:rPr>
        <w:t>Opismenjevanje, učna pomoč in tečaji slovenskega jezika za prosilce,</w:t>
      </w:r>
    </w:p>
    <w:p w14:paraId="057A8390" w14:textId="2E1490FA" w:rsidR="00DE7103" w:rsidRPr="00912912" w:rsidRDefault="00DE7103" w:rsidP="00DE7103">
      <w:pPr>
        <w:pStyle w:val="Brezrazmikov"/>
        <w:numPr>
          <w:ilvl w:val="0"/>
          <w:numId w:val="31"/>
        </w:numPr>
        <w:jc w:val="both"/>
        <w:rPr>
          <w:rFonts w:ascii="Arial" w:hAnsi="Arial" w:cs="Arial"/>
          <w:sz w:val="20"/>
          <w:szCs w:val="20"/>
          <w:lang w:val="sl-SI"/>
        </w:rPr>
      </w:pPr>
      <w:r w:rsidRPr="00912912">
        <w:rPr>
          <w:rFonts w:ascii="Arial" w:hAnsi="Arial" w:cs="Arial"/>
          <w:sz w:val="20"/>
          <w:szCs w:val="20"/>
          <w:lang w:val="sl-SI"/>
        </w:rPr>
        <w:t>Pravno svetovanje in druga podpora v postopkih m</w:t>
      </w:r>
      <w:r w:rsidR="00FC1A80" w:rsidRPr="00912912">
        <w:rPr>
          <w:rFonts w:ascii="Arial" w:hAnsi="Arial" w:cs="Arial"/>
          <w:sz w:val="20"/>
          <w:szCs w:val="20"/>
          <w:lang w:val="sl-SI"/>
        </w:rPr>
        <w:t>e</w:t>
      </w:r>
      <w:r w:rsidRPr="00912912">
        <w:rPr>
          <w:rFonts w:ascii="Arial" w:hAnsi="Arial" w:cs="Arial"/>
          <w:sz w:val="20"/>
          <w:szCs w:val="20"/>
          <w:lang w:val="sl-SI"/>
        </w:rPr>
        <w:t>dnarodne zaščite,</w:t>
      </w:r>
    </w:p>
    <w:p w14:paraId="4815EEBF" w14:textId="4ED0436C" w:rsidR="00DE7103" w:rsidRPr="00912912" w:rsidRDefault="00DE7103" w:rsidP="00DE7103">
      <w:pPr>
        <w:pStyle w:val="Brezrazmikov"/>
        <w:numPr>
          <w:ilvl w:val="0"/>
          <w:numId w:val="31"/>
        </w:numPr>
        <w:jc w:val="both"/>
        <w:rPr>
          <w:rFonts w:ascii="Arial" w:hAnsi="Arial" w:cs="Arial"/>
          <w:sz w:val="20"/>
          <w:szCs w:val="20"/>
          <w:lang w:val="sl-SI"/>
        </w:rPr>
      </w:pPr>
      <w:r w:rsidRPr="00912912">
        <w:rPr>
          <w:rFonts w:ascii="Arial" w:hAnsi="Arial" w:cs="Arial"/>
          <w:sz w:val="20"/>
          <w:szCs w:val="20"/>
          <w:lang w:val="sl-SI"/>
        </w:rPr>
        <w:t>Prevajanje in tolmačenje,</w:t>
      </w:r>
    </w:p>
    <w:p w14:paraId="0C750183" w14:textId="26B76518" w:rsidR="00DE7103" w:rsidRPr="00912912" w:rsidRDefault="00DE7103" w:rsidP="00DE7103">
      <w:pPr>
        <w:pStyle w:val="Brezrazmikov"/>
        <w:numPr>
          <w:ilvl w:val="0"/>
          <w:numId w:val="31"/>
        </w:numPr>
        <w:jc w:val="both"/>
        <w:rPr>
          <w:rFonts w:ascii="Arial" w:hAnsi="Arial" w:cs="Arial"/>
          <w:sz w:val="20"/>
          <w:szCs w:val="20"/>
          <w:lang w:val="sl-SI"/>
        </w:rPr>
      </w:pPr>
      <w:r w:rsidRPr="00912912">
        <w:rPr>
          <w:rFonts w:ascii="Arial" w:hAnsi="Arial" w:cs="Arial"/>
          <w:sz w:val="20"/>
          <w:szCs w:val="20"/>
          <w:lang w:val="sl-SI"/>
        </w:rPr>
        <w:t>Spremstva pri predaji in prevzemu tujcev in zagotavljanje varnostne službe, ki sodeluje pri prevozih,</w:t>
      </w:r>
    </w:p>
    <w:p w14:paraId="7FC7B62F" w14:textId="64AE21E8" w:rsidR="00DE7103" w:rsidRPr="00912912" w:rsidRDefault="00DE7103" w:rsidP="00DE7103">
      <w:pPr>
        <w:pStyle w:val="Brezrazmikov"/>
        <w:numPr>
          <w:ilvl w:val="0"/>
          <w:numId w:val="31"/>
        </w:numPr>
        <w:jc w:val="both"/>
        <w:rPr>
          <w:rFonts w:ascii="Arial" w:hAnsi="Arial" w:cs="Arial"/>
          <w:sz w:val="20"/>
          <w:szCs w:val="20"/>
          <w:lang w:val="sl-SI"/>
        </w:rPr>
      </w:pPr>
      <w:r w:rsidRPr="00912912">
        <w:rPr>
          <w:rFonts w:ascii="Arial" w:hAnsi="Arial" w:cs="Arial"/>
          <w:sz w:val="20"/>
          <w:szCs w:val="20"/>
          <w:lang w:val="sl-SI"/>
        </w:rPr>
        <w:t>Podpora v postopku priznanja mednarodne zaščite ,</w:t>
      </w:r>
    </w:p>
    <w:p w14:paraId="2BA520BC" w14:textId="0757B978" w:rsidR="00DE7103" w:rsidRPr="00912912" w:rsidRDefault="00DE7103" w:rsidP="00DE7103">
      <w:pPr>
        <w:pStyle w:val="Brezrazmikov"/>
        <w:numPr>
          <w:ilvl w:val="0"/>
          <w:numId w:val="31"/>
        </w:numPr>
        <w:jc w:val="both"/>
        <w:rPr>
          <w:rFonts w:ascii="Arial" w:hAnsi="Arial" w:cs="Arial"/>
          <w:sz w:val="20"/>
          <w:szCs w:val="20"/>
          <w:lang w:val="sl-SI"/>
        </w:rPr>
      </w:pPr>
      <w:r w:rsidRPr="00912912">
        <w:rPr>
          <w:rFonts w:ascii="Arial" w:hAnsi="Arial" w:cs="Arial"/>
          <w:sz w:val="20"/>
          <w:szCs w:val="20"/>
          <w:lang w:val="sl-SI"/>
        </w:rPr>
        <w:t>Zagotovitev nastanitve in oskrbe mladoletnikov brez spremstva,</w:t>
      </w:r>
    </w:p>
    <w:p w14:paraId="78E5A948" w14:textId="4B72F18E" w:rsidR="00DE7103" w:rsidRPr="00912912" w:rsidRDefault="00DE7103" w:rsidP="00DE7103">
      <w:pPr>
        <w:pStyle w:val="Brezrazmikov"/>
        <w:numPr>
          <w:ilvl w:val="0"/>
          <w:numId w:val="31"/>
        </w:numPr>
        <w:jc w:val="both"/>
        <w:rPr>
          <w:rFonts w:ascii="Arial" w:hAnsi="Arial" w:cs="Arial"/>
          <w:sz w:val="20"/>
          <w:szCs w:val="20"/>
          <w:lang w:val="sl-SI"/>
        </w:rPr>
      </w:pPr>
      <w:r w:rsidRPr="00912912">
        <w:rPr>
          <w:rFonts w:ascii="Arial" w:hAnsi="Arial" w:cs="Arial"/>
          <w:sz w:val="20"/>
          <w:szCs w:val="20"/>
          <w:lang w:val="sl-SI"/>
        </w:rPr>
        <w:t xml:space="preserve">Psihosocialna pomoč in prostočasne aktivnosti in mladoletnikov brez spremstva, </w:t>
      </w:r>
    </w:p>
    <w:p w14:paraId="1D9C18F5" w14:textId="13A9C0EF" w:rsidR="00DE7103" w:rsidRPr="00912912" w:rsidRDefault="00DE7103" w:rsidP="00DE7103">
      <w:pPr>
        <w:pStyle w:val="Brezrazmikov"/>
        <w:numPr>
          <w:ilvl w:val="0"/>
          <w:numId w:val="31"/>
        </w:numPr>
        <w:jc w:val="both"/>
        <w:rPr>
          <w:rFonts w:ascii="Arial" w:hAnsi="Arial" w:cs="Arial"/>
          <w:sz w:val="20"/>
          <w:szCs w:val="20"/>
          <w:lang w:val="sl-SI"/>
        </w:rPr>
      </w:pPr>
      <w:r w:rsidRPr="00912912">
        <w:rPr>
          <w:rFonts w:ascii="Arial" w:hAnsi="Arial" w:cs="Arial"/>
          <w:sz w:val="20"/>
          <w:szCs w:val="20"/>
          <w:lang w:val="sl-SI"/>
        </w:rPr>
        <w:t>Psihiatrična in psihoterapevtska podpora ter finančna pomoč za prosilce,</w:t>
      </w:r>
    </w:p>
    <w:p w14:paraId="087634C4" w14:textId="725B5D53" w:rsidR="00DE7103" w:rsidRPr="00912912" w:rsidRDefault="00DE7103" w:rsidP="00DE7103">
      <w:pPr>
        <w:pStyle w:val="Brezrazmikov"/>
        <w:numPr>
          <w:ilvl w:val="0"/>
          <w:numId w:val="31"/>
        </w:numPr>
        <w:jc w:val="both"/>
        <w:rPr>
          <w:rFonts w:ascii="Arial" w:hAnsi="Arial" w:cs="Arial"/>
          <w:sz w:val="20"/>
          <w:szCs w:val="20"/>
          <w:lang w:val="sl-SI"/>
        </w:rPr>
      </w:pPr>
      <w:r w:rsidRPr="00912912">
        <w:rPr>
          <w:rFonts w:ascii="Arial" w:hAnsi="Arial" w:cs="Arial"/>
          <w:sz w:val="20"/>
          <w:szCs w:val="20"/>
          <w:lang w:val="sl-SI"/>
        </w:rPr>
        <w:t>Preprečevanje trgovine z ljudmi, spolnega nasilja in podpora ženskam,</w:t>
      </w:r>
    </w:p>
    <w:p w14:paraId="39D2FACD" w14:textId="5B106F9D" w:rsidR="00DE7103" w:rsidRPr="00912912" w:rsidRDefault="00DE7103" w:rsidP="00DE7103">
      <w:pPr>
        <w:pStyle w:val="Brezrazmikov"/>
        <w:numPr>
          <w:ilvl w:val="0"/>
          <w:numId w:val="31"/>
        </w:numPr>
        <w:jc w:val="both"/>
        <w:rPr>
          <w:rFonts w:ascii="Arial" w:hAnsi="Arial" w:cs="Arial"/>
          <w:sz w:val="20"/>
          <w:szCs w:val="20"/>
          <w:lang w:val="sl-SI"/>
        </w:rPr>
      </w:pPr>
      <w:r w:rsidRPr="00912912">
        <w:rPr>
          <w:rFonts w:ascii="Arial" w:hAnsi="Arial" w:cs="Arial"/>
          <w:sz w:val="20"/>
          <w:szCs w:val="20"/>
          <w:lang w:val="sl-SI"/>
        </w:rPr>
        <w:t>Vzpostavitev posebne kapacitete in obravnave za najbolj ranljive posameznike</w:t>
      </w:r>
      <w:r w:rsidR="0073360A" w:rsidRPr="00912912">
        <w:rPr>
          <w:rFonts w:ascii="Arial" w:hAnsi="Arial" w:cs="Arial"/>
          <w:sz w:val="20"/>
          <w:szCs w:val="20"/>
          <w:lang w:val="sl-SI"/>
        </w:rPr>
        <w:t xml:space="preserve"> (izvajanje Pakta)</w:t>
      </w:r>
      <w:r w:rsidRPr="00912912">
        <w:rPr>
          <w:rFonts w:ascii="Arial" w:hAnsi="Arial" w:cs="Arial"/>
          <w:sz w:val="20"/>
          <w:szCs w:val="20"/>
          <w:lang w:val="sl-SI"/>
        </w:rPr>
        <w:t>,</w:t>
      </w:r>
    </w:p>
    <w:p w14:paraId="6DEC5BC4" w14:textId="59A2BBB8" w:rsidR="00DE7103" w:rsidRPr="00912912" w:rsidRDefault="00DE7103" w:rsidP="00DE7103">
      <w:pPr>
        <w:pStyle w:val="Brezrazmikov"/>
        <w:numPr>
          <w:ilvl w:val="0"/>
          <w:numId w:val="31"/>
        </w:numPr>
        <w:jc w:val="both"/>
        <w:rPr>
          <w:rFonts w:ascii="Arial" w:hAnsi="Arial" w:cs="Arial"/>
          <w:sz w:val="20"/>
          <w:szCs w:val="20"/>
          <w:lang w:val="sl-SI"/>
        </w:rPr>
      </w:pPr>
      <w:r w:rsidRPr="00912912">
        <w:rPr>
          <w:rFonts w:ascii="Arial" w:hAnsi="Arial" w:cs="Arial"/>
          <w:sz w:val="20"/>
          <w:szCs w:val="20"/>
          <w:lang w:val="sl-SI"/>
        </w:rPr>
        <w:t>Ocena starosti – multidisciplinarni postopek</w:t>
      </w:r>
      <w:r w:rsidR="0073360A" w:rsidRPr="00912912">
        <w:rPr>
          <w:rFonts w:ascii="Arial" w:hAnsi="Arial" w:cs="Arial"/>
          <w:sz w:val="20"/>
          <w:szCs w:val="20"/>
          <w:lang w:val="sl-SI"/>
        </w:rPr>
        <w:t xml:space="preserve"> (izvajanje Pakta),</w:t>
      </w:r>
    </w:p>
    <w:p w14:paraId="3F8ABFC7" w14:textId="530874B5" w:rsidR="002B0B36" w:rsidRPr="00912912" w:rsidRDefault="00DE7103" w:rsidP="00DE7103">
      <w:pPr>
        <w:pStyle w:val="Brezrazmikov"/>
        <w:numPr>
          <w:ilvl w:val="0"/>
          <w:numId w:val="31"/>
        </w:numPr>
        <w:spacing w:line="260" w:lineRule="exact"/>
        <w:jc w:val="both"/>
        <w:rPr>
          <w:rFonts w:ascii="Arial" w:hAnsi="Arial" w:cs="Arial"/>
          <w:sz w:val="20"/>
          <w:szCs w:val="20"/>
          <w:lang w:val="sl-SI"/>
        </w:rPr>
      </w:pPr>
      <w:r w:rsidRPr="00912912">
        <w:rPr>
          <w:rFonts w:ascii="Arial" w:hAnsi="Arial" w:cs="Arial"/>
          <w:sz w:val="20"/>
          <w:szCs w:val="20"/>
          <w:lang w:val="sl-SI"/>
        </w:rPr>
        <w:t>Otroci v migracijah – podpora v postopku mednarodne zaščite</w:t>
      </w:r>
      <w:r w:rsidR="0073360A" w:rsidRPr="00912912">
        <w:rPr>
          <w:rFonts w:ascii="Arial" w:hAnsi="Arial" w:cs="Arial"/>
          <w:sz w:val="20"/>
          <w:szCs w:val="20"/>
          <w:lang w:val="sl-SI"/>
        </w:rPr>
        <w:t xml:space="preserve"> (izvajanje Pakta)</w:t>
      </w:r>
      <w:r w:rsidRPr="00912912">
        <w:rPr>
          <w:rFonts w:ascii="Arial" w:hAnsi="Arial" w:cs="Arial"/>
          <w:sz w:val="20"/>
          <w:szCs w:val="20"/>
          <w:lang w:val="sl-SI"/>
        </w:rPr>
        <w:t>.</w:t>
      </w:r>
    </w:p>
    <w:p w14:paraId="0197F471" w14:textId="77777777" w:rsidR="00DE7103" w:rsidRPr="00912912" w:rsidRDefault="00DE7103" w:rsidP="00007916">
      <w:pPr>
        <w:pStyle w:val="Brezrazmikov"/>
        <w:spacing w:line="260" w:lineRule="exact"/>
        <w:jc w:val="both"/>
        <w:rPr>
          <w:rFonts w:ascii="Arial" w:hAnsi="Arial" w:cs="Arial"/>
          <w:sz w:val="20"/>
          <w:szCs w:val="20"/>
          <w:lang w:val="sl-SI"/>
        </w:rPr>
      </w:pPr>
    </w:p>
    <w:p w14:paraId="48EC1846" w14:textId="1136E265" w:rsidR="00007916" w:rsidRPr="00422677" w:rsidRDefault="002B0B36" w:rsidP="00007916">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Vir</w:t>
      </w:r>
      <w:r w:rsidR="000870D1" w:rsidRPr="00422677">
        <w:rPr>
          <w:rFonts w:ascii="Arial" w:hAnsi="Arial" w:cs="Arial"/>
          <w:color w:val="000000" w:themeColor="text1"/>
          <w:sz w:val="20"/>
          <w:szCs w:val="20"/>
          <w:lang w:val="sl-SI"/>
        </w:rPr>
        <w:t>i</w:t>
      </w:r>
      <w:r w:rsidRPr="00422677">
        <w:rPr>
          <w:rFonts w:ascii="Arial" w:hAnsi="Arial" w:cs="Arial"/>
          <w:color w:val="000000" w:themeColor="text1"/>
          <w:sz w:val="20"/>
          <w:szCs w:val="20"/>
          <w:lang w:val="sl-SI"/>
        </w:rPr>
        <w:t>,</w:t>
      </w:r>
      <w:r w:rsidR="002D5150" w:rsidRPr="00422677">
        <w:rPr>
          <w:rFonts w:ascii="Arial" w:hAnsi="Arial" w:cs="Arial"/>
          <w:color w:val="000000" w:themeColor="text1"/>
          <w:sz w:val="20"/>
          <w:szCs w:val="20"/>
          <w:lang w:val="sl-SI"/>
        </w:rPr>
        <w:t xml:space="preserve"> iz katerega se črpajo podatki, </w:t>
      </w:r>
      <w:r w:rsidR="000870D1" w:rsidRPr="00422677">
        <w:rPr>
          <w:rFonts w:ascii="Arial" w:hAnsi="Arial" w:cs="Arial"/>
          <w:color w:val="000000" w:themeColor="text1"/>
          <w:sz w:val="20"/>
          <w:szCs w:val="20"/>
          <w:lang w:val="sl-SI"/>
        </w:rPr>
        <w:t>so</w:t>
      </w:r>
      <w:r w:rsidR="002D5150" w:rsidRPr="00422677">
        <w:rPr>
          <w:rFonts w:ascii="Arial" w:hAnsi="Arial" w:cs="Arial"/>
          <w:color w:val="000000" w:themeColor="text1"/>
          <w:sz w:val="20"/>
          <w:szCs w:val="20"/>
          <w:lang w:val="sl-SI"/>
        </w:rPr>
        <w:t xml:space="preserve"> statistika, ki jo vodi MNZ</w:t>
      </w:r>
      <w:r w:rsidR="000870D1" w:rsidRPr="00422677">
        <w:rPr>
          <w:rFonts w:ascii="Arial" w:hAnsi="Arial" w:cs="Arial"/>
          <w:color w:val="000000" w:themeColor="text1"/>
          <w:sz w:val="20"/>
          <w:szCs w:val="20"/>
          <w:lang w:val="sl-SI"/>
        </w:rPr>
        <w:t xml:space="preserve"> ter interne evidence Urada za oskrbo in integracijo migrantov</w:t>
      </w:r>
      <w:r w:rsidR="0028088C" w:rsidRPr="00422677">
        <w:rPr>
          <w:rFonts w:ascii="Arial" w:hAnsi="Arial" w:cs="Arial"/>
          <w:color w:val="000000" w:themeColor="text1"/>
          <w:sz w:val="20"/>
          <w:szCs w:val="20"/>
          <w:lang w:val="sl-SI"/>
        </w:rPr>
        <w:t xml:space="preserve"> (UOIM)</w:t>
      </w:r>
      <w:r w:rsidR="000870D1" w:rsidRPr="00422677">
        <w:rPr>
          <w:rFonts w:ascii="Arial" w:hAnsi="Arial" w:cs="Arial"/>
          <w:color w:val="000000" w:themeColor="text1"/>
          <w:sz w:val="20"/>
          <w:szCs w:val="20"/>
          <w:lang w:val="sl-SI"/>
        </w:rPr>
        <w:t>.</w:t>
      </w:r>
      <w:r w:rsidR="00AF6123" w:rsidRPr="00422677">
        <w:rPr>
          <w:rFonts w:ascii="Arial" w:hAnsi="Arial" w:cs="Arial"/>
          <w:color w:val="000000" w:themeColor="text1"/>
          <w:sz w:val="20"/>
          <w:szCs w:val="20"/>
          <w:lang w:val="sl-SI"/>
        </w:rPr>
        <w:t xml:space="preserve"> MNZ vodi mesečno in letno statistiko števila vloženih prošenj za mednarodno zaščito</w:t>
      </w:r>
      <w:r w:rsidR="00007916" w:rsidRPr="00422677">
        <w:rPr>
          <w:rFonts w:ascii="Arial" w:hAnsi="Arial" w:cs="Arial"/>
          <w:color w:val="000000" w:themeColor="text1"/>
          <w:sz w:val="20"/>
          <w:szCs w:val="20"/>
          <w:lang w:val="sl-SI"/>
        </w:rPr>
        <w:t xml:space="preserve">. </w:t>
      </w:r>
      <w:r w:rsidR="00AA5E0D" w:rsidRPr="00422677">
        <w:rPr>
          <w:rFonts w:ascii="Arial" w:hAnsi="Arial" w:cs="Arial"/>
          <w:color w:val="000000" w:themeColor="text1"/>
          <w:sz w:val="20"/>
          <w:szCs w:val="20"/>
          <w:lang w:val="sl-SI"/>
        </w:rPr>
        <w:t>MNZ vodi evidence, ki so določene z Zakonom o mednarodni zaščiti (X</w:t>
      </w:r>
      <w:r w:rsidR="00007916" w:rsidRPr="00422677">
        <w:rPr>
          <w:rFonts w:ascii="Arial" w:hAnsi="Arial" w:cs="Arial"/>
          <w:color w:val="000000" w:themeColor="text1"/>
          <w:sz w:val="20"/>
          <w:szCs w:val="20"/>
          <w:lang w:val="sl-SI"/>
        </w:rPr>
        <w:t>. poglavje</w:t>
      </w:r>
      <w:r w:rsidR="00AA5E0D" w:rsidRPr="00422677">
        <w:rPr>
          <w:rFonts w:ascii="Arial" w:hAnsi="Arial" w:cs="Arial"/>
          <w:color w:val="000000" w:themeColor="text1"/>
          <w:sz w:val="20"/>
          <w:szCs w:val="20"/>
          <w:lang w:val="sl-SI"/>
        </w:rPr>
        <w:t xml:space="preserve"> - </w:t>
      </w:r>
      <w:r w:rsidR="00007916" w:rsidRPr="00422677">
        <w:rPr>
          <w:rFonts w:ascii="Arial" w:hAnsi="Arial" w:cs="Arial"/>
          <w:color w:val="000000" w:themeColor="text1"/>
          <w:sz w:val="20"/>
          <w:szCs w:val="20"/>
          <w:lang w:val="sl-SI"/>
        </w:rPr>
        <w:t>Evidence, Zbirka osebnih podatkov</w:t>
      </w:r>
      <w:r w:rsidR="00AA5E0D" w:rsidRPr="00422677">
        <w:rPr>
          <w:rFonts w:ascii="Arial" w:hAnsi="Arial" w:cs="Arial"/>
          <w:color w:val="000000" w:themeColor="text1"/>
          <w:sz w:val="20"/>
          <w:szCs w:val="20"/>
          <w:lang w:val="sl-SI"/>
        </w:rPr>
        <w:t>).</w:t>
      </w:r>
    </w:p>
    <w:p w14:paraId="246C0D3F" w14:textId="77777777" w:rsidR="002B0B36" w:rsidRPr="00422677" w:rsidRDefault="002B0B36" w:rsidP="00F464EB">
      <w:pPr>
        <w:pStyle w:val="Brezrazmikov"/>
        <w:spacing w:line="260" w:lineRule="exact"/>
        <w:jc w:val="both"/>
        <w:rPr>
          <w:rFonts w:ascii="Arial" w:hAnsi="Arial" w:cs="Arial"/>
          <w:color w:val="000000" w:themeColor="text1"/>
          <w:sz w:val="20"/>
          <w:szCs w:val="20"/>
          <w:lang w:val="sl-SI"/>
        </w:rPr>
      </w:pPr>
    </w:p>
    <w:p w14:paraId="6044FF3A" w14:textId="77777777" w:rsidR="00BB6476" w:rsidRPr="00422677" w:rsidRDefault="00BB6476" w:rsidP="00D950C5">
      <w:pPr>
        <w:rPr>
          <w:rFonts w:cs="Arial"/>
          <w:color w:val="000000" w:themeColor="text1"/>
          <w:szCs w:val="20"/>
          <w:lang w:val="sl-SI"/>
        </w:rPr>
      </w:pPr>
    </w:p>
    <w:p w14:paraId="52005000" w14:textId="77777777" w:rsidR="00F81938" w:rsidRPr="00422677" w:rsidRDefault="00F81938" w:rsidP="00D950C5">
      <w:pPr>
        <w:pStyle w:val="Brezrazmikov"/>
        <w:spacing w:line="260" w:lineRule="exact"/>
        <w:jc w:val="both"/>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lastRenderedPageBreak/>
        <w:t>2. Število udeležencev v dejavnostih usposabljanja.</w:t>
      </w:r>
    </w:p>
    <w:p w14:paraId="7109FA78" w14:textId="77777777" w:rsidR="00D950C5" w:rsidRPr="00422677" w:rsidRDefault="00D950C5" w:rsidP="00D950C5">
      <w:pPr>
        <w:pStyle w:val="Brezrazmikov"/>
        <w:spacing w:line="260" w:lineRule="exact"/>
        <w:jc w:val="both"/>
        <w:rPr>
          <w:rFonts w:ascii="Arial" w:hAnsi="Arial" w:cs="Arial"/>
          <w:i/>
          <w:color w:val="000000" w:themeColor="text1"/>
          <w:sz w:val="20"/>
          <w:szCs w:val="20"/>
          <w:lang w:val="sl-SI"/>
        </w:rPr>
      </w:pPr>
    </w:p>
    <w:tbl>
      <w:tblPr>
        <w:tblStyle w:val="Tabelamrea"/>
        <w:tblW w:w="8500" w:type="dxa"/>
        <w:tblLook w:val="04A0" w:firstRow="1" w:lastRow="0" w:firstColumn="1" w:lastColumn="0" w:noHBand="0" w:noVBand="1"/>
        <w:tblCaption w:val="Tabela kazalnika &quot;Število udeležencev v dejavnostih usposabljanja&quot;"/>
        <w:tblDescription w:val="Tabela prikazuje vrednost kazalnika število udeležencev v dejavnostih usposabljanja za izvedbeni ukrep 1b. "/>
      </w:tblPr>
      <w:tblGrid>
        <w:gridCol w:w="1271"/>
        <w:gridCol w:w="992"/>
        <w:gridCol w:w="2835"/>
        <w:gridCol w:w="1134"/>
        <w:gridCol w:w="993"/>
        <w:gridCol w:w="1275"/>
      </w:tblGrid>
      <w:tr w:rsidR="00422677" w:rsidRPr="00422677" w14:paraId="49753DDA" w14:textId="77777777" w:rsidTr="00674F10">
        <w:trPr>
          <w:tblHeader/>
        </w:trPr>
        <w:tc>
          <w:tcPr>
            <w:tcW w:w="1271" w:type="dxa"/>
            <w:shd w:val="clear" w:color="auto" w:fill="D9E2F3" w:themeFill="accent5" w:themeFillTint="33"/>
          </w:tcPr>
          <w:p w14:paraId="26DAD212"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IZVEDBENI UKREP</w:t>
            </w:r>
          </w:p>
        </w:tc>
        <w:tc>
          <w:tcPr>
            <w:tcW w:w="992" w:type="dxa"/>
            <w:shd w:val="clear" w:color="auto" w:fill="D9E2F3" w:themeFill="accent5" w:themeFillTint="33"/>
          </w:tcPr>
          <w:p w14:paraId="33B9B569"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OZNAKA</w:t>
            </w:r>
          </w:p>
          <w:p w14:paraId="767151CF"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2835" w:type="dxa"/>
            <w:shd w:val="clear" w:color="auto" w:fill="D9E2F3" w:themeFill="accent5" w:themeFillTint="33"/>
          </w:tcPr>
          <w:p w14:paraId="745C7C24"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1134" w:type="dxa"/>
            <w:shd w:val="clear" w:color="auto" w:fill="D9E2F3" w:themeFill="accent5" w:themeFillTint="33"/>
          </w:tcPr>
          <w:p w14:paraId="1B135A5B"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993" w:type="dxa"/>
            <w:shd w:val="clear" w:color="auto" w:fill="D9E2F3" w:themeFill="accent5" w:themeFillTint="33"/>
          </w:tcPr>
          <w:p w14:paraId="507E107A"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MEJNIK 2024</w:t>
            </w:r>
          </w:p>
        </w:tc>
        <w:tc>
          <w:tcPr>
            <w:tcW w:w="1275" w:type="dxa"/>
            <w:shd w:val="clear" w:color="auto" w:fill="D9E2F3" w:themeFill="accent5" w:themeFillTint="33"/>
          </w:tcPr>
          <w:p w14:paraId="0F4AF3BC"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2029</w:t>
            </w:r>
          </w:p>
        </w:tc>
      </w:tr>
      <w:tr w:rsidR="00422677" w:rsidRPr="00422677" w14:paraId="7118A71B" w14:textId="77777777" w:rsidTr="006C01E2">
        <w:tc>
          <w:tcPr>
            <w:tcW w:w="1271" w:type="dxa"/>
            <w:vAlign w:val="center"/>
          </w:tcPr>
          <w:p w14:paraId="31D2A3C5"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1b</w:t>
            </w:r>
          </w:p>
        </w:tc>
        <w:tc>
          <w:tcPr>
            <w:tcW w:w="992" w:type="dxa"/>
            <w:vAlign w:val="center"/>
          </w:tcPr>
          <w:p w14:paraId="78E192A8" w14:textId="77777777" w:rsidR="006037CE" w:rsidRPr="00422677" w:rsidRDefault="006C01E2" w:rsidP="006C01E2">
            <w:pPr>
              <w:pStyle w:val="Brezrazmikov"/>
              <w:spacing w:line="260" w:lineRule="exact"/>
              <w:jc w:val="center"/>
              <w:rPr>
                <w:rFonts w:ascii="Arial" w:hAnsi="Arial" w:cs="Arial"/>
                <w:b/>
                <w:noProof/>
                <w:color w:val="000000" w:themeColor="text1"/>
                <w:sz w:val="18"/>
                <w:szCs w:val="18"/>
                <w:lang w:val="sl-SI"/>
              </w:rPr>
            </w:pPr>
            <w:r w:rsidRPr="00422677">
              <w:rPr>
                <w:rFonts w:ascii="Arial" w:hAnsi="Arial" w:cs="Arial"/>
                <w:b/>
                <w:noProof/>
                <w:color w:val="000000" w:themeColor="text1"/>
                <w:sz w:val="18"/>
                <w:szCs w:val="18"/>
                <w:lang w:val="sl-SI"/>
              </w:rPr>
              <w:t>O.1.2</w:t>
            </w:r>
          </w:p>
        </w:tc>
        <w:tc>
          <w:tcPr>
            <w:tcW w:w="2835" w:type="dxa"/>
          </w:tcPr>
          <w:p w14:paraId="00C42BEC"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b/>
                <w:noProof/>
                <w:color w:val="000000" w:themeColor="text1"/>
                <w:sz w:val="18"/>
                <w:szCs w:val="18"/>
                <w:lang w:val="sl-SI"/>
              </w:rPr>
              <w:t>Število udeležen</w:t>
            </w:r>
            <w:r w:rsidR="00803714" w:rsidRPr="00422677">
              <w:rPr>
                <w:rFonts w:ascii="Arial" w:hAnsi="Arial" w:cs="Arial"/>
                <w:b/>
                <w:noProof/>
                <w:color w:val="000000" w:themeColor="text1"/>
                <w:sz w:val="18"/>
                <w:szCs w:val="18"/>
                <w:lang w:val="sl-SI"/>
              </w:rPr>
              <w:t>cev v dejavnostih usposabljanja</w:t>
            </w:r>
          </w:p>
        </w:tc>
        <w:tc>
          <w:tcPr>
            <w:tcW w:w="1134" w:type="dxa"/>
            <w:vAlign w:val="center"/>
          </w:tcPr>
          <w:p w14:paraId="00D5BE00" w14:textId="77777777" w:rsidR="006037CE" w:rsidRPr="00422677" w:rsidRDefault="00FF320C" w:rsidP="006037CE">
            <w:pPr>
              <w:pStyle w:val="Text1"/>
              <w:spacing w:before="0" w:after="0" w:line="260" w:lineRule="exact"/>
              <w:ind w:left="0"/>
              <w:rPr>
                <w:rFonts w:ascii="Arial" w:hAnsi="Arial" w:cs="Arial"/>
                <w:noProof/>
                <w:color w:val="000000" w:themeColor="text1"/>
                <w:sz w:val="18"/>
                <w:szCs w:val="18"/>
              </w:rPr>
            </w:pPr>
            <w:r w:rsidRPr="00422677">
              <w:rPr>
                <w:rFonts w:ascii="Arial" w:hAnsi="Arial" w:cs="Arial"/>
                <w:noProof/>
                <w:color w:val="000000" w:themeColor="text1"/>
                <w:sz w:val="18"/>
                <w:szCs w:val="18"/>
              </w:rPr>
              <w:t>število</w:t>
            </w:r>
          </w:p>
        </w:tc>
        <w:tc>
          <w:tcPr>
            <w:tcW w:w="993" w:type="dxa"/>
            <w:vAlign w:val="center"/>
          </w:tcPr>
          <w:p w14:paraId="22E6C17F" w14:textId="1CEBE28F" w:rsidR="006037CE" w:rsidRPr="0073360A" w:rsidRDefault="00A55F75" w:rsidP="006037CE">
            <w:pPr>
              <w:pStyle w:val="Text1"/>
              <w:spacing w:before="0" w:after="0" w:line="260" w:lineRule="exact"/>
              <w:ind w:left="0"/>
              <w:jc w:val="center"/>
              <w:rPr>
                <w:rFonts w:ascii="Arial" w:hAnsi="Arial" w:cs="Arial"/>
                <w:noProof/>
                <w:color w:val="FF0000"/>
                <w:sz w:val="18"/>
                <w:szCs w:val="18"/>
              </w:rPr>
            </w:pPr>
            <w:r w:rsidRPr="00A55F75">
              <w:rPr>
                <w:rFonts w:ascii="Arial" w:hAnsi="Arial" w:cs="Arial"/>
                <w:noProof/>
                <w:sz w:val="18"/>
                <w:szCs w:val="18"/>
              </w:rPr>
              <w:t>7</w:t>
            </w:r>
            <w:r>
              <w:rPr>
                <w:rFonts w:ascii="Arial" w:hAnsi="Arial" w:cs="Arial"/>
                <w:noProof/>
                <w:sz w:val="18"/>
                <w:szCs w:val="18"/>
              </w:rPr>
              <w:t>5</w:t>
            </w:r>
          </w:p>
        </w:tc>
        <w:tc>
          <w:tcPr>
            <w:tcW w:w="1275" w:type="dxa"/>
            <w:vAlign w:val="center"/>
          </w:tcPr>
          <w:p w14:paraId="0999ECA8" w14:textId="01D9265E" w:rsidR="006037CE" w:rsidRPr="0073360A" w:rsidRDefault="0073360A" w:rsidP="006037CE">
            <w:pPr>
              <w:pStyle w:val="Text1"/>
              <w:spacing w:before="0" w:after="0" w:line="260" w:lineRule="exact"/>
              <w:ind w:left="0"/>
              <w:jc w:val="center"/>
              <w:rPr>
                <w:rFonts w:ascii="Arial" w:hAnsi="Arial" w:cs="Arial"/>
                <w:noProof/>
                <w:color w:val="FF0000"/>
                <w:sz w:val="18"/>
                <w:szCs w:val="18"/>
              </w:rPr>
            </w:pPr>
            <w:r w:rsidRPr="00DE1D4C">
              <w:rPr>
                <w:rFonts w:ascii="Arial" w:hAnsi="Arial" w:cs="Arial"/>
                <w:noProof/>
                <w:sz w:val="18"/>
                <w:szCs w:val="18"/>
              </w:rPr>
              <w:t>1</w:t>
            </w:r>
            <w:r w:rsidR="00A55F75" w:rsidRPr="00DE1D4C">
              <w:rPr>
                <w:rFonts w:ascii="Arial" w:hAnsi="Arial" w:cs="Arial"/>
                <w:noProof/>
                <w:sz w:val="18"/>
                <w:szCs w:val="18"/>
              </w:rPr>
              <w:t>7</w:t>
            </w:r>
            <w:r w:rsidRPr="00DE1D4C">
              <w:rPr>
                <w:rFonts w:ascii="Arial" w:hAnsi="Arial" w:cs="Arial"/>
                <w:noProof/>
                <w:sz w:val="18"/>
                <w:szCs w:val="18"/>
              </w:rPr>
              <w:t>0</w:t>
            </w:r>
          </w:p>
        </w:tc>
      </w:tr>
    </w:tbl>
    <w:p w14:paraId="59CFB699" w14:textId="77777777" w:rsidR="00FF320C" w:rsidRPr="00422677" w:rsidRDefault="00FF320C" w:rsidP="00FF320C">
      <w:pPr>
        <w:rPr>
          <w:rFonts w:cs="Arial"/>
          <w:color w:val="000000" w:themeColor="text1"/>
          <w:szCs w:val="20"/>
          <w:lang w:val="sl-SI"/>
        </w:rPr>
      </w:pPr>
      <w:r w:rsidRPr="00422677">
        <w:rPr>
          <w:rFonts w:cs="Arial"/>
          <w:color w:val="000000" w:themeColor="text1"/>
          <w:szCs w:val="20"/>
          <w:lang w:val="sl-SI"/>
        </w:rPr>
        <w:t>Opomba: merska enota »število« predstavlja število oseb.</w:t>
      </w:r>
    </w:p>
    <w:p w14:paraId="109CF083" w14:textId="77777777" w:rsidR="00FF320C" w:rsidRPr="00422677" w:rsidRDefault="00FF320C" w:rsidP="008F692D">
      <w:pPr>
        <w:pStyle w:val="Brezrazmikov"/>
        <w:spacing w:line="260" w:lineRule="exact"/>
        <w:jc w:val="both"/>
        <w:rPr>
          <w:rFonts w:ascii="Arial" w:hAnsi="Arial" w:cs="Arial"/>
          <w:color w:val="000000" w:themeColor="text1"/>
          <w:sz w:val="20"/>
          <w:szCs w:val="20"/>
          <w:lang w:val="sl-SI"/>
        </w:rPr>
      </w:pPr>
    </w:p>
    <w:p w14:paraId="6FC39EC3" w14:textId="3B84B89D" w:rsidR="008F692D" w:rsidRPr="00DE1D4C" w:rsidRDefault="002F5390" w:rsidP="008F692D">
      <w:pPr>
        <w:pStyle w:val="Brezrazmikov"/>
        <w:spacing w:line="260" w:lineRule="exact"/>
        <w:jc w:val="both"/>
        <w:rPr>
          <w:rFonts w:ascii="Arial" w:hAnsi="Arial" w:cs="Arial"/>
          <w:sz w:val="20"/>
          <w:szCs w:val="20"/>
          <w:lang w:val="sl-SI"/>
        </w:rPr>
      </w:pPr>
      <w:r w:rsidRPr="00422677">
        <w:rPr>
          <w:rFonts w:ascii="Arial" w:hAnsi="Arial" w:cs="Arial"/>
          <w:color w:val="000000" w:themeColor="text1"/>
          <w:sz w:val="20"/>
          <w:szCs w:val="20"/>
          <w:lang w:val="sl-SI"/>
        </w:rPr>
        <w:t xml:space="preserve">Spremljanje kazalnika je povezano z Načrtom izobraževanj MNZ, ki se ga sprejema za eno leto vnaprej. Glede sodelovanja v usposabljanju zaposlenih iz Direktorata za migracije na modulih mednarodna zaščita in sprejem, ki je v organizaciji EASO, pa EASO vsako leto objavi načrt usposabljanj za nacionalne trenerje, kamor se zainteresirani prijavljajo sproti, glede na trenutne potrebe. Spremljanje kazalnika je </w:t>
      </w:r>
      <w:r w:rsidRPr="00DE1D4C">
        <w:rPr>
          <w:rFonts w:ascii="Arial" w:hAnsi="Arial" w:cs="Arial"/>
          <w:sz w:val="20"/>
          <w:szCs w:val="20"/>
          <w:lang w:val="sl-SI"/>
        </w:rPr>
        <w:t>povezano tudi z</w:t>
      </w:r>
      <w:r w:rsidR="00A9429D" w:rsidRPr="00DE1D4C">
        <w:rPr>
          <w:rFonts w:ascii="Arial" w:hAnsi="Arial" w:cs="Arial"/>
          <w:sz w:val="20"/>
          <w:szCs w:val="20"/>
          <w:lang w:val="sl-SI"/>
        </w:rPr>
        <w:t xml:space="preserve"> izvedbo projekta študijskih obiskov strokovnih delavcev s področja sprejema, z namenom prenosa dobrih praks in zagotavljanja </w:t>
      </w:r>
      <w:proofErr w:type="spellStart"/>
      <w:r w:rsidR="00A9429D" w:rsidRPr="00DE1D4C">
        <w:rPr>
          <w:rFonts w:ascii="Arial" w:hAnsi="Arial" w:cs="Arial"/>
          <w:sz w:val="20"/>
          <w:szCs w:val="20"/>
          <w:lang w:val="sl-SI"/>
        </w:rPr>
        <w:t>supervizije</w:t>
      </w:r>
      <w:proofErr w:type="spellEnd"/>
      <w:r w:rsidR="00A9429D" w:rsidRPr="00DE1D4C">
        <w:rPr>
          <w:rFonts w:ascii="Arial" w:hAnsi="Arial" w:cs="Arial"/>
          <w:sz w:val="20"/>
          <w:szCs w:val="20"/>
          <w:lang w:val="sl-SI"/>
        </w:rPr>
        <w:t xml:space="preserve"> zanje</w:t>
      </w:r>
      <w:r w:rsidR="0073360A" w:rsidRPr="00DE1D4C">
        <w:rPr>
          <w:rFonts w:ascii="Arial" w:hAnsi="Arial" w:cs="Arial"/>
          <w:sz w:val="20"/>
          <w:szCs w:val="20"/>
          <w:lang w:val="sl-SI"/>
        </w:rPr>
        <w:t xml:space="preserve"> ter preprečevanjem trgovine z ljudmi, spolnega nasilja in podpora ženskam</w:t>
      </w:r>
      <w:r w:rsidR="008F692D" w:rsidRPr="00DE1D4C">
        <w:rPr>
          <w:rFonts w:ascii="Arial" w:hAnsi="Arial" w:cs="Arial"/>
          <w:sz w:val="20"/>
          <w:szCs w:val="20"/>
          <w:lang w:val="sl-SI"/>
        </w:rPr>
        <w:t>.</w:t>
      </w:r>
    </w:p>
    <w:p w14:paraId="3EAEA27D" w14:textId="77777777" w:rsidR="008F692D" w:rsidRPr="00DE1D4C" w:rsidRDefault="008F692D" w:rsidP="008F692D">
      <w:pPr>
        <w:pStyle w:val="Brezrazmikov"/>
        <w:spacing w:line="260" w:lineRule="exact"/>
        <w:jc w:val="both"/>
        <w:rPr>
          <w:rFonts w:ascii="Arial" w:hAnsi="Arial" w:cs="Arial"/>
          <w:sz w:val="20"/>
          <w:szCs w:val="20"/>
          <w:lang w:val="sl-SI"/>
        </w:rPr>
      </w:pPr>
    </w:p>
    <w:p w14:paraId="4C9C74CB" w14:textId="77777777" w:rsidR="00C621DA" w:rsidRPr="00DE1D4C" w:rsidRDefault="00C621DA" w:rsidP="00C621DA">
      <w:pPr>
        <w:pStyle w:val="Brezrazmikov"/>
        <w:spacing w:line="260" w:lineRule="exact"/>
        <w:jc w:val="both"/>
        <w:rPr>
          <w:rFonts w:ascii="Arial" w:hAnsi="Arial" w:cs="Arial"/>
          <w:sz w:val="20"/>
          <w:szCs w:val="20"/>
          <w:lang w:val="sl-SI"/>
        </w:rPr>
      </w:pPr>
      <w:r w:rsidRPr="00DE1D4C">
        <w:rPr>
          <w:rFonts w:ascii="Arial" w:hAnsi="Arial" w:cs="Arial"/>
          <w:sz w:val="20"/>
          <w:szCs w:val="20"/>
          <w:lang w:val="sl-SI"/>
        </w:rPr>
        <w:t xml:space="preserve">V okviru tega kazalnika bo poročanje potekalo po spolu (moški, ženska, </w:t>
      </w:r>
      <w:proofErr w:type="spellStart"/>
      <w:r w:rsidRPr="00DE1D4C">
        <w:rPr>
          <w:rFonts w:ascii="Arial" w:hAnsi="Arial" w:cs="Arial"/>
          <w:sz w:val="20"/>
          <w:szCs w:val="20"/>
          <w:lang w:val="sl-SI"/>
        </w:rPr>
        <w:t>nebinarni</w:t>
      </w:r>
      <w:proofErr w:type="spellEnd"/>
      <w:r w:rsidRPr="00DE1D4C">
        <w:rPr>
          <w:rFonts w:ascii="Arial" w:hAnsi="Arial" w:cs="Arial"/>
          <w:sz w:val="20"/>
          <w:szCs w:val="20"/>
          <w:lang w:val="sl-SI"/>
        </w:rPr>
        <w:t>) in starosti (&lt;18, 18-60, &gt;60).</w:t>
      </w:r>
    </w:p>
    <w:p w14:paraId="2939725A" w14:textId="77777777" w:rsidR="00C621DA" w:rsidRPr="00DE1D4C" w:rsidRDefault="00C621DA" w:rsidP="00C621DA">
      <w:pPr>
        <w:rPr>
          <w:lang w:val="sl-SI"/>
        </w:rPr>
      </w:pPr>
    </w:p>
    <w:p w14:paraId="1BE4C209" w14:textId="6676A700" w:rsidR="008F692D" w:rsidRPr="00DE1D4C" w:rsidRDefault="008F692D" w:rsidP="008F692D">
      <w:pPr>
        <w:pStyle w:val="Brezrazmikov"/>
        <w:spacing w:line="260" w:lineRule="exact"/>
        <w:jc w:val="both"/>
        <w:rPr>
          <w:rFonts w:ascii="Arial" w:hAnsi="Arial" w:cs="Arial"/>
          <w:sz w:val="20"/>
          <w:szCs w:val="20"/>
          <w:lang w:val="sl-SI"/>
        </w:rPr>
      </w:pPr>
      <w:r w:rsidRPr="00DE1D4C">
        <w:rPr>
          <w:rFonts w:ascii="Arial" w:hAnsi="Arial" w:cs="Arial"/>
          <w:sz w:val="20"/>
          <w:szCs w:val="20"/>
          <w:lang w:val="sl-SI"/>
        </w:rPr>
        <w:t xml:space="preserve">Vrednost oziroma podatek za mejnik 2024 </w:t>
      </w:r>
      <w:r w:rsidR="002F5390" w:rsidRPr="00DE1D4C">
        <w:rPr>
          <w:rFonts w:ascii="Arial" w:hAnsi="Arial" w:cs="Arial"/>
          <w:sz w:val="20"/>
          <w:szCs w:val="20"/>
          <w:lang w:val="sl-SI"/>
        </w:rPr>
        <w:t>je določen z Načrtom izobraževanj MNZ 2021 in udeležbo na usposabljanjih EASO</w:t>
      </w:r>
      <w:r w:rsidR="00A9429D" w:rsidRPr="00DE1D4C">
        <w:rPr>
          <w:rFonts w:ascii="Arial" w:hAnsi="Arial" w:cs="Arial"/>
          <w:sz w:val="20"/>
          <w:szCs w:val="20"/>
          <w:lang w:val="sl-SI"/>
        </w:rPr>
        <w:t xml:space="preserve"> ter glede na ocenjeno število zaposlenih, ki bodo po treh letih udeleženi v študijskih obiskih in jim bo zagotovljena </w:t>
      </w:r>
      <w:proofErr w:type="spellStart"/>
      <w:r w:rsidR="00A9429D" w:rsidRPr="00DE1D4C">
        <w:rPr>
          <w:rFonts w:ascii="Arial" w:hAnsi="Arial" w:cs="Arial"/>
          <w:sz w:val="20"/>
          <w:szCs w:val="20"/>
          <w:lang w:val="sl-SI"/>
        </w:rPr>
        <w:t>supervizija</w:t>
      </w:r>
      <w:proofErr w:type="spellEnd"/>
      <w:r w:rsidR="00A9429D" w:rsidRPr="00DE1D4C">
        <w:rPr>
          <w:rFonts w:ascii="Arial" w:hAnsi="Arial" w:cs="Arial"/>
          <w:sz w:val="20"/>
          <w:szCs w:val="20"/>
          <w:lang w:val="sl-SI"/>
        </w:rPr>
        <w:t>.</w:t>
      </w:r>
      <w:r w:rsidR="0073360A" w:rsidRPr="00DE1D4C">
        <w:rPr>
          <w:rFonts w:ascii="Arial" w:hAnsi="Arial" w:cs="Arial"/>
          <w:sz w:val="20"/>
          <w:szCs w:val="20"/>
          <w:lang w:val="sl-SI"/>
        </w:rPr>
        <w:t xml:space="preserve"> Upoštevana je ocenjena vrednost na operaciji preprečevanje trgovine z ljudmi, spolnega nasilja in podpora ženskam.</w:t>
      </w:r>
    </w:p>
    <w:p w14:paraId="31F496DB" w14:textId="77777777" w:rsidR="008F692D" w:rsidRPr="00422677" w:rsidRDefault="008F692D" w:rsidP="008F692D">
      <w:pPr>
        <w:pStyle w:val="Brezrazmikov"/>
        <w:spacing w:line="260" w:lineRule="exact"/>
        <w:jc w:val="both"/>
        <w:rPr>
          <w:rFonts w:ascii="Arial" w:hAnsi="Arial" w:cs="Arial"/>
          <w:color w:val="000000" w:themeColor="text1"/>
          <w:sz w:val="20"/>
          <w:szCs w:val="20"/>
          <w:lang w:val="sl-SI"/>
        </w:rPr>
      </w:pPr>
    </w:p>
    <w:p w14:paraId="0F4C2342" w14:textId="543C881A" w:rsidR="008F692D" w:rsidRPr="00DE1D4C" w:rsidRDefault="008F692D" w:rsidP="008F692D">
      <w:pPr>
        <w:pStyle w:val="Brezrazmikov"/>
        <w:spacing w:line="260" w:lineRule="exact"/>
        <w:jc w:val="both"/>
        <w:rPr>
          <w:rFonts w:ascii="Arial" w:hAnsi="Arial" w:cs="Arial"/>
          <w:sz w:val="20"/>
          <w:szCs w:val="20"/>
          <w:lang w:val="sl-SI"/>
        </w:rPr>
      </w:pPr>
      <w:r w:rsidRPr="00422677">
        <w:rPr>
          <w:rFonts w:ascii="Arial" w:hAnsi="Arial" w:cs="Arial"/>
          <w:color w:val="000000" w:themeColor="text1"/>
          <w:sz w:val="20"/>
          <w:szCs w:val="20"/>
          <w:lang w:val="sl-SI"/>
        </w:rPr>
        <w:t xml:space="preserve">Ciljna vrednost za leto 2029 je </w:t>
      </w:r>
      <w:r w:rsidRPr="00DE1D4C">
        <w:rPr>
          <w:rFonts w:ascii="Arial" w:hAnsi="Arial" w:cs="Arial"/>
          <w:sz w:val="20"/>
          <w:szCs w:val="20"/>
          <w:lang w:val="sl-SI"/>
        </w:rPr>
        <w:t xml:space="preserve">določena z </w:t>
      </w:r>
      <w:r w:rsidR="002F5390" w:rsidRPr="00DE1D4C">
        <w:rPr>
          <w:rFonts w:ascii="Arial" w:hAnsi="Arial" w:cs="Arial"/>
          <w:sz w:val="20"/>
          <w:szCs w:val="20"/>
          <w:lang w:val="sl-SI"/>
        </w:rPr>
        <w:t>Načrtom izobraževanj MNZ 2021 in udeležbo na usposabljanjih EASO</w:t>
      </w:r>
      <w:r w:rsidR="00A9429D" w:rsidRPr="00DE1D4C">
        <w:rPr>
          <w:rFonts w:ascii="Arial" w:hAnsi="Arial" w:cs="Arial"/>
          <w:sz w:val="20"/>
          <w:szCs w:val="20"/>
          <w:lang w:val="sl-SI"/>
        </w:rPr>
        <w:t xml:space="preserve"> ter glede na</w:t>
      </w:r>
      <w:r w:rsidR="00A9429D" w:rsidRPr="00DE1D4C">
        <w:rPr>
          <w:rFonts w:ascii="Arial" w:eastAsia="Times New Roman" w:hAnsi="Arial" w:cs="Arial"/>
          <w:sz w:val="20"/>
          <w:szCs w:val="20"/>
          <w:lang w:val="sl-SI"/>
        </w:rPr>
        <w:t xml:space="preserve"> </w:t>
      </w:r>
      <w:r w:rsidR="00A9429D" w:rsidRPr="00DE1D4C">
        <w:rPr>
          <w:rFonts w:ascii="Arial" w:hAnsi="Arial" w:cs="Arial"/>
          <w:sz w:val="20"/>
          <w:szCs w:val="20"/>
          <w:lang w:val="sl-SI"/>
        </w:rPr>
        <w:t xml:space="preserve">ocenjeno število zaposlenih, ki bodo do tedaj udeleženi v študijskih obiskih in jim bo zagotovljena </w:t>
      </w:r>
      <w:proofErr w:type="spellStart"/>
      <w:r w:rsidR="00A9429D" w:rsidRPr="00DE1D4C">
        <w:rPr>
          <w:rFonts w:ascii="Arial" w:hAnsi="Arial" w:cs="Arial"/>
          <w:sz w:val="20"/>
          <w:szCs w:val="20"/>
          <w:lang w:val="sl-SI"/>
        </w:rPr>
        <w:t>supervizija</w:t>
      </w:r>
      <w:proofErr w:type="spellEnd"/>
      <w:r w:rsidR="00A9429D" w:rsidRPr="00DE1D4C">
        <w:rPr>
          <w:rFonts w:ascii="Arial" w:hAnsi="Arial" w:cs="Arial"/>
          <w:sz w:val="20"/>
          <w:szCs w:val="20"/>
          <w:lang w:val="sl-SI"/>
        </w:rPr>
        <w:t>.</w:t>
      </w:r>
      <w:r w:rsidR="00915FFC" w:rsidRPr="00DE1D4C">
        <w:rPr>
          <w:rFonts w:ascii="Arial" w:hAnsi="Arial" w:cs="Arial"/>
          <w:sz w:val="20"/>
          <w:szCs w:val="20"/>
          <w:lang w:val="sl-SI"/>
        </w:rPr>
        <w:t xml:space="preserve"> Upoštevana je ocenjena vrednost na operaciji preprečevanje trgovine z ljudmi, spolnega nasilja in podpora ženskam. Dodatno je upoštevana operacija, ki se izvaja z vzpostavitvijo Pakta, in sicer Krepitev pravosodnih zmogljivosti za učinkovito izvajanje Pakta o migracijah in azilu (vrednost je določena na podlagi kadrovske poizvedbe in ocene o potrebnem številu usposabljanj)</w:t>
      </w:r>
      <w:r w:rsidR="005143B5" w:rsidRPr="00DE1D4C">
        <w:rPr>
          <w:rFonts w:ascii="Arial" w:hAnsi="Arial" w:cs="Arial"/>
          <w:sz w:val="20"/>
          <w:szCs w:val="20"/>
          <w:lang w:val="sl-SI"/>
        </w:rPr>
        <w:t xml:space="preserve"> ter ostala usposabljanja, povezana z izvajanje Pakta z oceno 50 oseb (upoštevana so usposabljanja, ki se sofinancirajo iz AMIF, ostala usposabljanja bodo potekala preko drugih institucij EUAA, UNHCR, IOM idr.).</w:t>
      </w:r>
    </w:p>
    <w:p w14:paraId="76F14A54" w14:textId="77777777" w:rsidR="008F692D" w:rsidRPr="00DE1D4C" w:rsidRDefault="008F692D" w:rsidP="008F692D">
      <w:pPr>
        <w:pStyle w:val="Brezrazmikov"/>
        <w:spacing w:line="260" w:lineRule="exact"/>
        <w:jc w:val="both"/>
        <w:rPr>
          <w:rFonts w:ascii="Arial" w:hAnsi="Arial" w:cs="Arial"/>
          <w:sz w:val="20"/>
          <w:szCs w:val="20"/>
          <w:lang w:val="sl-SI"/>
        </w:rPr>
      </w:pPr>
    </w:p>
    <w:p w14:paraId="21BD70ED" w14:textId="2D2C229B" w:rsidR="008F692D" w:rsidRPr="00DE1D4C" w:rsidRDefault="008F692D" w:rsidP="008F692D">
      <w:pPr>
        <w:pStyle w:val="Brezrazmikov"/>
        <w:spacing w:line="260" w:lineRule="exact"/>
        <w:jc w:val="both"/>
        <w:rPr>
          <w:rFonts w:ascii="Arial" w:hAnsi="Arial" w:cs="Arial"/>
          <w:sz w:val="20"/>
          <w:szCs w:val="20"/>
          <w:lang w:val="sl-SI"/>
        </w:rPr>
      </w:pPr>
      <w:r w:rsidRPr="00DE1D4C">
        <w:rPr>
          <w:rFonts w:ascii="Arial" w:hAnsi="Arial" w:cs="Arial"/>
          <w:sz w:val="20"/>
          <w:szCs w:val="20"/>
          <w:lang w:val="sl-SI"/>
        </w:rPr>
        <w:t xml:space="preserve">Vir, iz katerega se črpajo podatki, je </w:t>
      </w:r>
      <w:r w:rsidR="002F5390" w:rsidRPr="00DE1D4C">
        <w:rPr>
          <w:rFonts w:ascii="Arial" w:hAnsi="Arial" w:cs="Arial"/>
          <w:sz w:val="20"/>
          <w:szCs w:val="20"/>
          <w:lang w:val="sl-SI"/>
        </w:rPr>
        <w:t>Načrt izobraževanj za MNZ, ki se ga za vsako leto sprejema sproti in načrt usposabljanj EASO, ki se ga prav tako EASO vsako leto objavi</w:t>
      </w:r>
      <w:r w:rsidR="00A9429D" w:rsidRPr="00DE1D4C">
        <w:rPr>
          <w:rFonts w:ascii="Arial" w:hAnsi="Arial" w:cs="Arial"/>
          <w:sz w:val="20"/>
          <w:szCs w:val="20"/>
          <w:lang w:val="sl-SI"/>
        </w:rPr>
        <w:t xml:space="preserve"> ter interne evidence UOIM</w:t>
      </w:r>
      <w:r w:rsidR="00915FFC" w:rsidRPr="00DE1D4C">
        <w:rPr>
          <w:rFonts w:ascii="Arial" w:hAnsi="Arial" w:cs="Arial"/>
          <w:sz w:val="20"/>
          <w:szCs w:val="20"/>
          <w:lang w:val="sl-SI"/>
        </w:rPr>
        <w:t xml:space="preserve"> in Ministrstva za pravosodje</w:t>
      </w:r>
      <w:r w:rsidR="00A9429D" w:rsidRPr="00DE1D4C">
        <w:rPr>
          <w:rFonts w:ascii="Arial" w:hAnsi="Arial" w:cs="Arial"/>
          <w:sz w:val="20"/>
          <w:szCs w:val="20"/>
          <w:lang w:val="sl-SI"/>
        </w:rPr>
        <w:t>.</w:t>
      </w:r>
    </w:p>
    <w:p w14:paraId="7BA20A09" w14:textId="77777777" w:rsidR="00E70126" w:rsidRPr="00DE1D4C" w:rsidRDefault="00E70126" w:rsidP="00E70126">
      <w:pPr>
        <w:pStyle w:val="Brezrazmikov"/>
        <w:spacing w:line="260" w:lineRule="exact"/>
        <w:jc w:val="both"/>
        <w:rPr>
          <w:rFonts w:ascii="Arial" w:hAnsi="Arial" w:cs="Arial"/>
          <w:sz w:val="20"/>
          <w:szCs w:val="20"/>
          <w:lang w:val="sl-SI"/>
        </w:rPr>
      </w:pPr>
    </w:p>
    <w:p w14:paraId="12680896" w14:textId="77777777" w:rsidR="000465B0" w:rsidRPr="00422677" w:rsidRDefault="000465B0" w:rsidP="00D950C5">
      <w:pPr>
        <w:pStyle w:val="Brezrazmikov"/>
        <w:spacing w:line="260" w:lineRule="exact"/>
        <w:jc w:val="both"/>
        <w:rPr>
          <w:rFonts w:ascii="Arial" w:hAnsi="Arial" w:cs="Arial"/>
          <w:color w:val="000000" w:themeColor="text1"/>
          <w:sz w:val="20"/>
          <w:szCs w:val="20"/>
          <w:lang w:val="sl-SI"/>
        </w:rPr>
      </w:pPr>
    </w:p>
    <w:p w14:paraId="3C1E2C26" w14:textId="77777777" w:rsidR="00F81938" w:rsidRPr="00422677" w:rsidRDefault="00F81938"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b/>
          <w:color w:val="000000" w:themeColor="text1"/>
          <w:sz w:val="20"/>
          <w:szCs w:val="20"/>
          <w:lang w:val="sl-SI"/>
        </w:rPr>
        <w:t>3. Število na novo ustvarjenih mest v sprejemni infrastrukturi v skladu s pravnim redom Unije</w:t>
      </w:r>
      <w:r w:rsidRPr="00422677">
        <w:rPr>
          <w:rFonts w:ascii="Arial" w:hAnsi="Arial" w:cs="Arial"/>
          <w:color w:val="000000" w:themeColor="text1"/>
          <w:sz w:val="20"/>
          <w:szCs w:val="20"/>
          <w:lang w:val="sl-SI"/>
        </w:rPr>
        <w:t>, pri čemer se ločeno navede:</w:t>
      </w:r>
    </w:p>
    <w:p w14:paraId="6C90767C" w14:textId="77777777" w:rsidR="00F81938" w:rsidRPr="00422677" w:rsidRDefault="00F81938"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3.1 število na novo ustvarjenih mest za mladoletnike brez spremstva.</w:t>
      </w:r>
    </w:p>
    <w:p w14:paraId="7D1E543A" w14:textId="77777777" w:rsidR="00CC0A12" w:rsidRPr="00422677" w:rsidRDefault="00CC0A12" w:rsidP="00D950C5">
      <w:pPr>
        <w:pStyle w:val="Brezrazmikov"/>
        <w:spacing w:line="260" w:lineRule="exact"/>
        <w:jc w:val="both"/>
        <w:rPr>
          <w:rFonts w:ascii="Arial" w:hAnsi="Arial" w:cs="Arial"/>
          <w:color w:val="000000" w:themeColor="text1"/>
          <w:sz w:val="20"/>
          <w:szCs w:val="20"/>
          <w:lang w:val="sl-SI"/>
        </w:rPr>
      </w:pPr>
    </w:p>
    <w:tbl>
      <w:tblPr>
        <w:tblStyle w:val="Tabelamrea"/>
        <w:tblW w:w="8500" w:type="dxa"/>
        <w:tblLook w:val="04A0" w:firstRow="1" w:lastRow="0" w:firstColumn="1" w:lastColumn="0" w:noHBand="0" w:noVBand="1"/>
        <w:tblCaption w:val="Tabela kazalnika število na novo ustvarjenih mest v sprejemni infrastrukturi v skladu s pravnim redom Unije"/>
        <w:tblDescription w:val="Tabela prikazuje vrednost kazalnika število na novo ustvarjenih mest v sprejemni infrastrukturi v skladu s pravnim redom Unije in število na novo ustvarjenih mest za mladolentike brez spremstva."/>
      </w:tblPr>
      <w:tblGrid>
        <w:gridCol w:w="1340"/>
        <w:gridCol w:w="957"/>
        <w:gridCol w:w="2807"/>
        <w:gridCol w:w="1131"/>
        <w:gridCol w:w="991"/>
        <w:gridCol w:w="1274"/>
      </w:tblGrid>
      <w:tr w:rsidR="00422677" w:rsidRPr="00422677" w14:paraId="00980C74" w14:textId="77777777" w:rsidTr="00870C07">
        <w:trPr>
          <w:tblHeader/>
        </w:trPr>
        <w:tc>
          <w:tcPr>
            <w:tcW w:w="1340" w:type="dxa"/>
            <w:shd w:val="clear" w:color="auto" w:fill="D9E2F3" w:themeFill="accent5" w:themeFillTint="33"/>
          </w:tcPr>
          <w:p w14:paraId="0F92258A"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IZVEDBENI UKREP</w:t>
            </w:r>
          </w:p>
        </w:tc>
        <w:tc>
          <w:tcPr>
            <w:tcW w:w="957" w:type="dxa"/>
            <w:shd w:val="clear" w:color="auto" w:fill="D9E2F3" w:themeFill="accent5" w:themeFillTint="33"/>
          </w:tcPr>
          <w:p w14:paraId="74B6EB55" w14:textId="77777777" w:rsidR="006037CE" w:rsidRPr="00422677" w:rsidRDefault="006037CE" w:rsidP="006C01E2">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OZNAKA</w:t>
            </w:r>
          </w:p>
          <w:p w14:paraId="286F11AB" w14:textId="77777777" w:rsidR="006037CE" w:rsidRPr="00422677" w:rsidRDefault="006037CE" w:rsidP="006C01E2">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2807" w:type="dxa"/>
            <w:shd w:val="clear" w:color="auto" w:fill="D9E2F3" w:themeFill="accent5" w:themeFillTint="33"/>
          </w:tcPr>
          <w:p w14:paraId="48059547"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1131" w:type="dxa"/>
            <w:shd w:val="clear" w:color="auto" w:fill="D9E2F3" w:themeFill="accent5" w:themeFillTint="33"/>
          </w:tcPr>
          <w:p w14:paraId="193C9B90"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991" w:type="dxa"/>
            <w:shd w:val="clear" w:color="auto" w:fill="D9E2F3" w:themeFill="accent5" w:themeFillTint="33"/>
          </w:tcPr>
          <w:p w14:paraId="4528A3D3"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MEJNIK 2024</w:t>
            </w:r>
          </w:p>
        </w:tc>
        <w:tc>
          <w:tcPr>
            <w:tcW w:w="1274" w:type="dxa"/>
            <w:shd w:val="clear" w:color="auto" w:fill="D9E2F3" w:themeFill="accent5" w:themeFillTint="33"/>
          </w:tcPr>
          <w:p w14:paraId="4321BE8D"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2029</w:t>
            </w:r>
          </w:p>
        </w:tc>
      </w:tr>
      <w:tr w:rsidR="00422677" w:rsidRPr="00422677" w14:paraId="6E2B977C" w14:textId="77777777" w:rsidTr="00FF320C">
        <w:tc>
          <w:tcPr>
            <w:tcW w:w="1340" w:type="dxa"/>
            <w:vAlign w:val="center"/>
          </w:tcPr>
          <w:p w14:paraId="642280D3"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1b</w:t>
            </w:r>
          </w:p>
        </w:tc>
        <w:tc>
          <w:tcPr>
            <w:tcW w:w="957" w:type="dxa"/>
            <w:vAlign w:val="center"/>
          </w:tcPr>
          <w:p w14:paraId="1AB511D2" w14:textId="77777777" w:rsidR="006037CE" w:rsidRPr="00422677" w:rsidRDefault="006C01E2" w:rsidP="006C01E2">
            <w:pPr>
              <w:pStyle w:val="Brezrazmikov"/>
              <w:spacing w:line="260" w:lineRule="exact"/>
              <w:jc w:val="center"/>
              <w:rPr>
                <w:rFonts w:ascii="Arial" w:hAnsi="Arial" w:cs="Arial"/>
                <w:b/>
                <w:color w:val="000000" w:themeColor="text1"/>
                <w:sz w:val="18"/>
                <w:szCs w:val="18"/>
                <w:shd w:val="clear" w:color="auto" w:fill="FFFFFF"/>
                <w:lang w:val="sl-SI"/>
              </w:rPr>
            </w:pPr>
            <w:r w:rsidRPr="00422677">
              <w:rPr>
                <w:rFonts w:ascii="Arial" w:hAnsi="Arial" w:cs="Arial"/>
                <w:b/>
                <w:color w:val="000000" w:themeColor="text1"/>
                <w:sz w:val="18"/>
                <w:szCs w:val="18"/>
                <w:shd w:val="clear" w:color="auto" w:fill="FFFFFF"/>
                <w:lang w:val="sl-SI"/>
              </w:rPr>
              <w:t>O.1.3</w:t>
            </w:r>
          </w:p>
        </w:tc>
        <w:tc>
          <w:tcPr>
            <w:tcW w:w="2807" w:type="dxa"/>
          </w:tcPr>
          <w:p w14:paraId="2F796B33" w14:textId="77777777" w:rsidR="006037CE" w:rsidRPr="00422677" w:rsidRDefault="006037CE" w:rsidP="00803714">
            <w:pPr>
              <w:pStyle w:val="Brezrazmikov"/>
              <w:spacing w:line="260" w:lineRule="exact"/>
              <w:rPr>
                <w:rFonts w:ascii="Arial" w:hAnsi="Arial" w:cs="Arial"/>
                <w:color w:val="000000" w:themeColor="text1"/>
                <w:sz w:val="18"/>
                <w:szCs w:val="18"/>
                <w:lang w:val="sl-SI"/>
              </w:rPr>
            </w:pPr>
            <w:r w:rsidRPr="00422677">
              <w:rPr>
                <w:rFonts w:ascii="Arial" w:hAnsi="Arial" w:cs="Arial"/>
                <w:b/>
                <w:color w:val="000000" w:themeColor="text1"/>
                <w:sz w:val="18"/>
                <w:szCs w:val="18"/>
                <w:shd w:val="clear" w:color="auto" w:fill="FFFFFF"/>
                <w:lang w:val="sl-SI"/>
              </w:rPr>
              <w:t>Število na novo ustvarjenih mest v sprejemni infrastrukturi v skladu s pravnim redom Unije, pri čemer se ločeno navede</w:t>
            </w:r>
          </w:p>
        </w:tc>
        <w:tc>
          <w:tcPr>
            <w:tcW w:w="1131" w:type="dxa"/>
            <w:vAlign w:val="center"/>
          </w:tcPr>
          <w:p w14:paraId="6012490F" w14:textId="77777777" w:rsidR="006037CE" w:rsidRPr="00422677" w:rsidRDefault="00FF320C" w:rsidP="003724B1">
            <w:pPr>
              <w:pStyle w:val="Brezrazmikov"/>
              <w:spacing w:line="260" w:lineRule="exact"/>
              <w:rPr>
                <w:rFonts w:ascii="Arial" w:hAnsi="Arial" w:cs="Arial"/>
                <w:color w:val="000000" w:themeColor="text1"/>
                <w:sz w:val="18"/>
                <w:szCs w:val="18"/>
                <w:lang w:val="sl-SI"/>
              </w:rPr>
            </w:pPr>
            <w:r w:rsidRPr="00422677">
              <w:rPr>
                <w:rFonts w:ascii="Arial" w:hAnsi="Arial" w:cs="Arial"/>
                <w:color w:val="000000" w:themeColor="text1"/>
                <w:sz w:val="18"/>
                <w:szCs w:val="18"/>
                <w:lang w:val="sl-SI"/>
              </w:rPr>
              <w:t>število</w:t>
            </w:r>
          </w:p>
        </w:tc>
        <w:tc>
          <w:tcPr>
            <w:tcW w:w="991" w:type="dxa"/>
            <w:vAlign w:val="center"/>
          </w:tcPr>
          <w:p w14:paraId="3889B3DE" w14:textId="24709F10" w:rsidR="006037CE" w:rsidRPr="001E6A54" w:rsidRDefault="005143B5" w:rsidP="006037CE">
            <w:pPr>
              <w:pStyle w:val="Brezrazmikov"/>
              <w:spacing w:line="260" w:lineRule="exact"/>
              <w:jc w:val="center"/>
              <w:rPr>
                <w:rFonts w:ascii="Arial" w:hAnsi="Arial" w:cs="Arial"/>
                <w:color w:val="FF0000"/>
                <w:sz w:val="18"/>
                <w:szCs w:val="18"/>
                <w:highlight w:val="green"/>
                <w:lang w:val="sl-SI"/>
              </w:rPr>
            </w:pPr>
            <w:r w:rsidRPr="005143B5">
              <w:rPr>
                <w:rFonts w:ascii="Arial" w:hAnsi="Arial" w:cs="Arial"/>
                <w:sz w:val="18"/>
                <w:szCs w:val="18"/>
                <w:lang w:val="sl-SI"/>
              </w:rPr>
              <w:t>45</w:t>
            </w:r>
          </w:p>
        </w:tc>
        <w:tc>
          <w:tcPr>
            <w:tcW w:w="1274" w:type="dxa"/>
            <w:vAlign w:val="center"/>
          </w:tcPr>
          <w:p w14:paraId="15C62950" w14:textId="42249992" w:rsidR="006037CE" w:rsidRPr="00D765FA" w:rsidRDefault="005143B5" w:rsidP="006037CE">
            <w:pPr>
              <w:pStyle w:val="Brezrazmikov"/>
              <w:spacing w:line="260" w:lineRule="exact"/>
              <w:jc w:val="center"/>
              <w:rPr>
                <w:rFonts w:ascii="Arial" w:hAnsi="Arial" w:cs="Arial"/>
                <w:color w:val="FF0000"/>
                <w:sz w:val="18"/>
                <w:szCs w:val="18"/>
                <w:lang w:val="sl-SI"/>
              </w:rPr>
            </w:pPr>
            <w:r w:rsidRPr="00DE1D4C">
              <w:rPr>
                <w:rFonts w:ascii="Arial" w:hAnsi="Arial" w:cs="Arial"/>
                <w:sz w:val="18"/>
                <w:szCs w:val="18"/>
                <w:lang w:val="sl-SI"/>
              </w:rPr>
              <w:t>420</w:t>
            </w:r>
          </w:p>
        </w:tc>
      </w:tr>
      <w:tr w:rsidR="00422677" w:rsidRPr="00422677" w14:paraId="5BD93822" w14:textId="77777777" w:rsidTr="00FF320C">
        <w:tc>
          <w:tcPr>
            <w:tcW w:w="1340" w:type="dxa"/>
            <w:vAlign w:val="center"/>
          </w:tcPr>
          <w:p w14:paraId="195F5D72"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lastRenderedPageBreak/>
              <w:t>1b</w:t>
            </w:r>
          </w:p>
        </w:tc>
        <w:tc>
          <w:tcPr>
            <w:tcW w:w="957" w:type="dxa"/>
            <w:vAlign w:val="center"/>
          </w:tcPr>
          <w:p w14:paraId="7A909961" w14:textId="77777777" w:rsidR="006037CE" w:rsidRPr="00422677" w:rsidRDefault="006C01E2" w:rsidP="006C01E2">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O.1.3.1</w:t>
            </w:r>
          </w:p>
        </w:tc>
        <w:tc>
          <w:tcPr>
            <w:tcW w:w="2807" w:type="dxa"/>
          </w:tcPr>
          <w:p w14:paraId="18591C92"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št. na novo ustvarjenih mest za mladoletnike brez spremstva.</w:t>
            </w:r>
          </w:p>
        </w:tc>
        <w:tc>
          <w:tcPr>
            <w:tcW w:w="1131" w:type="dxa"/>
            <w:vAlign w:val="center"/>
          </w:tcPr>
          <w:p w14:paraId="2DA9CA1B" w14:textId="77777777" w:rsidR="006037CE" w:rsidRPr="00422677" w:rsidRDefault="00FF320C" w:rsidP="006037CE">
            <w:pPr>
              <w:pStyle w:val="Brezrazmikov"/>
              <w:spacing w:line="260" w:lineRule="exact"/>
              <w:rPr>
                <w:rFonts w:ascii="Arial" w:hAnsi="Arial" w:cs="Arial"/>
                <w:color w:val="000000" w:themeColor="text1"/>
                <w:sz w:val="18"/>
                <w:szCs w:val="18"/>
                <w:lang w:val="sl-SI"/>
              </w:rPr>
            </w:pPr>
            <w:r w:rsidRPr="00422677">
              <w:rPr>
                <w:rFonts w:ascii="Arial" w:hAnsi="Arial" w:cs="Arial"/>
                <w:color w:val="000000" w:themeColor="text1"/>
                <w:sz w:val="18"/>
                <w:szCs w:val="18"/>
                <w:lang w:val="sl-SI"/>
              </w:rPr>
              <w:t>število</w:t>
            </w:r>
          </w:p>
        </w:tc>
        <w:tc>
          <w:tcPr>
            <w:tcW w:w="991" w:type="dxa"/>
            <w:vAlign w:val="center"/>
          </w:tcPr>
          <w:p w14:paraId="65BB4912" w14:textId="193147FD" w:rsidR="006037CE" w:rsidRPr="001E6A54" w:rsidRDefault="005143B5" w:rsidP="006037CE">
            <w:pPr>
              <w:pStyle w:val="Text1"/>
              <w:spacing w:before="0" w:after="0" w:line="260" w:lineRule="exact"/>
              <w:ind w:left="0"/>
              <w:jc w:val="center"/>
              <w:rPr>
                <w:rFonts w:ascii="Arial" w:hAnsi="Arial" w:cs="Arial"/>
                <w:noProof/>
                <w:color w:val="FF0000"/>
                <w:sz w:val="18"/>
                <w:szCs w:val="18"/>
                <w:highlight w:val="green"/>
              </w:rPr>
            </w:pPr>
            <w:r w:rsidRPr="005143B5">
              <w:rPr>
                <w:rFonts w:ascii="Arial" w:hAnsi="Arial" w:cs="Arial"/>
                <w:sz w:val="18"/>
                <w:szCs w:val="18"/>
              </w:rPr>
              <w:t>45</w:t>
            </w:r>
          </w:p>
        </w:tc>
        <w:tc>
          <w:tcPr>
            <w:tcW w:w="1274" w:type="dxa"/>
            <w:vAlign w:val="center"/>
          </w:tcPr>
          <w:p w14:paraId="5CEF1A85" w14:textId="37AF0CB5" w:rsidR="006037CE" w:rsidRPr="00D765FA" w:rsidRDefault="005143B5" w:rsidP="006037CE">
            <w:pPr>
              <w:pStyle w:val="Text1"/>
              <w:spacing w:before="0" w:after="0" w:line="260" w:lineRule="exact"/>
              <w:ind w:left="0"/>
              <w:jc w:val="center"/>
              <w:rPr>
                <w:rFonts w:ascii="Arial" w:hAnsi="Arial" w:cs="Arial"/>
                <w:noProof/>
                <w:color w:val="FF0000"/>
                <w:sz w:val="18"/>
                <w:szCs w:val="18"/>
              </w:rPr>
            </w:pPr>
            <w:r w:rsidRPr="00DE1D4C">
              <w:rPr>
                <w:rFonts w:ascii="Arial" w:hAnsi="Arial" w:cs="Arial"/>
                <w:noProof/>
                <w:sz w:val="18"/>
                <w:szCs w:val="18"/>
              </w:rPr>
              <w:t>7</w:t>
            </w:r>
            <w:r w:rsidR="00853B2A" w:rsidRPr="00DE1D4C">
              <w:rPr>
                <w:rFonts w:ascii="Arial" w:hAnsi="Arial" w:cs="Arial"/>
                <w:noProof/>
                <w:sz w:val="18"/>
                <w:szCs w:val="18"/>
              </w:rPr>
              <w:t>0</w:t>
            </w:r>
          </w:p>
        </w:tc>
      </w:tr>
    </w:tbl>
    <w:p w14:paraId="374B45B2" w14:textId="77777777" w:rsidR="00FF320C" w:rsidRPr="00422677" w:rsidRDefault="00FF320C" w:rsidP="00FF320C">
      <w:pPr>
        <w:rPr>
          <w:rFonts w:cs="Arial"/>
          <w:color w:val="000000" w:themeColor="text1"/>
          <w:szCs w:val="20"/>
          <w:lang w:val="sl-SI"/>
        </w:rPr>
      </w:pPr>
      <w:r w:rsidRPr="00422677">
        <w:rPr>
          <w:rFonts w:cs="Arial"/>
          <w:color w:val="000000" w:themeColor="text1"/>
          <w:szCs w:val="20"/>
          <w:lang w:val="sl-SI"/>
        </w:rPr>
        <w:t xml:space="preserve">Opomba: merska enota »število« predstavlja število </w:t>
      </w:r>
      <w:r w:rsidRPr="00422677">
        <w:rPr>
          <w:rFonts w:cs="Arial"/>
          <w:color w:val="000000" w:themeColor="text1"/>
          <w:sz w:val="18"/>
          <w:szCs w:val="18"/>
          <w:lang w:val="sl-SI"/>
        </w:rPr>
        <w:t>prostorov ali postelj</w:t>
      </w:r>
      <w:r w:rsidRPr="00422677">
        <w:rPr>
          <w:rFonts w:cs="Arial"/>
          <w:color w:val="000000" w:themeColor="text1"/>
          <w:szCs w:val="20"/>
          <w:lang w:val="sl-SI"/>
        </w:rPr>
        <w:t>.</w:t>
      </w:r>
    </w:p>
    <w:p w14:paraId="5DBD933B" w14:textId="77777777" w:rsidR="0039627B" w:rsidRPr="00422677" w:rsidRDefault="0039627B" w:rsidP="0039627B">
      <w:pPr>
        <w:pStyle w:val="Brezrazmikov"/>
        <w:spacing w:line="260" w:lineRule="exact"/>
        <w:jc w:val="both"/>
        <w:rPr>
          <w:rFonts w:ascii="Arial" w:hAnsi="Arial" w:cs="Arial"/>
          <w:color w:val="000000" w:themeColor="text1"/>
          <w:sz w:val="20"/>
          <w:szCs w:val="20"/>
          <w:lang w:val="sl-SI"/>
        </w:rPr>
      </w:pPr>
    </w:p>
    <w:p w14:paraId="4CC628E8" w14:textId="77777777" w:rsidR="00CC1B8F" w:rsidRPr="00DE1D4C" w:rsidRDefault="00CC1B8F" w:rsidP="00CC1B8F">
      <w:pPr>
        <w:pStyle w:val="Brezrazmikov"/>
        <w:spacing w:line="260" w:lineRule="exact"/>
        <w:jc w:val="both"/>
        <w:rPr>
          <w:rFonts w:ascii="Arial" w:hAnsi="Arial" w:cs="Arial"/>
          <w:sz w:val="20"/>
          <w:szCs w:val="20"/>
          <w:lang w:val="sl-SI"/>
        </w:rPr>
      </w:pPr>
      <w:r w:rsidRPr="00422677">
        <w:rPr>
          <w:rFonts w:ascii="Arial" w:hAnsi="Arial" w:cs="Arial"/>
          <w:color w:val="000000" w:themeColor="text1"/>
          <w:sz w:val="20"/>
          <w:szCs w:val="20"/>
          <w:lang w:val="sl-SI"/>
        </w:rPr>
        <w:t xml:space="preserve">Spremljanje kazalnika je povezano z </w:t>
      </w:r>
      <w:r w:rsidR="00706133" w:rsidRPr="00422677">
        <w:rPr>
          <w:rFonts w:ascii="Arial" w:hAnsi="Arial" w:cs="Arial"/>
          <w:color w:val="000000" w:themeColor="text1"/>
          <w:sz w:val="20"/>
          <w:szCs w:val="20"/>
          <w:lang w:val="sl-SI"/>
        </w:rPr>
        <w:t>zagotavljanjem</w:t>
      </w:r>
      <w:r w:rsidRPr="00422677">
        <w:rPr>
          <w:rFonts w:ascii="Arial" w:hAnsi="Arial" w:cs="Arial"/>
          <w:color w:val="000000" w:themeColor="text1"/>
          <w:sz w:val="20"/>
          <w:szCs w:val="20"/>
          <w:lang w:val="sl-SI"/>
        </w:rPr>
        <w:t xml:space="preserve"> nastanitve in oskrbe mladoletnikov brez spremstva.</w:t>
      </w:r>
      <w:r w:rsidRPr="00422677">
        <w:rPr>
          <w:rFonts w:ascii="Arial" w:hAnsi="Arial" w:cs="Arial"/>
          <w:color w:val="000000" w:themeColor="text1"/>
          <w:sz w:val="20"/>
          <w:lang w:val="sl-SI"/>
        </w:rPr>
        <w:t xml:space="preserve"> </w:t>
      </w:r>
    </w:p>
    <w:p w14:paraId="691C2A64" w14:textId="77777777" w:rsidR="000C040D" w:rsidRPr="00DE1D4C" w:rsidRDefault="000C040D" w:rsidP="000C040D">
      <w:pPr>
        <w:pStyle w:val="Brezrazmikov"/>
        <w:spacing w:line="260" w:lineRule="exact"/>
        <w:jc w:val="both"/>
        <w:rPr>
          <w:rFonts w:ascii="Arial" w:hAnsi="Arial" w:cs="Arial"/>
          <w:sz w:val="20"/>
          <w:szCs w:val="20"/>
          <w:lang w:val="sl-SI"/>
        </w:rPr>
      </w:pPr>
    </w:p>
    <w:p w14:paraId="78931D8F" w14:textId="21DFC06A" w:rsidR="00CC1B8F" w:rsidRPr="00DE1D4C" w:rsidRDefault="00CC1B8F" w:rsidP="00CC1B8F">
      <w:pPr>
        <w:pStyle w:val="Brezrazmikov"/>
        <w:spacing w:line="260" w:lineRule="exact"/>
        <w:jc w:val="both"/>
        <w:rPr>
          <w:rFonts w:ascii="Arial" w:hAnsi="Arial" w:cs="Arial"/>
          <w:sz w:val="20"/>
          <w:szCs w:val="20"/>
          <w:lang w:val="sl-SI"/>
        </w:rPr>
      </w:pPr>
      <w:r w:rsidRPr="00DE1D4C">
        <w:rPr>
          <w:rFonts w:ascii="Arial" w:hAnsi="Arial" w:cs="Arial"/>
          <w:sz w:val="20"/>
          <w:szCs w:val="20"/>
          <w:lang w:val="sl-SI"/>
        </w:rPr>
        <w:t>Vrednost oziroma podatek za mejnik 2024 je določen glede na ureditev 4</w:t>
      </w:r>
      <w:r w:rsidR="00A55F75" w:rsidRPr="00DE1D4C">
        <w:rPr>
          <w:rFonts w:ascii="Arial" w:hAnsi="Arial" w:cs="Arial"/>
          <w:sz w:val="20"/>
          <w:szCs w:val="20"/>
          <w:lang w:val="sl-SI"/>
        </w:rPr>
        <w:t>5</w:t>
      </w:r>
      <w:r w:rsidRPr="00DE1D4C">
        <w:rPr>
          <w:rFonts w:ascii="Arial" w:hAnsi="Arial" w:cs="Arial"/>
          <w:sz w:val="20"/>
          <w:szCs w:val="20"/>
          <w:lang w:val="sl-SI"/>
        </w:rPr>
        <w:t xml:space="preserve"> novih mest za mladoletnike brez spremstva, </w:t>
      </w:r>
      <w:r w:rsidR="00D765FA" w:rsidRPr="00DE1D4C">
        <w:rPr>
          <w:rFonts w:ascii="Arial" w:hAnsi="Arial" w:cs="Arial"/>
          <w:sz w:val="20"/>
          <w:szCs w:val="20"/>
          <w:lang w:val="sl-SI"/>
        </w:rPr>
        <w:t xml:space="preserve">na podlagi </w:t>
      </w:r>
      <w:r w:rsidRPr="00DE1D4C">
        <w:rPr>
          <w:rFonts w:ascii="Arial" w:hAnsi="Arial" w:cs="Arial"/>
          <w:sz w:val="20"/>
          <w:szCs w:val="20"/>
          <w:lang w:val="sl-SI"/>
        </w:rPr>
        <w:t>sistemske rešitve za mladoletnike brez spremstva na nivoju Republike Slovenije.</w:t>
      </w:r>
    </w:p>
    <w:p w14:paraId="3EE1F1FB" w14:textId="77777777" w:rsidR="000C040D" w:rsidRPr="00DE1D4C" w:rsidRDefault="000C040D" w:rsidP="000C040D">
      <w:pPr>
        <w:pStyle w:val="Brezrazmikov"/>
        <w:spacing w:line="260" w:lineRule="exact"/>
        <w:jc w:val="both"/>
        <w:rPr>
          <w:rFonts w:ascii="Arial" w:hAnsi="Arial" w:cs="Arial"/>
          <w:sz w:val="20"/>
          <w:szCs w:val="20"/>
          <w:lang w:val="sl-SI"/>
        </w:rPr>
      </w:pPr>
    </w:p>
    <w:p w14:paraId="597093DD" w14:textId="0774E0CB" w:rsidR="0092220F" w:rsidRPr="00DE1D4C" w:rsidRDefault="0092220F" w:rsidP="0092220F">
      <w:pPr>
        <w:pStyle w:val="Brezrazmikov"/>
        <w:jc w:val="both"/>
        <w:rPr>
          <w:rFonts w:ascii="Arial" w:hAnsi="Arial" w:cs="Arial"/>
          <w:strike/>
          <w:sz w:val="20"/>
          <w:szCs w:val="20"/>
          <w:lang w:val="sl-SI"/>
        </w:rPr>
      </w:pPr>
      <w:r w:rsidRPr="00DE1D4C">
        <w:rPr>
          <w:rFonts w:ascii="Arial" w:hAnsi="Arial" w:cs="Arial"/>
          <w:sz w:val="20"/>
          <w:szCs w:val="20"/>
          <w:lang w:val="sl-SI"/>
        </w:rPr>
        <w:t>Ciljna vrednost za leto 2029 za operacijo Zagotovitev nastanitve in oskrbe mladoletnikov brez spremstva enaka je 70 in je bila dosežena že v letu 2024. Dodatno sta  upoštevani operaciji, ki se izvajata z vzpostavitvijo Pakta, in sicer: Vzpostavitev posebne kapacitete in obravnave za najbolj ranljive posameznike (50 novih mest) in Namestitev in oskrba prosilcev za mednarodno zaščito (300 novih mest).</w:t>
      </w:r>
    </w:p>
    <w:p w14:paraId="78DB9AC7" w14:textId="77777777" w:rsidR="000C040D" w:rsidRPr="00DE1D4C" w:rsidRDefault="000C040D" w:rsidP="000C040D">
      <w:pPr>
        <w:pStyle w:val="Brezrazmikov"/>
        <w:spacing w:line="260" w:lineRule="exact"/>
        <w:jc w:val="both"/>
        <w:rPr>
          <w:rFonts w:ascii="Arial" w:hAnsi="Arial" w:cs="Arial"/>
          <w:sz w:val="20"/>
          <w:szCs w:val="20"/>
          <w:lang w:val="sl-SI"/>
        </w:rPr>
      </w:pPr>
    </w:p>
    <w:p w14:paraId="1BCDBD4E" w14:textId="77777777" w:rsidR="00CC1B8F" w:rsidRPr="00422677" w:rsidRDefault="00CC1B8F" w:rsidP="00CC1B8F">
      <w:pPr>
        <w:pStyle w:val="Brezrazmikov"/>
        <w:spacing w:line="260" w:lineRule="exact"/>
        <w:jc w:val="both"/>
        <w:rPr>
          <w:rFonts w:ascii="Arial" w:hAnsi="Arial" w:cs="Arial"/>
          <w:color w:val="000000" w:themeColor="text1"/>
          <w:sz w:val="20"/>
          <w:szCs w:val="20"/>
          <w:lang w:val="sl-SI"/>
        </w:rPr>
      </w:pPr>
      <w:r w:rsidRPr="00DE1D4C">
        <w:rPr>
          <w:rFonts w:ascii="Arial" w:hAnsi="Arial" w:cs="Arial"/>
          <w:sz w:val="20"/>
          <w:szCs w:val="20"/>
          <w:lang w:val="sl-SI"/>
        </w:rPr>
        <w:t xml:space="preserve">Vir, iz katerega se črpajo podatki, so evidence UOIM o novo zagotovljenih mestih </w:t>
      </w:r>
      <w:r w:rsidRPr="00422677">
        <w:rPr>
          <w:rFonts w:ascii="Arial" w:hAnsi="Arial" w:cs="Arial"/>
          <w:color w:val="000000" w:themeColor="text1"/>
          <w:sz w:val="20"/>
          <w:szCs w:val="20"/>
          <w:lang w:val="sl-SI"/>
        </w:rPr>
        <w:t>za mladoletnike brez spremstva.</w:t>
      </w:r>
    </w:p>
    <w:p w14:paraId="3EE41A4D" w14:textId="77777777" w:rsidR="00743C12" w:rsidRPr="00422677" w:rsidRDefault="00743C12" w:rsidP="00D950C5">
      <w:pPr>
        <w:rPr>
          <w:rFonts w:cs="Arial"/>
          <w:color w:val="000000" w:themeColor="text1"/>
          <w:szCs w:val="20"/>
          <w:lang w:val="sl-SI"/>
        </w:rPr>
      </w:pPr>
    </w:p>
    <w:p w14:paraId="619F00B3" w14:textId="77777777" w:rsidR="00E920A7" w:rsidRPr="00422677" w:rsidRDefault="00E920A7" w:rsidP="00D950C5">
      <w:pPr>
        <w:rPr>
          <w:rFonts w:cs="Arial"/>
          <w:color w:val="000000" w:themeColor="text1"/>
          <w:szCs w:val="20"/>
          <w:lang w:val="sl-SI"/>
        </w:rPr>
      </w:pPr>
    </w:p>
    <w:p w14:paraId="2BEAC6B8" w14:textId="77777777" w:rsidR="00E920A7" w:rsidRPr="00422677" w:rsidRDefault="00743C12" w:rsidP="00D950C5">
      <w:pPr>
        <w:rPr>
          <w:rFonts w:cs="Arial"/>
          <w:color w:val="000000" w:themeColor="text1"/>
          <w:szCs w:val="20"/>
          <w:lang w:val="sl-SI"/>
        </w:rPr>
      </w:pPr>
      <w:r w:rsidRPr="00422677">
        <w:rPr>
          <w:rFonts w:cs="Arial"/>
          <w:b/>
          <w:color w:val="000000" w:themeColor="text1"/>
          <w:szCs w:val="20"/>
          <w:lang w:val="sl-SI"/>
        </w:rPr>
        <w:t>4. Število prenovljenih ali obnovljenih mest v sprejemni infrastrukturi v skladu s pravnim redom Unije</w:t>
      </w:r>
      <w:r w:rsidRPr="00422677">
        <w:rPr>
          <w:rFonts w:cs="Arial"/>
          <w:color w:val="000000" w:themeColor="text1"/>
          <w:szCs w:val="20"/>
          <w:lang w:val="sl-SI"/>
        </w:rPr>
        <w:t>, pri čemer se ločeno navede:</w:t>
      </w:r>
    </w:p>
    <w:p w14:paraId="68D645B3" w14:textId="77777777" w:rsidR="00CC0A12" w:rsidRPr="00422677" w:rsidRDefault="00743C12"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4.1 število prenovljenih ali obnovljenih mest za mladoletnike brez spremstva.</w:t>
      </w:r>
    </w:p>
    <w:p w14:paraId="7F3CE174" w14:textId="77777777" w:rsidR="00CC0A12" w:rsidRPr="00422677" w:rsidRDefault="00CC0A12" w:rsidP="00D950C5">
      <w:pPr>
        <w:pStyle w:val="Brezrazmikov"/>
        <w:spacing w:line="260" w:lineRule="exact"/>
        <w:jc w:val="both"/>
        <w:rPr>
          <w:rFonts w:ascii="Arial" w:hAnsi="Arial" w:cs="Arial"/>
          <w:i/>
          <w:color w:val="000000" w:themeColor="text1"/>
          <w:sz w:val="20"/>
          <w:szCs w:val="20"/>
          <w:lang w:val="sl-SI"/>
        </w:rPr>
      </w:pPr>
    </w:p>
    <w:tbl>
      <w:tblPr>
        <w:tblStyle w:val="Tabelamrea"/>
        <w:tblW w:w="8500" w:type="dxa"/>
        <w:tblLook w:val="04A0" w:firstRow="1" w:lastRow="0" w:firstColumn="1" w:lastColumn="0" w:noHBand="0" w:noVBand="1"/>
        <w:tblCaption w:val="Tabela kazalnika število prenovljenih ali obnovljenih mest v sprejemni infrastrukturi"/>
        <w:tblDescription w:val="Tabela prikazuje vrednos kazalnika število prenovljenih ali obnovljenih mest v sprejemni infrastrukturi in 4.1 število prenovljenih ali obnovljenih mest za mladoletnike brez spremstva."/>
      </w:tblPr>
      <w:tblGrid>
        <w:gridCol w:w="1340"/>
        <w:gridCol w:w="957"/>
        <w:gridCol w:w="2807"/>
        <w:gridCol w:w="1131"/>
        <w:gridCol w:w="991"/>
        <w:gridCol w:w="1274"/>
      </w:tblGrid>
      <w:tr w:rsidR="00422677" w:rsidRPr="00422677" w14:paraId="47129F2A" w14:textId="77777777" w:rsidTr="00674F10">
        <w:trPr>
          <w:cantSplit/>
          <w:tblHeader/>
        </w:trPr>
        <w:tc>
          <w:tcPr>
            <w:tcW w:w="1344" w:type="dxa"/>
            <w:shd w:val="clear" w:color="auto" w:fill="D9E2F3" w:themeFill="accent5" w:themeFillTint="33"/>
          </w:tcPr>
          <w:p w14:paraId="5DA221E4"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IZVEDBENI UKREP</w:t>
            </w:r>
          </w:p>
        </w:tc>
        <w:tc>
          <w:tcPr>
            <w:tcW w:w="919" w:type="dxa"/>
            <w:shd w:val="clear" w:color="auto" w:fill="D9E2F3" w:themeFill="accent5" w:themeFillTint="33"/>
          </w:tcPr>
          <w:p w14:paraId="2FFB0052"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OZNAKA</w:t>
            </w:r>
          </w:p>
          <w:p w14:paraId="4B48111F"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2835" w:type="dxa"/>
            <w:shd w:val="clear" w:color="auto" w:fill="D9E2F3" w:themeFill="accent5" w:themeFillTint="33"/>
          </w:tcPr>
          <w:p w14:paraId="26C5A91B"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1134" w:type="dxa"/>
            <w:shd w:val="clear" w:color="auto" w:fill="D9E2F3" w:themeFill="accent5" w:themeFillTint="33"/>
          </w:tcPr>
          <w:p w14:paraId="07F5384B"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993" w:type="dxa"/>
            <w:shd w:val="clear" w:color="auto" w:fill="D9E2F3" w:themeFill="accent5" w:themeFillTint="33"/>
          </w:tcPr>
          <w:p w14:paraId="657D53A9"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MEJNIK 2024</w:t>
            </w:r>
          </w:p>
        </w:tc>
        <w:tc>
          <w:tcPr>
            <w:tcW w:w="1275" w:type="dxa"/>
            <w:shd w:val="clear" w:color="auto" w:fill="D9E2F3" w:themeFill="accent5" w:themeFillTint="33"/>
          </w:tcPr>
          <w:p w14:paraId="13FF6000"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2029</w:t>
            </w:r>
          </w:p>
        </w:tc>
      </w:tr>
      <w:tr w:rsidR="00422677" w:rsidRPr="00422677" w14:paraId="6E864C6A" w14:textId="77777777" w:rsidTr="00674F10">
        <w:tc>
          <w:tcPr>
            <w:tcW w:w="1344" w:type="dxa"/>
            <w:vAlign w:val="center"/>
          </w:tcPr>
          <w:p w14:paraId="3070ECD2"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1b</w:t>
            </w:r>
          </w:p>
        </w:tc>
        <w:tc>
          <w:tcPr>
            <w:tcW w:w="919" w:type="dxa"/>
            <w:vAlign w:val="center"/>
          </w:tcPr>
          <w:p w14:paraId="7739F09A" w14:textId="77777777" w:rsidR="006037CE" w:rsidRPr="00422677" w:rsidRDefault="006C01E2" w:rsidP="006037CE">
            <w:pPr>
              <w:pStyle w:val="Brezrazmikov"/>
              <w:spacing w:line="260" w:lineRule="exact"/>
              <w:jc w:val="both"/>
              <w:rPr>
                <w:rFonts w:ascii="Arial" w:hAnsi="Arial" w:cs="Arial"/>
                <w:b/>
                <w:color w:val="000000" w:themeColor="text1"/>
                <w:sz w:val="18"/>
                <w:szCs w:val="18"/>
                <w:lang w:val="sl-SI"/>
              </w:rPr>
            </w:pPr>
            <w:r w:rsidRPr="00422677">
              <w:rPr>
                <w:rFonts w:ascii="Arial" w:hAnsi="Arial" w:cs="Arial"/>
                <w:b/>
                <w:color w:val="000000" w:themeColor="text1"/>
                <w:sz w:val="18"/>
                <w:szCs w:val="18"/>
                <w:lang w:val="sl-SI"/>
              </w:rPr>
              <w:t>O.1.4</w:t>
            </w:r>
          </w:p>
        </w:tc>
        <w:tc>
          <w:tcPr>
            <w:tcW w:w="2835" w:type="dxa"/>
          </w:tcPr>
          <w:p w14:paraId="04D04C9E"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b/>
                <w:color w:val="000000" w:themeColor="text1"/>
                <w:sz w:val="18"/>
                <w:szCs w:val="18"/>
                <w:lang w:val="sl-SI"/>
              </w:rPr>
              <w:t>Število prenovljenih ali obnovljenih mest v sprejemni infrastrukturi v skladu s pravnim redom Unije, pri čemer se ločeno navede:</w:t>
            </w:r>
          </w:p>
        </w:tc>
        <w:tc>
          <w:tcPr>
            <w:tcW w:w="1134" w:type="dxa"/>
            <w:vAlign w:val="center"/>
          </w:tcPr>
          <w:p w14:paraId="461808DD" w14:textId="77777777" w:rsidR="006037CE" w:rsidRPr="00422677" w:rsidRDefault="00FF320C" w:rsidP="00BB6476">
            <w:pPr>
              <w:pStyle w:val="Brezrazmikov"/>
              <w:spacing w:line="260" w:lineRule="exact"/>
              <w:jc w:val="center"/>
              <w:rPr>
                <w:rFonts w:ascii="Arial" w:hAnsi="Arial" w:cs="Arial"/>
                <w:color w:val="000000" w:themeColor="text1"/>
                <w:sz w:val="18"/>
                <w:szCs w:val="18"/>
                <w:lang w:val="sl-SI"/>
              </w:rPr>
            </w:pPr>
            <w:r w:rsidRPr="00422677">
              <w:rPr>
                <w:rFonts w:ascii="Arial" w:hAnsi="Arial" w:cs="Arial"/>
                <w:noProof/>
                <w:color w:val="000000" w:themeColor="text1"/>
                <w:sz w:val="18"/>
                <w:szCs w:val="18"/>
                <w:lang w:val="sl-SI"/>
              </w:rPr>
              <w:t>število</w:t>
            </w:r>
          </w:p>
        </w:tc>
        <w:tc>
          <w:tcPr>
            <w:tcW w:w="993" w:type="dxa"/>
            <w:vAlign w:val="center"/>
          </w:tcPr>
          <w:p w14:paraId="2318DA5B"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noProof/>
                <w:color w:val="000000" w:themeColor="text1"/>
                <w:sz w:val="18"/>
                <w:szCs w:val="18"/>
              </w:rPr>
              <w:t>0</w:t>
            </w:r>
          </w:p>
        </w:tc>
        <w:tc>
          <w:tcPr>
            <w:tcW w:w="1275" w:type="dxa"/>
            <w:vAlign w:val="center"/>
          </w:tcPr>
          <w:p w14:paraId="0B7DA742"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noProof/>
                <w:color w:val="000000" w:themeColor="text1"/>
                <w:sz w:val="18"/>
                <w:szCs w:val="18"/>
              </w:rPr>
              <w:t>0</w:t>
            </w:r>
          </w:p>
        </w:tc>
      </w:tr>
      <w:tr w:rsidR="00422677" w:rsidRPr="00422677" w14:paraId="6F008699" w14:textId="77777777" w:rsidTr="00674F10">
        <w:tc>
          <w:tcPr>
            <w:tcW w:w="1344" w:type="dxa"/>
            <w:vAlign w:val="center"/>
          </w:tcPr>
          <w:p w14:paraId="312E7C9D"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1b</w:t>
            </w:r>
          </w:p>
        </w:tc>
        <w:tc>
          <w:tcPr>
            <w:tcW w:w="919" w:type="dxa"/>
            <w:vAlign w:val="center"/>
          </w:tcPr>
          <w:p w14:paraId="5F6F617C" w14:textId="77777777" w:rsidR="006037CE" w:rsidRPr="00422677" w:rsidRDefault="006C01E2" w:rsidP="006037CE">
            <w:pPr>
              <w:rPr>
                <w:rFonts w:cs="Arial"/>
                <w:color w:val="000000" w:themeColor="text1"/>
                <w:sz w:val="18"/>
                <w:szCs w:val="18"/>
                <w:lang w:val="sl-SI" w:eastAsia="sl-SI"/>
              </w:rPr>
            </w:pPr>
            <w:r w:rsidRPr="00422677">
              <w:rPr>
                <w:rFonts w:cs="Arial"/>
                <w:color w:val="000000" w:themeColor="text1"/>
                <w:sz w:val="18"/>
                <w:szCs w:val="18"/>
                <w:lang w:val="sl-SI" w:eastAsia="sl-SI"/>
              </w:rPr>
              <w:t>O.1.4.1</w:t>
            </w:r>
          </w:p>
        </w:tc>
        <w:tc>
          <w:tcPr>
            <w:tcW w:w="2835" w:type="dxa"/>
          </w:tcPr>
          <w:p w14:paraId="4EFBB2B4" w14:textId="77777777" w:rsidR="006037CE" w:rsidRPr="00422677" w:rsidRDefault="00EC01A5" w:rsidP="006037CE">
            <w:pPr>
              <w:pStyle w:val="Text1"/>
              <w:spacing w:before="0" w:after="0" w:line="260" w:lineRule="exact"/>
              <w:ind w:left="0"/>
              <w:rPr>
                <w:rFonts w:ascii="Arial" w:hAnsi="Arial" w:cs="Arial"/>
                <w:color w:val="000000" w:themeColor="text1"/>
                <w:sz w:val="18"/>
                <w:szCs w:val="18"/>
              </w:rPr>
            </w:pPr>
            <w:r w:rsidRPr="00422677">
              <w:rPr>
                <w:rFonts w:ascii="Arial" w:hAnsi="Arial" w:cs="Arial"/>
                <w:color w:val="000000" w:themeColor="text1"/>
                <w:sz w:val="18"/>
                <w:szCs w:val="18"/>
              </w:rPr>
              <w:t>Št. prenovljenih ali obnovljenih mest za mladoletnike brez spremstva.</w:t>
            </w:r>
          </w:p>
        </w:tc>
        <w:tc>
          <w:tcPr>
            <w:tcW w:w="1134" w:type="dxa"/>
            <w:vAlign w:val="center"/>
          </w:tcPr>
          <w:p w14:paraId="2903895F" w14:textId="77777777" w:rsidR="006037CE" w:rsidRPr="00422677" w:rsidRDefault="00FF320C" w:rsidP="00FF320C">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število</w:t>
            </w:r>
          </w:p>
        </w:tc>
        <w:tc>
          <w:tcPr>
            <w:tcW w:w="993" w:type="dxa"/>
            <w:vAlign w:val="center"/>
          </w:tcPr>
          <w:p w14:paraId="07B9BD29"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0</w:t>
            </w:r>
          </w:p>
        </w:tc>
        <w:tc>
          <w:tcPr>
            <w:tcW w:w="1275" w:type="dxa"/>
            <w:vAlign w:val="center"/>
          </w:tcPr>
          <w:p w14:paraId="7B9A717B"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0</w:t>
            </w:r>
          </w:p>
        </w:tc>
      </w:tr>
    </w:tbl>
    <w:p w14:paraId="023892CC" w14:textId="77777777" w:rsidR="005B6175" w:rsidRPr="00422677" w:rsidRDefault="005B6175" w:rsidP="005B6175">
      <w:pPr>
        <w:rPr>
          <w:rFonts w:cs="Arial"/>
          <w:color w:val="000000" w:themeColor="text1"/>
          <w:szCs w:val="20"/>
          <w:lang w:val="sl-SI"/>
        </w:rPr>
      </w:pPr>
      <w:r w:rsidRPr="00422677">
        <w:rPr>
          <w:rFonts w:cs="Arial"/>
          <w:color w:val="000000" w:themeColor="text1"/>
          <w:szCs w:val="20"/>
          <w:lang w:val="sl-SI"/>
        </w:rPr>
        <w:t xml:space="preserve">Opomba: merska enota »število« predstavlja število </w:t>
      </w:r>
      <w:r w:rsidRPr="00422677">
        <w:rPr>
          <w:rFonts w:cs="Arial"/>
          <w:color w:val="000000" w:themeColor="text1"/>
          <w:sz w:val="18"/>
          <w:szCs w:val="18"/>
          <w:lang w:val="sl-SI"/>
        </w:rPr>
        <w:t>prostorov ali postelj</w:t>
      </w:r>
      <w:r w:rsidRPr="00422677">
        <w:rPr>
          <w:rFonts w:cs="Arial"/>
          <w:color w:val="000000" w:themeColor="text1"/>
          <w:szCs w:val="20"/>
          <w:lang w:val="sl-SI"/>
        </w:rPr>
        <w:t>.</w:t>
      </w:r>
    </w:p>
    <w:p w14:paraId="4F644F49" w14:textId="77777777" w:rsidR="005B6175" w:rsidRPr="00422677" w:rsidRDefault="005B6175" w:rsidP="00CC1B8F">
      <w:pPr>
        <w:pStyle w:val="Brezrazmikov"/>
        <w:jc w:val="both"/>
        <w:rPr>
          <w:rFonts w:ascii="Arial" w:hAnsi="Arial" w:cs="Arial"/>
          <w:color w:val="000000" w:themeColor="text1"/>
          <w:sz w:val="20"/>
          <w:szCs w:val="20"/>
          <w:lang w:val="sl-SI"/>
        </w:rPr>
      </w:pPr>
    </w:p>
    <w:p w14:paraId="56427FAF" w14:textId="77777777" w:rsidR="00CC1B8F" w:rsidRPr="00422677" w:rsidRDefault="00CC1B8F" w:rsidP="00CC1B8F">
      <w:pPr>
        <w:pStyle w:val="Brezrazmikov"/>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Aktivnosti oziroma projekti v povezavi s tem kazalnikom niso planirani, zato ga ne bomo spremljali.</w:t>
      </w:r>
      <w:r w:rsidR="00B15A14" w:rsidRPr="00422677">
        <w:rPr>
          <w:rFonts w:ascii="Arial" w:hAnsi="Arial" w:cs="Arial"/>
          <w:color w:val="000000" w:themeColor="text1"/>
          <w:sz w:val="20"/>
          <w:szCs w:val="20"/>
          <w:lang w:val="sl-SI"/>
        </w:rPr>
        <w:t xml:space="preserve"> </w:t>
      </w:r>
    </w:p>
    <w:p w14:paraId="50293716" w14:textId="77777777" w:rsidR="0039627B" w:rsidRPr="00422677" w:rsidRDefault="0039627B" w:rsidP="00D950C5">
      <w:pPr>
        <w:pStyle w:val="Brezrazmikov"/>
        <w:spacing w:line="260" w:lineRule="exact"/>
        <w:jc w:val="both"/>
        <w:rPr>
          <w:rFonts w:ascii="Arial" w:hAnsi="Arial" w:cs="Arial"/>
          <w:color w:val="000000" w:themeColor="text1"/>
          <w:sz w:val="20"/>
          <w:szCs w:val="20"/>
          <w:lang w:val="sl-SI"/>
        </w:rPr>
      </w:pPr>
    </w:p>
    <w:p w14:paraId="58333104" w14:textId="77777777" w:rsidR="005F5EA4" w:rsidRPr="00422677" w:rsidRDefault="005F5EA4" w:rsidP="00D950C5">
      <w:pPr>
        <w:pStyle w:val="Brezrazmikov"/>
        <w:spacing w:line="260" w:lineRule="exact"/>
        <w:jc w:val="both"/>
        <w:rPr>
          <w:rFonts w:ascii="Arial" w:hAnsi="Arial" w:cs="Arial"/>
          <w:b/>
          <w:color w:val="000000" w:themeColor="text1"/>
          <w:sz w:val="20"/>
          <w:szCs w:val="20"/>
          <w:lang w:val="sl-SI"/>
        </w:rPr>
      </w:pPr>
    </w:p>
    <w:p w14:paraId="3EEC411E" w14:textId="77777777" w:rsidR="005F5EA4" w:rsidRPr="00422677" w:rsidRDefault="005F5EA4" w:rsidP="00D950C5">
      <w:pPr>
        <w:pStyle w:val="Brezrazmikov"/>
        <w:spacing w:line="260" w:lineRule="exact"/>
        <w:jc w:val="both"/>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Specifični cilj 2: okrepiti in razvijati zakonite migracije v države članice v skladu z njihovimi gospodarskimi in socialnimi potrebami ter spodbujati in prispevati k učinkoviti integraciji in socialnemu vključevanju državljanov tretjih držav</w:t>
      </w:r>
    </w:p>
    <w:p w14:paraId="088AED80" w14:textId="77777777" w:rsidR="009A1896" w:rsidRPr="00422677" w:rsidRDefault="009A1896" w:rsidP="000465B0">
      <w:pPr>
        <w:pStyle w:val="Brezrazmikov"/>
        <w:spacing w:line="260" w:lineRule="exact"/>
        <w:jc w:val="both"/>
        <w:rPr>
          <w:rFonts w:ascii="Arial" w:hAnsi="Arial" w:cs="Arial"/>
          <w:color w:val="000000" w:themeColor="text1"/>
          <w:sz w:val="20"/>
          <w:szCs w:val="20"/>
          <w:lang w:val="sl-SI"/>
        </w:rPr>
      </w:pPr>
    </w:p>
    <w:p w14:paraId="54C5F38F" w14:textId="77777777" w:rsidR="00107E32" w:rsidRPr="00422677" w:rsidRDefault="00107E32" w:rsidP="000465B0">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 okviru specifičnega cilja 2 se sklad izvaja z osredotočenostjo na naslednje izvedbene ukrepe:</w:t>
      </w:r>
    </w:p>
    <w:p w14:paraId="491D874C" w14:textId="77777777" w:rsidR="00107E32" w:rsidRPr="00422677" w:rsidRDefault="00107E32" w:rsidP="000465B0">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(a) podpiranje razvoja in izvajanja politik, ki spodbujajo zakonite migracije, ter izvajanja pravnega reda Unije na področju zakonitih migracij, vključno z združevanjem družine in uveljavljanjem delovnih standardov;</w:t>
      </w:r>
    </w:p>
    <w:p w14:paraId="0CDC39FE" w14:textId="77777777" w:rsidR="00107E32" w:rsidRPr="00422677" w:rsidRDefault="00107E32" w:rsidP="000465B0">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lastRenderedPageBreak/>
        <w:t>(b) podporni ukrepi za olajšanje rednega vstopa v Unijo in prebivanja v njej;</w:t>
      </w:r>
    </w:p>
    <w:p w14:paraId="77A96E68" w14:textId="77777777" w:rsidR="00107E32" w:rsidRPr="00422677" w:rsidRDefault="00107E32" w:rsidP="000465B0">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(c) krepitev sodelovanja in partnerstev s tretjimi državami za namene upravljanja migracij, vključno z zakonitimi možnostmi vstopa v Unijo, v okviru prizadevanj za globalno sodelovanje na področju migracij;</w:t>
      </w:r>
    </w:p>
    <w:p w14:paraId="39FD8145" w14:textId="77777777" w:rsidR="00CB5320" w:rsidRPr="00422677" w:rsidRDefault="00107E32" w:rsidP="000465B0">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(d) spodbujanje ukrepov za socialno in ekonomsko vključevanje državljanov tretjih držav ter ukrepov za zaščito ranljivih oseb v okviru ukrepov za vključevanje, olajševanje združevanja družine in priprave na aktivno udeležbo državljanov tretjih držav v družbi, ki jih sprejme, in njihovo sprejetje s strani te družbe, in sicer v sodelovanju z nacionalnimi, zlasti pa regionalnimi ali lokalnimi organi in organizacijami civilne družbe, vključno z begunskimi organizacijami in organizacijami, ki jih vodijo migranti, ter socialnimi partnerji.</w:t>
      </w:r>
    </w:p>
    <w:p w14:paraId="4D5506B6" w14:textId="77777777" w:rsidR="00CB5320" w:rsidRPr="00422677" w:rsidRDefault="00CB5320" w:rsidP="000465B0">
      <w:pPr>
        <w:pStyle w:val="Brezrazmikov"/>
        <w:spacing w:line="260" w:lineRule="exact"/>
        <w:jc w:val="both"/>
        <w:rPr>
          <w:rFonts w:ascii="Arial" w:hAnsi="Arial" w:cs="Arial"/>
          <w:color w:val="000000" w:themeColor="text1"/>
          <w:sz w:val="20"/>
          <w:szCs w:val="20"/>
          <w:lang w:val="sl-SI"/>
        </w:rPr>
      </w:pPr>
    </w:p>
    <w:p w14:paraId="51EF5B5E" w14:textId="77777777" w:rsidR="00196270" w:rsidRPr="00422677" w:rsidRDefault="00196270" w:rsidP="00D950C5">
      <w:pPr>
        <w:pStyle w:val="Brezrazmikov"/>
        <w:spacing w:line="260" w:lineRule="exact"/>
        <w:jc w:val="both"/>
        <w:rPr>
          <w:rFonts w:ascii="Arial" w:hAnsi="Arial" w:cs="Arial"/>
          <w:color w:val="000000" w:themeColor="text1"/>
          <w:sz w:val="20"/>
          <w:szCs w:val="20"/>
          <w:u w:val="single"/>
          <w:lang w:val="sl-SI"/>
        </w:rPr>
      </w:pPr>
      <w:r w:rsidRPr="00422677">
        <w:rPr>
          <w:rFonts w:ascii="Arial" w:hAnsi="Arial" w:cs="Arial"/>
          <w:color w:val="000000" w:themeColor="text1"/>
          <w:sz w:val="20"/>
          <w:szCs w:val="20"/>
          <w:u w:val="single"/>
          <w:lang w:val="sl-SI"/>
        </w:rPr>
        <w:t>V nadaljevanju so predstavljeni kazalniki učinka v okviru specifičnega cilja 2</w:t>
      </w:r>
      <w:r w:rsidR="00E41717" w:rsidRPr="00422677">
        <w:rPr>
          <w:rFonts w:ascii="Arial" w:hAnsi="Arial" w:cs="Arial"/>
          <w:color w:val="000000" w:themeColor="text1"/>
          <w:sz w:val="20"/>
          <w:szCs w:val="20"/>
          <w:u w:val="single"/>
          <w:lang w:val="sl-SI"/>
        </w:rPr>
        <w:t xml:space="preserve"> ter način njihovega spremljanja</w:t>
      </w:r>
      <w:r w:rsidRPr="00422677">
        <w:rPr>
          <w:rFonts w:ascii="Arial" w:hAnsi="Arial" w:cs="Arial"/>
          <w:color w:val="000000" w:themeColor="text1"/>
          <w:sz w:val="20"/>
          <w:szCs w:val="20"/>
          <w:u w:val="single"/>
          <w:lang w:val="sl-SI"/>
        </w:rPr>
        <w:t>:</w:t>
      </w:r>
    </w:p>
    <w:p w14:paraId="66910A86" w14:textId="77777777" w:rsidR="00636217" w:rsidRPr="00422677" w:rsidRDefault="00636217" w:rsidP="00D950C5">
      <w:pPr>
        <w:pStyle w:val="Brezrazmikov"/>
        <w:spacing w:line="260" w:lineRule="exact"/>
        <w:jc w:val="both"/>
        <w:rPr>
          <w:rFonts w:ascii="Arial" w:hAnsi="Arial" w:cs="Arial"/>
          <w:color w:val="000000" w:themeColor="text1"/>
          <w:sz w:val="20"/>
          <w:szCs w:val="20"/>
          <w:lang w:val="sl-SI"/>
        </w:rPr>
      </w:pPr>
    </w:p>
    <w:p w14:paraId="654DADAA" w14:textId="77777777" w:rsidR="00196270" w:rsidRPr="00422677" w:rsidRDefault="00196270" w:rsidP="00D950C5">
      <w:pPr>
        <w:pStyle w:val="Brezrazmikov"/>
        <w:spacing w:line="260" w:lineRule="exact"/>
        <w:jc w:val="both"/>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1. Število udeležencev, ki so sodelovali pri ukrepih pred odhodom.</w:t>
      </w:r>
    </w:p>
    <w:p w14:paraId="700C3DAE" w14:textId="77777777" w:rsidR="00CC0A12" w:rsidRPr="00422677" w:rsidRDefault="00CC0A12" w:rsidP="00D950C5">
      <w:pPr>
        <w:pStyle w:val="Brezrazmikov"/>
        <w:spacing w:line="260" w:lineRule="exact"/>
        <w:jc w:val="both"/>
        <w:rPr>
          <w:rFonts w:ascii="Arial" w:hAnsi="Arial" w:cs="Arial"/>
          <w:b/>
          <w:color w:val="000000" w:themeColor="text1"/>
          <w:sz w:val="20"/>
          <w:szCs w:val="20"/>
          <w:lang w:val="sl-SI"/>
        </w:rPr>
      </w:pPr>
    </w:p>
    <w:tbl>
      <w:tblPr>
        <w:tblStyle w:val="Tabelamrea"/>
        <w:tblW w:w="8500" w:type="dxa"/>
        <w:tblLayout w:type="fixed"/>
        <w:tblLook w:val="04A0" w:firstRow="1" w:lastRow="0" w:firstColumn="1" w:lastColumn="0" w:noHBand="0" w:noVBand="1"/>
        <w:tblCaption w:val="Tabela kazalnika število udeležencev, ki so sodelovali pri ukrepih pred odhodom."/>
        <w:tblDescription w:val="Tabela prikazuje vrednost kazalnik število udeležencev, ki so sodelovali pri ukrepih pred odhodom."/>
      </w:tblPr>
      <w:tblGrid>
        <w:gridCol w:w="1271"/>
        <w:gridCol w:w="992"/>
        <w:gridCol w:w="2835"/>
        <w:gridCol w:w="1134"/>
        <w:gridCol w:w="993"/>
        <w:gridCol w:w="1275"/>
      </w:tblGrid>
      <w:tr w:rsidR="00422677" w:rsidRPr="00422677" w14:paraId="5C6B12DC" w14:textId="77777777" w:rsidTr="00674F10">
        <w:trPr>
          <w:cantSplit/>
          <w:tblHeader/>
        </w:trPr>
        <w:tc>
          <w:tcPr>
            <w:tcW w:w="1271" w:type="dxa"/>
            <w:shd w:val="clear" w:color="auto" w:fill="D9E2F3" w:themeFill="accent5" w:themeFillTint="33"/>
          </w:tcPr>
          <w:p w14:paraId="20A71DC5" w14:textId="77777777" w:rsidR="006037CE" w:rsidRPr="00422677" w:rsidRDefault="006037CE" w:rsidP="00F2051D">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IZVEDBENI UKREP</w:t>
            </w:r>
          </w:p>
        </w:tc>
        <w:tc>
          <w:tcPr>
            <w:tcW w:w="992" w:type="dxa"/>
            <w:shd w:val="clear" w:color="auto" w:fill="D9E2F3" w:themeFill="accent5" w:themeFillTint="33"/>
          </w:tcPr>
          <w:p w14:paraId="462DD539" w14:textId="77777777" w:rsidR="006037CE" w:rsidRPr="00422677" w:rsidRDefault="006037CE" w:rsidP="00F2051D">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OZNAKA</w:t>
            </w:r>
          </w:p>
          <w:p w14:paraId="6759D08F" w14:textId="77777777" w:rsidR="006037CE" w:rsidRPr="00422677" w:rsidRDefault="006037CE" w:rsidP="00F2051D">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2835" w:type="dxa"/>
            <w:shd w:val="clear" w:color="auto" w:fill="D9E2F3" w:themeFill="accent5" w:themeFillTint="33"/>
          </w:tcPr>
          <w:p w14:paraId="7BA2EA84" w14:textId="77777777" w:rsidR="006037CE" w:rsidRPr="00422677" w:rsidRDefault="006037CE" w:rsidP="00F2051D">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1134" w:type="dxa"/>
            <w:shd w:val="clear" w:color="auto" w:fill="D9E2F3" w:themeFill="accent5" w:themeFillTint="33"/>
          </w:tcPr>
          <w:p w14:paraId="340BD1B9" w14:textId="77777777" w:rsidR="006037CE" w:rsidRPr="00422677" w:rsidRDefault="006037CE" w:rsidP="00F2051D">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993" w:type="dxa"/>
            <w:shd w:val="clear" w:color="auto" w:fill="D9E2F3" w:themeFill="accent5" w:themeFillTint="33"/>
          </w:tcPr>
          <w:p w14:paraId="44798524" w14:textId="77777777" w:rsidR="006037CE" w:rsidRPr="00422677" w:rsidRDefault="006037CE" w:rsidP="00F2051D">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MEJNIK 2024</w:t>
            </w:r>
          </w:p>
        </w:tc>
        <w:tc>
          <w:tcPr>
            <w:tcW w:w="1275" w:type="dxa"/>
            <w:shd w:val="clear" w:color="auto" w:fill="D9E2F3" w:themeFill="accent5" w:themeFillTint="33"/>
          </w:tcPr>
          <w:p w14:paraId="04F5953E" w14:textId="77777777" w:rsidR="006037CE" w:rsidRPr="00422677" w:rsidRDefault="006037CE" w:rsidP="00F2051D">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2029</w:t>
            </w:r>
          </w:p>
        </w:tc>
      </w:tr>
      <w:tr w:rsidR="00422677" w:rsidRPr="00422677" w14:paraId="7D5F4ADC" w14:textId="77777777" w:rsidTr="00516FBA">
        <w:tc>
          <w:tcPr>
            <w:tcW w:w="1271" w:type="dxa"/>
            <w:vAlign w:val="center"/>
          </w:tcPr>
          <w:p w14:paraId="12BF69A0" w14:textId="77777777" w:rsidR="006037CE" w:rsidRPr="00422677" w:rsidRDefault="00516FBA" w:rsidP="00516FBA">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1b</w:t>
            </w:r>
          </w:p>
        </w:tc>
        <w:tc>
          <w:tcPr>
            <w:tcW w:w="992" w:type="dxa"/>
            <w:vAlign w:val="center"/>
          </w:tcPr>
          <w:p w14:paraId="5443E196" w14:textId="77777777" w:rsidR="006037CE" w:rsidRPr="00422677" w:rsidRDefault="006C01E2" w:rsidP="006037CE">
            <w:pPr>
              <w:pStyle w:val="Text1"/>
              <w:spacing w:before="0" w:after="0" w:line="260" w:lineRule="exact"/>
              <w:ind w:left="0"/>
              <w:rPr>
                <w:rFonts w:ascii="Arial" w:hAnsi="Arial" w:cs="Arial"/>
                <w:b/>
                <w:noProof/>
                <w:color w:val="000000" w:themeColor="text1"/>
                <w:sz w:val="18"/>
                <w:szCs w:val="18"/>
              </w:rPr>
            </w:pPr>
            <w:r w:rsidRPr="00422677">
              <w:rPr>
                <w:rFonts w:ascii="Arial" w:hAnsi="Arial" w:cs="Arial"/>
                <w:b/>
                <w:noProof/>
                <w:color w:val="000000" w:themeColor="text1"/>
                <w:sz w:val="18"/>
                <w:szCs w:val="18"/>
              </w:rPr>
              <w:t>O.2.1</w:t>
            </w:r>
          </w:p>
        </w:tc>
        <w:tc>
          <w:tcPr>
            <w:tcW w:w="2835" w:type="dxa"/>
          </w:tcPr>
          <w:p w14:paraId="4B3215C0" w14:textId="77777777" w:rsidR="006037CE" w:rsidRPr="00422677" w:rsidRDefault="006037CE" w:rsidP="006037CE">
            <w:pPr>
              <w:pStyle w:val="Text1"/>
              <w:spacing w:before="0" w:after="0" w:line="260" w:lineRule="exact"/>
              <w:ind w:left="0"/>
              <w:rPr>
                <w:rFonts w:ascii="Arial" w:hAnsi="Arial" w:cs="Arial"/>
                <w:b/>
                <w:noProof/>
                <w:color w:val="000000" w:themeColor="text1"/>
                <w:sz w:val="18"/>
                <w:szCs w:val="18"/>
              </w:rPr>
            </w:pPr>
            <w:r w:rsidRPr="00422677">
              <w:rPr>
                <w:rFonts w:ascii="Arial" w:hAnsi="Arial" w:cs="Arial"/>
                <w:b/>
                <w:noProof/>
                <w:color w:val="000000" w:themeColor="text1"/>
                <w:sz w:val="18"/>
                <w:szCs w:val="18"/>
              </w:rPr>
              <w:t>Število udeležencev, ki so sodelovali pri ukrepih pred odhodom</w:t>
            </w:r>
          </w:p>
        </w:tc>
        <w:tc>
          <w:tcPr>
            <w:tcW w:w="1134" w:type="dxa"/>
            <w:vAlign w:val="center"/>
          </w:tcPr>
          <w:p w14:paraId="5B7953EB" w14:textId="77777777" w:rsidR="006037CE" w:rsidRPr="00422677" w:rsidRDefault="004B2918" w:rsidP="004B2918">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število</w:t>
            </w:r>
          </w:p>
        </w:tc>
        <w:tc>
          <w:tcPr>
            <w:tcW w:w="993" w:type="dxa"/>
            <w:vAlign w:val="center"/>
          </w:tcPr>
          <w:p w14:paraId="58955129"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0</w:t>
            </w:r>
          </w:p>
        </w:tc>
        <w:tc>
          <w:tcPr>
            <w:tcW w:w="1275" w:type="dxa"/>
            <w:vAlign w:val="center"/>
          </w:tcPr>
          <w:p w14:paraId="73577639"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0</w:t>
            </w:r>
          </w:p>
        </w:tc>
      </w:tr>
    </w:tbl>
    <w:p w14:paraId="4BC7D853" w14:textId="77777777" w:rsidR="005B6175" w:rsidRPr="00422677" w:rsidRDefault="005B6175" w:rsidP="005B6175">
      <w:pPr>
        <w:rPr>
          <w:rFonts w:cs="Arial"/>
          <w:color w:val="000000" w:themeColor="text1"/>
          <w:szCs w:val="20"/>
          <w:lang w:val="sl-SI"/>
        </w:rPr>
      </w:pPr>
      <w:r w:rsidRPr="00422677">
        <w:rPr>
          <w:rFonts w:cs="Arial"/>
          <w:color w:val="000000" w:themeColor="text1"/>
          <w:szCs w:val="20"/>
          <w:lang w:val="sl-SI"/>
        </w:rPr>
        <w:t>Opomba: merska enota »število« predstavlja število oseb.</w:t>
      </w:r>
    </w:p>
    <w:p w14:paraId="4CC2D27A" w14:textId="77777777" w:rsidR="00196270" w:rsidRPr="00422677" w:rsidRDefault="00196270" w:rsidP="00D950C5">
      <w:pPr>
        <w:rPr>
          <w:rFonts w:cs="Arial"/>
          <w:color w:val="000000" w:themeColor="text1"/>
          <w:szCs w:val="20"/>
          <w:lang w:val="sl-SI"/>
        </w:rPr>
      </w:pPr>
    </w:p>
    <w:p w14:paraId="6911627E" w14:textId="77777777" w:rsidR="009F0819" w:rsidRPr="00422677" w:rsidRDefault="009F0819" w:rsidP="009F0819">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Aktivnosti oziroma projekti v povezavi s tem kazalnikom niso planirani, zato ga ne bomo spremljali.</w:t>
      </w:r>
      <w:r w:rsidR="00B15A14" w:rsidRPr="00422677">
        <w:rPr>
          <w:rFonts w:ascii="Arial" w:hAnsi="Arial" w:cs="Arial"/>
          <w:color w:val="000000" w:themeColor="text1"/>
          <w:sz w:val="20"/>
          <w:szCs w:val="20"/>
          <w:lang w:val="sl-SI"/>
        </w:rPr>
        <w:t xml:space="preserve"> </w:t>
      </w:r>
    </w:p>
    <w:p w14:paraId="5AFC6340" w14:textId="77777777" w:rsidR="002835E0" w:rsidRPr="00422677" w:rsidRDefault="002835E0" w:rsidP="00D950C5">
      <w:pPr>
        <w:rPr>
          <w:rFonts w:cs="Arial"/>
          <w:color w:val="000000" w:themeColor="text1"/>
          <w:szCs w:val="20"/>
          <w:lang w:val="sl-SI"/>
        </w:rPr>
      </w:pPr>
    </w:p>
    <w:p w14:paraId="1F78622C" w14:textId="77777777" w:rsidR="00BA318B" w:rsidRPr="00422677" w:rsidRDefault="00BA318B" w:rsidP="00D950C5">
      <w:pPr>
        <w:rPr>
          <w:rFonts w:cs="Arial"/>
          <w:color w:val="000000" w:themeColor="text1"/>
          <w:szCs w:val="20"/>
          <w:lang w:val="sl-SI"/>
        </w:rPr>
      </w:pPr>
    </w:p>
    <w:p w14:paraId="685AF63E" w14:textId="77777777" w:rsidR="00196270" w:rsidRPr="00422677" w:rsidRDefault="00196270" w:rsidP="00A76F22">
      <w:pPr>
        <w:jc w:val="both"/>
        <w:rPr>
          <w:rFonts w:cs="Arial"/>
          <w:b/>
          <w:color w:val="000000" w:themeColor="text1"/>
          <w:szCs w:val="20"/>
          <w:lang w:val="sl-SI"/>
        </w:rPr>
      </w:pPr>
      <w:r w:rsidRPr="00422677">
        <w:rPr>
          <w:rFonts w:cs="Arial"/>
          <w:b/>
          <w:color w:val="000000" w:themeColor="text1"/>
          <w:szCs w:val="20"/>
          <w:lang w:val="sl-SI"/>
        </w:rPr>
        <w:t>2. Število lokalnih in regionalnih organov, ki so prejeli podporo za izvajanje ukrepov za vključevanje.</w:t>
      </w:r>
    </w:p>
    <w:p w14:paraId="04A59493" w14:textId="77777777" w:rsidR="00BA318B" w:rsidRPr="00422677" w:rsidRDefault="00BA318B" w:rsidP="00D950C5">
      <w:pPr>
        <w:rPr>
          <w:rFonts w:cs="Arial"/>
          <w:b/>
          <w:color w:val="000000" w:themeColor="text1"/>
          <w:szCs w:val="20"/>
          <w:lang w:val="sl-SI"/>
        </w:rPr>
      </w:pPr>
    </w:p>
    <w:tbl>
      <w:tblPr>
        <w:tblStyle w:val="Tabelamrea"/>
        <w:tblW w:w="8442" w:type="dxa"/>
        <w:tblLook w:val="04A0" w:firstRow="1" w:lastRow="0" w:firstColumn="1" w:lastColumn="0" w:noHBand="0" w:noVBand="1"/>
        <w:tblCaption w:val="Tabela kazalnika število lokalnih in regionalnih organov, ki so prejeli podporo za izvajanje ukrepov za vključevanje"/>
        <w:tblDescription w:val="Tabela prikazuje vrednosti kazalnika število lokalnih in regionalnih organov, ki so prejeli podporo za izvajanje ukrepov za vključevanje."/>
      </w:tblPr>
      <w:tblGrid>
        <w:gridCol w:w="1340"/>
        <w:gridCol w:w="957"/>
        <w:gridCol w:w="2806"/>
        <w:gridCol w:w="1131"/>
        <w:gridCol w:w="991"/>
        <w:gridCol w:w="1217"/>
      </w:tblGrid>
      <w:tr w:rsidR="00422677" w:rsidRPr="00422677" w14:paraId="18D104F0" w14:textId="77777777" w:rsidTr="00870C07">
        <w:trPr>
          <w:tblHeader/>
        </w:trPr>
        <w:tc>
          <w:tcPr>
            <w:tcW w:w="1340" w:type="dxa"/>
            <w:shd w:val="clear" w:color="auto" w:fill="D9E2F3" w:themeFill="accent5" w:themeFillTint="33"/>
          </w:tcPr>
          <w:p w14:paraId="5F417C07"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IZVEDBENI UKREP</w:t>
            </w:r>
          </w:p>
        </w:tc>
        <w:tc>
          <w:tcPr>
            <w:tcW w:w="957" w:type="dxa"/>
            <w:shd w:val="clear" w:color="auto" w:fill="D9E2F3" w:themeFill="accent5" w:themeFillTint="33"/>
          </w:tcPr>
          <w:p w14:paraId="6E401452"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OZNAKA</w:t>
            </w:r>
          </w:p>
          <w:p w14:paraId="2B5890B1" w14:textId="77777777" w:rsidR="006037CE" w:rsidRPr="00422677" w:rsidRDefault="006037CE" w:rsidP="00F2051D">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2806" w:type="dxa"/>
            <w:shd w:val="clear" w:color="auto" w:fill="D9E2F3" w:themeFill="accent5" w:themeFillTint="33"/>
          </w:tcPr>
          <w:p w14:paraId="7FB3965C"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1131" w:type="dxa"/>
            <w:shd w:val="clear" w:color="auto" w:fill="D9E2F3" w:themeFill="accent5" w:themeFillTint="33"/>
          </w:tcPr>
          <w:p w14:paraId="279C533D"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991" w:type="dxa"/>
            <w:shd w:val="clear" w:color="auto" w:fill="D9E2F3" w:themeFill="accent5" w:themeFillTint="33"/>
          </w:tcPr>
          <w:p w14:paraId="333222E7"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MEJNIK 2024</w:t>
            </w:r>
          </w:p>
        </w:tc>
        <w:tc>
          <w:tcPr>
            <w:tcW w:w="1217" w:type="dxa"/>
            <w:shd w:val="clear" w:color="auto" w:fill="D9E2F3" w:themeFill="accent5" w:themeFillTint="33"/>
          </w:tcPr>
          <w:p w14:paraId="2571C64B"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2029</w:t>
            </w:r>
          </w:p>
        </w:tc>
      </w:tr>
      <w:tr w:rsidR="00422677" w:rsidRPr="00422677" w14:paraId="6520A8C5" w14:textId="77777777" w:rsidTr="004B2918">
        <w:tc>
          <w:tcPr>
            <w:tcW w:w="1340" w:type="dxa"/>
            <w:vAlign w:val="center"/>
          </w:tcPr>
          <w:p w14:paraId="25B72EED"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2d</w:t>
            </w:r>
          </w:p>
        </w:tc>
        <w:tc>
          <w:tcPr>
            <w:tcW w:w="957" w:type="dxa"/>
            <w:vAlign w:val="center"/>
          </w:tcPr>
          <w:p w14:paraId="7F8FF55D" w14:textId="77777777" w:rsidR="006037CE" w:rsidRPr="00422677" w:rsidRDefault="006C01E2" w:rsidP="006037CE">
            <w:pPr>
              <w:pStyle w:val="Text1"/>
              <w:spacing w:before="0" w:after="0" w:line="260" w:lineRule="exact"/>
              <w:ind w:left="0"/>
              <w:rPr>
                <w:rFonts w:ascii="Arial" w:hAnsi="Arial" w:cs="Arial"/>
                <w:b/>
                <w:noProof/>
                <w:color w:val="000000" w:themeColor="text1"/>
                <w:sz w:val="18"/>
                <w:szCs w:val="18"/>
              </w:rPr>
            </w:pPr>
            <w:r w:rsidRPr="00422677">
              <w:rPr>
                <w:rFonts w:ascii="Arial" w:hAnsi="Arial" w:cs="Arial"/>
                <w:b/>
                <w:noProof/>
                <w:color w:val="000000" w:themeColor="text1"/>
                <w:sz w:val="18"/>
                <w:szCs w:val="18"/>
              </w:rPr>
              <w:t>O.2.2</w:t>
            </w:r>
          </w:p>
        </w:tc>
        <w:tc>
          <w:tcPr>
            <w:tcW w:w="2806" w:type="dxa"/>
          </w:tcPr>
          <w:p w14:paraId="50C4E4A0" w14:textId="77777777" w:rsidR="006037CE" w:rsidRPr="00422677" w:rsidRDefault="006037CE" w:rsidP="006037CE">
            <w:pPr>
              <w:pStyle w:val="Text1"/>
              <w:spacing w:before="0" w:after="0" w:line="260" w:lineRule="exact"/>
              <w:ind w:left="0"/>
              <w:rPr>
                <w:rFonts w:ascii="Arial" w:hAnsi="Arial" w:cs="Arial"/>
                <w:b/>
                <w:noProof/>
                <w:color w:val="000000" w:themeColor="text1"/>
                <w:sz w:val="18"/>
                <w:szCs w:val="18"/>
              </w:rPr>
            </w:pPr>
            <w:r w:rsidRPr="00422677">
              <w:rPr>
                <w:rFonts w:ascii="Arial" w:hAnsi="Arial" w:cs="Arial"/>
                <w:b/>
                <w:noProof/>
                <w:color w:val="000000" w:themeColor="text1"/>
                <w:sz w:val="18"/>
                <w:szCs w:val="18"/>
              </w:rPr>
              <w:t>Število lokalnih in regionalnih organov, ki so prejeli podporo za izvajanje ukrepov za vključevanje</w:t>
            </w:r>
          </w:p>
        </w:tc>
        <w:tc>
          <w:tcPr>
            <w:tcW w:w="1131" w:type="dxa"/>
            <w:vAlign w:val="center"/>
          </w:tcPr>
          <w:p w14:paraId="2C83A112" w14:textId="77777777" w:rsidR="006037CE" w:rsidRPr="00422677" w:rsidRDefault="004B2918" w:rsidP="004B2918">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število</w:t>
            </w:r>
          </w:p>
        </w:tc>
        <w:tc>
          <w:tcPr>
            <w:tcW w:w="991" w:type="dxa"/>
            <w:vAlign w:val="center"/>
          </w:tcPr>
          <w:p w14:paraId="50C70C4D"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3</w:t>
            </w:r>
          </w:p>
        </w:tc>
        <w:tc>
          <w:tcPr>
            <w:tcW w:w="1217" w:type="dxa"/>
            <w:vAlign w:val="center"/>
          </w:tcPr>
          <w:p w14:paraId="7F2FBADD" w14:textId="74BABD50"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DE1D4C">
              <w:rPr>
                <w:rFonts w:ascii="Arial" w:hAnsi="Arial" w:cs="Arial"/>
                <w:noProof/>
                <w:sz w:val="18"/>
                <w:szCs w:val="18"/>
              </w:rPr>
              <w:t>1</w:t>
            </w:r>
            <w:r w:rsidR="00597552" w:rsidRPr="00DE1D4C">
              <w:rPr>
                <w:rFonts w:ascii="Arial" w:hAnsi="Arial" w:cs="Arial"/>
                <w:noProof/>
                <w:sz w:val="18"/>
                <w:szCs w:val="18"/>
              </w:rPr>
              <w:t>2</w:t>
            </w:r>
          </w:p>
        </w:tc>
      </w:tr>
    </w:tbl>
    <w:p w14:paraId="30F76A67" w14:textId="77777777" w:rsidR="004B2918" w:rsidRPr="00422677" w:rsidRDefault="004B2918" w:rsidP="004B2918">
      <w:pPr>
        <w:rPr>
          <w:rFonts w:cs="Arial"/>
          <w:color w:val="000000" w:themeColor="text1"/>
          <w:szCs w:val="20"/>
          <w:lang w:val="sl-SI"/>
        </w:rPr>
      </w:pPr>
      <w:r w:rsidRPr="00422677">
        <w:rPr>
          <w:rFonts w:cs="Arial"/>
          <w:color w:val="000000" w:themeColor="text1"/>
          <w:szCs w:val="20"/>
          <w:lang w:val="sl-SI"/>
        </w:rPr>
        <w:t>Opomba: merska enota »število« predstavlja število organov.</w:t>
      </w:r>
    </w:p>
    <w:p w14:paraId="1EB9CD48" w14:textId="77777777" w:rsidR="00196270" w:rsidRPr="00422677" w:rsidRDefault="00196270" w:rsidP="00D950C5">
      <w:pPr>
        <w:rPr>
          <w:rFonts w:cs="Arial"/>
          <w:color w:val="000000" w:themeColor="text1"/>
          <w:szCs w:val="20"/>
          <w:lang w:val="sl-SI"/>
        </w:rPr>
      </w:pPr>
    </w:p>
    <w:p w14:paraId="59051128" w14:textId="77777777" w:rsidR="00D33305" w:rsidRPr="00422677" w:rsidRDefault="00D33305" w:rsidP="00D3330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Spremljanje kazalnika je povezano </w:t>
      </w:r>
      <w:bookmarkStart w:id="7" w:name="_Hlk83208079"/>
      <w:r w:rsidRPr="00422677">
        <w:rPr>
          <w:rFonts w:ascii="Arial" w:hAnsi="Arial" w:cs="Arial"/>
          <w:color w:val="000000" w:themeColor="text1"/>
          <w:sz w:val="20"/>
          <w:szCs w:val="20"/>
          <w:lang w:val="sl-SI"/>
        </w:rPr>
        <w:t>z izvedbo projektov vzpostavitve koordinativnih teles na lokalni ravni z namenom prepoznavanja težav pri integraciji, iskanja ustreznih rešitev in priprave dodatnih integracijskih aktivnosti ter uvajanja inovativnih shem za vključevanje migrantov</w:t>
      </w:r>
      <w:bookmarkEnd w:id="7"/>
      <w:r w:rsidRPr="00422677">
        <w:rPr>
          <w:rFonts w:ascii="Arial" w:hAnsi="Arial" w:cs="Arial"/>
          <w:color w:val="000000" w:themeColor="text1"/>
          <w:sz w:val="20"/>
          <w:szCs w:val="20"/>
          <w:lang w:val="sl-SI"/>
        </w:rPr>
        <w:t>.</w:t>
      </w:r>
    </w:p>
    <w:p w14:paraId="327008BE" w14:textId="77777777" w:rsidR="00D33305" w:rsidRPr="00422677" w:rsidRDefault="00D33305" w:rsidP="00D33305">
      <w:pPr>
        <w:pStyle w:val="Brezrazmikov"/>
        <w:spacing w:line="260" w:lineRule="exact"/>
        <w:jc w:val="both"/>
        <w:rPr>
          <w:rFonts w:ascii="Arial" w:hAnsi="Arial" w:cs="Arial"/>
          <w:color w:val="000000" w:themeColor="text1"/>
          <w:sz w:val="20"/>
          <w:szCs w:val="20"/>
          <w:lang w:val="sl-SI"/>
        </w:rPr>
      </w:pPr>
    </w:p>
    <w:p w14:paraId="0F0C395E" w14:textId="77777777" w:rsidR="00D33305" w:rsidRPr="00422677" w:rsidRDefault="00D33305" w:rsidP="00D3330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Vrednost oziroma podatek za mejnik 2024 je določen glede na ocenjeno število lokalnih organov, ki bodo sodelovali pri navedenih projektih.</w:t>
      </w:r>
    </w:p>
    <w:p w14:paraId="6301848B" w14:textId="77777777" w:rsidR="00D33305" w:rsidRPr="00422677" w:rsidRDefault="00D33305" w:rsidP="00D33305">
      <w:pPr>
        <w:pStyle w:val="Brezrazmikov"/>
        <w:spacing w:line="260" w:lineRule="exact"/>
        <w:jc w:val="both"/>
        <w:rPr>
          <w:rFonts w:ascii="Arial" w:hAnsi="Arial" w:cs="Arial"/>
          <w:color w:val="000000" w:themeColor="text1"/>
          <w:sz w:val="20"/>
          <w:szCs w:val="20"/>
          <w:lang w:val="sl-SI"/>
        </w:rPr>
      </w:pPr>
    </w:p>
    <w:p w14:paraId="4C46A794" w14:textId="77777777" w:rsidR="0038604D" w:rsidRPr="00422677" w:rsidRDefault="0038604D" w:rsidP="0038604D">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Ciljna vrednost za leto 2029 je določena glede na ocenjeno število lokalnih skupnosti (občin), vključenih v oba projekta - vzpostavitve koordinativnih teles na lokalni ravni z namenom prepoznavanja težav pri integraciji, iskanja ustreznih rešitev in priprave dodatnih integracijskih aktivnosti ter uvajanja inovativnih shem za vključevanje migrantov.</w:t>
      </w:r>
    </w:p>
    <w:p w14:paraId="4D97C5DC" w14:textId="77777777" w:rsidR="00D33305" w:rsidRPr="00422677" w:rsidRDefault="00D33305" w:rsidP="00D33305">
      <w:pPr>
        <w:pStyle w:val="Brezrazmikov"/>
        <w:spacing w:line="260" w:lineRule="exact"/>
        <w:jc w:val="both"/>
        <w:rPr>
          <w:rFonts w:ascii="Arial" w:hAnsi="Arial" w:cs="Arial"/>
          <w:color w:val="000000" w:themeColor="text1"/>
          <w:sz w:val="20"/>
          <w:szCs w:val="20"/>
          <w:lang w:val="sl-SI"/>
        </w:rPr>
      </w:pPr>
    </w:p>
    <w:p w14:paraId="528E74BE" w14:textId="77777777" w:rsidR="0038604D" w:rsidRPr="00422677" w:rsidRDefault="00D33305" w:rsidP="0038604D">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lastRenderedPageBreak/>
        <w:t>Vir, iz katerega se črpajo podatki, bodo evidence UOIM o vključenih lokalnih organih v ukrepe za vključevanje.</w:t>
      </w:r>
    </w:p>
    <w:p w14:paraId="3E218579" w14:textId="77777777" w:rsidR="0038604D" w:rsidRPr="00422677" w:rsidRDefault="0038604D" w:rsidP="0038604D">
      <w:pPr>
        <w:pStyle w:val="Brezrazmikov"/>
        <w:spacing w:line="260" w:lineRule="exact"/>
        <w:jc w:val="both"/>
        <w:rPr>
          <w:rFonts w:ascii="Arial" w:hAnsi="Arial" w:cs="Arial"/>
          <w:color w:val="000000" w:themeColor="text1"/>
          <w:sz w:val="20"/>
          <w:szCs w:val="20"/>
          <w:lang w:val="sl-SI"/>
        </w:rPr>
      </w:pPr>
    </w:p>
    <w:p w14:paraId="270A54BE" w14:textId="77777777" w:rsidR="009455FD" w:rsidRPr="00422677" w:rsidRDefault="009455FD" w:rsidP="00D950C5">
      <w:pPr>
        <w:rPr>
          <w:rFonts w:cs="Arial"/>
          <w:color w:val="000000" w:themeColor="text1"/>
          <w:szCs w:val="20"/>
          <w:lang w:val="sl-SI"/>
        </w:rPr>
      </w:pPr>
    </w:p>
    <w:p w14:paraId="5261B212" w14:textId="77777777" w:rsidR="00196270" w:rsidRPr="00422677" w:rsidRDefault="00196270" w:rsidP="00D950C5">
      <w:pPr>
        <w:rPr>
          <w:rFonts w:cs="Arial"/>
          <w:b/>
          <w:color w:val="000000" w:themeColor="text1"/>
          <w:szCs w:val="20"/>
          <w:lang w:val="sl-SI"/>
        </w:rPr>
      </w:pPr>
      <w:r w:rsidRPr="00422677">
        <w:rPr>
          <w:rFonts w:cs="Arial"/>
          <w:b/>
          <w:color w:val="000000" w:themeColor="text1"/>
          <w:szCs w:val="20"/>
          <w:lang w:val="sl-SI"/>
        </w:rPr>
        <w:t>3. Število udeležencev, ki so prejeli podporo, pri čemer se ločeno navede:</w:t>
      </w:r>
    </w:p>
    <w:p w14:paraId="08F94D76" w14:textId="77777777" w:rsidR="00196270" w:rsidRPr="00422677" w:rsidRDefault="00196270" w:rsidP="00D950C5">
      <w:pPr>
        <w:rPr>
          <w:rFonts w:cs="Arial"/>
          <w:color w:val="000000" w:themeColor="text1"/>
          <w:szCs w:val="20"/>
          <w:lang w:val="sl-SI"/>
        </w:rPr>
      </w:pPr>
      <w:r w:rsidRPr="00422677">
        <w:rPr>
          <w:rFonts w:cs="Arial"/>
          <w:color w:val="000000" w:themeColor="text1"/>
          <w:szCs w:val="20"/>
          <w:lang w:val="sl-SI"/>
        </w:rPr>
        <w:t>3.1 število udeležencev jezikovnega tečaja;</w:t>
      </w:r>
    </w:p>
    <w:p w14:paraId="5F1D5114" w14:textId="77777777" w:rsidR="00196270" w:rsidRPr="00422677" w:rsidRDefault="00196270" w:rsidP="00D950C5">
      <w:pPr>
        <w:rPr>
          <w:rFonts w:cs="Arial"/>
          <w:color w:val="000000" w:themeColor="text1"/>
          <w:szCs w:val="20"/>
          <w:lang w:val="sl-SI"/>
        </w:rPr>
      </w:pPr>
      <w:r w:rsidRPr="00422677">
        <w:rPr>
          <w:rFonts w:cs="Arial"/>
          <w:color w:val="000000" w:themeColor="text1"/>
          <w:szCs w:val="20"/>
          <w:lang w:val="sl-SI"/>
        </w:rPr>
        <w:t>3.2 število udeležencev tečaja državljanske vzgoje;</w:t>
      </w:r>
    </w:p>
    <w:p w14:paraId="02BC425D" w14:textId="77777777" w:rsidR="00196270" w:rsidRPr="00422677" w:rsidRDefault="00196270" w:rsidP="00D950C5">
      <w:pPr>
        <w:rPr>
          <w:rFonts w:cs="Arial"/>
          <w:color w:val="000000" w:themeColor="text1"/>
          <w:szCs w:val="20"/>
          <w:lang w:val="sl-SI"/>
        </w:rPr>
      </w:pPr>
      <w:r w:rsidRPr="00422677">
        <w:rPr>
          <w:rFonts w:cs="Arial"/>
          <w:color w:val="000000" w:themeColor="text1"/>
          <w:szCs w:val="20"/>
          <w:lang w:val="sl-SI"/>
        </w:rPr>
        <w:t>3.3 število udeležencev, ki so prejeli osebno poklicno svetovanje.</w:t>
      </w:r>
    </w:p>
    <w:p w14:paraId="0B4A91F3" w14:textId="77777777" w:rsidR="00CC0A12" w:rsidRPr="00422677" w:rsidRDefault="00CC0A12" w:rsidP="00D950C5">
      <w:pPr>
        <w:rPr>
          <w:rFonts w:cs="Arial"/>
          <w:color w:val="000000" w:themeColor="text1"/>
          <w:szCs w:val="20"/>
          <w:lang w:val="sl-SI"/>
        </w:rPr>
      </w:pPr>
    </w:p>
    <w:tbl>
      <w:tblPr>
        <w:tblStyle w:val="Tabelamrea"/>
        <w:tblW w:w="8500" w:type="dxa"/>
        <w:tblLayout w:type="fixed"/>
        <w:tblLook w:val="04A0" w:firstRow="1" w:lastRow="0" w:firstColumn="1" w:lastColumn="0" w:noHBand="0" w:noVBand="1"/>
        <w:tblCaption w:val="Tabela kazalnika število udeležencev, ki so prejeli podporo"/>
        <w:tblDescription w:val="Tabela prikazuje vrednosti kazalnika število udeležencev, ki so prejeli podporo, pri čemer je ločeno navedeno za:&#10;3.1 število udeležencev jezikovnega tečaja;&#10;3.2 število udeležencev tečaja državljanske vzgoje;&#10;3.3 število udeležencev, ki so prejeli osebno poklicno svetovanje. "/>
      </w:tblPr>
      <w:tblGrid>
        <w:gridCol w:w="1271"/>
        <w:gridCol w:w="992"/>
        <w:gridCol w:w="2694"/>
        <w:gridCol w:w="1275"/>
        <w:gridCol w:w="993"/>
        <w:gridCol w:w="1275"/>
      </w:tblGrid>
      <w:tr w:rsidR="00422677" w:rsidRPr="00422677" w14:paraId="36812666" w14:textId="77777777" w:rsidTr="00870C07">
        <w:trPr>
          <w:tblHeader/>
        </w:trPr>
        <w:tc>
          <w:tcPr>
            <w:tcW w:w="1271" w:type="dxa"/>
            <w:shd w:val="clear" w:color="auto" w:fill="D9E2F3" w:themeFill="accent5" w:themeFillTint="33"/>
          </w:tcPr>
          <w:p w14:paraId="46CDD88B"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IZVEDBENI UKREP</w:t>
            </w:r>
          </w:p>
        </w:tc>
        <w:tc>
          <w:tcPr>
            <w:tcW w:w="992" w:type="dxa"/>
            <w:shd w:val="clear" w:color="auto" w:fill="D9E2F3" w:themeFill="accent5" w:themeFillTint="33"/>
          </w:tcPr>
          <w:p w14:paraId="61F91EFB"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OZNAKA</w:t>
            </w:r>
          </w:p>
          <w:p w14:paraId="2D267394"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2694" w:type="dxa"/>
            <w:shd w:val="clear" w:color="auto" w:fill="D9E2F3" w:themeFill="accent5" w:themeFillTint="33"/>
          </w:tcPr>
          <w:p w14:paraId="372CB9ED"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1275" w:type="dxa"/>
            <w:shd w:val="clear" w:color="auto" w:fill="D9E2F3" w:themeFill="accent5" w:themeFillTint="33"/>
          </w:tcPr>
          <w:p w14:paraId="49E585AD"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993" w:type="dxa"/>
            <w:shd w:val="clear" w:color="auto" w:fill="D9E2F3" w:themeFill="accent5" w:themeFillTint="33"/>
          </w:tcPr>
          <w:p w14:paraId="054609C1"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MEJNIK 2024</w:t>
            </w:r>
          </w:p>
        </w:tc>
        <w:tc>
          <w:tcPr>
            <w:tcW w:w="1275" w:type="dxa"/>
            <w:shd w:val="clear" w:color="auto" w:fill="D9E2F3" w:themeFill="accent5" w:themeFillTint="33"/>
          </w:tcPr>
          <w:p w14:paraId="6AF0E4A9"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2029</w:t>
            </w:r>
          </w:p>
        </w:tc>
      </w:tr>
      <w:tr w:rsidR="00422677" w:rsidRPr="00422677" w14:paraId="455A957E" w14:textId="77777777" w:rsidTr="00803714">
        <w:tc>
          <w:tcPr>
            <w:tcW w:w="1271" w:type="dxa"/>
            <w:vAlign w:val="center"/>
          </w:tcPr>
          <w:p w14:paraId="13AAEC67"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2d</w:t>
            </w:r>
          </w:p>
        </w:tc>
        <w:tc>
          <w:tcPr>
            <w:tcW w:w="992" w:type="dxa"/>
            <w:vAlign w:val="center"/>
          </w:tcPr>
          <w:p w14:paraId="1F3BDAA0" w14:textId="77777777" w:rsidR="006037CE" w:rsidRPr="00422677" w:rsidRDefault="006C01E2" w:rsidP="00803714">
            <w:pPr>
              <w:pStyle w:val="Text1"/>
              <w:spacing w:before="0" w:after="0" w:line="260" w:lineRule="exact"/>
              <w:ind w:left="0"/>
              <w:jc w:val="center"/>
              <w:rPr>
                <w:rFonts w:ascii="Arial" w:hAnsi="Arial" w:cs="Arial"/>
                <w:b/>
                <w:noProof/>
                <w:color w:val="000000" w:themeColor="text1"/>
                <w:sz w:val="18"/>
                <w:szCs w:val="18"/>
              </w:rPr>
            </w:pPr>
            <w:r w:rsidRPr="00422677">
              <w:rPr>
                <w:rFonts w:ascii="Arial" w:hAnsi="Arial" w:cs="Arial"/>
                <w:b/>
                <w:noProof/>
                <w:color w:val="000000" w:themeColor="text1"/>
                <w:sz w:val="18"/>
                <w:szCs w:val="18"/>
              </w:rPr>
              <w:t>O.2.3</w:t>
            </w:r>
          </w:p>
        </w:tc>
        <w:tc>
          <w:tcPr>
            <w:tcW w:w="2694" w:type="dxa"/>
          </w:tcPr>
          <w:p w14:paraId="563EF03C" w14:textId="77777777" w:rsidR="006037CE" w:rsidRPr="00422677" w:rsidRDefault="006037CE" w:rsidP="006037CE">
            <w:pPr>
              <w:pStyle w:val="Text1"/>
              <w:spacing w:before="0" w:after="0" w:line="260" w:lineRule="exact"/>
              <w:ind w:left="0"/>
              <w:rPr>
                <w:rFonts w:ascii="Arial" w:hAnsi="Arial" w:cs="Arial"/>
                <w:b/>
                <w:noProof/>
                <w:color w:val="000000" w:themeColor="text1"/>
                <w:sz w:val="18"/>
                <w:szCs w:val="18"/>
              </w:rPr>
            </w:pPr>
            <w:r w:rsidRPr="00422677">
              <w:rPr>
                <w:rFonts w:ascii="Arial" w:hAnsi="Arial" w:cs="Arial"/>
                <w:b/>
                <w:noProof/>
                <w:color w:val="000000" w:themeColor="text1"/>
                <w:sz w:val="18"/>
                <w:szCs w:val="18"/>
              </w:rPr>
              <w:t>Število udeležencev, ki so prejeli podporo, pri čemer se ločeno navede:</w:t>
            </w:r>
          </w:p>
        </w:tc>
        <w:tc>
          <w:tcPr>
            <w:tcW w:w="1275" w:type="dxa"/>
            <w:vAlign w:val="center"/>
          </w:tcPr>
          <w:p w14:paraId="47930BE8" w14:textId="77777777" w:rsidR="006037CE" w:rsidRPr="00422677" w:rsidRDefault="00BA4174" w:rsidP="00BA4174">
            <w:pPr>
              <w:pStyle w:val="Text1"/>
              <w:spacing w:before="0" w:after="0" w:line="260" w:lineRule="exact"/>
              <w:ind w:left="0"/>
              <w:jc w:val="center"/>
              <w:rPr>
                <w:rFonts w:ascii="Arial" w:hAnsi="Arial" w:cs="Arial"/>
                <w:b/>
                <w:noProof/>
                <w:color w:val="000000" w:themeColor="text1"/>
                <w:sz w:val="18"/>
                <w:szCs w:val="18"/>
              </w:rPr>
            </w:pPr>
            <w:r w:rsidRPr="00422677">
              <w:rPr>
                <w:rFonts w:ascii="Arial" w:hAnsi="Arial" w:cs="Arial"/>
                <w:noProof/>
                <w:color w:val="000000" w:themeColor="text1"/>
                <w:sz w:val="18"/>
                <w:szCs w:val="18"/>
              </w:rPr>
              <w:t>število</w:t>
            </w:r>
          </w:p>
        </w:tc>
        <w:tc>
          <w:tcPr>
            <w:tcW w:w="993" w:type="dxa"/>
            <w:vAlign w:val="center"/>
          </w:tcPr>
          <w:p w14:paraId="6F3CA283" w14:textId="25033DDA" w:rsidR="006037CE" w:rsidRPr="00597552" w:rsidRDefault="00956C02" w:rsidP="006037CE">
            <w:pPr>
              <w:pStyle w:val="Text1"/>
              <w:spacing w:before="0" w:after="0" w:line="260" w:lineRule="exact"/>
              <w:ind w:left="0"/>
              <w:jc w:val="center"/>
              <w:rPr>
                <w:rFonts w:ascii="Arial" w:hAnsi="Arial" w:cs="Arial"/>
                <w:b/>
                <w:noProof/>
                <w:sz w:val="18"/>
                <w:szCs w:val="18"/>
              </w:rPr>
            </w:pPr>
            <w:r w:rsidRPr="00597552">
              <w:rPr>
                <w:rFonts w:ascii="Arial" w:hAnsi="Arial" w:cs="Arial"/>
                <w:b/>
                <w:noProof/>
                <w:sz w:val="18"/>
                <w:szCs w:val="18"/>
              </w:rPr>
              <w:t>5.</w:t>
            </w:r>
            <w:r w:rsidR="00597552" w:rsidRPr="00597552">
              <w:rPr>
                <w:rFonts w:ascii="Arial" w:hAnsi="Arial" w:cs="Arial"/>
                <w:b/>
                <w:noProof/>
                <w:sz w:val="18"/>
                <w:szCs w:val="18"/>
              </w:rPr>
              <w:t>040</w:t>
            </w:r>
          </w:p>
        </w:tc>
        <w:tc>
          <w:tcPr>
            <w:tcW w:w="1275" w:type="dxa"/>
            <w:vAlign w:val="center"/>
          </w:tcPr>
          <w:p w14:paraId="043376A0" w14:textId="2BBBB862" w:rsidR="006037CE" w:rsidRPr="00B91D6C" w:rsidRDefault="00956C02" w:rsidP="006037CE">
            <w:pPr>
              <w:pStyle w:val="Text1"/>
              <w:spacing w:before="0" w:after="0" w:line="260" w:lineRule="exact"/>
              <w:ind w:left="0"/>
              <w:jc w:val="center"/>
              <w:rPr>
                <w:rFonts w:ascii="Arial" w:hAnsi="Arial" w:cs="Arial"/>
                <w:b/>
                <w:noProof/>
                <w:sz w:val="18"/>
                <w:szCs w:val="18"/>
              </w:rPr>
            </w:pPr>
            <w:r w:rsidRPr="00B91D6C">
              <w:rPr>
                <w:rFonts w:ascii="Arial" w:hAnsi="Arial" w:cs="Arial"/>
                <w:b/>
                <w:noProof/>
                <w:sz w:val="18"/>
                <w:szCs w:val="18"/>
              </w:rPr>
              <w:t>2</w:t>
            </w:r>
            <w:r w:rsidR="000275FD" w:rsidRPr="00B91D6C">
              <w:rPr>
                <w:rFonts w:ascii="Arial" w:hAnsi="Arial" w:cs="Arial"/>
                <w:b/>
                <w:noProof/>
                <w:sz w:val="18"/>
                <w:szCs w:val="18"/>
              </w:rPr>
              <w:t>8</w:t>
            </w:r>
            <w:r w:rsidRPr="00B91D6C">
              <w:rPr>
                <w:rFonts w:ascii="Arial" w:hAnsi="Arial" w:cs="Arial"/>
                <w:b/>
                <w:noProof/>
                <w:sz w:val="18"/>
                <w:szCs w:val="18"/>
              </w:rPr>
              <w:t>.</w:t>
            </w:r>
            <w:r w:rsidR="00DA0E92" w:rsidRPr="00B91D6C">
              <w:rPr>
                <w:rFonts w:ascii="Arial" w:hAnsi="Arial" w:cs="Arial"/>
                <w:b/>
                <w:noProof/>
                <w:sz w:val="18"/>
                <w:szCs w:val="18"/>
              </w:rPr>
              <w:t>5</w:t>
            </w:r>
            <w:r w:rsidR="00E76004" w:rsidRPr="00B91D6C">
              <w:rPr>
                <w:rFonts w:ascii="Arial" w:hAnsi="Arial" w:cs="Arial"/>
                <w:b/>
                <w:noProof/>
                <w:sz w:val="18"/>
                <w:szCs w:val="18"/>
              </w:rPr>
              <w:t>6</w:t>
            </w:r>
            <w:r w:rsidR="00DA0E92" w:rsidRPr="00B91D6C">
              <w:rPr>
                <w:rFonts w:ascii="Arial" w:hAnsi="Arial" w:cs="Arial"/>
                <w:b/>
                <w:noProof/>
                <w:sz w:val="18"/>
                <w:szCs w:val="18"/>
              </w:rPr>
              <w:t>5</w:t>
            </w:r>
          </w:p>
        </w:tc>
      </w:tr>
      <w:tr w:rsidR="00422677" w:rsidRPr="00422677" w14:paraId="268750E4" w14:textId="77777777" w:rsidTr="00803714">
        <w:tc>
          <w:tcPr>
            <w:tcW w:w="1271" w:type="dxa"/>
            <w:vAlign w:val="center"/>
          </w:tcPr>
          <w:p w14:paraId="3F25D38C"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2d</w:t>
            </w:r>
          </w:p>
        </w:tc>
        <w:tc>
          <w:tcPr>
            <w:tcW w:w="992" w:type="dxa"/>
            <w:vAlign w:val="center"/>
          </w:tcPr>
          <w:p w14:paraId="2931745B" w14:textId="77777777" w:rsidR="006037CE" w:rsidRPr="00422677" w:rsidRDefault="006C01E2" w:rsidP="00803714">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O.2.3.1</w:t>
            </w:r>
          </w:p>
        </w:tc>
        <w:tc>
          <w:tcPr>
            <w:tcW w:w="2694" w:type="dxa"/>
          </w:tcPr>
          <w:p w14:paraId="6949A05F" w14:textId="77777777" w:rsidR="006037CE" w:rsidRPr="00422677" w:rsidRDefault="006037CE" w:rsidP="006037CE">
            <w:pPr>
              <w:pStyle w:val="Text1"/>
              <w:spacing w:before="0" w:after="0" w:line="260" w:lineRule="exact"/>
              <w:ind w:left="0"/>
              <w:rPr>
                <w:rFonts w:ascii="Arial" w:hAnsi="Arial" w:cs="Arial"/>
                <w:noProof/>
                <w:color w:val="000000" w:themeColor="text1"/>
                <w:sz w:val="18"/>
                <w:szCs w:val="18"/>
              </w:rPr>
            </w:pPr>
            <w:r w:rsidRPr="00422677">
              <w:rPr>
                <w:rFonts w:ascii="Arial" w:hAnsi="Arial" w:cs="Arial"/>
                <w:noProof/>
                <w:color w:val="000000" w:themeColor="text1"/>
                <w:sz w:val="18"/>
                <w:szCs w:val="18"/>
              </w:rPr>
              <w:t>število udeležencev jezikovnega tečaja;</w:t>
            </w:r>
          </w:p>
        </w:tc>
        <w:tc>
          <w:tcPr>
            <w:tcW w:w="1275" w:type="dxa"/>
            <w:vAlign w:val="center"/>
          </w:tcPr>
          <w:p w14:paraId="489A4A22" w14:textId="77777777" w:rsidR="006037CE" w:rsidRPr="00422677" w:rsidRDefault="00BA4174" w:rsidP="00BA4174">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število</w:t>
            </w:r>
          </w:p>
        </w:tc>
        <w:tc>
          <w:tcPr>
            <w:tcW w:w="993" w:type="dxa"/>
            <w:shd w:val="clear" w:color="auto" w:fill="auto"/>
            <w:vAlign w:val="center"/>
          </w:tcPr>
          <w:p w14:paraId="621ACA39" w14:textId="26915303" w:rsidR="006037CE" w:rsidRPr="00597552" w:rsidRDefault="00956C02" w:rsidP="006037CE">
            <w:pPr>
              <w:pStyle w:val="Text1"/>
              <w:spacing w:before="0" w:after="0" w:line="260" w:lineRule="exact"/>
              <w:ind w:left="0"/>
              <w:jc w:val="center"/>
              <w:rPr>
                <w:rFonts w:ascii="Arial" w:hAnsi="Arial" w:cs="Arial"/>
                <w:noProof/>
                <w:sz w:val="18"/>
                <w:szCs w:val="18"/>
              </w:rPr>
            </w:pPr>
            <w:r w:rsidRPr="00597552">
              <w:rPr>
                <w:rFonts w:ascii="Arial" w:hAnsi="Arial" w:cs="Arial"/>
                <w:noProof/>
                <w:sz w:val="18"/>
                <w:szCs w:val="18"/>
              </w:rPr>
              <w:t>4.8</w:t>
            </w:r>
            <w:r w:rsidR="00597552" w:rsidRPr="00597552">
              <w:rPr>
                <w:rFonts w:ascii="Arial" w:hAnsi="Arial" w:cs="Arial"/>
                <w:noProof/>
                <w:sz w:val="18"/>
                <w:szCs w:val="18"/>
              </w:rPr>
              <w:t>00</w:t>
            </w:r>
          </w:p>
        </w:tc>
        <w:tc>
          <w:tcPr>
            <w:tcW w:w="1275" w:type="dxa"/>
            <w:shd w:val="clear" w:color="auto" w:fill="auto"/>
            <w:vAlign w:val="center"/>
          </w:tcPr>
          <w:p w14:paraId="38CCDEAC" w14:textId="2F15AA05" w:rsidR="006037CE" w:rsidRPr="00B91D6C" w:rsidRDefault="00956C02" w:rsidP="006037CE">
            <w:pPr>
              <w:pStyle w:val="Text1"/>
              <w:spacing w:before="0" w:after="0" w:line="260" w:lineRule="exact"/>
              <w:ind w:left="0"/>
              <w:jc w:val="center"/>
              <w:rPr>
                <w:rFonts w:ascii="Arial" w:hAnsi="Arial" w:cs="Arial"/>
                <w:noProof/>
                <w:sz w:val="18"/>
                <w:szCs w:val="18"/>
              </w:rPr>
            </w:pPr>
            <w:r w:rsidRPr="00B91D6C">
              <w:rPr>
                <w:rFonts w:ascii="Arial" w:hAnsi="Arial" w:cs="Arial"/>
                <w:noProof/>
                <w:sz w:val="18"/>
                <w:szCs w:val="18"/>
              </w:rPr>
              <w:t>1</w:t>
            </w:r>
            <w:r w:rsidR="00B04582" w:rsidRPr="00B91D6C">
              <w:rPr>
                <w:rFonts w:ascii="Arial" w:hAnsi="Arial" w:cs="Arial"/>
                <w:noProof/>
                <w:sz w:val="18"/>
                <w:szCs w:val="18"/>
              </w:rPr>
              <w:t>7</w:t>
            </w:r>
            <w:r w:rsidRPr="00B91D6C">
              <w:rPr>
                <w:rFonts w:ascii="Arial" w:hAnsi="Arial" w:cs="Arial"/>
                <w:noProof/>
                <w:sz w:val="18"/>
                <w:szCs w:val="18"/>
              </w:rPr>
              <w:t>.</w:t>
            </w:r>
            <w:r w:rsidR="000275FD" w:rsidRPr="00B91D6C">
              <w:rPr>
                <w:rFonts w:ascii="Arial" w:hAnsi="Arial" w:cs="Arial"/>
                <w:noProof/>
                <w:sz w:val="18"/>
                <w:szCs w:val="18"/>
              </w:rPr>
              <w:t>350</w:t>
            </w:r>
          </w:p>
        </w:tc>
      </w:tr>
      <w:tr w:rsidR="00422677" w:rsidRPr="00422677" w14:paraId="0DDECD60" w14:textId="77777777" w:rsidTr="00803714">
        <w:tc>
          <w:tcPr>
            <w:tcW w:w="1271" w:type="dxa"/>
            <w:vAlign w:val="center"/>
          </w:tcPr>
          <w:p w14:paraId="3036FD97"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2d</w:t>
            </w:r>
          </w:p>
        </w:tc>
        <w:tc>
          <w:tcPr>
            <w:tcW w:w="992" w:type="dxa"/>
            <w:vAlign w:val="center"/>
          </w:tcPr>
          <w:p w14:paraId="48AB5DA0" w14:textId="77777777" w:rsidR="006037CE" w:rsidRPr="00422677" w:rsidRDefault="006C01E2" w:rsidP="00803714">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O.2.3.2</w:t>
            </w:r>
          </w:p>
        </w:tc>
        <w:tc>
          <w:tcPr>
            <w:tcW w:w="2694" w:type="dxa"/>
          </w:tcPr>
          <w:p w14:paraId="71339FCF" w14:textId="77777777" w:rsidR="006037CE" w:rsidRPr="00422677" w:rsidRDefault="006037CE" w:rsidP="006037CE">
            <w:pPr>
              <w:pStyle w:val="Text1"/>
              <w:spacing w:before="0" w:after="0" w:line="260" w:lineRule="exact"/>
              <w:ind w:left="0"/>
              <w:rPr>
                <w:rFonts w:ascii="Arial" w:hAnsi="Arial" w:cs="Arial"/>
                <w:noProof/>
                <w:color w:val="000000" w:themeColor="text1"/>
                <w:sz w:val="18"/>
                <w:szCs w:val="18"/>
              </w:rPr>
            </w:pPr>
            <w:r w:rsidRPr="00422677">
              <w:rPr>
                <w:rFonts w:ascii="Arial" w:hAnsi="Arial" w:cs="Arial"/>
                <w:noProof/>
                <w:color w:val="000000" w:themeColor="text1"/>
                <w:sz w:val="18"/>
                <w:szCs w:val="18"/>
              </w:rPr>
              <w:t>število udeležencev tečaja državljanske vzgoje</w:t>
            </w:r>
          </w:p>
        </w:tc>
        <w:tc>
          <w:tcPr>
            <w:tcW w:w="1275" w:type="dxa"/>
            <w:vAlign w:val="center"/>
          </w:tcPr>
          <w:p w14:paraId="6486BC7C" w14:textId="77777777" w:rsidR="006037CE" w:rsidRPr="00422677" w:rsidRDefault="00BA4174" w:rsidP="00BA4174">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število</w:t>
            </w:r>
          </w:p>
        </w:tc>
        <w:tc>
          <w:tcPr>
            <w:tcW w:w="993" w:type="dxa"/>
            <w:vAlign w:val="center"/>
          </w:tcPr>
          <w:p w14:paraId="1FF9DDA8" w14:textId="795C7CFA" w:rsidR="006037CE" w:rsidRPr="00597552" w:rsidRDefault="00597552" w:rsidP="006037CE">
            <w:pPr>
              <w:pStyle w:val="Text1"/>
              <w:spacing w:before="0" w:after="0" w:line="260" w:lineRule="exact"/>
              <w:ind w:left="0"/>
              <w:jc w:val="center"/>
              <w:rPr>
                <w:rFonts w:ascii="Arial" w:hAnsi="Arial" w:cs="Arial"/>
                <w:noProof/>
                <w:sz w:val="18"/>
                <w:szCs w:val="18"/>
              </w:rPr>
            </w:pPr>
            <w:r w:rsidRPr="00597552">
              <w:rPr>
                <w:rFonts w:ascii="Arial" w:hAnsi="Arial" w:cs="Arial"/>
                <w:noProof/>
                <w:sz w:val="18"/>
                <w:szCs w:val="18"/>
              </w:rPr>
              <w:t>90</w:t>
            </w:r>
          </w:p>
        </w:tc>
        <w:tc>
          <w:tcPr>
            <w:tcW w:w="1275" w:type="dxa"/>
            <w:vAlign w:val="center"/>
          </w:tcPr>
          <w:p w14:paraId="4FB92C21" w14:textId="07B4848E" w:rsidR="006037CE" w:rsidRPr="00956C02" w:rsidRDefault="00956C02" w:rsidP="006037CE">
            <w:pPr>
              <w:pStyle w:val="Text1"/>
              <w:spacing w:before="0" w:after="0" w:line="260" w:lineRule="exact"/>
              <w:ind w:left="0"/>
              <w:jc w:val="center"/>
              <w:rPr>
                <w:rFonts w:ascii="Arial" w:hAnsi="Arial" w:cs="Arial"/>
                <w:noProof/>
                <w:color w:val="FF0000"/>
                <w:sz w:val="18"/>
                <w:szCs w:val="18"/>
              </w:rPr>
            </w:pPr>
            <w:r w:rsidRPr="00DE1D4C">
              <w:rPr>
                <w:rFonts w:ascii="Arial" w:hAnsi="Arial" w:cs="Arial"/>
                <w:noProof/>
                <w:sz w:val="18"/>
                <w:szCs w:val="18"/>
              </w:rPr>
              <w:t>35</w:t>
            </w:r>
            <w:r w:rsidR="006037CE" w:rsidRPr="00DE1D4C">
              <w:rPr>
                <w:rFonts w:ascii="Arial" w:hAnsi="Arial" w:cs="Arial"/>
                <w:noProof/>
                <w:sz w:val="18"/>
                <w:szCs w:val="18"/>
              </w:rPr>
              <w:t>0</w:t>
            </w:r>
          </w:p>
        </w:tc>
      </w:tr>
      <w:tr w:rsidR="00422677" w:rsidRPr="00422677" w14:paraId="4D68FA1B" w14:textId="77777777" w:rsidTr="00803714">
        <w:tc>
          <w:tcPr>
            <w:tcW w:w="1271" w:type="dxa"/>
            <w:vAlign w:val="center"/>
          </w:tcPr>
          <w:p w14:paraId="3779981E"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2d</w:t>
            </w:r>
          </w:p>
        </w:tc>
        <w:tc>
          <w:tcPr>
            <w:tcW w:w="992" w:type="dxa"/>
            <w:vAlign w:val="center"/>
          </w:tcPr>
          <w:p w14:paraId="4ECD923C" w14:textId="77777777" w:rsidR="006037CE" w:rsidRPr="00422677" w:rsidRDefault="006C01E2" w:rsidP="00803714">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O.2.3.3</w:t>
            </w:r>
          </w:p>
        </w:tc>
        <w:tc>
          <w:tcPr>
            <w:tcW w:w="2694" w:type="dxa"/>
          </w:tcPr>
          <w:p w14:paraId="3F6FF1BF" w14:textId="77777777" w:rsidR="006037CE" w:rsidRPr="00422677" w:rsidRDefault="006037CE" w:rsidP="006037CE">
            <w:pPr>
              <w:pStyle w:val="Text1"/>
              <w:spacing w:before="0" w:after="0" w:line="260" w:lineRule="exact"/>
              <w:ind w:left="0"/>
              <w:rPr>
                <w:rFonts w:ascii="Arial" w:hAnsi="Arial" w:cs="Arial"/>
                <w:noProof/>
                <w:color w:val="000000" w:themeColor="text1"/>
                <w:sz w:val="18"/>
                <w:szCs w:val="18"/>
              </w:rPr>
            </w:pPr>
            <w:r w:rsidRPr="00422677">
              <w:rPr>
                <w:rFonts w:ascii="Arial" w:hAnsi="Arial" w:cs="Arial"/>
                <w:noProof/>
                <w:color w:val="000000" w:themeColor="text1"/>
                <w:sz w:val="18"/>
                <w:szCs w:val="18"/>
              </w:rPr>
              <w:t>število udeležencev, ki so prejeli osebno poklicno svetovanje</w:t>
            </w:r>
          </w:p>
        </w:tc>
        <w:tc>
          <w:tcPr>
            <w:tcW w:w="1275" w:type="dxa"/>
            <w:vAlign w:val="center"/>
          </w:tcPr>
          <w:p w14:paraId="449A0015" w14:textId="77777777" w:rsidR="006037CE" w:rsidRPr="00422677" w:rsidRDefault="00BA4174" w:rsidP="00BA4174">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število</w:t>
            </w:r>
          </w:p>
        </w:tc>
        <w:tc>
          <w:tcPr>
            <w:tcW w:w="993" w:type="dxa"/>
            <w:vAlign w:val="center"/>
          </w:tcPr>
          <w:p w14:paraId="6301FB58" w14:textId="77777777" w:rsidR="006037CE" w:rsidRPr="00597552" w:rsidRDefault="006037CE" w:rsidP="006037CE">
            <w:pPr>
              <w:pStyle w:val="Text1"/>
              <w:spacing w:before="0" w:after="0" w:line="260" w:lineRule="exact"/>
              <w:ind w:left="0"/>
              <w:jc w:val="center"/>
              <w:rPr>
                <w:rFonts w:ascii="Arial" w:hAnsi="Arial" w:cs="Arial"/>
                <w:noProof/>
                <w:sz w:val="18"/>
                <w:szCs w:val="18"/>
              </w:rPr>
            </w:pPr>
            <w:r w:rsidRPr="00597552">
              <w:rPr>
                <w:rFonts w:ascii="Arial" w:hAnsi="Arial" w:cs="Arial"/>
                <w:noProof/>
                <w:sz w:val="18"/>
                <w:szCs w:val="18"/>
              </w:rPr>
              <w:t>150</w:t>
            </w:r>
          </w:p>
        </w:tc>
        <w:tc>
          <w:tcPr>
            <w:tcW w:w="1275" w:type="dxa"/>
            <w:vAlign w:val="center"/>
          </w:tcPr>
          <w:p w14:paraId="5E145761" w14:textId="77777777" w:rsidR="006037CE" w:rsidRPr="00956C02" w:rsidRDefault="006037CE" w:rsidP="006037CE">
            <w:pPr>
              <w:pStyle w:val="Text1"/>
              <w:spacing w:before="0" w:after="0" w:line="260" w:lineRule="exact"/>
              <w:ind w:left="0"/>
              <w:jc w:val="center"/>
              <w:rPr>
                <w:rFonts w:ascii="Arial" w:hAnsi="Arial" w:cs="Arial"/>
                <w:noProof/>
                <w:sz w:val="18"/>
                <w:szCs w:val="18"/>
              </w:rPr>
            </w:pPr>
            <w:r w:rsidRPr="00956C02">
              <w:rPr>
                <w:rFonts w:ascii="Arial" w:hAnsi="Arial" w:cs="Arial"/>
                <w:noProof/>
                <w:sz w:val="18"/>
                <w:szCs w:val="18"/>
              </w:rPr>
              <w:t>450</w:t>
            </w:r>
          </w:p>
        </w:tc>
      </w:tr>
    </w:tbl>
    <w:p w14:paraId="4F4FBDCB" w14:textId="77777777" w:rsidR="00BA4174" w:rsidRPr="00422677" w:rsidRDefault="00BA4174" w:rsidP="00BA4174">
      <w:pPr>
        <w:rPr>
          <w:rFonts w:cs="Arial"/>
          <w:color w:val="000000" w:themeColor="text1"/>
          <w:szCs w:val="20"/>
          <w:lang w:val="sl-SI"/>
        </w:rPr>
      </w:pPr>
      <w:r w:rsidRPr="00422677">
        <w:rPr>
          <w:rFonts w:cs="Arial"/>
          <w:color w:val="000000" w:themeColor="text1"/>
          <w:szCs w:val="20"/>
          <w:lang w:val="sl-SI"/>
        </w:rPr>
        <w:t>Opomba: merska enota »število« predstavlja število oseb.</w:t>
      </w:r>
    </w:p>
    <w:p w14:paraId="4130E25F" w14:textId="77777777" w:rsidR="006244DA" w:rsidRPr="00422677" w:rsidRDefault="006244DA" w:rsidP="006244DA">
      <w:pPr>
        <w:rPr>
          <w:rFonts w:cs="Arial"/>
          <w:color w:val="000000" w:themeColor="text1"/>
          <w:szCs w:val="20"/>
          <w:lang w:val="sl-SI"/>
        </w:rPr>
      </w:pPr>
    </w:p>
    <w:p w14:paraId="0B69373F" w14:textId="1B8D3FD6" w:rsidR="00253EAB" w:rsidRPr="00DE1D4C" w:rsidRDefault="00253EAB" w:rsidP="00253EAB">
      <w:pPr>
        <w:pStyle w:val="Brezrazmikov"/>
        <w:spacing w:line="260" w:lineRule="exact"/>
        <w:jc w:val="both"/>
        <w:rPr>
          <w:rFonts w:ascii="Arial" w:hAnsi="Arial" w:cs="Arial"/>
          <w:sz w:val="20"/>
          <w:szCs w:val="20"/>
          <w:lang w:val="sl-SI"/>
        </w:rPr>
      </w:pPr>
      <w:r w:rsidRPr="00422677">
        <w:rPr>
          <w:rFonts w:ascii="Arial" w:hAnsi="Arial" w:cs="Arial"/>
          <w:color w:val="000000" w:themeColor="text1"/>
          <w:sz w:val="20"/>
          <w:szCs w:val="20"/>
          <w:lang w:val="sl-SI"/>
        </w:rPr>
        <w:t>Spremljanje kazalnika je povezano z izvedbo projektov tečajev in izpitov iz slovenskega jezika za državljane tretjih držav in osebe z mednarodno zaščito, pomoči pri integraciji oseb z mednarodn</w:t>
      </w:r>
      <w:r w:rsidR="002A2CC5" w:rsidRPr="00422677">
        <w:rPr>
          <w:rFonts w:ascii="Arial" w:hAnsi="Arial" w:cs="Arial"/>
          <w:color w:val="000000" w:themeColor="text1"/>
          <w:sz w:val="20"/>
          <w:szCs w:val="20"/>
          <w:lang w:val="sl-SI"/>
        </w:rPr>
        <w:t>o zaščito, ki vključuje izvedbo</w:t>
      </w:r>
      <w:r w:rsidRPr="00422677">
        <w:rPr>
          <w:rFonts w:ascii="Arial" w:hAnsi="Arial" w:cs="Arial"/>
          <w:color w:val="000000" w:themeColor="text1"/>
          <w:sz w:val="20"/>
          <w:szCs w:val="20"/>
          <w:lang w:val="sl-SI"/>
        </w:rPr>
        <w:t xml:space="preserve"> integracijskih aktivnosti (razen jezika), programov predpriprave na vključevanje v izobraževalni </w:t>
      </w:r>
      <w:r w:rsidRPr="00DE1D4C">
        <w:rPr>
          <w:rFonts w:ascii="Arial" w:hAnsi="Arial" w:cs="Arial"/>
          <w:sz w:val="20"/>
          <w:szCs w:val="20"/>
          <w:lang w:val="sl-SI"/>
        </w:rPr>
        <w:t>sistem v obliki opismenjevanja in učne pomoči, vzpostavitve informacijskega/medkulturnega središča</w:t>
      </w:r>
      <w:r w:rsidR="00DE1D4C" w:rsidRPr="00DE1D4C">
        <w:rPr>
          <w:rFonts w:ascii="Arial" w:hAnsi="Arial" w:cs="Arial"/>
          <w:sz w:val="20"/>
          <w:szCs w:val="20"/>
          <w:lang w:val="sl-SI"/>
        </w:rPr>
        <w:t>.</w:t>
      </w:r>
      <w:r w:rsidRPr="00DE1D4C">
        <w:rPr>
          <w:rFonts w:ascii="Arial" w:hAnsi="Arial" w:cs="Arial"/>
          <w:sz w:val="20"/>
          <w:szCs w:val="20"/>
          <w:lang w:val="sl-SI"/>
        </w:rPr>
        <w:t xml:space="preserve"> </w:t>
      </w:r>
      <w:r w:rsidR="00131320" w:rsidRPr="00DE1D4C">
        <w:rPr>
          <w:rFonts w:ascii="Arial" w:hAnsi="Arial" w:cs="Arial"/>
          <w:sz w:val="20"/>
          <w:szCs w:val="20"/>
          <w:lang w:val="sl-SI"/>
        </w:rPr>
        <w:t>Dodatno je z</w:t>
      </w:r>
      <w:r w:rsidR="00956C02" w:rsidRPr="00DE1D4C">
        <w:rPr>
          <w:rFonts w:ascii="Arial" w:hAnsi="Arial" w:cs="Arial"/>
          <w:sz w:val="20"/>
          <w:szCs w:val="20"/>
          <w:lang w:val="sl-SI"/>
        </w:rPr>
        <w:t xml:space="preserve">a izvajanje aktivnosti Pakta spremljanje kazalnika povezano </w:t>
      </w:r>
      <w:r w:rsidR="008B7002" w:rsidRPr="00DE1D4C">
        <w:rPr>
          <w:rFonts w:ascii="Arial" w:hAnsi="Arial" w:cs="Arial"/>
          <w:sz w:val="20"/>
          <w:szCs w:val="20"/>
          <w:lang w:val="sl-SI"/>
        </w:rPr>
        <w:t>z</w:t>
      </w:r>
      <w:r w:rsidR="00956C02" w:rsidRPr="00DE1D4C">
        <w:rPr>
          <w:rFonts w:ascii="Arial" w:hAnsi="Arial" w:cs="Arial"/>
          <w:sz w:val="20"/>
          <w:szCs w:val="20"/>
          <w:lang w:val="sl-SI"/>
        </w:rPr>
        <w:t xml:space="preserve"> vzpostavitvijo dodatnih integracijskih kapacitet.</w:t>
      </w:r>
    </w:p>
    <w:p w14:paraId="5E793278" w14:textId="77777777" w:rsidR="00253EAB" w:rsidRPr="00422677" w:rsidRDefault="00253EAB" w:rsidP="00253EAB">
      <w:pPr>
        <w:pStyle w:val="Brezrazmikov"/>
        <w:spacing w:line="260" w:lineRule="exact"/>
        <w:jc w:val="both"/>
        <w:rPr>
          <w:rFonts w:ascii="Arial" w:hAnsi="Arial" w:cs="Arial"/>
          <w:color w:val="000000" w:themeColor="text1"/>
          <w:sz w:val="20"/>
          <w:szCs w:val="20"/>
          <w:lang w:val="sl-SI"/>
        </w:rPr>
      </w:pPr>
    </w:p>
    <w:p w14:paraId="6A92037A" w14:textId="77777777" w:rsidR="00776981" w:rsidRPr="00422677" w:rsidRDefault="00776981" w:rsidP="00776981">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V okviru tega kazalnika, vključno s </w:t>
      </w:r>
      <w:proofErr w:type="spellStart"/>
      <w:r w:rsidRPr="00422677">
        <w:rPr>
          <w:rFonts w:ascii="Arial" w:hAnsi="Arial" w:cs="Arial"/>
          <w:color w:val="000000" w:themeColor="text1"/>
          <w:sz w:val="20"/>
          <w:szCs w:val="20"/>
          <w:lang w:val="sl-SI"/>
        </w:rPr>
        <w:t>podkazalniki</w:t>
      </w:r>
      <w:proofErr w:type="spellEnd"/>
      <w:r w:rsidRPr="00422677">
        <w:rPr>
          <w:rFonts w:ascii="Arial" w:hAnsi="Arial" w:cs="Arial"/>
          <w:color w:val="000000" w:themeColor="text1"/>
          <w:sz w:val="20"/>
          <w:szCs w:val="20"/>
          <w:lang w:val="sl-SI"/>
        </w:rPr>
        <w:t xml:space="preserve">, bo poročanje potekalo po spolu (moški, ženska, </w:t>
      </w:r>
      <w:proofErr w:type="spellStart"/>
      <w:r w:rsidRPr="00422677">
        <w:rPr>
          <w:rFonts w:ascii="Arial" w:hAnsi="Arial" w:cs="Arial"/>
          <w:color w:val="000000" w:themeColor="text1"/>
          <w:sz w:val="20"/>
          <w:szCs w:val="20"/>
          <w:lang w:val="sl-SI"/>
        </w:rPr>
        <w:t>nebinarni</w:t>
      </w:r>
      <w:proofErr w:type="spellEnd"/>
      <w:r w:rsidRPr="00422677">
        <w:rPr>
          <w:rFonts w:ascii="Arial" w:hAnsi="Arial" w:cs="Arial"/>
          <w:color w:val="000000" w:themeColor="text1"/>
          <w:sz w:val="20"/>
          <w:szCs w:val="20"/>
          <w:lang w:val="sl-SI"/>
        </w:rPr>
        <w:t>) in starosti (&lt;18, 18-60, &gt;60).</w:t>
      </w:r>
    </w:p>
    <w:p w14:paraId="7E9C5002" w14:textId="77777777" w:rsidR="00776981" w:rsidRPr="00422677" w:rsidRDefault="00776981" w:rsidP="00776981">
      <w:pPr>
        <w:rPr>
          <w:color w:val="000000" w:themeColor="text1"/>
          <w:lang w:val="sl-SI"/>
        </w:rPr>
      </w:pPr>
    </w:p>
    <w:p w14:paraId="4DB6641F" w14:textId="680A45DE" w:rsidR="00253EAB" w:rsidRPr="00422677" w:rsidRDefault="002A5B0F" w:rsidP="00253EAB">
      <w:pPr>
        <w:pStyle w:val="Brezrazmikov"/>
        <w:spacing w:line="260" w:lineRule="exact"/>
        <w:jc w:val="both"/>
        <w:rPr>
          <w:rFonts w:ascii="Arial" w:hAnsi="Arial" w:cs="Arial"/>
          <w:color w:val="000000" w:themeColor="text1"/>
          <w:sz w:val="20"/>
          <w:szCs w:val="20"/>
          <w:lang w:val="sl-SI"/>
        </w:rPr>
      </w:pPr>
      <w:r>
        <w:rPr>
          <w:rFonts w:ascii="Arial" w:hAnsi="Arial" w:cs="Arial"/>
          <w:color w:val="000000" w:themeColor="text1"/>
          <w:sz w:val="20"/>
          <w:szCs w:val="20"/>
          <w:lang w:val="sl-SI"/>
        </w:rPr>
        <w:t>6</w:t>
      </w:r>
      <w:r w:rsidR="00253EAB" w:rsidRPr="00422677">
        <w:rPr>
          <w:rFonts w:ascii="Arial" w:hAnsi="Arial" w:cs="Arial"/>
          <w:color w:val="000000" w:themeColor="text1"/>
          <w:sz w:val="20"/>
          <w:szCs w:val="20"/>
          <w:lang w:val="sl-SI"/>
        </w:rPr>
        <w:t>rednost oziroma podatek za mejnik 2024 je določen glede na ocenjeno število udeležencev jezikovnih tečajev, programov opismenjevanja in usposabljanj na lokalnem nivoju v obdobju treh let. V preteklem obdobju se je na letni ravni okoli 1.600 tujcev in oseb z mednarodno zaščito udeleževalo tečajev slovenskega jezika. Ocenjujemo, da bo okoli 30 oseb z mednarodno zaščito na leto vključenih v obvezne integracijske aktivnosti. Za vsaj 50 oseb na letni ravni pa nameravamo ob podpori zaposlenih in zunanjih izvajalcev zagotoviti usposabljanja, ki bodo pripomogla k njihovi boljši zaposljivosti.</w:t>
      </w:r>
    </w:p>
    <w:p w14:paraId="692BDBCA" w14:textId="77777777" w:rsidR="00253EAB" w:rsidRPr="00422677" w:rsidRDefault="00253EAB" w:rsidP="00253EAB">
      <w:pPr>
        <w:pStyle w:val="Brezrazmikov"/>
        <w:spacing w:line="260" w:lineRule="exact"/>
        <w:jc w:val="both"/>
        <w:rPr>
          <w:rFonts w:ascii="Arial" w:hAnsi="Arial" w:cs="Arial"/>
          <w:color w:val="000000" w:themeColor="text1"/>
          <w:sz w:val="20"/>
          <w:szCs w:val="20"/>
          <w:lang w:val="sl-SI"/>
        </w:rPr>
      </w:pPr>
    </w:p>
    <w:p w14:paraId="529BCF1D" w14:textId="14D6A4A0" w:rsidR="00253EAB" w:rsidRPr="00422677" w:rsidRDefault="00253EAB" w:rsidP="00253EAB">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Ciljna </w:t>
      </w:r>
      <w:r w:rsidRPr="00DE1D4C">
        <w:rPr>
          <w:rFonts w:ascii="Arial" w:hAnsi="Arial" w:cs="Arial"/>
          <w:sz w:val="20"/>
          <w:szCs w:val="20"/>
          <w:lang w:val="sl-SI"/>
        </w:rPr>
        <w:t>vrednost za leto 2029 je določena glede na ocenjeno število udeležencev jezikovnih tečajev</w:t>
      </w:r>
      <w:r w:rsidR="00115553" w:rsidRPr="00DE1D4C">
        <w:rPr>
          <w:rFonts w:ascii="Arial" w:hAnsi="Arial" w:cs="Arial"/>
          <w:sz w:val="20"/>
          <w:szCs w:val="20"/>
          <w:lang w:val="sl-SI"/>
        </w:rPr>
        <w:t xml:space="preserve"> (povečanje vrednosti kazalnika, zaradi spremembe zakonodaje)</w:t>
      </w:r>
      <w:r w:rsidRPr="00DE1D4C">
        <w:rPr>
          <w:rFonts w:ascii="Arial" w:hAnsi="Arial" w:cs="Arial"/>
          <w:sz w:val="20"/>
          <w:szCs w:val="20"/>
          <w:lang w:val="sl-SI"/>
        </w:rPr>
        <w:t xml:space="preserve">, programov opismenjevanja in usposabljanj na lokalnem nivoju do tega leta. </w:t>
      </w:r>
      <w:r w:rsidR="00956C02" w:rsidRPr="00DE1D4C">
        <w:rPr>
          <w:rFonts w:ascii="Arial" w:hAnsi="Arial" w:cs="Arial"/>
          <w:sz w:val="20"/>
          <w:szCs w:val="20"/>
          <w:lang w:val="sl-SI"/>
        </w:rPr>
        <w:t xml:space="preserve">Za izvajanje aktivnosti Pakta je dodatno upoštevana vzpostavitev dodatnih integracijskih kapacitet z </w:t>
      </w:r>
      <w:r w:rsidR="00956C02" w:rsidRPr="00B91D6C">
        <w:rPr>
          <w:rFonts w:ascii="Arial" w:hAnsi="Arial" w:cs="Arial"/>
          <w:sz w:val="20"/>
          <w:szCs w:val="20"/>
          <w:lang w:val="sl-SI"/>
        </w:rPr>
        <w:t>oceno 1</w:t>
      </w:r>
      <w:r w:rsidR="002A5B0F" w:rsidRPr="00B91D6C">
        <w:rPr>
          <w:rFonts w:ascii="Arial" w:hAnsi="Arial" w:cs="Arial"/>
          <w:sz w:val="20"/>
          <w:szCs w:val="20"/>
          <w:lang w:val="sl-SI"/>
        </w:rPr>
        <w:t>5</w:t>
      </w:r>
      <w:r w:rsidR="00956C02" w:rsidRPr="00B91D6C">
        <w:rPr>
          <w:rFonts w:ascii="Arial" w:hAnsi="Arial" w:cs="Arial"/>
          <w:sz w:val="20"/>
          <w:szCs w:val="20"/>
          <w:lang w:val="sl-SI"/>
        </w:rPr>
        <w:t>0 oseb</w:t>
      </w:r>
      <w:r w:rsidR="00D036F4" w:rsidRPr="00B91D6C">
        <w:rPr>
          <w:rFonts w:ascii="Arial" w:hAnsi="Arial" w:cs="Arial"/>
          <w:sz w:val="20"/>
          <w:szCs w:val="20"/>
          <w:lang w:val="sl-SI"/>
        </w:rPr>
        <w:t xml:space="preserve"> </w:t>
      </w:r>
      <w:r w:rsidR="00D036F4" w:rsidRPr="00DE1D4C">
        <w:rPr>
          <w:rFonts w:ascii="Arial" w:hAnsi="Arial" w:cs="Arial"/>
          <w:sz w:val="20"/>
          <w:szCs w:val="20"/>
          <w:lang w:val="sl-SI"/>
        </w:rPr>
        <w:t>(O.2.3)</w:t>
      </w:r>
      <w:r w:rsidR="00956C02" w:rsidRPr="00DE1D4C">
        <w:rPr>
          <w:rFonts w:ascii="Arial" w:hAnsi="Arial" w:cs="Arial"/>
          <w:sz w:val="20"/>
          <w:szCs w:val="20"/>
          <w:lang w:val="sl-SI"/>
        </w:rPr>
        <w:t>.</w:t>
      </w:r>
      <w:r w:rsidR="00D00FBE" w:rsidRPr="00DE1D4C">
        <w:t xml:space="preserve"> </w:t>
      </w:r>
      <w:r w:rsidR="00D00FBE" w:rsidRPr="00DE1D4C">
        <w:rPr>
          <w:rFonts w:ascii="Arial" w:hAnsi="Arial" w:cs="Arial"/>
          <w:sz w:val="20"/>
          <w:szCs w:val="20"/>
          <w:lang w:val="sl-SI"/>
        </w:rPr>
        <w:t>Upoštevano je dejstvo, da se bo projekt izvajal 3 leta, v povprečju pa bo v dodatni nastanitveni kapaciteti nastanjenih 60 oseb s priznano mednarodno zaščito, ki lahko bivajo v kapaciteti 1,5 leta. V tej številki niso predvideni možni projekti trajne preselitve oseb, za katere se ravno tako potrebujejo dodatne nastanitvene kapacitete.</w:t>
      </w:r>
    </w:p>
    <w:p w14:paraId="3E65799B" w14:textId="77777777" w:rsidR="00253EAB" w:rsidRPr="00422677" w:rsidRDefault="00253EAB" w:rsidP="00253EAB">
      <w:pPr>
        <w:pStyle w:val="Brezrazmikov"/>
        <w:spacing w:line="260" w:lineRule="exact"/>
        <w:jc w:val="both"/>
        <w:rPr>
          <w:rFonts w:ascii="Arial" w:hAnsi="Arial" w:cs="Arial"/>
          <w:color w:val="000000" w:themeColor="text1"/>
          <w:sz w:val="20"/>
          <w:szCs w:val="20"/>
          <w:lang w:val="sl-SI"/>
        </w:rPr>
      </w:pPr>
    </w:p>
    <w:p w14:paraId="55F702A1" w14:textId="77777777" w:rsidR="00253EAB" w:rsidRPr="00422677" w:rsidRDefault="00253EAB" w:rsidP="00253EAB">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lastRenderedPageBreak/>
        <w:t>Vir, iz katerega se črpajo podatki, bodo interne evidence UOIM o izvedenih usposabljanjih</w:t>
      </w:r>
      <w:r w:rsidR="00BC2A0F" w:rsidRPr="00422677">
        <w:rPr>
          <w:rFonts w:ascii="Arial" w:hAnsi="Arial" w:cs="Arial"/>
          <w:color w:val="000000" w:themeColor="text1"/>
          <w:sz w:val="20"/>
          <w:szCs w:val="20"/>
          <w:lang w:val="sl-SI"/>
        </w:rPr>
        <w:t xml:space="preserve"> </w:t>
      </w:r>
      <w:r w:rsidRPr="00422677">
        <w:rPr>
          <w:rFonts w:ascii="Arial" w:hAnsi="Arial" w:cs="Arial"/>
          <w:color w:val="000000" w:themeColor="text1"/>
          <w:sz w:val="20"/>
          <w:szCs w:val="20"/>
          <w:lang w:val="sl-SI"/>
        </w:rPr>
        <w:t>in evidence jezikovnih šol, ki bodo izvajale tečaje, izpite in opismenjevanja, nad ustreznostjo vodenja njihovih evidenc pa bodo skrbeli tudi uslužbenci UOIM in podatke vodili tudi v uradnih registrih.</w:t>
      </w:r>
    </w:p>
    <w:p w14:paraId="002CB3BB" w14:textId="77777777" w:rsidR="009455FD" w:rsidRPr="00422677" w:rsidRDefault="009455FD" w:rsidP="00D950C5">
      <w:pPr>
        <w:rPr>
          <w:rFonts w:cs="Arial"/>
          <w:color w:val="000000" w:themeColor="text1"/>
          <w:szCs w:val="20"/>
          <w:lang w:val="sl-SI"/>
        </w:rPr>
      </w:pPr>
    </w:p>
    <w:p w14:paraId="4DF7CD39" w14:textId="77777777" w:rsidR="00196270" w:rsidRPr="00422677" w:rsidRDefault="00196270" w:rsidP="00C12842">
      <w:pPr>
        <w:jc w:val="both"/>
        <w:rPr>
          <w:rFonts w:cs="Arial"/>
          <w:b/>
          <w:color w:val="000000" w:themeColor="text1"/>
          <w:szCs w:val="20"/>
          <w:lang w:val="sl-SI"/>
        </w:rPr>
      </w:pPr>
      <w:r w:rsidRPr="00422677">
        <w:rPr>
          <w:rFonts w:cs="Arial"/>
          <w:b/>
          <w:color w:val="000000" w:themeColor="text1"/>
          <w:szCs w:val="20"/>
          <w:lang w:val="sl-SI"/>
        </w:rPr>
        <w:t>4. Število informacijskih paketov in kampanj za ozaveščanje o zakonitih migracijskih poteh v Unijo.</w:t>
      </w:r>
    </w:p>
    <w:p w14:paraId="3688D7B4" w14:textId="77777777" w:rsidR="00E82102" w:rsidRPr="00422677" w:rsidRDefault="00E82102" w:rsidP="00D950C5">
      <w:pPr>
        <w:rPr>
          <w:rFonts w:cs="Arial"/>
          <w:b/>
          <w:color w:val="000000" w:themeColor="text1"/>
          <w:szCs w:val="20"/>
          <w:lang w:val="sl-SI"/>
        </w:rPr>
      </w:pPr>
    </w:p>
    <w:tbl>
      <w:tblPr>
        <w:tblStyle w:val="Tabelamrea"/>
        <w:tblW w:w="8500" w:type="dxa"/>
        <w:tblLayout w:type="fixed"/>
        <w:tblLook w:val="04A0" w:firstRow="1" w:lastRow="0" w:firstColumn="1" w:lastColumn="0" w:noHBand="0" w:noVBand="1"/>
        <w:tblCaption w:val="Tabela kazalnika število informacijskih paketov in kampanj za ozaveščanje o zakonitih migracijskih poteh v Unijo&quot; v okviru izvedbenega ukrepa 22"/>
        <w:tblDescription w:val="Tabela prikazuje vrednosti kazalnika število informacijskih paketov in kampanj za ozaveščanje o zakonitih migracijskih poteh v Unijo."/>
      </w:tblPr>
      <w:tblGrid>
        <w:gridCol w:w="1271"/>
        <w:gridCol w:w="992"/>
        <w:gridCol w:w="2835"/>
        <w:gridCol w:w="1276"/>
        <w:gridCol w:w="851"/>
        <w:gridCol w:w="1275"/>
      </w:tblGrid>
      <w:tr w:rsidR="00422677" w:rsidRPr="00422677" w14:paraId="0E2BE67B" w14:textId="77777777" w:rsidTr="00870C07">
        <w:trPr>
          <w:tblHeader/>
        </w:trPr>
        <w:tc>
          <w:tcPr>
            <w:tcW w:w="1271" w:type="dxa"/>
            <w:shd w:val="clear" w:color="auto" w:fill="D9E2F3" w:themeFill="accent5" w:themeFillTint="33"/>
          </w:tcPr>
          <w:p w14:paraId="3AC7EE01"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IZVEDBENI UKREP</w:t>
            </w:r>
          </w:p>
        </w:tc>
        <w:tc>
          <w:tcPr>
            <w:tcW w:w="992" w:type="dxa"/>
            <w:shd w:val="clear" w:color="auto" w:fill="D9E2F3" w:themeFill="accent5" w:themeFillTint="33"/>
          </w:tcPr>
          <w:p w14:paraId="23027F7F"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OZNAKA</w:t>
            </w:r>
          </w:p>
          <w:p w14:paraId="31E1EA87"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2835" w:type="dxa"/>
            <w:shd w:val="clear" w:color="auto" w:fill="D9E2F3" w:themeFill="accent5" w:themeFillTint="33"/>
          </w:tcPr>
          <w:p w14:paraId="42EF0A25"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1276" w:type="dxa"/>
            <w:shd w:val="clear" w:color="auto" w:fill="D9E2F3" w:themeFill="accent5" w:themeFillTint="33"/>
          </w:tcPr>
          <w:p w14:paraId="676503C2"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851" w:type="dxa"/>
            <w:shd w:val="clear" w:color="auto" w:fill="D9E2F3" w:themeFill="accent5" w:themeFillTint="33"/>
          </w:tcPr>
          <w:p w14:paraId="294E0CE8"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MEJNIK 2024</w:t>
            </w:r>
          </w:p>
        </w:tc>
        <w:tc>
          <w:tcPr>
            <w:tcW w:w="1275" w:type="dxa"/>
            <w:shd w:val="clear" w:color="auto" w:fill="D9E2F3" w:themeFill="accent5" w:themeFillTint="33"/>
          </w:tcPr>
          <w:p w14:paraId="3251FB8C"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2029</w:t>
            </w:r>
          </w:p>
        </w:tc>
      </w:tr>
      <w:tr w:rsidR="00422677" w:rsidRPr="00422677" w14:paraId="434F4827" w14:textId="77777777" w:rsidTr="00C5568B">
        <w:tc>
          <w:tcPr>
            <w:tcW w:w="1271" w:type="dxa"/>
            <w:vAlign w:val="center"/>
          </w:tcPr>
          <w:p w14:paraId="4535AE23"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2d</w:t>
            </w:r>
          </w:p>
        </w:tc>
        <w:tc>
          <w:tcPr>
            <w:tcW w:w="992" w:type="dxa"/>
            <w:vAlign w:val="center"/>
          </w:tcPr>
          <w:p w14:paraId="37664A0F" w14:textId="77777777" w:rsidR="006037CE" w:rsidRPr="00422677" w:rsidRDefault="006C01E2" w:rsidP="006037CE">
            <w:pPr>
              <w:pStyle w:val="Text1"/>
              <w:spacing w:before="0" w:after="0" w:line="260" w:lineRule="exact"/>
              <w:ind w:left="0"/>
              <w:rPr>
                <w:rFonts w:ascii="Arial" w:hAnsi="Arial" w:cs="Arial"/>
                <w:b/>
                <w:noProof/>
                <w:color w:val="000000" w:themeColor="text1"/>
                <w:sz w:val="18"/>
                <w:szCs w:val="18"/>
              </w:rPr>
            </w:pPr>
            <w:r w:rsidRPr="00422677">
              <w:rPr>
                <w:rFonts w:ascii="Arial" w:hAnsi="Arial" w:cs="Arial"/>
                <w:b/>
                <w:noProof/>
                <w:color w:val="000000" w:themeColor="text1"/>
                <w:sz w:val="18"/>
                <w:szCs w:val="18"/>
              </w:rPr>
              <w:t>O.2.4</w:t>
            </w:r>
          </w:p>
        </w:tc>
        <w:tc>
          <w:tcPr>
            <w:tcW w:w="2835" w:type="dxa"/>
          </w:tcPr>
          <w:p w14:paraId="6A33F704" w14:textId="77777777" w:rsidR="006037CE" w:rsidRPr="00422677" w:rsidRDefault="006037CE" w:rsidP="006037CE">
            <w:pPr>
              <w:pStyle w:val="Text1"/>
              <w:spacing w:before="0" w:after="0" w:line="260" w:lineRule="exact"/>
              <w:ind w:left="0"/>
              <w:rPr>
                <w:rFonts w:ascii="Arial" w:hAnsi="Arial" w:cs="Arial"/>
                <w:b/>
                <w:noProof/>
                <w:color w:val="000000" w:themeColor="text1"/>
                <w:sz w:val="18"/>
                <w:szCs w:val="18"/>
              </w:rPr>
            </w:pPr>
            <w:r w:rsidRPr="00422677">
              <w:rPr>
                <w:rFonts w:ascii="Arial" w:hAnsi="Arial" w:cs="Arial"/>
                <w:b/>
                <w:noProof/>
                <w:color w:val="000000" w:themeColor="text1"/>
                <w:sz w:val="18"/>
                <w:szCs w:val="18"/>
              </w:rPr>
              <w:t>Število informacijskih paketov in kampanj za ozaveščanje o zakon</w:t>
            </w:r>
            <w:r w:rsidR="00803714" w:rsidRPr="00422677">
              <w:rPr>
                <w:rFonts w:ascii="Arial" w:hAnsi="Arial" w:cs="Arial"/>
                <w:b/>
                <w:noProof/>
                <w:color w:val="000000" w:themeColor="text1"/>
                <w:sz w:val="18"/>
                <w:szCs w:val="18"/>
              </w:rPr>
              <w:t>itih migracijskih poteh v Unijo</w:t>
            </w:r>
          </w:p>
        </w:tc>
        <w:tc>
          <w:tcPr>
            <w:tcW w:w="1276" w:type="dxa"/>
            <w:vAlign w:val="center"/>
          </w:tcPr>
          <w:p w14:paraId="66983EED" w14:textId="77777777" w:rsidR="006037CE" w:rsidRPr="00422677" w:rsidRDefault="00BA4174" w:rsidP="00BA4174">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število</w:t>
            </w:r>
          </w:p>
        </w:tc>
        <w:tc>
          <w:tcPr>
            <w:tcW w:w="851" w:type="dxa"/>
            <w:vAlign w:val="center"/>
          </w:tcPr>
          <w:p w14:paraId="79B2E834" w14:textId="4891DF99" w:rsidR="006037CE" w:rsidRPr="007C35FE" w:rsidRDefault="007C35FE" w:rsidP="006037CE">
            <w:pPr>
              <w:pStyle w:val="Text1"/>
              <w:spacing w:before="0" w:after="0" w:line="260" w:lineRule="exact"/>
              <w:ind w:left="0"/>
              <w:jc w:val="center"/>
              <w:rPr>
                <w:rFonts w:ascii="Arial" w:hAnsi="Arial" w:cs="Arial"/>
                <w:noProof/>
                <w:sz w:val="18"/>
                <w:szCs w:val="18"/>
              </w:rPr>
            </w:pPr>
            <w:r w:rsidRPr="007C35FE">
              <w:rPr>
                <w:rFonts w:ascii="Arial" w:hAnsi="Arial" w:cs="Arial"/>
                <w:noProof/>
                <w:sz w:val="18"/>
                <w:szCs w:val="18"/>
              </w:rPr>
              <w:t>0</w:t>
            </w:r>
          </w:p>
        </w:tc>
        <w:tc>
          <w:tcPr>
            <w:tcW w:w="1275" w:type="dxa"/>
            <w:vAlign w:val="center"/>
          </w:tcPr>
          <w:p w14:paraId="5F83187C" w14:textId="5BAB7189" w:rsidR="006037CE" w:rsidRPr="007C35FE" w:rsidRDefault="007C35FE" w:rsidP="006037CE">
            <w:pPr>
              <w:pStyle w:val="Text1"/>
              <w:spacing w:before="0" w:after="0" w:line="260" w:lineRule="exact"/>
              <w:ind w:left="0"/>
              <w:jc w:val="center"/>
              <w:rPr>
                <w:rFonts w:ascii="Arial" w:hAnsi="Arial" w:cs="Arial"/>
                <w:noProof/>
                <w:sz w:val="18"/>
                <w:szCs w:val="18"/>
              </w:rPr>
            </w:pPr>
            <w:r w:rsidRPr="007C35FE">
              <w:rPr>
                <w:rFonts w:ascii="Arial" w:hAnsi="Arial" w:cs="Arial"/>
                <w:noProof/>
                <w:sz w:val="18"/>
                <w:szCs w:val="18"/>
              </w:rPr>
              <w:t>0</w:t>
            </w:r>
          </w:p>
        </w:tc>
      </w:tr>
    </w:tbl>
    <w:p w14:paraId="538FEAB7" w14:textId="77777777" w:rsidR="00BA4174" w:rsidRPr="00422677" w:rsidRDefault="00BA4174" w:rsidP="00BA4174">
      <w:pPr>
        <w:rPr>
          <w:rFonts w:cs="Arial"/>
          <w:color w:val="000000" w:themeColor="text1"/>
          <w:szCs w:val="20"/>
          <w:lang w:val="sl-SI"/>
        </w:rPr>
      </w:pPr>
      <w:r w:rsidRPr="00422677">
        <w:rPr>
          <w:rFonts w:cs="Arial"/>
          <w:color w:val="000000" w:themeColor="text1"/>
          <w:szCs w:val="20"/>
          <w:lang w:val="sl-SI"/>
        </w:rPr>
        <w:t xml:space="preserve">Opomba: merska enota »število« predstavlja število </w:t>
      </w:r>
      <w:r w:rsidRPr="00422677">
        <w:rPr>
          <w:rFonts w:cs="Arial"/>
          <w:noProof/>
          <w:color w:val="000000" w:themeColor="text1"/>
          <w:szCs w:val="20"/>
        </w:rPr>
        <w:t>informacijskih paketov ali kampanj</w:t>
      </w:r>
      <w:r w:rsidRPr="00422677">
        <w:rPr>
          <w:rFonts w:cs="Arial"/>
          <w:color w:val="000000" w:themeColor="text1"/>
          <w:szCs w:val="20"/>
          <w:lang w:val="sl-SI"/>
        </w:rPr>
        <w:t>.</w:t>
      </w:r>
    </w:p>
    <w:p w14:paraId="532C538F" w14:textId="77777777" w:rsidR="00BA4174" w:rsidRPr="00422677" w:rsidRDefault="00BA4174" w:rsidP="009417E5">
      <w:pPr>
        <w:pStyle w:val="Brezrazmikov"/>
        <w:jc w:val="both"/>
        <w:rPr>
          <w:rFonts w:ascii="Arial" w:hAnsi="Arial" w:cs="Arial"/>
          <w:color w:val="000000" w:themeColor="text1"/>
          <w:sz w:val="20"/>
          <w:szCs w:val="20"/>
          <w:lang w:val="sl-SI"/>
        </w:rPr>
      </w:pPr>
    </w:p>
    <w:p w14:paraId="668E700F" w14:textId="77777777" w:rsidR="009417E5" w:rsidRPr="007C35FE" w:rsidRDefault="009417E5" w:rsidP="009417E5">
      <w:pPr>
        <w:pStyle w:val="Brezrazmikov"/>
        <w:jc w:val="both"/>
        <w:rPr>
          <w:rFonts w:ascii="Arial" w:hAnsi="Arial" w:cs="Arial"/>
          <w:sz w:val="20"/>
          <w:szCs w:val="20"/>
          <w:lang w:val="sl-SI"/>
        </w:rPr>
      </w:pPr>
      <w:r w:rsidRPr="007C35FE">
        <w:rPr>
          <w:rFonts w:ascii="Arial" w:hAnsi="Arial" w:cs="Arial"/>
          <w:sz w:val="20"/>
          <w:szCs w:val="20"/>
          <w:lang w:val="sl-SI"/>
        </w:rPr>
        <w:t xml:space="preserve">Aktivnosti oziroma projekti v povezavi s tem kazalnikom niso planirani, zato ga ne bomo spremljali. </w:t>
      </w:r>
    </w:p>
    <w:p w14:paraId="36E08A39" w14:textId="542F4F01" w:rsidR="009455FD" w:rsidRDefault="009455FD" w:rsidP="00D950C5">
      <w:pPr>
        <w:rPr>
          <w:rFonts w:cs="Arial"/>
          <w:color w:val="000000" w:themeColor="text1"/>
          <w:szCs w:val="20"/>
          <w:lang w:val="sl-SI"/>
        </w:rPr>
      </w:pPr>
    </w:p>
    <w:p w14:paraId="35F6AB7C" w14:textId="77777777" w:rsidR="002316DD" w:rsidRPr="00422677" w:rsidRDefault="002316DD" w:rsidP="00D950C5">
      <w:pPr>
        <w:rPr>
          <w:rFonts w:cs="Arial"/>
          <w:color w:val="000000" w:themeColor="text1"/>
          <w:szCs w:val="20"/>
          <w:lang w:val="sl-SI"/>
        </w:rPr>
      </w:pPr>
    </w:p>
    <w:p w14:paraId="5584D149" w14:textId="77777777" w:rsidR="00CC0A12" w:rsidRPr="00422677" w:rsidRDefault="00F86FFF" w:rsidP="00D950C5">
      <w:pPr>
        <w:pStyle w:val="Brezrazmikov"/>
        <w:spacing w:line="260" w:lineRule="exact"/>
        <w:jc w:val="both"/>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5. Število udeležencev, ki prejmejo informacije ali pomoč pri vložitvi prošnje za združitev družine.</w:t>
      </w:r>
    </w:p>
    <w:p w14:paraId="635DD1A8" w14:textId="77777777" w:rsidR="00F86FFF" w:rsidRPr="00422677" w:rsidRDefault="00F86FFF" w:rsidP="00D950C5">
      <w:pPr>
        <w:rPr>
          <w:rFonts w:cs="Arial"/>
          <w:b/>
          <w:color w:val="000000" w:themeColor="text1"/>
          <w:szCs w:val="20"/>
          <w:lang w:val="sl-SI"/>
        </w:rPr>
      </w:pPr>
    </w:p>
    <w:tbl>
      <w:tblPr>
        <w:tblStyle w:val="Tabelamrea"/>
        <w:tblW w:w="8500" w:type="dxa"/>
        <w:tblLayout w:type="fixed"/>
        <w:tblLook w:val="04A0" w:firstRow="1" w:lastRow="0" w:firstColumn="1" w:lastColumn="0" w:noHBand="0" w:noVBand="1"/>
        <w:tblCaption w:val="Tabela kazalnika število udeležencev, ki prejmejo informacije ali pomoč pri vložitvi prošnje za združitev družine&quot; v okviru izvedbenega ukrepa 2d"/>
        <w:tblDescription w:val="Tabela prikazuje vrednosti kazalnika število udeležencev, ki prejmejo informacije ali pomoč pri vložitvi prošnje za združitev družine."/>
      </w:tblPr>
      <w:tblGrid>
        <w:gridCol w:w="1271"/>
        <w:gridCol w:w="992"/>
        <w:gridCol w:w="2835"/>
        <w:gridCol w:w="1134"/>
        <w:gridCol w:w="993"/>
        <w:gridCol w:w="1275"/>
      </w:tblGrid>
      <w:tr w:rsidR="00422677" w:rsidRPr="00422677" w14:paraId="4FAA2878" w14:textId="77777777" w:rsidTr="00870C07">
        <w:trPr>
          <w:tblHeader/>
        </w:trPr>
        <w:tc>
          <w:tcPr>
            <w:tcW w:w="1271" w:type="dxa"/>
            <w:shd w:val="clear" w:color="auto" w:fill="D9E2F3" w:themeFill="accent5" w:themeFillTint="33"/>
          </w:tcPr>
          <w:p w14:paraId="214108B4"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IZVEDBENI UKREP</w:t>
            </w:r>
          </w:p>
        </w:tc>
        <w:tc>
          <w:tcPr>
            <w:tcW w:w="992" w:type="dxa"/>
            <w:shd w:val="clear" w:color="auto" w:fill="D9E2F3" w:themeFill="accent5" w:themeFillTint="33"/>
          </w:tcPr>
          <w:p w14:paraId="56F79FBB"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OZNAKA</w:t>
            </w:r>
          </w:p>
          <w:p w14:paraId="74B7A791"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2835" w:type="dxa"/>
            <w:shd w:val="clear" w:color="auto" w:fill="D9E2F3" w:themeFill="accent5" w:themeFillTint="33"/>
          </w:tcPr>
          <w:p w14:paraId="44A44F53"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1134" w:type="dxa"/>
            <w:shd w:val="clear" w:color="auto" w:fill="D9E2F3" w:themeFill="accent5" w:themeFillTint="33"/>
          </w:tcPr>
          <w:p w14:paraId="6E84017C"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993" w:type="dxa"/>
            <w:shd w:val="clear" w:color="auto" w:fill="D9E2F3" w:themeFill="accent5" w:themeFillTint="33"/>
          </w:tcPr>
          <w:p w14:paraId="5939E62F"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MEJNIK 2024</w:t>
            </w:r>
          </w:p>
        </w:tc>
        <w:tc>
          <w:tcPr>
            <w:tcW w:w="1275" w:type="dxa"/>
            <w:shd w:val="clear" w:color="auto" w:fill="D9E2F3" w:themeFill="accent5" w:themeFillTint="33"/>
          </w:tcPr>
          <w:p w14:paraId="1D4087E5"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2029</w:t>
            </w:r>
          </w:p>
        </w:tc>
      </w:tr>
      <w:tr w:rsidR="00422677" w:rsidRPr="00422677" w14:paraId="000D84A3" w14:textId="77777777" w:rsidTr="00803714">
        <w:tc>
          <w:tcPr>
            <w:tcW w:w="1271" w:type="dxa"/>
            <w:vAlign w:val="center"/>
          </w:tcPr>
          <w:p w14:paraId="4DDF59FC"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2d</w:t>
            </w:r>
          </w:p>
        </w:tc>
        <w:tc>
          <w:tcPr>
            <w:tcW w:w="992" w:type="dxa"/>
            <w:vAlign w:val="center"/>
          </w:tcPr>
          <w:p w14:paraId="0C8C02F3" w14:textId="77777777" w:rsidR="006037CE" w:rsidRPr="00422677" w:rsidRDefault="006C01E2" w:rsidP="006037CE">
            <w:pPr>
              <w:pStyle w:val="Text1"/>
              <w:spacing w:before="0" w:after="0" w:line="260" w:lineRule="exact"/>
              <w:ind w:left="0"/>
              <w:rPr>
                <w:rFonts w:ascii="Arial" w:hAnsi="Arial" w:cs="Arial"/>
                <w:b/>
                <w:noProof/>
                <w:color w:val="000000" w:themeColor="text1"/>
                <w:sz w:val="18"/>
                <w:szCs w:val="18"/>
              </w:rPr>
            </w:pPr>
            <w:r w:rsidRPr="00422677">
              <w:rPr>
                <w:rFonts w:ascii="Arial" w:hAnsi="Arial" w:cs="Arial"/>
                <w:b/>
                <w:noProof/>
                <w:color w:val="000000" w:themeColor="text1"/>
                <w:sz w:val="18"/>
                <w:szCs w:val="18"/>
              </w:rPr>
              <w:t>O.2.5</w:t>
            </w:r>
          </w:p>
        </w:tc>
        <w:tc>
          <w:tcPr>
            <w:tcW w:w="2835" w:type="dxa"/>
          </w:tcPr>
          <w:p w14:paraId="7259D50E" w14:textId="77777777" w:rsidR="006037CE" w:rsidRPr="00422677" w:rsidRDefault="006037CE" w:rsidP="006037CE">
            <w:pPr>
              <w:pStyle w:val="Text1"/>
              <w:spacing w:before="0" w:after="0" w:line="260" w:lineRule="exact"/>
              <w:ind w:left="0"/>
              <w:rPr>
                <w:rFonts w:ascii="Arial" w:hAnsi="Arial" w:cs="Arial"/>
                <w:b/>
                <w:noProof/>
                <w:color w:val="000000" w:themeColor="text1"/>
                <w:sz w:val="18"/>
                <w:szCs w:val="18"/>
              </w:rPr>
            </w:pPr>
            <w:r w:rsidRPr="00422677">
              <w:rPr>
                <w:rFonts w:ascii="Arial" w:hAnsi="Arial" w:cs="Arial"/>
                <w:b/>
                <w:noProof/>
                <w:color w:val="000000" w:themeColor="text1"/>
                <w:sz w:val="18"/>
                <w:szCs w:val="18"/>
              </w:rPr>
              <w:t>Število udeležencev, ki prejmejo informacije ali pomoč pri vložitvi prošnje za združitev družine</w:t>
            </w:r>
          </w:p>
        </w:tc>
        <w:tc>
          <w:tcPr>
            <w:tcW w:w="1134" w:type="dxa"/>
            <w:vAlign w:val="center"/>
          </w:tcPr>
          <w:p w14:paraId="7B4F5D70" w14:textId="77777777" w:rsidR="006037CE" w:rsidRPr="00422677" w:rsidRDefault="00A564C1" w:rsidP="00A564C1">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število</w:t>
            </w:r>
          </w:p>
        </w:tc>
        <w:tc>
          <w:tcPr>
            <w:tcW w:w="993" w:type="dxa"/>
            <w:vAlign w:val="center"/>
          </w:tcPr>
          <w:p w14:paraId="2EC08C7F"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10</w:t>
            </w:r>
          </w:p>
        </w:tc>
        <w:tc>
          <w:tcPr>
            <w:tcW w:w="1275" w:type="dxa"/>
            <w:vAlign w:val="center"/>
          </w:tcPr>
          <w:p w14:paraId="2BDAB2E3" w14:textId="611BC9FD"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DE1D4C">
              <w:rPr>
                <w:rFonts w:ascii="Arial" w:hAnsi="Arial" w:cs="Arial"/>
                <w:noProof/>
                <w:sz w:val="18"/>
                <w:szCs w:val="18"/>
              </w:rPr>
              <w:t>2</w:t>
            </w:r>
            <w:r w:rsidR="00586541" w:rsidRPr="00DE1D4C">
              <w:rPr>
                <w:rFonts w:ascii="Arial" w:hAnsi="Arial" w:cs="Arial"/>
                <w:noProof/>
                <w:sz w:val="18"/>
                <w:szCs w:val="18"/>
              </w:rPr>
              <w:t>00</w:t>
            </w:r>
          </w:p>
        </w:tc>
      </w:tr>
    </w:tbl>
    <w:p w14:paraId="21A61059" w14:textId="77777777" w:rsidR="00A564C1" w:rsidRPr="00422677" w:rsidRDefault="00A564C1" w:rsidP="00A564C1">
      <w:pPr>
        <w:rPr>
          <w:rFonts w:cs="Arial"/>
          <w:color w:val="000000" w:themeColor="text1"/>
          <w:szCs w:val="20"/>
          <w:lang w:val="sl-SI"/>
        </w:rPr>
      </w:pPr>
      <w:r w:rsidRPr="00422677">
        <w:rPr>
          <w:rFonts w:cs="Arial"/>
          <w:color w:val="000000" w:themeColor="text1"/>
          <w:szCs w:val="20"/>
          <w:lang w:val="sl-SI"/>
        </w:rPr>
        <w:t>Opomba: merska enota »število« predstavlja število oseb.</w:t>
      </w:r>
    </w:p>
    <w:p w14:paraId="7ACDE379" w14:textId="77777777" w:rsidR="00F86FFF" w:rsidRPr="00422677" w:rsidRDefault="00F86FFF" w:rsidP="00D950C5">
      <w:pPr>
        <w:rPr>
          <w:rFonts w:cs="Arial"/>
          <w:color w:val="000000" w:themeColor="text1"/>
          <w:szCs w:val="20"/>
          <w:lang w:val="sl-SI"/>
        </w:rPr>
      </w:pPr>
    </w:p>
    <w:p w14:paraId="479C88D3" w14:textId="77777777" w:rsidR="00AF6F78" w:rsidRPr="00422677" w:rsidRDefault="00AF6F78" w:rsidP="00AF6F78">
      <w:pPr>
        <w:jc w:val="both"/>
        <w:rPr>
          <w:rFonts w:eastAsiaTheme="minorHAnsi" w:cs="Arial"/>
          <w:color w:val="000000" w:themeColor="text1"/>
          <w:szCs w:val="20"/>
          <w:lang w:val="sl-SI"/>
        </w:rPr>
      </w:pPr>
      <w:r w:rsidRPr="00422677">
        <w:rPr>
          <w:rFonts w:eastAsiaTheme="minorHAnsi" w:cs="Arial"/>
          <w:color w:val="000000" w:themeColor="text1"/>
          <w:szCs w:val="20"/>
          <w:lang w:val="sl-SI"/>
        </w:rPr>
        <w:t>Spremljanje kazalnika je povezano z izvedbo projekta zagotavljanja denarnih nadomestil za nastanitev na zasebnem naslovu za osebe z mednarodno zaščito. Vse osebe, ki želijo vložiti prošnjo za združitev družine, so o tem postopku</w:t>
      </w:r>
      <w:r w:rsidR="003D1B94" w:rsidRPr="00422677">
        <w:rPr>
          <w:rFonts w:eastAsiaTheme="minorHAnsi" w:cs="Arial"/>
          <w:color w:val="000000" w:themeColor="text1"/>
          <w:szCs w:val="20"/>
          <w:lang w:val="sl-SI"/>
        </w:rPr>
        <w:t xml:space="preserve"> osebno</w:t>
      </w:r>
      <w:r w:rsidRPr="00422677">
        <w:rPr>
          <w:rFonts w:eastAsiaTheme="minorHAnsi" w:cs="Arial"/>
          <w:color w:val="000000" w:themeColor="text1"/>
          <w:szCs w:val="20"/>
          <w:lang w:val="sl-SI"/>
        </w:rPr>
        <w:t xml:space="preserve"> informirane. </w:t>
      </w:r>
    </w:p>
    <w:p w14:paraId="5B39E7D5" w14:textId="77777777" w:rsidR="00AF6F78" w:rsidRPr="00422677" w:rsidRDefault="00AF6F78" w:rsidP="00AF6F78">
      <w:pPr>
        <w:rPr>
          <w:rFonts w:eastAsiaTheme="minorHAnsi" w:cs="Arial"/>
          <w:color w:val="000000" w:themeColor="text1"/>
          <w:szCs w:val="20"/>
          <w:lang w:val="sl-SI"/>
        </w:rPr>
      </w:pPr>
    </w:p>
    <w:p w14:paraId="577FC6C5" w14:textId="77777777" w:rsidR="003D1B94" w:rsidRPr="00422677" w:rsidRDefault="003D1B94" w:rsidP="003D1B94">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V okviru tega kazalnika bo poročanje potekalo po spolu (moški, ženska, </w:t>
      </w:r>
      <w:proofErr w:type="spellStart"/>
      <w:r w:rsidRPr="00422677">
        <w:rPr>
          <w:rFonts w:ascii="Arial" w:hAnsi="Arial" w:cs="Arial"/>
          <w:color w:val="000000" w:themeColor="text1"/>
          <w:sz w:val="20"/>
          <w:szCs w:val="20"/>
          <w:lang w:val="sl-SI"/>
        </w:rPr>
        <w:t>nebinarni</w:t>
      </w:r>
      <w:proofErr w:type="spellEnd"/>
      <w:r w:rsidRPr="00422677">
        <w:rPr>
          <w:rFonts w:ascii="Arial" w:hAnsi="Arial" w:cs="Arial"/>
          <w:color w:val="000000" w:themeColor="text1"/>
          <w:sz w:val="20"/>
          <w:szCs w:val="20"/>
          <w:lang w:val="sl-SI"/>
        </w:rPr>
        <w:t>) in starosti (&lt;18, 18-60, &gt;60).</w:t>
      </w:r>
    </w:p>
    <w:p w14:paraId="5BF95F16" w14:textId="77777777" w:rsidR="003D1B94" w:rsidRPr="00422677" w:rsidRDefault="003D1B94" w:rsidP="00AF6F78">
      <w:pPr>
        <w:rPr>
          <w:rFonts w:eastAsiaTheme="minorHAnsi" w:cs="Arial"/>
          <w:color w:val="000000" w:themeColor="text1"/>
          <w:szCs w:val="20"/>
          <w:lang w:val="sl-SI"/>
        </w:rPr>
      </w:pPr>
    </w:p>
    <w:p w14:paraId="08C1C1F0" w14:textId="77777777" w:rsidR="00AF6F78" w:rsidRPr="00422677" w:rsidRDefault="00AF6F78" w:rsidP="00AF6F78">
      <w:pPr>
        <w:jc w:val="both"/>
        <w:rPr>
          <w:rFonts w:eastAsiaTheme="minorHAnsi" w:cs="Arial"/>
          <w:color w:val="000000" w:themeColor="text1"/>
          <w:szCs w:val="20"/>
          <w:lang w:val="sl-SI"/>
        </w:rPr>
      </w:pPr>
      <w:r w:rsidRPr="00422677">
        <w:rPr>
          <w:rFonts w:eastAsiaTheme="minorHAnsi" w:cs="Arial"/>
          <w:color w:val="000000" w:themeColor="text1"/>
          <w:szCs w:val="20"/>
          <w:lang w:val="sl-SI"/>
        </w:rPr>
        <w:t xml:space="preserve">Vrednost oziroma podatek za mejnik 2024 je določen </w:t>
      </w:r>
      <w:r w:rsidR="003D1B94" w:rsidRPr="00422677">
        <w:rPr>
          <w:rFonts w:eastAsiaTheme="minorHAnsi" w:cs="Arial"/>
          <w:color w:val="000000" w:themeColor="text1"/>
          <w:szCs w:val="20"/>
          <w:lang w:val="sl-SI"/>
        </w:rPr>
        <w:t>na podlagi</w:t>
      </w:r>
      <w:r w:rsidRPr="00422677">
        <w:rPr>
          <w:rFonts w:eastAsiaTheme="minorHAnsi" w:cs="Arial"/>
          <w:color w:val="000000" w:themeColor="text1"/>
          <w:szCs w:val="20"/>
          <w:lang w:val="sl-SI"/>
        </w:rPr>
        <w:t xml:space="preserve"> ocen</w:t>
      </w:r>
      <w:r w:rsidR="003D1B94" w:rsidRPr="00422677">
        <w:rPr>
          <w:rFonts w:eastAsiaTheme="minorHAnsi" w:cs="Arial"/>
          <w:color w:val="000000" w:themeColor="text1"/>
          <w:szCs w:val="20"/>
          <w:lang w:val="sl-SI"/>
        </w:rPr>
        <w:t>e</w:t>
      </w:r>
      <w:r w:rsidRPr="00422677">
        <w:rPr>
          <w:rFonts w:eastAsiaTheme="minorHAnsi" w:cs="Arial"/>
          <w:color w:val="000000" w:themeColor="text1"/>
          <w:szCs w:val="20"/>
          <w:lang w:val="sl-SI"/>
        </w:rPr>
        <w:t xml:space="preserve">, da </w:t>
      </w:r>
      <w:r w:rsidR="003D1B94" w:rsidRPr="00422677">
        <w:rPr>
          <w:rFonts w:eastAsiaTheme="minorHAnsi" w:cs="Arial"/>
          <w:color w:val="000000" w:themeColor="text1"/>
          <w:szCs w:val="20"/>
          <w:lang w:val="sl-SI"/>
        </w:rPr>
        <w:t>je</w:t>
      </w:r>
      <w:r w:rsidRPr="00422677">
        <w:rPr>
          <w:rFonts w:eastAsiaTheme="minorHAnsi" w:cs="Arial"/>
          <w:color w:val="000000" w:themeColor="text1"/>
          <w:szCs w:val="20"/>
          <w:lang w:val="sl-SI"/>
        </w:rPr>
        <w:t xml:space="preserve"> vsako leto približno od tri do pet oseb z mednarodno zaščito podrobno informiranih o možnostih združevanja družine.</w:t>
      </w:r>
    </w:p>
    <w:p w14:paraId="0C39B9BB" w14:textId="77777777" w:rsidR="00AF6F78" w:rsidRPr="00DE1D4C" w:rsidRDefault="00AF6F78" w:rsidP="00AF6F78">
      <w:pPr>
        <w:rPr>
          <w:rFonts w:eastAsiaTheme="minorHAnsi" w:cs="Arial"/>
          <w:szCs w:val="20"/>
          <w:lang w:val="sl-SI"/>
        </w:rPr>
      </w:pPr>
    </w:p>
    <w:p w14:paraId="1D96EE7D" w14:textId="227F939A" w:rsidR="00AF6F78" w:rsidRPr="00DE1D4C" w:rsidRDefault="00AF6F78" w:rsidP="00AF6F78">
      <w:pPr>
        <w:jc w:val="both"/>
        <w:rPr>
          <w:rFonts w:eastAsiaTheme="minorHAnsi" w:cs="Arial"/>
          <w:szCs w:val="20"/>
          <w:lang w:val="sl-SI"/>
        </w:rPr>
      </w:pPr>
      <w:r w:rsidRPr="00DE1D4C">
        <w:rPr>
          <w:rFonts w:eastAsiaTheme="minorHAnsi" w:cs="Arial"/>
          <w:szCs w:val="20"/>
          <w:lang w:val="sl-SI"/>
        </w:rPr>
        <w:t xml:space="preserve">Ciljna vrednost za leto 2029 je </w:t>
      </w:r>
      <w:r w:rsidR="00586541" w:rsidRPr="00DE1D4C">
        <w:rPr>
          <w:rFonts w:eastAsiaTheme="minorHAnsi" w:cs="Arial"/>
          <w:szCs w:val="20"/>
          <w:lang w:val="sl-SI"/>
        </w:rPr>
        <w:t xml:space="preserve">bila </w:t>
      </w:r>
      <w:r w:rsidRPr="00DE1D4C">
        <w:rPr>
          <w:rFonts w:eastAsiaTheme="minorHAnsi" w:cs="Arial"/>
          <w:szCs w:val="20"/>
          <w:lang w:val="sl-SI"/>
        </w:rPr>
        <w:t>določena glede na oceno, da bo po letu 2024 o možnostih združevanja družin informiranih približno od tri do pet oseb z mednarodno zaščito na leto.</w:t>
      </w:r>
      <w:r w:rsidR="00586541" w:rsidRPr="00DE1D4C">
        <w:rPr>
          <w:rFonts w:eastAsiaTheme="minorHAnsi" w:cs="Arial"/>
          <w:szCs w:val="20"/>
          <w:lang w:val="sl-SI"/>
        </w:rPr>
        <w:t xml:space="preserve"> Glede na trend teh aktivnosti, se predvidena vrednost poveča na 200 oseb.</w:t>
      </w:r>
    </w:p>
    <w:p w14:paraId="4247E3B0" w14:textId="77777777" w:rsidR="00AF6F78" w:rsidRPr="00DE1D4C" w:rsidRDefault="00AF6F78" w:rsidP="00AF6F78">
      <w:pPr>
        <w:rPr>
          <w:rFonts w:eastAsiaTheme="minorHAnsi" w:cs="Arial"/>
          <w:szCs w:val="20"/>
          <w:lang w:val="sl-SI"/>
        </w:rPr>
      </w:pPr>
    </w:p>
    <w:p w14:paraId="5AF6AC34" w14:textId="77777777" w:rsidR="00AF6F78" w:rsidRPr="00422677" w:rsidRDefault="00AF6F78" w:rsidP="00AF6F78">
      <w:pPr>
        <w:rPr>
          <w:rFonts w:eastAsiaTheme="minorHAnsi" w:cs="Arial"/>
          <w:color w:val="000000" w:themeColor="text1"/>
          <w:szCs w:val="20"/>
          <w:lang w:val="sl-SI"/>
        </w:rPr>
      </w:pPr>
      <w:r w:rsidRPr="00422677">
        <w:rPr>
          <w:rFonts w:eastAsiaTheme="minorHAnsi" w:cs="Arial"/>
          <w:color w:val="000000" w:themeColor="text1"/>
          <w:szCs w:val="20"/>
          <w:lang w:val="sl-SI"/>
        </w:rPr>
        <w:t>Vir, iz katerega se črpajo podatki, so interne evidence UOIM.</w:t>
      </w:r>
    </w:p>
    <w:p w14:paraId="44393BDB" w14:textId="77777777" w:rsidR="0075057B" w:rsidRPr="00422677" w:rsidRDefault="0075057B" w:rsidP="00D950C5">
      <w:pPr>
        <w:rPr>
          <w:rFonts w:cs="Arial"/>
          <w:color w:val="000000" w:themeColor="text1"/>
          <w:szCs w:val="20"/>
          <w:lang w:val="sl-SI"/>
        </w:rPr>
      </w:pPr>
    </w:p>
    <w:p w14:paraId="62BA08CA" w14:textId="77777777" w:rsidR="0075057B" w:rsidRPr="00422677" w:rsidRDefault="0075057B" w:rsidP="00D950C5">
      <w:pPr>
        <w:rPr>
          <w:rFonts w:cs="Arial"/>
          <w:color w:val="000000" w:themeColor="text1"/>
          <w:szCs w:val="20"/>
          <w:lang w:val="sl-SI"/>
        </w:rPr>
      </w:pPr>
    </w:p>
    <w:p w14:paraId="15F00B1F" w14:textId="77777777" w:rsidR="00F86FFF" w:rsidRPr="00422677" w:rsidRDefault="00F86FFF" w:rsidP="00D950C5">
      <w:pPr>
        <w:rPr>
          <w:rFonts w:cs="Arial"/>
          <w:b/>
          <w:color w:val="000000" w:themeColor="text1"/>
          <w:szCs w:val="20"/>
          <w:lang w:val="sl-SI"/>
        </w:rPr>
      </w:pPr>
      <w:r w:rsidRPr="00422677">
        <w:rPr>
          <w:rFonts w:cs="Arial"/>
          <w:b/>
          <w:color w:val="000000" w:themeColor="text1"/>
          <w:szCs w:val="20"/>
          <w:lang w:val="sl-SI"/>
        </w:rPr>
        <w:t>6. Število udeležencev, ki so upravičeni do programov mobilnosti.</w:t>
      </w:r>
    </w:p>
    <w:p w14:paraId="34E760A8" w14:textId="77777777" w:rsidR="00CC0A12" w:rsidRPr="00422677" w:rsidRDefault="00CC0A12" w:rsidP="00D950C5">
      <w:pPr>
        <w:rPr>
          <w:rFonts w:cs="Arial"/>
          <w:b/>
          <w:color w:val="000000" w:themeColor="text1"/>
          <w:szCs w:val="20"/>
          <w:lang w:val="sl-SI"/>
        </w:rPr>
      </w:pPr>
    </w:p>
    <w:tbl>
      <w:tblPr>
        <w:tblStyle w:val="Tabelamrea"/>
        <w:tblW w:w="8500" w:type="dxa"/>
        <w:tblLayout w:type="fixed"/>
        <w:tblLook w:val="04A0" w:firstRow="1" w:lastRow="0" w:firstColumn="1" w:lastColumn="0" w:noHBand="0" w:noVBand="1"/>
        <w:tblCaption w:val="Tabela kazalnika število udeležencev, ki so upravičeni do programov mobilnosti&quot; v okviru izvedbenega ukrepa 1a"/>
        <w:tblDescription w:val="Tabela prikazuje vrednosti kazalnika število udeležencev, ki so upravičeni do programov mobilnosti."/>
      </w:tblPr>
      <w:tblGrid>
        <w:gridCol w:w="1271"/>
        <w:gridCol w:w="992"/>
        <w:gridCol w:w="2694"/>
        <w:gridCol w:w="1275"/>
        <w:gridCol w:w="993"/>
        <w:gridCol w:w="1275"/>
      </w:tblGrid>
      <w:tr w:rsidR="00422677" w:rsidRPr="00422677" w14:paraId="1C74533C" w14:textId="77777777" w:rsidTr="00870C07">
        <w:trPr>
          <w:tblHeader/>
        </w:trPr>
        <w:tc>
          <w:tcPr>
            <w:tcW w:w="1271" w:type="dxa"/>
            <w:shd w:val="clear" w:color="auto" w:fill="D9E2F3" w:themeFill="accent5" w:themeFillTint="33"/>
          </w:tcPr>
          <w:p w14:paraId="2B73CFF2"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lastRenderedPageBreak/>
              <w:t>IZVEDBENI UKREP</w:t>
            </w:r>
          </w:p>
        </w:tc>
        <w:tc>
          <w:tcPr>
            <w:tcW w:w="992" w:type="dxa"/>
            <w:shd w:val="clear" w:color="auto" w:fill="D9E2F3" w:themeFill="accent5" w:themeFillTint="33"/>
          </w:tcPr>
          <w:p w14:paraId="14FD3243"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OZNAKA</w:t>
            </w:r>
          </w:p>
          <w:p w14:paraId="507DE26C"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2694" w:type="dxa"/>
            <w:shd w:val="clear" w:color="auto" w:fill="D9E2F3" w:themeFill="accent5" w:themeFillTint="33"/>
          </w:tcPr>
          <w:p w14:paraId="086417EA"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1275" w:type="dxa"/>
            <w:shd w:val="clear" w:color="auto" w:fill="D9E2F3" w:themeFill="accent5" w:themeFillTint="33"/>
          </w:tcPr>
          <w:p w14:paraId="02F614D9"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993" w:type="dxa"/>
            <w:shd w:val="clear" w:color="auto" w:fill="D9E2F3" w:themeFill="accent5" w:themeFillTint="33"/>
          </w:tcPr>
          <w:p w14:paraId="358A7C15"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MEJNIK 2024</w:t>
            </w:r>
          </w:p>
        </w:tc>
        <w:tc>
          <w:tcPr>
            <w:tcW w:w="1275" w:type="dxa"/>
            <w:shd w:val="clear" w:color="auto" w:fill="D9E2F3" w:themeFill="accent5" w:themeFillTint="33"/>
          </w:tcPr>
          <w:p w14:paraId="1CC714C4"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2029</w:t>
            </w:r>
          </w:p>
        </w:tc>
      </w:tr>
      <w:tr w:rsidR="00422677" w:rsidRPr="00422677" w14:paraId="4E69E937" w14:textId="77777777" w:rsidTr="00535054">
        <w:tc>
          <w:tcPr>
            <w:tcW w:w="1271" w:type="dxa"/>
            <w:vAlign w:val="center"/>
          </w:tcPr>
          <w:p w14:paraId="35A9E8D5" w14:textId="77777777" w:rsidR="006037CE" w:rsidRPr="00422677" w:rsidRDefault="00535054" w:rsidP="0053505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1a</w:t>
            </w:r>
          </w:p>
        </w:tc>
        <w:tc>
          <w:tcPr>
            <w:tcW w:w="992" w:type="dxa"/>
            <w:vAlign w:val="center"/>
          </w:tcPr>
          <w:p w14:paraId="52560A85" w14:textId="77777777" w:rsidR="006037CE" w:rsidRPr="00422677" w:rsidRDefault="006C01E2" w:rsidP="006037CE">
            <w:pPr>
              <w:pStyle w:val="Text1"/>
              <w:spacing w:before="0" w:after="0" w:line="260" w:lineRule="exact"/>
              <w:ind w:left="0"/>
              <w:rPr>
                <w:rFonts w:ascii="Arial" w:hAnsi="Arial" w:cs="Arial"/>
                <w:b/>
                <w:noProof/>
                <w:color w:val="000000" w:themeColor="text1"/>
                <w:sz w:val="18"/>
                <w:szCs w:val="18"/>
              </w:rPr>
            </w:pPr>
            <w:r w:rsidRPr="00422677">
              <w:rPr>
                <w:rFonts w:ascii="Arial" w:hAnsi="Arial" w:cs="Arial"/>
                <w:b/>
                <w:noProof/>
                <w:color w:val="000000" w:themeColor="text1"/>
                <w:sz w:val="18"/>
                <w:szCs w:val="18"/>
              </w:rPr>
              <w:t>O.2.6</w:t>
            </w:r>
          </w:p>
        </w:tc>
        <w:tc>
          <w:tcPr>
            <w:tcW w:w="2694" w:type="dxa"/>
          </w:tcPr>
          <w:p w14:paraId="49DE73AC" w14:textId="77777777" w:rsidR="006037CE" w:rsidRPr="00422677" w:rsidRDefault="006037CE" w:rsidP="006037CE">
            <w:pPr>
              <w:pStyle w:val="Text1"/>
              <w:spacing w:before="0" w:after="0" w:line="260" w:lineRule="exact"/>
              <w:ind w:left="0"/>
              <w:rPr>
                <w:rFonts w:ascii="Arial" w:hAnsi="Arial" w:cs="Arial"/>
                <w:b/>
                <w:noProof/>
                <w:color w:val="000000" w:themeColor="text1"/>
                <w:sz w:val="18"/>
                <w:szCs w:val="18"/>
              </w:rPr>
            </w:pPr>
            <w:r w:rsidRPr="00422677">
              <w:rPr>
                <w:rFonts w:ascii="Arial" w:hAnsi="Arial" w:cs="Arial"/>
                <w:b/>
                <w:noProof/>
                <w:color w:val="000000" w:themeColor="text1"/>
                <w:sz w:val="18"/>
                <w:szCs w:val="18"/>
              </w:rPr>
              <w:t>Število udeležencev, ki so upr</w:t>
            </w:r>
            <w:r w:rsidR="00803714" w:rsidRPr="00422677">
              <w:rPr>
                <w:rFonts w:ascii="Arial" w:hAnsi="Arial" w:cs="Arial"/>
                <w:b/>
                <w:noProof/>
                <w:color w:val="000000" w:themeColor="text1"/>
                <w:sz w:val="18"/>
                <w:szCs w:val="18"/>
              </w:rPr>
              <w:t>avičeni do programov mobilnosti</w:t>
            </w:r>
          </w:p>
        </w:tc>
        <w:tc>
          <w:tcPr>
            <w:tcW w:w="1275" w:type="dxa"/>
            <w:vAlign w:val="center"/>
          </w:tcPr>
          <w:p w14:paraId="760861C7" w14:textId="77777777" w:rsidR="006037CE" w:rsidRPr="00422677" w:rsidRDefault="00A564C1" w:rsidP="00A564C1">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število</w:t>
            </w:r>
          </w:p>
        </w:tc>
        <w:tc>
          <w:tcPr>
            <w:tcW w:w="993" w:type="dxa"/>
            <w:vAlign w:val="center"/>
          </w:tcPr>
          <w:p w14:paraId="3A9BF665"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0</w:t>
            </w:r>
          </w:p>
        </w:tc>
        <w:tc>
          <w:tcPr>
            <w:tcW w:w="1275" w:type="dxa"/>
            <w:vAlign w:val="center"/>
          </w:tcPr>
          <w:p w14:paraId="0C485823"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0</w:t>
            </w:r>
          </w:p>
        </w:tc>
      </w:tr>
    </w:tbl>
    <w:p w14:paraId="5024CD27" w14:textId="77777777" w:rsidR="00A564C1" w:rsidRPr="00422677" w:rsidRDefault="00A564C1" w:rsidP="00A564C1">
      <w:pPr>
        <w:rPr>
          <w:rFonts w:cs="Arial"/>
          <w:color w:val="000000" w:themeColor="text1"/>
          <w:szCs w:val="20"/>
          <w:lang w:val="sl-SI"/>
        </w:rPr>
      </w:pPr>
      <w:r w:rsidRPr="00422677">
        <w:rPr>
          <w:rFonts w:cs="Arial"/>
          <w:color w:val="000000" w:themeColor="text1"/>
          <w:szCs w:val="20"/>
          <w:lang w:val="sl-SI"/>
        </w:rPr>
        <w:t>Opomba: merska enota »število« predstavlja število oseb.</w:t>
      </w:r>
    </w:p>
    <w:p w14:paraId="2EDF39C5" w14:textId="77777777" w:rsidR="00F86FFF" w:rsidRPr="00422677" w:rsidRDefault="00F86FFF" w:rsidP="00D950C5">
      <w:pPr>
        <w:rPr>
          <w:rFonts w:cs="Arial"/>
          <w:color w:val="000000" w:themeColor="text1"/>
          <w:szCs w:val="20"/>
          <w:lang w:val="sl-SI"/>
        </w:rPr>
      </w:pPr>
    </w:p>
    <w:p w14:paraId="44B803EC" w14:textId="77777777" w:rsidR="00124CB2" w:rsidRPr="00422677" w:rsidRDefault="00124CB2" w:rsidP="00124CB2">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Aktivnosti </w:t>
      </w:r>
      <w:r w:rsidR="009F0819" w:rsidRPr="00422677">
        <w:rPr>
          <w:rFonts w:ascii="Arial" w:hAnsi="Arial" w:cs="Arial"/>
          <w:color w:val="000000" w:themeColor="text1"/>
          <w:sz w:val="20"/>
          <w:szCs w:val="20"/>
          <w:lang w:val="sl-SI"/>
        </w:rPr>
        <w:t xml:space="preserve">oziroma projekti </w:t>
      </w:r>
      <w:r w:rsidRPr="00422677">
        <w:rPr>
          <w:rFonts w:ascii="Arial" w:hAnsi="Arial" w:cs="Arial"/>
          <w:color w:val="000000" w:themeColor="text1"/>
          <w:sz w:val="20"/>
          <w:szCs w:val="20"/>
          <w:lang w:val="sl-SI"/>
        </w:rPr>
        <w:t>v povezavi s tem kazalnikom niso planiran</w:t>
      </w:r>
      <w:r w:rsidR="009F0819" w:rsidRPr="00422677">
        <w:rPr>
          <w:rFonts w:ascii="Arial" w:hAnsi="Arial" w:cs="Arial"/>
          <w:color w:val="000000" w:themeColor="text1"/>
          <w:sz w:val="20"/>
          <w:szCs w:val="20"/>
          <w:lang w:val="sl-SI"/>
        </w:rPr>
        <w:t>i</w:t>
      </w:r>
      <w:r w:rsidRPr="00422677">
        <w:rPr>
          <w:rFonts w:ascii="Arial" w:hAnsi="Arial" w:cs="Arial"/>
          <w:color w:val="000000" w:themeColor="text1"/>
          <w:sz w:val="20"/>
          <w:szCs w:val="20"/>
          <w:lang w:val="sl-SI"/>
        </w:rPr>
        <w:t>, zato ga ne bomo spremljali.</w:t>
      </w:r>
    </w:p>
    <w:p w14:paraId="627B47E7" w14:textId="77777777" w:rsidR="009455FD" w:rsidRPr="00422677" w:rsidRDefault="009455FD" w:rsidP="009455FD">
      <w:pPr>
        <w:rPr>
          <w:rFonts w:cs="Arial"/>
          <w:color w:val="000000" w:themeColor="text1"/>
          <w:szCs w:val="20"/>
          <w:lang w:val="sl-SI"/>
        </w:rPr>
      </w:pPr>
    </w:p>
    <w:p w14:paraId="2E825A96" w14:textId="77777777" w:rsidR="009455FD" w:rsidRPr="00422677" w:rsidRDefault="009455FD" w:rsidP="00D950C5">
      <w:pPr>
        <w:rPr>
          <w:rFonts w:cs="Arial"/>
          <w:color w:val="000000" w:themeColor="text1"/>
          <w:szCs w:val="20"/>
          <w:lang w:val="sl-SI"/>
        </w:rPr>
      </w:pPr>
    </w:p>
    <w:p w14:paraId="59D9F506" w14:textId="77777777" w:rsidR="00F86FFF" w:rsidRPr="00422677" w:rsidRDefault="00F86FFF" w:rsidP="00D950C5">
      <w:pPr>
        <w:rPr>
          <w:rFonts w:cs="Arial"/>
          <w:b/>
          <w:color w:val="000000" w:themeColor="text1"/>
          <w:szCs w:val="20"/>
          <w:lang w:val="sl-SI"/>
        </w:rPr>
      </w:pPr>
      <w:r w:rsidRPr="00422677">
        <w:rPr>
          <w:rFonts w:cs="Arial"/>
          <w:b/>
          <w:color w:val="000000" w:themeColor="text1"/>
          <w:szCs w:val="20"/>
          <w:lang w:val="sl-SI"/>
        </w:rPr>
        <w:t>7. Število projektov vključevanja, pri katerih so upravičenci lokalni in regionalni organi.</w:t>
      </w:r>
    </w:p>
    <w:p w14:paraId="1999BA6D" w14:textId="77777777" w:rsidR="00CC0A12" w:rsidRPr="00422677" w:rsidRDefault="00CC0A12" w:rsidP="00D950C5">
      <w:pPr>
        <w:rPr>
          <w:rFonts w:cs="Arial"/>
          <w:b/>
          <w:color w:val="000000" w:themeColor="text1"/>
          <w:szCs w:val="20"/>
          <w:lang w:val="sl-SI"/>
        </w:rPr>
      </w:pPr>
    </w:p>
    <w:tbl>
      <w:tblPr>
        <w:tblStyle w:val="Tabelamrea"/>
        <w:tblW w:w="8500" w:type="dxa"/>
        <w:tblLayout w:type="fixed"/>
        <w:tblLook w:val="04A0" w:firstRow="1" w:lastRow="0" w:firstColumn="1" w:lastColumn="0" w:noHBand="0" w:noVBand="1"/>
        <w:tblCaption w:val="Tabela kazalnika število projektov vključevanja, pri katerih so upravičenci lokalni in regionalni organi&quot; v okviru izvedbenega ukrepa 2d."/>
        <w:tblDescription w:val="Tabela prikazuje vrednosti kazalnika število projektov vključevanja, pri katerih so upravičenci lokalni in regionalni organi."/>
      </w:tblPr>
      <w:tblGrid>
        <w:gridCol w:w="1276"/>
        <w:gridCol w:w="987"/>
        <w:gridCol w:w="2977"/>
        <w:gridCol w:w="992"/>
        <w:gridCol w:w="993"/>
        <w:gridCol w:w="1275"/>
      </w:tblGrid>
      <w:tr w:rsidR="00422677" w:rsidRPr="00422677" w14:paraId="1867625D" w14:textId="77777777" w:rsidTr="00870C07">
        <w:trPr>
          <w:tblHeader/>
        </w:trPr>
        <w:tc>
          <w:tcPr>
            <w:tcW w:w="1276" w:type="dxa"/>
            <w:shd w:val="clear" w:color="auto" w:fill="D9E2F3" w:themeFill="accent5" w:themeFillTint="33"/>
          </w:tcPr>
          <w:p w14:paraId="3991B9DF"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IZVEDBENI UKREP</w:t>
            </w:r>
          </w:p>
        </w:tc>
        <w:tc>
          <w:tcPr>
            <w:tcW w:w="987" w:type="dxa"/>
            <w:shd w:val="clear" w:color="auto" w:fill="D9E2F3" w:themeFill="accent5" w:themeFillTint="33"/>
          </w:tcPr>
          <w:p w14:paraId="2694646C"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OZNAKA</w:t>
            </w:r>
          </w:p>
          <w:p w14:paraId="25DD56DB"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2977" w:type="dxa"/>
            <w:shd w:val="clear" w:color="auto" w:fill="D9E2F3" w:themeFill="accent5" w:themeFillTint="33"/>
          </w:tcPr>
          <w:p w14:paraId="3759DE4F"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992" w:type="dxa"/>
            <w:shd w:val="clear" w:color="auto" w:fill="D9E2F3" w:themeFill="accent5" w:themeFillTint="33"/>
          </w:tcPr>
          <w:p w14:paraId="0DB252DF"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993" w:type="dxa"/>
            <w:shd w:val="clear" w:color="auto" w:fill="D9E2F3" w:themeFill="accent5" w:themeFillTint="33"/>
          </w:tcPr>
          <w:p w14:paraId="0D21E425"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MEJNIK 2024</w:t>
            </w:r>
          </w:p>
        </w:tc>
        <w:tc>
          <w:tcPr>
            <w:tcW w:w="1275" w:type="dxa"/>
            <w:shd w:val="clear" w:color="auto" w:fill="D9E2F3" w:themeFill="accent5" w:themeFillTint="33"/>
          </w:tcPr>
          <w:p w14:paraId="683A1C95"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2029</w:t>
            </w:r>
          </w:p>
        </w:tc>
      </w:tr>
      <w:tr w:rsidR="00422677" w:rsidRPr="00422677" w14:paraId="087AD194" w14:textId="77777777" w:rsidTr="00803714">
        <w:tc>
          <w:tcPr>
            <w:tcW w:w="1276" w:type="dxa"/>
            <w:vAlign w:val="center"/>
          </w:tcPr>
          <w:p w14:paraId="51354248"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2d</w:t>
            </w:r>
          </w:p>
        </w:tc>
        <w:tc>
          <w:tcPr>
            <w:tcW w:w="987" w:type="dxa"/>
            <w:vAlign w:val="center"/>
          </w:tcPr>
          <w:p w14:paraId="033C9C5A" w14:textId="77777777" w:rsidR="006037CE" w:rsidRPr="00422677" w:rsidRDefault="006C01E2" w:rsidP="006037CE">
            <w:pPr>
              <w:pStyle w:val="Text1"/>
              <w:spacing w:before="0" w:after="0" w:line="260" w:lineRule="exact"/>
              <w:ind w:left="0"/>
              <w:rPr>
                <w:rFonts w:ascii="Arial" w:hAnsi="Arial" w:cs="Arial"/>
                <w:b/>
                <w:noProof/>
                <w:color w:val="000000" w:themeColor="text1"/>
                <w:sz w:val="18"/>
                <w:szCs w:val="18"/>
              </w:rPr>
            </w:pPr>
            <w:r w:rsidRPr="00422677">
              <w:rPr>
                <w:rFonts w:ascii="Arial" w:hAnsi="Arial" w:cs="Arial"/>
                <w:b/>
                <w:noProof/>
                <w:color w:val="000000" w:themeColor="text1"/>
                <w:sz w:val="18"/>
                <w:szCs w:val="18"/>
              </w:rPr>
              <w:t>O.2.7</w:t>
            </w:r>
          </w:p>
        </w:tc>
        <w:tc>
          <w:tcPr>
            <w:tcW w:w="2977" w:type="dxa"/>
          </w:tcPr>
          <w:p w14:paraId="4746D427" w14:textId="77777777" w:rsidR="006037CE" w:rsidRPr="00422677" w:rsidRDefault="006037CE" w:rsidP="006037CE">
            <w:pPr>
              <w:pStyle w:val="Text1"/>
              <w:spacing w:before="0" w:after="0" w:line="260" w:lineRule="exact"/>
              <w:ind w:left="0"/>
              <w:rPr>
                <w:rFonts w:ascii="Arial" w:hAnsi="Arial" w:cs="Arial"/>
                <w:b/>
                <w:noProof/>
                <w:color w:val="000000" w:themeColor="text1"/>
                <w:sz w:val="18"/>
                <w:szCs w:val="18"/>
              </w:rPr>
            </w:pPr>
            <w:r w:rsidRPr="00422677">
              <w:rPr>
                <w:rFonts w:ascii="Arial" w:hAnsi="Arial" w:cs="Arial"/>
                <w:b/>
                <w:noProof/>
                <w:color w:val="000000" w:themeColor="text1"/>
                <w:sz w:val="18"/>
                <w:szCs w:val="18"/>
              </w:rPr>
              <w:t>Število projektov vključevanja, pri katerih so upravičen</w:t>
            </w:r>
            <w:r w:rsidR="00803714" w:rsidRPr="00422677">
              <w:rPr>
                <w:rFonts w:ascii="Arial" w:hAnsi="Arial" w:cs="Arial"/>
                <w:b/>
                <w:noProof/>
                <w:color w:val="000000" w:themeColor="text1"/>
                <w:sz w:val="18"/>
                <w:szCs w:val="18"/>
              </w:rPr>
              <w:t>ci lokalni in regionalni organi</w:t>
            </w:r>
          </w:p>
        </w:tc>
        <w:tc>
          <w:tcPr>
            <w:tcW w:w="992" w:type="dxa"/>
            <w:vAlign w:val="center"/>
          </w:tcPr>
          <w:p w14:paraId="0345C380" w14:textId="77777777" w:rsidR="006037CE" w:rsidRPr="00422677" w:rsidRDefault="00A564C1" w:rsidP="00A564C1">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število</w:t>
            </w:r>
          </w:p>
        </w:tc>
        <w:tc>
          <w:tcPr>
            <w:tcW w:w="993" w:type="dxa"/>
            <w:vAlign w:val="center"/>
          </w:tcPr>
          <w:p w14:paraId="2669BC20"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2</w:t>
            </w:r>
          </w:p>
        </w:tc>
        <w:tc>
          <w:tcPr>
            <w:tcW w:w="1275" w:type="dxa"/>
            <w:vAlign w:val="center"/>
          </w:tcPr>
          <w:p w14:paraId="4162DB10"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10</w:t>
            </w:r>
          </w:p>
        </w:tc>
      </w:tr>
    </w:tbl>
    <w:p w14:paraId="6AC6C94B" w14:textId="77777777" w:rsidR="00A564C1" w:rsidRPr="00422677" w:rsidRDefault="00A564C1" w:rsidP="00A564C1">
      <w:pPr>
        <w:rPr>
          <w:rFonts w:cs="Arial"/>
          <w:color w:val="000000" w:themeColor="text1"/>
          <w:szCs w:val="20"/>
          <w:lang w:val="sl-SI"/>
        </w:rPr>
      </w:pPr>
      <w:r w:rsidRPr="00422677">
        <w:rPr>
          <w:rFonts w:cs="Arial"/>
          <w:color w:val="000000" w:themeColor="text1"/>
          <w:szCs w:val="20"/>
          <w:lang w:val="sl-SI"/>
        </w:rPr>
        <w:t>Opomba: merska enota »število« predstavlja število projektov.</w:t>
      </w:r>
    </w:p>
    <w:p w14:paraId="67253ABB" w14:textId="77777777" w:rsidR="00F86FFF" w:rsidRPr="00422677" w:rsidRDefault="00F86FFF" w:rsidP="00D950C5">
      <w:pPr>
        <w:rPr>
          <w:rFonts w:cs="Arial"/>
          <w:color w:val="000000" w:themeColor="text1"/>
          <w:szCs w:val="20"/>
          <w:lang w:val="sl-SI"/>
        </w:rPr>
      </w:pPr>
    </w:p>
    <w:p w14:paraId="1A4AF4C6" w14:textId="77777777" w:rsidR="00900097" w:rsidRPr="00422677" w:rsidRDefault="00900097" w:rsidP="00900097">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Spremljanje kazalnika je povezano z izvedbo projektov vzpostavitve koordinativnih teles na lokalni ravni z namenom prepoznavanja težav pri integraciji, iskanja ustreznih rešitev in priprave dodatnih integracijskih aktivnosti ter uvajanja inovativnih shem za vključevanje migrantov.</w:t>
      </w:r>
    </w:p>
    <w:p w14:paraId="489D056E" w14:textId="77777777" w:rsidR="00900097" w:rsidRPr="00422677" w:rsidRDefault="00900097" w:rsidP="00900097">
      <w:pPr>
        <w:pStyle w:val="Brezrazmikov"/>
        <w:spacing w:line="260" w:lineRule="exact"/>
        <w:jc w:val="both"/>
        <w:rPr>
          <w:rFonts w:ascii="Arial" w:hAnsi="Arial" w:cs="Arial"/>
          <w:color w:val="000000" w:themeColor="text1"/>
          <w:sz w:val="20"/>
          <w:szCs w:val="20"/>
          <w:lang w:val="sl-SI"/>
        </w:rPr>
      </w:pPr>
    </w:p>
    <w:p w14:paraId="4AE61AF6" w14:textId="77777777" w:rsidR="00900097" w:rsidRPr="00422677" w:rsidRDefault="00900097" w:rsidP="00900097">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Vrednost oziroma podatek za mejnik 2024 je določen na podlagi ocenjenega števila projektov, ki jih bodo izvajale lokalne skupnosti v prvih treh letih. Izvedli bomo predvidoma dva projekta, v katera bodo vključene lokalne skupnosti/občine preko svojih uradnih predstavnikov.</w:t>
      </w:r>
    </w:p>
    <w:p w14:paraId="78A52C93" w14:textId="77777777" w:rsidR="00900097" w:rsidRPr="00422677" w:rsidRDefault="00900097" w:rsidP="00900097">
      <w:pPr>
        <w:pStyle w:val="Brezrazmikov"/>
        <w:spacing w:line="260" w:lineRule="exact"/>
        <w:jc w:val="both"/>
        <w:rPr>
          <w:rFonts w:ascii="Arial" w:hAnsi="Arial" w:cs="Arial"/>
          <w:color w:val="000000" w:themeColor="text1"/>
          <w:sz w:val="20"/>
          <w:szCs w:val="20"/>
          <w:lang w:val="sl-SI"/>
        </w:rPr>
      </w:pPr>
    </w:p>
    <w:p w14:paraId="73AC021A" w14:textId="5B18980D" w:rsidR="00900097" w:rsidRPr="00422677" w:rsidRDefault="00900097" w:rsidP="00900097">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Ciljna vrednost za leto 2029 je določena na podlagi ocene, da se bo v drugi polovici programa število projektov vključevanja povečalo.</w:t>
      </w:r>
    </w:p>
    <w:p w14:paraId="28D9A5A5" w14:textId="77777777" w:rsidR="00900097" w:rsidRPr="00422677" w:rsidRDefault="00900097" w:rsidP="00900097">
      <w:pPr>
        <w:pStyle w:val="Brezrazmikov"/>
        <w:spacing w:line="260" w:lineRule="exact"/>
        <w:jc w:val="both"/>
        <w:rPr>
          <w:rFonts w:ascii="Arial" w:hAnsi="Arial" w:cs="Arial"/>
          <w:color w:val="000000" w:themeColor="text1"/>
          <w:sz w:val="20"/>
          <w:szCs w:val="20"/>
          <w:lang w:val="sl-SI"/>
        </w:rPr>
      </w:pPr>
    </w:p>
    <w:p w14:paraId="40B46AB5" w14:textId="77777777" w:rsidR="00900097" w:rsidRPr="00422677" w:rsidRDefault="00900097" w:rsidP="00900097">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Vir, iz katerega se črpajo podatki, bodo podatki o številu projektov lokalnih skupnosti  pri javnih razpisih UOIM.</w:t>
      </w:r>
    </w:p>
    <w:p w14:paraId="646E6B55" w14:textId="77777777" w:rsidR="00900097" w:rsidRPr="00422677" w:rsidRDefault="00900097" w:rsidP="00900097">
      <w:pPr>
        <w:rPr>
          <w:rFonts w:cs="Arial"/>
          <w:color w:val="000000" w:themeColor="text1"/>
          <w:szCs w:val="20"/>
          <w:lang w:val="sl-SI"/>
        </w:rPr>
      </w:pPr>
    </w:p>
    <w:p w14:paraId="7B1883F3" w14:textId="77777777" w:rsidR="00096F9E" w:rsidRPr="00422677" w:rsidRDefault="00096F9E" w:rsidP="00D950C5">
      <w:pPr>
        <w:rPr>
          <w:rFonts w:cs="Arial"/>
          <w:color w:val="000000" w:themeColor="text1"/>
          <w:szCs w:val="20"/>
          <w:lang w:val="sl-SI"/>
        </w:rPr>
      </w:pPr>
    </w:p>
    <w:p w14:paraId="768B0CF1" w14:textId="77777777" w:rsidR="00096F9E" w:rsidRPr="00422677" w:rsidRDefault="00096F9E" w:rsidP="00D950C5">
      <w:pPr>
        <w:pStyle w:val="Brezrazmikov"/>
        <w:spacing w:line="260" w:lineRule="exact"/>
        <w:jc w:val="both"/>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Specifični cilj 3: prispevati k boju proti nedovoljenim migracijam, krepiti učinkovito, varno in dostojanstveno vračanje in ponovni sprejem, pa tudi spodbujati in prispevati k učinkovitemu začetnemu ponovnemu vključevanju v tretjih državah</w:t>
      </w:r>
    </w:p>
    <w:p w14:paraId="4F7C6991" w14:textId="77777777" w:rsidR="00096F9E" w:rsidRPr="00422677" w:rsidRDefault="00096F9E" w:rsidP="000465B0">
      <w:pPr>
        <w:pStyle w:val="Brezrazmikov"/>
        <w:spacing w:line="260" w:lineRule="exact"/>
        <w:jc w:val="both"/>
        <w:rPr>
          <w:rFonts w:ascii="Arial" w:hAnsi="Arial" w:cs="Arial"/>
          <w:color w:val="000000" w:themeColor="text1"/>
          <w:sz w:val="20"/>
          <w:szCs w:val="20"/>
          <w:lang w:val="sl-SI"/>
        </w:rPr>
      </w:pPr>
    </w:p>
    <w:p w14:paraId="72EACECB" w14:textId="77777777" w:rsidR="000465B0" w:rsidRPr="00422677" w:rsidRDefault="000465B0" w:rsidP="000465B0">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 okviru specifičnega cilja 3 se sklad izvaja z osredotočenostjo na naslednje izvedbene ukrepe:</w:t>
      </w:r>
    </w:p>
    <w:p w14:paraId="350C29E6" w14:textId="77777777" w:rsidR="000465B0" w:rsidRPr="00422677" w:rsidRDefault="000465B0" w:rsidP="000465B0">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(a) zagotavljanje enotne uporabe pravnega reda Unije in prednostnih nalog politike v zvezi z infrastrukturo, postopki in storitvami;</w:t>
      </w:r>
    </w:p>
    <w:p w14:paraId="2EB0229D" w14:textId="77777777" w:rsidR="000465B0" w:rsidRPr="00422677" w:rsidRDefault="000465B0" w:rsidP="000465B0">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(b) podpiranje integriranega in usklajenega pristopa k upravljanju vračanja na ravni Unije in držav članic, razvoj zmogljivosti za učinkovito, dostojanstveno in trajnostno vrnitev ter zmanjšanje spodbud za nedovoljene migracije;</w:t>
      </w:r>
    </w:p>
    <w:p w14:paraId="362CB482" w14:textId="77777777" w:rsidR="000465B0" w:rsidRPr="00422677" w:rsidRDefault="000465B0" w:rsidP="000465B0">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(c) podpiranje pomoči pri prostovoljnem vračanju in iskanju družin ter reintegracije, ob upoštevanju največje koristi otroka;</w:t>
      </w:r>
    </w:p>
    <w:p w14:paraId="6C15A00A" w14:textId="77777777" w:rsidR="000465B0" w:rsidRPr="00422677" w:rsidRDefault="000465B0" w:rsidP="000465B0">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(d) krepitev sodelovanja s tretjimi državami in njihove zmogljivosti v zvezi s ponovnim sprejemom in trajnostno vrnitvijo.</w:t>
      </w:r>
    </w:p>
    <w:p w14:paraId="14A97E0C" w14:textId="77777777" w:rsidR="000465B0" w:rsidRPr="00422677" w:rsidRDefault="000465B0" w:rsidP="000465B0">
      <w:pPr>
        <w:pStyle w:val="Brezrazmikov"/>
        <w:spacing w:line="260" w:lineRule="exact"/>
        <w:jc w:val="both"/>
        <w:rPr>
          <w:rFonts w:ascii="Arial" w:hAnsi="Arial" w:cs="Arial"/>
          <w:color w:val="000000" w:themeColor="text1"/>
          <w:sz w:val="20"/>
          <w:szCs w:val="20"/>
          <w:lang w:val="sl-SI"/>
        </w:rPr>
      </w:pPr>
    </w:p>
    <w:p w14:paraId="455540BD" w14:textId="77777777" w:rsidR="00E236F3" w:rsidRPr="00422677" w:rsidRDefault="00E236F3" w:rsidP="00D950C5">
      <w:pPr>
        <w:pStyle w:val="Brezrazmikov"/>
        <w:spacing w:line="260" w:lineRule="exact"/>
        <w:jc w:val="both"/>
        <w:rPr>
          <w:rFonts w:ascii="Arial" w:hAnsi="Arial" w:cs="Arial"/>
          <w:color w:val="000000" w:themeColor="text1"/>
          <w:sz w:val="20"/>
          <w:szCs w:val="20"/>
          <w:u w:val="single"/>
          <w:lang w:val="sl-SI"/>
        </w:rPr>
      </w:pPr>
      <w:r w:rsidRPr="00422677">
        <w:rPr>
          <w:rFonts w:ascii="Arial" w:hAnsi="Arial" w:cs="Arial"/>
          <w:color w:val="000000" w:themeColor="text1"/>
          <w:sz w:val="20"/>
          <w:szCs w:val="20"/>
          <w:u w:val="single"/>
          <w:lang w:val="sl-SI"/>
        </w:rPr>
        <w:lastRenderedPageBreak/>
        <w:t xml:space="preserve">V nadaljevanju so predstavljeni kazalniki učinka </w:t>
      </w:r>
      <w:r w:rsidR="00E41717" w:rsidRPr="00422677">
        <w:rPr>
          <w:rFonts w:ascii="Arial" w:hAnsi="Arial" w:cs="Arial"/>
          <w:color w:val="000000" w:themeColor="text1"/>
          <w:sz w:val="20"/>
          <w:szCs w:val="20"/>
          <w:u w:val="single"/>
          <w:lang w:val="sl-SI"/>
        </w:rPr>
        <w:t>v okviru specifičnega cilja 3 ter način njihovega spremljanja:</w:t>
      </w:r>
    </w:p>
    <w:p w14:paraId="72A17D35" w14:textId="77777777" w:rsidR="00F86FFF" w:rsidRPr="00422677" w:rsidRDefault="00F86FFF" w:rsidP="00D950C5">
      <w:pPr>
        <w:rPr>
          <w:rFonts w:cs="Arial"/>
          <w:color w:val="000000" w:themeColor="text1"/>
          <w:szCs w:val="20"/>
          <w:lang w:val="sl-SI"/>
        </w:rPr>
      </w:pPr>
    </w:p>
    <w:p w14:paraId="384D3F55" w14:textId="77777777" w:rsidR="00622A63" w:rsidRPr="00422677" w:rsidRDefault="00622A63" w:rsidP="00D950C5">
      <w:pPr>
        <w:rPr>
          <w:rFonts w:cs="Arial"/>
          <w:b/>
          <w:color w:val="000000" w:themeColor="text1"/>
          <w:szCs w:val="20"/>
          <w:lang w:val="sl-SI"/>
        </w:rPr>
      </w:pPr>
      <w:r w:rsidRPr="00422677">
        <w:rPr>
          <w:rFonts w:cs="Arial"/>
          <w:b/>
          <w:color w:val="000000" w:themeColor="text1"/>
          <w:szCs w:val="20"/>
          <w:lang w:val="sl-SI"/>
        </w:rPr>
        <w:t>1. Število udeležencev dejavnosti usposabljanja.</w:t>
      </w:r>
    </w:p>
    <w:p w14:paraId="06837B12" w14:textId="77777777" w:rsidR="00CC0A12" w:rsidRPr="00422677" w:rsidRDefault="00CC0A12" w:rsidP="00D950C5">
      <w:pPr>
        <w:rPr>
          <w:rFonts w:cs="Arial"/>
          <w:b/>
          <w:color w:val="000000" w:themeColor="text1"/>
          <w:szCs w:val="20"/>
          <w:lang w:val="sl-SI"/>
        </w:rPr>
      </w:pPr>
    </w:p>
    <w:tbl>
      <w:tblPr>
        <w:tblStyle w:val="Tabelamrea"/>
        <w:tblW w:w="8500" w:type="dxa"/>
        <w:tblLayout w:type="fixed"/>
        <w:tblLook w:val="04A0" w:firstRow="1" w:lastRow="0" w:firstColumn="1" w:lastColumn="0" w:noHBand="0" w:noVBand="1"/>
        <w:tblCaption w:val="Tabela kazalnika število udeležencev dejavnosti usposabljanja&quot; v okviru izvedbenega ukrepa 3a, 3b, 3c."/>
        <w:tblDescription w:val="Tabela prikazuje vrednosti kazalnika število udeležencev dejavnosti usposabljanja."/>
      </w:tblPr>
      <w:tblGrid>
        <w:gridCol w:w="1271"/>
        <w:gridCol w:w="992"/>
        <w:gridCol w:w="2977"/>
        <w:gridCol w:w="992"/>
        <w:gridCol w:w="993"/>
        <w:gridCol w:w="1275"/>
      </w:tblGrid>
      <w:tr w:rsidR="00422677" w:rsidRPr="00422677" w14:paraId="0D53FC6A" w14:textId="77777777" w:rsidTr="00870C07">
        <w:trPr>
          <w:tblHeader/>
        </w:trPr>
        <w:tc>
          <w:tcPr>
            <w:tcW w:w="1271" w:type="dxa"/>
            <w:shd w:val="clear" w:color="auto" w:fill="D9E2F3" w:themeFill="accent5" w:themeFillTint="33"/>
          </w:tcPr>
          <w:p w14:paraId="7D15172F"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IZVEDBENI UKREP</w:t>
            </w:r>
          </w:p>
        </w:tc>
        <w:tc>
          <w:tcPr>
            <w:tcW w:w="992" w:type="dxa"/>
            <w:shd w:val="clear" w:color="auto" w:fill="D9E2F3" w:themeFill="accent5" w:themeFillTint="33"/>
          </w:tcPr>
          <w:p w14:paraId="2D276860"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OZNAKA</w:t>
            </w:r>
          </w:p>
          <w:p w14:paraId="5BDBFFEB"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2977" w:type="dxa"/>
            <w:shd w:val="clear" w:color="auto" w:fill="D9E2F3" w:themeFill="accent5" w:themeFillTint="33"/>
          </w:tcPr>
          <w:p w14:paraId="21F5BA6E"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992" w:type="dxa"/>
            <w:shd w:val="clear" w:color="auto" w:fill="D9E2F3" w:themeFill="accent5" w:themeFillTint="33"/>
          </w:tcPr>
          <w:p w14:paraId="6AFDE28D"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993" w:type="dxa"/>
            <w:shd w:val="clear" w:color="auto" w:fill="D9E2F3" w:themeFill="accent5" w:themeFillTint="33"/>
          </w:tcPr>
          <w:p w14:paraId="28E93E33"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MEJNIK 2024</w:t>
            </w:r>
          </w:p>
        </w:tc>
        <w:tc>
          <w:tcPr>
            <w:tcW w:w="1275" w:type="dxa"/>
            <w:shd w:val="clear" w:color="auto" w:fill="D9E2F3" w:themeFill="accent5" w:themeFillTint="33"/>
          </w:tcPr>
          <w:p w14:paraId="1703F17D"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2029</w:t>
            </w:r>
          </w:p>
        </w:tc>
      </w:tr>
      <w:tr w:rsidR="00422677" w:rsidRPr="00422677" w14:paraId="367C9E7D" w14:textId="77777777" w:rsidTr="00803714">
        <w:tc>
          <w:tcPr>
            <w:tcW w:w="1271" w:type="dxa"/>
            <w:vAlign w:val="center"/>
          </w:tcPr>
          <w:p w14:paraId="6A07243B"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3a, 3b, 3c</w:t>
            </w:r>
          </w:p>
        </w:tc>
        <w:tc>
          <w:tcPr>
            <w:tcW w:w="992" w:type="dxa"/>
            <w:vAlign w:val="center"/>
          </w:tcPr>
          <w:p w14:paraId="2F05CE57" w14:textId="77777777" w:rsidR="006037CE" w:rsidRPr="00422677" w:rsidRDefault="006C01E2" w:rsidP="006037CE">
            <w:pPr>
              <w:pStyle w:val="Brezrazmikov"/>
              <w:spacing w:line="260" w:lineRule="exact"/>
              <w:jc w:val="both"/>
              <w:rPr>
                <w:rFonts w:ascii="Arial" w:eastAsia="Calibri" w:hAnsi="Arial" w:cs="Arial"/>
                <w:b/>
                <w:noProof/>
                <w:color w:val="000000" w:themeColor="text1"/>
                <w:sz w:val="18"/>
                <w:szCs w:val="18"/>
                <w:lang w:val="sl-SI" w:eastAsia="en-GB"/>
              </w:rPr>
            </w:pPr>
            <w:r w:rsidRPr="00422677">
              <w:rPr>
                <w:rFonts w:ascii="Arial" w:eastAsia="Calibri" w:hAnsi="Arial" w:cs="Arial"/>
                <w:b/>
                <w:noProof/>
                <w:color w:val="000000" w:themeColor="text1"/>
                <w:sz w:val="18"/>
                <w:szCs w:val="18"/>
                <w:lang w:val="sl-SI" w:eastAsia="en-GB"/>
              </w:rPr>
              <w:t>O.3.1</w:t>
            </w:r>
          </w:p>
        </w:tc>
        <w:tc>
          <w:tcPr>
            <w:tcW w:w="2977" w:type="dxa"/>
          </w:tcPr>
          <w:p w14:paraId="0CC9B075" w14:textId="77777777" w:rsidR="006037CE" w:rsidRPr="00422677" w:rsidRDefault="006037CE" w:rsidP="006037CE">
            <w:pPr>
              <w:pStyle w:val="Brezrazmikov"/>
              <w:spacing w:line="260" w:lineRule="exact"/>
              <w:jc w:val="both"/>
              <w:rPr>
                <w:rFonts w:ascii="Arial" w:hAnsi="Arial" w:cs="Arial"/>
                <w:b/>
                <w:color w:val="000000" w:themeColor="text1"/>
                <w:sz w:val="18"/>
                <w:szCs w:val="18"/>
                <w:lang w:val="sl-SI"/>
              </w:rPr>
            </w:pPr>
            <w:r w:rsidRPr="00422677">
              <w:rPr>
                <w:rFonts w:ascii="Arial" w:eastAsia="Calibri" w:hAnsi="Arial" w:cs="Arial"/>
                <w:b/>
                <w:noProof/>
                <w:color w:val="000000" w:themeColor="text1"/>
                <w:sz w:val="18"/>
                <w:szCs w:val="18"/>
                <w:lang w:val="sl-SI" w:eastAsia="en-GB"/>
              </w:rPr>
              <w:t>Število udele</w:t>
            </w:r>
            <w:r w:rsidR="006C01E2" w:rsidRPr="00422677">
              <w:rPr>
                <w:rFonts w:ascii="Arial" w:eastAsia="Calibri" w:hAnsi="Arial" w:cs="Arial"/>
                <w:b/>
                <w:noProof/>
                <w:color w:val="000000" w:themeColor="text1"/>
                <w:sz w:val="18"/>
                <w:szCs w:val="18"/>
                <w:lang w:val="sl-SI" w:eastAsia="en-GB"/>
              </w:rPr>
              <w:t>žencev dejavnosti usposabljanja</w:t>
            </w:r>
          </w:p>
        </w:tc>
        <w:tc>
          <w:tcPr>
            <w:tcW w:w="992" w:type="dxa"/>
            <w:vAlign w:val="center"/>
          </w:tcPr>
          <w:p w14:paraId="30832B9B" w14:textId="77777777" w:rsidR="006037CE" w:rsidRPr="00422677" w:rsidRDefault="00750F50" w:rsidP="00750F50">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število</w:t>
            </w:r>
          </w:p>
        </w:tc>
        <w:tc>
          <w:tcPr>
            <w:tcW w:w="993" w:type="dxa"/>
            <w:vAlign w:val="center"/>
          </w:tcPr>
          <w:p w14:paraId="332CAE81" w14:textId="5303BB74" w:rsidR="006037CE" w:rsidRPr="002E1538" w:rsidRDefault="00C338C7" w:rsidP="006037CE">
            <w:pPr>
              <w:pStyle w:val="Text1"/>
              <w:spacing w:before="0" w:after="0" w:line="260" w:lineRule="exact"/>
              <w:ind w:left="0"/>
              <w:jc w:val="center"/>
              <w:rPr>
                <w:rFonts w:ascii="Arial" w:hAnsi="Arial" w:cs="Arial"/>
                <w:noProof/>
                <w:color w:val="FF0000"/>
                <w:sz w:val="18"/>
                <w:szCs w:val="18"/>
              </w:rPr>
            </w:pPr>
            <w:r w:rsidRPr="00C338C7">
              <w:rPr>
                <w:rFonts w:ascii="Arial" w:hAnsi="Arial" w:cs="Arial"/>
                <w:noProof/>
                <w:sz w:val="18"/>
                <w:szCs w:val="18"/>
              </w:rPr>
              <w:t>50</w:t>
            </w:r>
          </w:p>
        </w:tc>
        <w:tc>
          <w:tcPr>
            <w:tcW w:w="1275" w:type="dxa"/>
            <w:vAlign w:val="center"/>
          </w:tcPr>
          <w:p w14:paraId="542F527E" w14:textId="4719A8BC" w:rsidR="006037CE" w:rsidRPr="002E1538" w:rsidRDefault="006F6502" w:rsidP="006037CE">
            <w:pPr>
              <w:pStyle w:val="Text1"/>
              <w:spacing w:before="0" w:after="0" w:line="260" w:lineRule="exact"/>
              <w:ind w:left="0"/>
              <w:jc w:val="center"/>
              <w:rPr>
                <w:rFonts w:ascii="Arial" w:hAnsi="Arial" w:cs="Arial"/>
                <w:noProof/>
                <w:color w:val="FF0000"/>
                <w:sz w:val="18"/>
                <w:szCs w:val="18"/>
              </w:rPr>
            </w:pPr>
            <w:r w:rsidRPr="00B91D6C">
              <w:rPr>
                <w:rFonts w:ascii="Arial" w:hAnsi="Arial" w:cs="Arial"/>
                <w:noProof/>
                <w:sz w:val="18"/>
                <w:szCs w:val="18"/>
              </w:rPr>
              <w:t>80</w:t>
            </w:r>
          </w:p>
        </w:tc>
      </w:tr>
    </w:tbl>
    <w:p w14:paraId="65D8FEC5" w14:textId="77777777" w:rsidR="00750F50" w:rsidRPr="00422677" w:rsidRDefault="00750F50" w:rsidP="00750F50">
      <w:pPr>
        <w:rPr>
          <w:rFonts w:cs="Arial"/>
          <w:color w:val="000000" w:themeColor="text1"/>
          <w:szCs w:val="20"/>
          <w:lang w:val="sl-SI"/>
        </w:rPr>
      </w:pPr>
      <w:r w:rsidRPr="00422677">
        <w:rPr>
          <w:rFonts w:cs="Arial"/>
          <w:color w:val="000000" w:themeColor="text1"/>
          <w:szCs w:val="20"/>
          <w:lang w:val="sl-SI"/>
        </w:rPr>
        <w:t>Opomba: merska enota »število« predstavlja število oseb.</w:t>
      </w:r>
    </w:p>
    <w:p w14:paraId="50B2B1D8" w14:textId="77777777" w:rsidR="0097388E" w:rsidRPr="00422677" w:rsidRDefault="0097388E" w:rsidP="0097388E">
      <w:pPr>
        <w:pStyle w:val="Brezrazmikov"/>
        <w:spacing w:line="260" w:lineRule="exact"/>
        <w:jc w:val="both"/>
        <w:rPr>
          <w:rFonts w:ascii="Arial" w:hAnsi="Arial" w:cs="Arial"/>
          <w:color w:val="000000" w:themeColor="text1"/>
          <w:sz w:val="20"/>
          <w:szCs w:val="20"/>
          <w:lang w:val="sl-SI"/>
        </w:rPr>
      </w:pPr>
    </w:p>
    <w:p w14:paraId="725D82FB" w14:textId="7CF4B2E7" w:rsidR="0097388E" w:rsidRPr="00DE1D4C" w:rsidRDefault="0097388E" w:rsidP="0097388E">
      <w:pPr>
        <w:pStyle w:val="Brezrazmikov"/>
        <w:spacing w:line="260" w:lineRule="exact"/>
        <w:jc w:val="both"/>
        <w:rPr>
          <w:rFonts w:ascii="Arial" w:hAnsi="Arial" w:cs="Arial"/>
          <w:sz w:val="20"/>
          <w:szCs w:val="20"/>
          <w:lang w:val="sl-SI"/>
        </w:rPr>
      </w:pPr>
      <w:r w:rsidRPr="00422677">
        <w:rPr>
          <w:rFonts w:ascii="Arial" w:hAnsi="Arial" w:cs="Arial"/>
          <w:color w:val="000000" w:themeColor="text1"/>
          <w:sz w:val="20"/>
          <w:szCs w:val="20"/>
          <w:lang w:val="sl-SI"/>
        </w:rPr>
        <w:t xml:space="preserve">Spremljanje kazalnika je povezano z </w:t>
      </w:r>
      <w:r w:rsidR="00BA318B" w:rsidRPr="00422677">
        <w:rPr>
          <w:rFonts w:ascii="Arial" w:hAnsi="Arial" w:cs="Arial"/>
          <w:color w:val="000000" w:themeColor="text1"/>
          <w:sz w:val="20"/>
          <w:szCs w:val="20"/>
          <w:lang w:val="sl-SI"/>
        </w:rPr>
        <w:t>j</w:t>
      </w:r>
      <w:r w:rsidR="0098756A" w:rsidRPr="00422677">
        <w:rPr>
          <w:rFonts w:ascii="Arial" w:hAnsi="Arial" w:cs="Arial"/>
          <w:color w:val="000000" w:themeColor="text1"/>
          <w:sz w:val="20"/>
          <w:szCs w:val="20"/>
          <w:lang w:val="sl-SI"/>
        </w:rPr>
        <w:t xml:space="preserve">ezikovnimi tečaji, taktičnimi izobraževanji, izobraževanji za </w:t>
      </w:r>
      <w:r w:rsidR="0098756A" w:rsidRPr="00DE1D4C">
        <w:rPr>
          <w:rFonts w:ascii="Arial" w:hAnsi="Arial" w:cs="Arial"/>
          <w:sz w:val="20"/>
          <w:szCs w:val="20"/>
          <w:lang w:val="sl-SI"/>
        </w:rPr>
        <w:t>učinkovitejše delo in komunikacijo ter specializiranimi usposabljanji za zdravstvene in socialne delav</w:t>
      </w:r>
      <w:r w:rsidR="00616CBE" w:rsidRPr="00DE1D4C">
        <w:rPr>
          <w:rFonts w:ascii="Arial" w:hAnsi="Arial" w:cs="Arial"/>
          <w:sz w:val="20"/>
          <w:szCs w:val="20"/>
          <w:lang w:val="sl-SI"/>
        </w:rPr>
        <w:t>c</w:t>
      </w:r>
      <w:r w:rsidR="0098756A" w:rsidRPr="00DE1D4C">
        <w:rPr>
          <w:rFonts w:ascii="Arial" w:hAnsi="Arial" w:cs="Arial"/>
          <w:sz w:val="20"/>
          <w:szCs w:val="20"/>
          <w:lang w:val="sl-SI"/>
        </w:rPr>
        <w:t>e.</w:t>
      </w:r>
      <w:r w:rsidR="00E537B5" w:rsidRPr="00DE1D4C">
        <w:rPr>
          <w:rFonts w:ascii="Arial" w:hAnsi="Arial" w:cs="Arial"/>
          <w:sz w:val="20"/>
          <w:szCs w:val="20"/>
          <w:lang w:val="sl-SI"/>
        </w:rPr>
        <w:t xml:space="preserve"> Z</w:t>
      </w:r>
      <w:r w:rsidR="00CA2517" w:rsidRPr="00DE1D4C">
        <w:rPr>
          <w:rFonts w:ascii="Arial" w:hAnsi="Arial" w:cs="Arial"/>
          <w:sz w:val="20"/>
          <w:szCs w:val="20"/>
          <w:lang w:val="sl-SI"/>
        </w:rPr>
        <w:t xml:space="preserve"> novelo programa se doda spremljanje kazalnika za ope</w:t>
      </w:r>
      <w:r w:rsidR="00E537B5" w:rsidRPr="00DE1D4C">
        <w:rPr>
          <w:rFonts w:ascii="Arial" w:hAnsi="Arial" w:cs="Arial"/>
          <w:sz w:val="20"/>
          <w:szCs w:val="20"/>
          <w:lang w:val="sl-SI"/>
        </w:rPr>
        <w:t>racijo Oprema za spremljevalce prisilnega vračanja in oprema, potrebna za usposabljanje spremljevalcev.</w:t>
      </w:r>
    </w:p>
    <w:p w14:paraId="0876DD62" w14:textId="77777777" w:rsidR="00616CBE" w:rsidRPr="00DE1D4C" w:rsidRDefault="00616CBE" w:rsidP="0097388E">
      <w:pPr>
        <w:pStyle w:val="Brezrazmikov"/>
        <w:spacing w:line="260" w:lineRule="exact"/>
        <w:jc w:val="both"/>
        <w:rPr>
          <w:rFonts w:ascii="Arial" w:hAnsi="Arial" w:cs="Arial"/>
          <w:sz w:val="20"/>
          <w:szCs w:val="20"/>
          <w:lang w:val="sl-SI"/>
        </w:rPr>
      </w:pPr>
    </w:p>
    <w:p w14:paraId="5317B85D" w14:textId="77777777" w:rsidR="00616CBE" w:rsidRPr="00DE1D4C" w:rsidRDefault="00616CBE" w:rsidP="00616CBE">
      <w:pPr>
        <w:pStyle w:val="Brezrazmikov"/>
        <w:spacing w:line="260" w:lineRule="exact"/>
        <w:jc w:val="both"/>
        <w:rPr>
          <w:rFonts w:ascii="Arial" w:hAnsi="Arial" w:cs="Arial"/>
          <w:sz w:val="20"/>
          <w:szCs w:val="20"/>
          <w:lang w:val="sl-SI"/>
        </w:rPr>
      </w:pPr>
      <w:r w:rsidRPr="00DE1D4C">
        <w:rPr>
          <w:rFonts w:ascii="Arial" w:hAnsi="Arial" w:cs="Arial"/>
          <w:sz w:val="20"/>
          <w:szCs w:val="20"/>
          <w:lang w:val="sl-SI"/>
        </w:rPr>
        <w:t xml:space="preserve">V okviru tega kazalnika bo poročanje potekalo po spolu (moški, ženska, </w:t>
      </w:r>
      <w:proofErr w:type="spellStart"/>
      <w:r w:rsidRPr="00DE1D4C">
        <w:rPr>
          <w:rFonts w:ascii="Arial" w:hAnsi="Arial" w:cs="Arial"/>
          <w:sz w:val="20"/>
          <w:szCs w:val="20"/>
          <w:lang w:val="sl-SI"/>
        </w:rPr>
        <w:t>nebinarni</w:t>
      </w:r>
      <w:proofErr w:type="spellEnd"/>
      <w:r w:rsidRPr="00DE1D4C">
        <w:rPr>
          <w:rFonts w:ascii="Arial" w:hAnsi="Arial" w:cs="Arial"/>
          <w:sz w:val="20"/>
          <w:szCs w:val="20"/>
          <w:lang w:val="sl-SI"/>
        </w:rPr>
        <w:t>) in starosti (&lt;18, 18-60, &gt;60).</w:t>
      </w:r>
    </w:p>
    <w:p w14:paraId="5008B7BA" w14:textId="77777777" w:rsidR="0098756A" w:rsidRPr="00DE1D4C" w:rsidRDefault="0098756A" w:rsidP="0097388E">
      <w:pPr>
        <w:pStyle w:val="Brezrazmikov"/>
        <w:spacing w:line="260" w:lineRule="exact"/>
        <w:jc w:val="both"/>
        <w:rPr>
          <w:rFonts w:ascii="Arial" w:hAnsi="Arial" w:cs="Arial"/>
          <w:sz w:val="20"/>
          <w:szCs w:val="20"/>
          <w:lang w:val="sl-SI"/>
        </w:rPr>
      </w:pPr>
    </w:p>
    <w:p w14:paraId="797D42A4" w14:textId="2A32A010" w:rsidR="0097388E" w:rsidRPr="00DE1D4C" w:rsidRDefault="0097388E" w:rsidP="0097388E">
      <w:pPr>
        <w:pStyle w:val="Brezrazmikov"/>
        <w:spacing w:line="260" w:lineRule="exact"/>
        <w:jc w:val="both"/>
        <w:rPr>
          <w:rFonts w:ascii="Arial" w:hAnsi="Arial" w:cs="Arial"/>
          <w:sz w:val="20"/>
          <w:szCs w:val="20"/>
          <w:lang w:val="sl-SI"/>
        </w:rPr>
      </w:pPr>
      <w:r w:rsidRPr="00DE1D4C">
        <w:rPr>
          <w:rFonts w:ascii="Arial" w:hAnsi="Arial" w:cs="Arial"/>
          <w:sz w:val="20"/>
          <w:szCs w:val="20"/>
          <w:lang w:val="sl-SI"/>
        </w:rPr>
        <w:t xml:space="preserve">Vrednost oziroma podatek za mejnik 2024 je </w:t>
      </w:r>
      <w:r w:rsidR="002E1538" w:rsidRPr="00DE1D4C">
        <w:rPr>
          <w:rFonts w:ascii="Arial" w:hAnsi="Arial" w:cs="Arial"/>
          <w:sz w:val="20"/>
          <w:szCs w:val="20"/>
          <w:lang w:val="sl-SI"/>
        </w:rPr>
        <w:t xml:space="preserve">bil </w:t>
      </w:r>
      <w:r w:rsidRPr="00DE1D4C">
        <w:rPr>
          <w:rFonts w:ascii="Arial" w:hAnsi="Arial" w:cs="Arial"/>
          <w:sz w:val="20"/>
          <w:szCs w:val="20"/>
          <w:lang w:val="sl-SI"/>
        </w:rPr>
        <w:t>dol</w:t>
      </w:r>
      <w:r w:rsidR="0098756A" w:rsidRPr="00DE1D4C">
        <w:rPr>
          <w:rFonts w:ascii="Arial" w:hAnsi="Arial" w:cs="Arial"/>
          <w:sz w:val="20"/>
          <w:szCs w:val="20"/>
          <w:lang w:val="sl-SI"/>
        </w:rPr>
        <w:t>očen</w:t>
      </w:r>
      <w:r w:rsidR="00616CBE" w:rsidRPr="00DE1D4C">
        <w:rPr>
          <w:rFonts w:ascii="Arial" w:hAnsi="Arial" w:cs="Arial"/>
          <w:sz w:val="20"/>
          <w:szCs w:val="20"/>
          <w:lang w:val="sl-SI"/>
        </w:rPr>
        <w:t xml:space="preserve"> na podlagi</w:t>
      </w:r>
      <w:r w:rsidR="0098756A" w:rsidRPr="00DE1D4C">
        <w:rPr>
          <w:rFonts w:ascii="Arial" w:hAnsi="Arial" w:cs="Arial"/>
          <w:sz w:val="20"/>
          <w:szCs w:val="20"/>
          <w:lang w:val="sl-SI"/>
        </w:rPr>
        <w:t xml:space="preserve"> števil</w:t>
      </w:r>
      <w:r w:rsidR="00E52DDC" w:rsidRPr="00DE1D4C">
        <w:rPr>
          <w:rFonts w:ascii="Arial" w:hAnsi="Arial" w:cs="Arial"/>
          <w:sz w:val="20"/>
          <w:szCs w:val="20"/>
          <w:lang w:val="sl-SI"/>
        </w:rPr>
        <w:t>a</w:t>
      </w:r>
      <w:r w:rsidR="0098756A" w:rsidRPr="00DE1D4C">
        <w:rPr>
          <w:rFonts w:ascii="Arial" w:hAnsi="Arial" w:cs="Arial"/>
          <w:sz w:val="20"/>
          <w:szCs w:val="20"/>
          <w:lang w:val="sl-SI"/>
        </w:rPr>
        <w:t xml:space="preserve"> zaposlenih v Centru za tujce.</w:t>
      </w:r>
      <w:r w:rsidR="002E1538" w:rsidRPr="00DE1D4C">
        <w:rPr>
          <w:rFonts w:ascii="Arial" w:hAnsi="Arial" w:cs="Arial"/>
          <w:sz w:val="20"/>
          <w:szCs w:val="20"/>
          <w:lang w:val="sl-SI"/>
        </w:rPr>
        <w:t xml:space="preserve"> V</w:t>
      </w:r>
      <w:r w:rsidR="00E537B5" w:rsidRPr="00DE1D4C">
        <w:rPr>
          <w:rFonts w:ascii="Arial" w:hAnsi="Arial" w:cs="Arial"/>
          <w:sz w:val="20"/>
          <w:szCs w:val="20"/>
          <w:lang w:val="sl-SI"/>
        </w:rPr>
        <w:t xml:space="preserve"> v</w:t>
      </w:r>
      <w:r w:rsidR="002E1538" w:rsidRPr="00DE1D4C">
        <w:rPr>
          <w:rFonts w:ascii="Arial" w:hAnsi="Arial" w:cs="Arial"/>
          <w:sz w:val="20"/>
          <w:szCs w:val="20"/>
          <w:lang w:val="sl-SI"/>
        </w:rPr>
        <w:t>rednost</w:t>
      </w:r>
      <w:r w:rsidR="00E537B5" w:rsidRPr="00DE1D4C">
        <w:rPr>
          <w:rFonts w:ascii="Arial" w:hAnsi="Arial" w:cs="Arial"/>
          <w:sz w:val="20"/>
          <w:szCs w:val="20"/>
          <w:lang w:val="sl-SI"/>
        </w:rPr>
        <w:t>i</w:t>
      </w:r>
      <w:r w:rsidR="002E1538" w:rsidRPr="00DE1D4C">
        <w:rPr>
          <w:rFonts w:ascii="Arial" w:hAnsi="Arial" w:cs="Arial"/>
          <w:sz w:val="20"/>
          <w:szCs w:val="20"/>
          <w:lang w:val="sl-SI"/>
        </w:rPr>
        <w:t xml:space="preserve"> mejnika </w:t>
      </w:r>
      <w:r w:rsidR="00E537B5" w:rsidRPr="00DE1D4C">
        <w:rPr>
          <w:rFonts w:ascii="Arial" w:hAnsi="Arial" w:cs="Arial"/>
          <w:sz w:val="20"/>
          <w:szCs w:val="20"/>
          <w:lang w:val="sl-SI"/>
        </w:rPr>
        <w:t>je upoštevana operacija Zdravniška oskrba in psihosocialna oskrba.</w:t>
      </w:r>
    </w:p>
    <w:p w14:paraId="5572993E" w14:textId="77777777" w:rsidR="0097388E" w:rsidRPr="00DE1D4C" w:rsidRDefault="0097388E" w:rsidP="0097388E">
      <w:pPr>
        <w:pStyle w:val="Brezrazmikov"/>
        <w:spacing w:line="260" w:lineRule="exact"/>
        <w:jc w:val="both"/>
        <w:rPr>
          <w:rFonts w:ascii="Arial" w:hAnsi="Arial" w:cs="Arial"/>
          <w:sz w:val="20"/>
          <w:szCs w:val="20"/>
          <w:lang w:val="sl-SI"/>
        </w:rPr>
      </w:pPr>
    </w:p>
    <w:p w14:paraId="286DCF8B" w14:textId="46824557" w:rsidR="0097388E" w:rsidRPr="00DE1D4C" w:rsidRDefault="0097388E" w:rsidP="0097388E">
      <w:pPr>
        <w:pStyle w:val="Brezrazmikov"/>
        <w:spacing w:line="260" w:lineRule="exact"/>
        <w:jc w:val="both"/>
        <w:rPr>
          <w:rFonts w:ascii="Arial" w:hAnsi="Arial" w:cs="Arial"/>
          <w:sz w:val="20"/>
          <w:szCs w:val="20"/>
          <w:lang w:val="sl-SI"/>
        </w:rPr>
      </w:pPr>
      <w:r w:rsidRPr="00DE1D4C">
        <w:rPr>
          <w:rFonts w:ascii="Arial" w:hAnsi="Arial" w:cs="Arial"/>
          <w:sz w:val="20"/>
          <w:szCs w:val="20"/>
          <w:lang w:val="sl-SI"/>
        </w:rPr>
        <w:t>Ciljna vrednost za leto 2029 je določena</w:t>
      </w:r>
      <w:r w:rsidR="0098756A" w:rsidRPr="00DE1D4C">
        <w:rPr>
          <w:rFonts w:ascii="Arial" w:hAnsi="Arial" w:cs="Arial"/>
          <w:sz w:val="20"/>
          <w:szCs w:val="20"/>
          <w:lang w:val="sl-SI"/>
        </w:rPr>
        <w:t xml:space="preserve"> </w:t>
      </w:r>
      <w:r w:rsidR="00616CBE" w:rsidRPr="00DE1D4C">
        <w:rPr>
          <w:rFonts w:ascii="Arial" w:hAnsi="Arial" w:cs="Arial"/>
          <w:sz w:val="20"/>
          <w:szCs w:val="20"/>
          <w:lang w:val="sl-SI"/>
        </w:rPr>
        <w:t>na podlagi</w:t>
      </w:r>
      <w:r w:rsidR="0098756A" w:rsidRPr="00DE1D4C">
        <w:rPr>
          <w:rFonts w:ascii="Arial" w:hAnsi="Arial" w:cs="Arial"/>
          <w:sz w:val="20"/>
          <w:szCs w:val="20"/>
          <w:lang w:val="sl-SI"/>
        </w:rPr>
        <w:t xml:space="preserve"> števil</w:t>
      </w:r>
      <w:r w:rsidR="00616CBE" w:rsidRPr="00DE1D4C">
        <w:rPr>
          <w:rFonts w:ascii="Arial" w:hAnsi="Arial" w:cs="Arial"/>
          <w:sz w:val="20"/>
          <w:szCs w:val="20"/>
          <w:lang w:val="sl-SI"/>
        </w:rPr>
        <w:t>a</w:t>
      </w:r>
      <w:r w:rsidR="00D0631F" w:rsidRPr="00DE1D4C">
        <w:rPr>
          <w:rFonts w:ascii="Arial" w:hAnsi="Arial" w:cs="Arial"/>
          <w:sz w:val="20"/>
          <w:szCs w:val="20"/>
          <w:lang w:val="sl-SI"/>
        </w:rPr>
        <w:t xml:space="preserve"> zaposlenih v Centru za tujce</w:t>
      </w:r>
      <w:r w:rsidR="00DE1D4C" w:rsidRPr="00DE1D4C">
        <w:rPr>
          <w:rFonts w:ascii="Arial" w:hAnsi="Arial" w:cs="Arial"/>
          <w:sz w:val="20"/>
          <w:szCs w:val="20"/>
          <w:lang w:val="sl-SI"/>
        </w:rPr>
        <w:t xml:space="preserve">, </w:t>
      </w:r>
      <w:r w:rsidR="00CA2517" w:rsidRPr="00DE1D4C">
        <w:rPr>
          <w:rFonts w:ascii="Arial" w:hAnsi="Arial" w:cs="Arial"/>
          <w:sz w:val="20"/>
          <w:szCs w:val="20"/>
          <w:lang w:val="sl-SI"/>
        </w:rPr>
        <w:t xml:space="preserve">ter usposabljanje predvideno 30 oseb v </w:t>
      </w:r>
      <w:r w:rsidR="00E537B5" w:rsidRPr="00DE1D4C">
        <w:rPr>
          <w:rFonts w:ascii="Arial" w:hAnsi="Arial" w:cs="Arial"/>
          <w:sz w:val="20"/>
          <w:szCs w:val="20"/>
          <w:lang w:val="sl-SI"/>
        </w:rPr>
        <w:t>operacij</w:t>
      </w:r>
      <w:r w:rsidR="00CA2517" w:rsidRPr="00DE1D4C">
        <w:rPr>
          <w:rFonts w:ascii="Arial" w:hAnsi="Arial" w:cs="Arial"/>
          <w:sz w:val="20"/>
          <w:szCs w:val="20"/>
          <w:lang w:val="sl-SI"/>
        </w:rPr>
        <w:t>i</w:t>
      </w:r>
      <w:r w:rsidR="00E537B5" w:rsidRPr="00DE1D4C">
        <w:rPr>
          <w:rFonts w:ascii="Arial" w:hAnsi="Arial" w:cs="Arial"/>
          <w:sz w:val="20"/>
          <w:szCs w:val="20"/>
          <w:lang w:val="sl-SI"/>
        </w:rPr>
        <w:t xml:space="preserve"> Oprema za spremljevalce prisilnega vračanja in oprema, potrebna za usposabljanje spremljevalcev</w:t>
      </w:r>
      <w:r w:rsidR="00CA2517" w:rsidRPr="00DE1D4C">
        <w:rPr>
          <w:rFonts w:ascii="Arial" w:hAnsi="Arial" w:cs="Arial"/>
          <w:sz w:val="20"/>
          <w:szCs w:val="20"/>
          <w:lang w:val="sl-SI"/>
        </w:rPr>
        <w:t>.</w:t>
      </w:r>
    </w:p>
    <w:p w14:paraId="17BFD02E" w14:textId="77777777" w:rsidR="0097388E" w:rsidRPr="00422677" w:rsidRDefault="0097388E" w:rsidP="0097388E">
      <w:pPr>
        <w:pStyle w:val="Brezrazmikov"/>
        <w:spacing w:line="260" w:lineRule="exact"/>
        <w:jc w:val="both"/>
        <w:rPr>
          <w:rFonts w:ascii="Arial" w:hAnsi="Arial" w:cs="Arial"/>
          <w:color w:val="000000" w:themeColor="text1"/>
          <w:sz w:val="20"/>
          <w:szCs w:val="20"/>
          <w:lang w:val="sl-SI"/>
        </w:rPr>
      </w:pPr>
    </w:p>
    <w:p w14:paraId="34A22F88" w14:textId="77777777" w:rsidR="0097388E" w:rsidRPr="00422677" w:rsidRDefault="0097388E" w:rsidP="0097388E">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Vir,</w:t>
      </w:r>
      <w:r w:rsidR="0098756A" w:rsidRPr="00422677">
        <w:rPr>
          <w:rFonts w:ascii="Arial" w:hAnsi="Arial" w:cs="Arial"/>
          <w:color w:val="000000" w:themeColor="text1"/>
          <w:sz w:val="20"/>
          <w:szCs w:val="20"/>
          <w:lang w:val="sl-SI"/>
        </w:rPr>
        <w:t xml:space="preserve"> iz katerega se črpajo podatki, je kadrovska evidenca Centra za tujce</w:t>
      </w:r>
      <w:r w:rsidR="002F10E4" w:rsidRPr="00422677">
        <w:rPr>
          <w:rFonts w:ascii="Arial" w:hAnsi="Arial" w:cs="Arial"/>
          <w:color w:val="000000" w:themeColor="text1"/>
          <w:sz w:val="20"/>
          <w:szCs w:val="20"/>
          <w:lang w:val="sl-SI"/>
        </w:rPr>
        <w:t>.</w:t>
      </w:r>
    </w:p>
    <w:p w14:paraId="4D063E6F" w14:textId="77777777" w:rsidR="0097388E" w:rsidRDefault="0097388E" w:rsidP="0097388E">
      <w:pPr>
        <w:pStyle w:val="Brezrazmikov"/>
        <w:spacing w:line="260" w:lineRule="exact"/>
        <w:jc w:val="both"/>
        <w:rPr>
          <w:rFonts w:ascii="Arial" w:hAnsi="Arial" w:cs="Arial"/>
          <w:color w:val="000000" w:themeColor="text1"/>
          <w:sz w:val="20"/>
          <w:szCs w:val="20"/>
          <w:lang w:val="sl-SI"/>
        </w:rPr>
      </w:pPr>
    </w:p>
    <w:p w14:paraId="1CE2D8B3" w14:textId="77777777" w:rsidR="00E537B5" w:rsidRPr="00422677" w:rsidRDefault="00E537B5" w:rsidP="0097388E">
      <w:pPr>
        <w:pStyle w:val="Brezrazmikov"/>
        <w:spacing w:line="260" w:lineRule="exact"/>
        <w:jc w:val="both"/>
        <w:rPr>
          <w:rFonts w:ascii="Arial" w:hAnsi="Arial" w:cs="Arial"/>
          <w:color w:val="000000" w:themeColor="text1"/>
          <w:sz w:val="20"/>
          <w:szCs w:val="20"/>
          <w:lang w:val="sl-SI"/>
        </w:rPr>
      </w:pPr>
    </w:p>
    <w:p w14:paraId="2F843869" w14:textId="77777777" w:rsidR="00622A63" w:rsidRPr="00422677" w:rsidRDefault="00622A63" w:rsidP="008E7403">
      <w:pPr>
        <w:jc w:val="both"/>
        <w:rPr>
          <w:rFonts w:cs="Arial"/>
          <w:b/>
          <w:color w:val="000000" w:themeColor="text1"/>
          <w:szCs w:val="20"/>
          <w:lang w:val="sl-SI"/>
        </w:rPr>
      </w:pPr>
      <w:r w:rsidRPr="00422677">
        <w:rPr>
          <w:rFonts w:cs="Arial"/>
          <w:b/>
          <w:color w:val="000000" w:themeColor="text1"/>
          <w:szCs w:val="20"/>
          <w:lang w:val="sl-SI"/>
        </w:rPr>
        <w:t>2. Število kosov kupljene opreme, vključno s številom kupljenih ali posodobljenih sistemov IKT.</w:t>
      </w:r>
    </w:p>
    <w:p w14:paraId="7E74E00B" w14:textId="77777777" w:rsidR="00CC0A12" w:rsidRPr="00422677" w:rsidRDefault="00CC0A12" w:rsidP="00D950C5">
      <w:pPr>
        <w:rPr>
          <w:rFonts w:cs="Arial"/>
          <w:b/>
          <w:color w:val="000000" w:themeColor="text1"/>
          <w:szCs w:val="20"/>
          <w:lang w:val="sl-SI"/>
        </w:rPr>
      </w:pPr>
    </w:p>
    <w:tbl>
      <w:tblPr>
        <w:tblStyle w:val="Tabelamrea"/>
        <w:tblW w:w="8500" w:type="dxa"/>
        <w:tblLayout w:type="fixed"/>
        <w:tblLook w:val="04A0" w:firstRow="1" w:lastRow="0" w:firstColumn="1" w:lastColumn="0" w:noHBand="0" w:noVBand="1"/>
        <w:tblCaption w:val="Tabela kazalnika število kosov kupljene opreme, vključno s številom kupljenih ali posodobljenih sistemov IKT&quot; v okviru izvedbenega ukrepa 3a"/>
        <w:tblDescription w:val="Tabela prikazuje vrednosti kazalnika število kosov kupljene opreme, vključno s številom kupljenih ali posodobljenih sistemov IKT."/>
      </w:tblPr>
      <w:tblGrid>
        <w:gridCol w:w="1276"/>
        <w:gridCol w:w="987"/>
        <w:gridCol w:w="2977"/>
        <w:gridCol w:w="992"/>
        <w:gridCol w:w="993"/>
        <w:gridCol w:w="1275"/>
      </w:tblGrid>
      <w:tr w:rsidR="00422677" w:rsidRPr="00422677" w14:paraId="2B80F963" w14:textId="77777777" w:rsidTr="00870C07">
        <w:trPr>
          <w:tblHeader/>
        </w:trPr>
        <w:tc>
          <w:tcPr>
            <w:tcW w:w="1276" w:type="dxa"/>
            <w:shd w:val="clear" w:color="auto" w:fill="D9E2F3" w:themeFill="accent5" w:themeFillTint="33"/>
          </w:tcPr>
          <w:p w14:paraId="64C40645"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IZVEDBENI UKREP</w:t>
            </w:r>
          </w:p>
        </w:tc>
        <w:tc>
          <w:tcPr>
            <w:tcW w:w="987" w:type="dxa"/>
            <w:shd w:val="clear" w:color="auto" w:fill="D9E2F3" w:themeFill="accent5" w:themeFillTint="33"/>
          </w:tcPr>
          <w:p w14:paraId="4F318412"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OZNAKA</w:t>
            </w:r>
          </w:p>
          <w:p w14:paraId="39A47BCF"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2977" w:type="dxa"/>
            <w:shd w:val="clear" w:color="auto" w:fill="D9E2F3" w:themeFill="accent5" w:themeFillTint="33"/>
          </w:tcPr>
          <w:p w14:paraId="762E82CC"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992" w:type="dxa"/>
            <w:shd w:val="clear" w:color="auto" w:fill="D9E2F3" w:themeFill="accent5" w:themeFillTint="33"/>
          </w:tcPr>
          <w:p w14:paraId="715CBAB3"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993" w:type="dxa"/>
            <w:shd w:val="clear" w:color="auto" w:fill="D9E2F3" w:themeFill="accent5" w:themeFillTint="33"/>
          </w:tcPr>
          <w:p w14:paraId="0D736921"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MEJNIK 2024</w:t>
            </w:r>
          </w:p>
        </w:tc>
        <w:tc>
          <w:tcPr>
            <w:tcW w:w="1275" w:type="dxa"/>
            <w:shd w:val="clear" w:color="auto" w:fill="D9E2F3" w:themeFill="accent5" w:themeFillTint="33"/>
          </w:tcPr>
          <w:p w14:paraId="1F94D375"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2029</w:t>
            </w:r>
          </w:p>
        </w:tc>
      </w:tr>
      <w:tr w:rsidR="00422677" w:rsidRPr="00422677" w14:paraId="0D5D3902" w14:textId="77777777" w:rsidTr="00803714">
        <w:tc>
          <w:tcPr>
            <w:tcW w:w="1276" w:type="dxa"/>
            <w:vAlign w:val="center"/>
          </w:tcPr>
          <w:p w14:paraId="0DEC0231"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3a</w:t>
            </w:r>
          </w:p>
        </w:tc>
        <w:tc>
          <w:tcPr>
            <w:tcW w:w="987" w:type="dxa"/>
            <w:vAlign w:val="center"/>
          </w:tcPr>
          <w:p w14:paraId="321CC042" w14:textId="77777777" w:rsidR="006037CE" w:rsidRPr="00422677" w:rsidRDefault="006C01E2" w:rsidP="006037CE">
            <w:pPr>
              <w:pStyle w:val="Text1"/>
              <w:spacing w:before="0" w:after="0" w:line="260" w:lineRule="exact"/>
              <w:ind w:left="0"/>
              <w:rPr>
                <w:rFonts w:ascii="Arial" w:hAnsi="Arial" w:cs="Arial"/>
                <w:b/>
                <w:noProof/>
                <w:color w:val="000000" w:themeColor="text1"/>
                <w:sz w:val="18"/>
                <w:szCs w:val="18"/>
              </w:rPr>
            </w:pPr>
            <w:r w:rsidRPr="00422677">
              <w:rPr>
                <w:rFonts w:ascii="Arial" w:hAnsi="Arial" w:cs="Arial"/>
                <w:b/>
                <w:noProof/>
                <w:color w:val="000000" w:themeColor="text1"/>
                <w:sz w:val="18"/>
                <w:szCs w:val="18"/>
              </w:rPr>
              <w:t>O.3.2</w:t>
            </w:r>
          </w:p>
        </w:tc>
        <w:tc>
          <w:tcPr>
            <w:tcW w:w="2977" w:type="dxa"/>
          </w:tcPr>
          <w:p w14:paraId="14086F22" w14:textId="77777777" w:rsidR="006037CE" w:rsidRPr="00422677" w:rsidRDefault="006037CE" w:rsidP="006037CE">
            <w:pPr>
              <w:pStyle w:val="Text1"/>
              <w:spacing w:before="0" w:after="0" w:line="260" w:lineRule="exact"/>
              <w:ind w:left="0"/>
              <w:rPr>
                <w:rFonts w:ascii="Arial" w:hAnsi="Arial" w:cs="Arial"/>
                <w:b/>
                <w:noProof/>
                <w:color w:val="000000" w:themeColor="text1"/>
                <w:sz w:val="18"/>
                <w:szCs w:val="18"/>
              </w:rPr>
            </w:pPr>
            <w:r w:rsidRPr="00422677">
              <w:rPr>
                <w:rFonts w:ascii="Arial" w:hAnsi="Arial" w:cs="Arial"/>
                <w:b/>
                <w:noProof/>
                <w:color w:val="000000" w:themeColor="text1"/>
                <w:sz w:val="18"/>
                <w:szCs w:val="18"/>
              </w:rPr>
              <w:t>Število kosov kupljene opreme, vključno s številom kupljenih ali posodobljenih sistemov IKT</w:t>
            </w:r>
          </w:p>
        </w:tc>
        <w:tc>
          <w:tcPr>
            <w:tcW w:w="992" w:type="dxa"/>
            <w:vAlign w:val="center"/>
          </w:tcPr>
          <w:p w14:paraId="229C25F3" w14:textId="77777777" w:rsidR="006037CE" w:rsidRPr="00422677" w:rsidRDefault="00750F50" w:rsidP="00750F50">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število</w:t>
            </w:r>
          </w:p>
        </w:tc>
        <w:tc>
          <w:tcPr>
            <w:tcW w:w="993" w:type="dxa"/>
            <w:vAlign w:val="center"/>
          </w:tcPr>
          <w:p w14:paraId="5B689066" w14:textId="570C262E" w:rsidR="00C338C7" w:rsidRPr="00422677" w:rsidRDefault="006037CE" w:rsidP="00C338C7">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4</w:t>
            </w:r>
            <w:r w:rsidR="00C338C7">
              <w:rPr>
                <w:rFonts w:ascii="Arial" w:hAnsi="Arial" w:cs="Arial"/>
                <w:noProof/>
                <w:color w:val="000000" w:themeColor="text1"/>
                <w:sz w:val="18"/>
                <w:szCs w:val="18"/>
              </w:rPr>
              <w:t>0</w:t>
            </w:r>
          </w:p>
        </w:tc>
        <w:tc>
          <w:tcPr>
            <w:tcW w:w="1275" w:type="dxa"/>
            <w:vAlign w:val="center"/>
          </w:tcPr>
          <w:p w14:paraId="557890F0" w14:textId="65A8139A" w:rsidR="00C675A7" w:rsidRPr="00422677" w:rsidRDefault="006037CE" w:rsidP="00C675A7">
            <w:pPr>
              <w:pStyle w:val="Text1"/>
              <w:spacing w:before="0" w:after="0" w:line="260" w:lineRule="exact"/>
              <w:ind w:left="0"/>
              <w:jc w:val="center"/>
              <w:rPr>
                <w:rFonts w:ascii="Arial" w:hAnsi="Arial" w:cs="Arial"/>
                <w:noProof/>
                <w:color w:val="000000" w:themeColor="text1"/>
                <w:sz w:val="18"/>
                <w:szCs w:val="18"/>
              </w:rPr>
            </w:pPr>
            <w:r w:rsidRPr="00DE1D4C">
              <w:rPr>
                <w:rFonts w:ascii="Arial" w:hAnsi="Arial" w:cs="Arial"/>
                <w:noProof/>
                <w:sz w:val="18"/>
                <w:szCs w:val="18"/>
              </w:rPr>
              <w:t>4</w:t>
            </w:r>
            <w:r w:rsidR="00C675A7" w:rsidRPr="00DE1D4C">
              <w:rPr>
                <w:rFonts w:ascii="Arial" w:hAnsi="Arial" w:cs="Arial"/>
                <w:noProof/>
                <w:sz w:val="18"/>
                <w:szCs w:val="18"/>
              </w:rPr>
              <w:t>51</w:t>
            </w:r>
          </w:p>
        </w:tc>
      </w:tr>
    </w:tbl>
    <w:p w14:paraId="4C60B1D5" w14:textId="77777777" w:rsidR="00750F50" w:rsidRPr="00422677" w:rsidRDefault="00750F50" w:rsidP="00750F50">
      <w:pPr>
        <w:rPr>
          <w:rFonts w:cs="Arial"/>
          <w:color w:val="000000" w:themeColor="text1"/>
          <w:szCs w:val="20"/>
          <w:lang w:val="sl-SI"/>
        </w:rPr>
      </w:pPr>
      <w:r w:rsidRPr="00422677">
        <w:rPr>
          <w:rFonts w:cs="Arial"/>
          <w:color w:val="000000" w:themeColor="text1"/>
          <w:szCs w:val="20"/>
          <w:lang w:val="sl-SI"/>
        </w:rPr>
        <w:t>Opomba: merska enota »število« predstavlja število kosov.</w:t>
      </w:r>
    </w:p>
    <w:p w14:paraId="34930362" w14:textId="77777777" w:rsidR="00622A63" w:rsidRPr="00422677" w:rsidRDefault="00622A63" w:rsidP="00D950C5">
      <w:pPr>
        <w:rPr>
          <w:rFonts w:cs="Arial"/>
          <w:b/>
          <w:color w:val="000000" w:themeColor="text1"/>
          <w:szCs w:val="20"/>
          <w:lang w:val="sl-SI"/>
        </w:rPr>
      </w:pPr>
    </w:p>
    <w:p w14:paraId="06F599A0" w14:textId="18EB97ED" w:rsidR="00CF4AB2" w:rsidRPr="00DE1D4C" w:rsidRDefault="00CF4AB2" w:rsidP="00CF4AB2">
      <w:pPr>
        <w:pStyle w:val="Brezrazmikov"/>
        <w:spacing w:line="260" w:lineRule="exact"/>
        <w:jc w:val="both"/>
        <w:rPr>
          <w:rFonts w:ascii="Arial" w:hAnsi="Arial" w:cs="Arial"/>
          <w:sz w:val="20"/>
          <w:szCs w:val="20"/>
          <w:lang w:val="sl-SI"/>
        </w:rPr>
      </w:pPr>
      <w:r w:rsidRPr="00422677">
        <w:rPr>
          <w:rFonts w:ascii="Arial" w:hAnsi="Arial" w:cs="Arial"/>
          <w:color w:val="000000" w:themeColor="text1"/>
          <w:sz w:val="20"/>
          <w:szCs w:val="20"/>
          <w:lang w:val="sl-SI"/>
        </w:rPr>
        <w:t xml:space="preserve">Spremljanje kazalnika je </w:t>
      </w:r>
      <w:r w:rsidRPr="00DE1D4C">
        <w:rPr>
          <w:rFonts w:ascii="Arial" w:hAnsi="Arial" w:cs="Arial"/>
          <w:sz w:val="20"/>
          <w:szCs w:val="20"/>
          <w:lang w:val="sl-SI"/>
        </w:rPr>
        <w:t>povezano z obnovo, nadgradnjo in modernizacijo Centra za tujce i</w:t>
      </w:r>
      <w:r w:rsidR="00616CBE" w:rsidRPr="00DE1D4C">
        <w:rPr>
          <w:rFonts w:ascii="Arial" w:hAnsi="Arial" w:cs="Arial"/>
          <w:sz w:val="20"/>
          <w:szCs w:val="20"/>
          <w:lang w:val="sl-SI"/>
        </w:rPr>
        <w:t>n njegovih I</w:t>
      </w:r>
      <w:r w:rsidRPr="00DE1D4C">
        <w:rPr>
          <w:rFonts w:ascii="Arial" w:hAnsi="Arial" w:cs="Arial"/>
          <w:sz w:val="20"/>
          <w:szCs w:val="20"/>
          <w:lang w:val="sl-SI"/>
        </w:rPr>
        <w:t>K</w:t>
      </w:r>
      <w:r w:rsidR="00616CBE" w:rsidRPr="00DE1D4C">
        <w:rPr>
          <w:rFonts w:ascii="Arial" w:hAnsi="Arial" w:cs="Arial"/>
          <w:sz w:val="20"/>
          <w:szCs w:val="20"/>
          <w:lang w:val="sl-SI"/>
        </w:rPr>
        <w:t>T</w:t>
      </w:r>
      <w:r w:rsidRPr="00DE1D4C">
        <w:rPr>
          <w:rFonts w:ascii="Arial" w:hAnsi="Arial" w:cs="Arial"/>
          <w:sz w:val="20"/>
          <w:szCs w:val="20"/>
          <w:lang w:val="sl-SI"/>
        </w:rPr>
        <w:t xml:space="preserve"> sistemov</w:t>
      </w:r>
      <w:r w:rsidR="00D5110F" w:rsidRPr="00DE1D4C">
        <w:rPr>
          <w:rFonts w:ascii="Arial" w:hAnsi="Arial" w:cs="Arial"/>
          <w:sz w:val="20"/>
          <w:szCs w:val="20"/>
          <w:lang w:val="sl-SI"/>
        </w:rPr>
        <w:t xml:space="preserve"> ter </w:t>
      </w:r>
      <w:r w:rsidR="00C675A7" w:rsidRPr="00DE1D4C">
        <w:rPr>
          <w:rFonts w:ascii="Arial" w:hAnsi="Arial" w:cs="Arial"/>
          <w:sz w:val="20"/>
          <w:szCs w:val="20"/>
          <w:lang w:val="sl-SI"/>
        </w:rPr>
        <w:t>posodobitvijo in vzdrževanjem aplikacije</w:t>
      </w:r>
      <w:r w:rsidR="00D5110F" w:rsidRPr="00DE1D4C">
        <w:rPr>
          <w:rFonts w:ascii="Arial" w:hAnsi="Arial" w:cs="Arial"/>
          <w:sz w:val="20"/>
          <w:szCs w:val="20"/>
          <w:lang w:val="sl-SI"/>
        </w:rPr>
        <w:t xml:space="preserve"> RECAMAS.</w:t>
      </w:r>
      <w:r w:rsidR="00C675A7" w:rsidRPr="00DE1D4C">
        <w:rPr>
          <w:rFonts w:ascii="Arial" w:hAnsi="Arial" w:cs="Arial"/>
          <w:sz w:val="20"/>
          <w:szCs w:val="20"/>
          <w:lang w:val="sl-SI"/>
        </w:rPr>
        <w:t xml:space="preserve"> </w:t>
      </w:r>
      <w:r w:rsidR="00CA2517" w:rsidRPr="00DE1D4C">
        <w:rPr>
          <w:rFonts w:ascii="Arial" w:hAnsi="Arial" w:cs="Arial"/>
          <w:sz w:val="20"/>
          <w:szCs w:val="20"/>
          <w:lang w:val="sl-SI"/>
        </w:rPr>
        <w:t>Z novelo programa se doda spremljanje kazalnika za operacijo Oprema za spremljevalce prisilnega vračanja in oprema, potrebna za usposabljanje spremljevalcev.</w:t>
      </w:r>
    </w:p>
    <w:p w14:paraId="17134C7E" w14:textId="77777777" w:rsidR="00CF4AB2" w:rsidRPr="00422677" w:rsidRDefault="00CF4AB2" w:rsidP="00CF4AB2">
      <w:pPr>
        <w:pStyle w:val="Brezrazmikov"/>
        <w:spacing w:line="260" w:lineRule="exact"/>
        <w:jc w:val="both"/>
        <w:rPr>
          <w:rFonts w:ascii="Arial" w:hAnsi="Arial" w:cs="Arial"/>
          <w:color w:val="000000" w:themeColor="text1"/>
          <w:sz w:val="20"/>
          <w:szCs w:val="20"/>
          <w:lang w:val="sl-SI"/>
        </w:rPr>
      </w:pPr>
    </w:p>
    <w:p w14:paraId="5A6A4E8B" w14:textId="77777777" w:rsidR="00CF4AB2" w:rsidRPr="00422677" w:rsidRDefault="00CF4AB2" w:rsidP="00CF4AB2">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Vrednost oziroma podatek za mejnik 2024 je določen s predvidenimi količinami nabavljene opreme glede na dotrajanost in življenjsko dobo obstoječe opreme, njihovo nadgradnjo ter vgradnjo novih tehnologij.</w:t>
      </w:r>
      <w:r w:rsidR="00E70126" w:rsidRPr="00422677">
        <w:rPr>
          <w:rFonts w:ascii="Arial" w:hAnsi="Arial" w:cs="Arial"/>
          <w:color w:val="000000" w:themeColor="text1"/>
          <w:sz w:val="20"/>
          <w:szCs w:val="20"/>
          <w:lang w:val="sl-SI"/>
        </w:rPr>
        <w:t xml:space="preserve"> Nanaša se na vse naprave, opremo in pripomočkov, ki so namenjeni za nemoteno delovanje </w:t>
      </w:r>
      <w:r w:rsidR="002A2CC5" w:rsidRPr="00422677">
        <w:rPr>
          <w:rFonts w:ascii="Arial" w:hAnsi="Arial" w:cs="Arial"/>
          <w:color w:val="000000" w:themeColor="text1"/>
          <w:sz w:val="20"/>
          <w:szCs w:val="20"/>
          <w:lang w:val="sl-SI"/>
        </w:rPr>
        <w:t>Centra za tujce</w:t>
      </w:r>
      <w:r w:rsidR="00E70126" w:rsidRPr="00422677">
        <w:rPr>
          <w:rFonts w:ascii="Arial" w:hAnsi="Arial" w:cs="Arial"/>
          <w:color w:val="000000" w:themeColor="text1"/>
          <w:sz w:val="20"/>
          <w:szCs w:val="20"/>
          <w:lang w:val="sl-SI"/>
        </w:rPr>
        <w:t xml:space="preserve"> in oskrbo tujcev.</w:t>
      </w:r>
    </w:p>
    <w:p w14:paraId="3B54235B" w14:textId="77777777" w:rsidR="00CF4AB2" w:rsidRPr="00422677" w:rsidRDefault="00CF4AB2" w:rsidP="00CF4AB2">
      <w:pPr>
        <w:pStyle w:val="Brezrazmikov"/>
        <w:spacing w:line="260" w:lineRule="exact"/>
        <w:jc w:val="both"/>
        <w:rPr>
          <w:rFonts w:ascii="Arial" w:hAnsi="Arial" w:cs="Arial"/>
          <w:color w:val="000000" w:themeColor="text1"/>
          <w:sz w:val="20"/>
          <w:szCs w:val="20"/>
          <w:lang w:val="sl-SI"/>
        </w:rPr>
      </w:pPr>
    </w:p>
    <w:p w14:paraId="25DD3360" w14:textId="158F01B3" w:rsidR="00CF4AB2" w:rsidRPr="00422677" w:rsidRDefault="00CF4AB2" w:rsidP="00CF4AB2">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lastRenderedPageBreak/>
        <w:t xml:space="preserve">Ciljna vrednost za leto 2029 je določena s predvidenimi količinami nabavljene opreme glede na dotrajanost in življenjsko dobo obstoječe opreme, njihovo nadgradnjo ter vgradnjo novih </w:t>
      </w:r>
      <w:r w:rsidRPr="00B91D6C">
        <w:rPr>
          <w:rFonts w:ascii="Arial" w:hAnsi="Arial" w:cs="Arial"/>
          <w:sz w:val="20"/>
          <w:szCs w:val="20"/>
          <w:lang w:val="sl-SI"/>
        </w:rPr>
        <w:t>tehnologij</w:t>
      </w:r>
      <w:r w:rsidR="00B801D2" w:rsidRPr="00B91D6C">
        <w:rPr>
          <w:rFonts w:ascii="Arial" w:hAnsi="Arial" w:cs="Arial"/>
          <w:sz w:val="20"/>
          <w:szCs w:val="20"/>
          <w:lang w:val="sl-SI"/>
        </w:rPr>
        <w:t xml:space="preserve"> (predvideno 400 kosov)</w:t>
      </w:r>
      <w:r w:rsidRPr="00B91D6C">
        <w:rPr>
          <w:rFonts w:ascii="Arial" w:hAnsi="Arial" w:cs="Arial"/>
          <w:sz w:val="20"/>
          <w:szCs w:val="20"/>
          <w:lang w:val="sl-SI"/>
        </w:rPr>
        <w:t>.</w:t>
      </w:r>
      <w:r w:rsidR="00C675A7" w:rsidRPr="00B91D6C">
        <w:rPr>
          <w:rFonts w:ascii="Arial" w:hAnsi="Arial" w:cs="Arial"/>
          <w:sz w:val="20"/>
          <w:szCs w:val="20"/>
          <w:lang w:val="sl-SI"/>
        </w:rPr>
        <w:t xml:space="preserve"> Posodobljena </w:t>
      </w:r>
      <w:r w:rsidR="00C675A7" w:rsidRPr="00DE1D4C">
        <w:rPr>
          <w:rFonts w:ascii="Arial" w:hAnsi="Arial" w:cs="Arial"/>
          <w:sz w:val="20"/>
          <w:szCs w:val="20"/>
          <w:lang w:val="sl-SI"/>
        </w:rPr>
        <w:t xml:space="preserve">in vzdrževana bo 1 aplikacija RECAMAS. </w:t>
      </w:r>
      <w:r w:rsidR="00CA2517" w:rsidRPr="00DE1D4C">
        <w:rPr>
          <w:rFonts w:ascii="Arial" w:hAnsi="Arial" w:cs="Arial"/>
          <w:sz w:val="20"/>
          <w:szCs w:val="20"/>
          <w:lang w:val="sl-SI"/>
        </w:rPr>
        <w:t>Za izvajanje operacije Oprema za spremljevalce prisilnega vračanja in oprema, potrebna za usposabljanje spremljevalcev je predvideno skupno 50 kosov opreme (npr. oprema za spremljevalce komplet - hlače, majica, čevlji, jakna, nahrbtnik, prva pomoč…) ter oprema, potrebna za usposabljanje</w:t>
      </w:r>
      <w:r w:rsidR="00FE1AC9" w:rsidRPr="00DE1D4C">
        <w:rPr>
          <w:rFonts w:ascii="Arial" w:hAnsi="Arial" w:cs="Arial"/>
          <w:sz w:val="20"/>
          <w:szCs w:val="20"/>
          <w:lang w:val="sl-SI"/>
        </w:rPr>
        <w:t xml:space="preserve"> (npr. </w:t>
      </w:r>
      <w:proofErr w:type="spellStart"/>
      <w:r w:rsidR="00FE1AC9" w:rsidRPr="00DE1D4C">
        <w:rPr>
          <w:rFonts w:ascii="Arial" w:hAnsi="Arial" w:cs="Arial"/>
          <w:sz w:val="20"/>
          <w:szCs w:val="20"/>
          <w:lang w:val="sl-SI"/>
        </w:rPr>
        <w:t>Mockup</w:t>
      </w:r>
      <w:proofErr w:type="spellEnd"/>
      <w:r w:rsidR="00FE1AC9" w:rsidRPr="00DE1D4C">
        <w:rPr>
          <w:rFonts w:ascii="Arial" w:hAnsi="Arial" w:cs="Arial"/>
          <w:sz w:val="20"/>
          <w:szCs w:val="20"/>
          <w:lang w:val="sl-SI"/>
        </w:rPr>
        <w:t xml:space="preserve"> kabine, oprema za vzdrževanje fizične pripravljenosti…)</w:t>
      </w:r>
      <w:r w:rsidR="00CA2517" w:rsidRPr="00DE1D4C">
        <w:rPr>
          <w:rFonts w:ascii="Arial" w:hAnsi="Arial" w:cs="Arial"/>
          <w:sz w:val="20"/>
          <w:szCs w:val="20"/>
          <w:lang w:val="sl-SI"/>
        </w:rPr>
        <w:t>.</w:t>
      </w:r>
    </w:p>
    <w:p w14:paraId="3208B122" w14:textId="77777777" w:rsidR="00CF4AB2" w:rsidRPr="00422677" w:rsidRDefault="00CF4AB2" w:rsidP="00CF4AB2">
      <w:pPr>
        <w:pStyle w:val="Brezrazmikov"/>
        <w:spacing w:line="260" w:lineRule="exact"/>
        <w:jc w:val="both"/>
        <w:rPr>
          <w:rFonts w:ascii="Arial" w:hAnsi="Arial" w:cs="Arial"/>
          <w:color w:val="000000" w:themeColor="text1"/>
          <w:sz w:val="20"/>
          <w:szCs w:val="20"/>
          <w:lang w:val="sl-SI"/>
        </w:rPr>
      </w:pPr>
    </w:p>
    <w:p w14:paraId="1280353A" w14:textId="77777777" w:rsidR="00E70126" w:rsidRPr="00422677" w:rsidRDefault="00CF4AB2" w:rsidP="00E70126">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Vir, iz katerega se črpajo podatki</w:t>
      </w:r>
      <w:r w:rsidR="005B60C6" w:rsidRPr="00422677">
        <w:rPr>
          <w:rFonts w:ascii="Arial" w:hAnsi="Arial" w:cs="Arial"/>
          <w:color w:val="000000" w:themeColor="text1"/>
          <w:sz w:val="20"/>
          <w:szCs w:val="20"/>
          <w:lang w:val="sl-SI"/>
        </w:rPr>
        <w:t>,</w:t>
      </w:r>
      <w:r w:rsidRPr="00422677">
        <w:rPr>
          <w:rFonts w:ascii="Arial" w:hAnsi="Arial" w:cs="Arial"/>
          <w:color w:val="000000" w:themeColor="text1"/>
          <w:sz w:val="20"/>
          <w:szCs w:val="20"/>
          <w:lang w:val="sl-SI"/>
        </w:rPr>
        <w:t xml:space="preserve"> je seznam osnovnih sredstev in drobnega inventarja</w:t>
      </w:r>
      <w:r w:rsidR="00616CBE" w:rsidRPr="00422677">
        <w:rPr>
          <w:rFonts w:ascii="Arial" w:hAnsi="Arial" w:cs="Arial"/>
          <w:color w:val="000000" w:themeColor="text1"/>
          <w:sz w:val="20"/>
          <w:szCs w:val="20"/>
          <w:lang w:val="sl-SI"/>
        </w:rPr>
        <w:t xml:space="preserve"> Centra za tujce za leto 2020 ter</w:t>
      </w:r>
      <w:r w:rsidR="00E70126" w:rsidRPr="00422677">
        <w:rPr>
          <w:rFonts w:ascii="Arial" w:hAnsi="Arial" w:cs="Arial"/>
          <w:color w:val="000000" w:themeColor="text1"/>
          <w:sz w:val="20"/>
          <w:szCs w:val="20"/>
          <w:lang w:val="sl-SI"/>
        </w:rPr>
        <w:t xml:space="preserve"> na</w:t>
      </w:r>
      <w:r w:rsidR="00616CBE" w:rsidRPr="00422677">
        <w:rPr>
          <w:rFonts w:ascii="Arial" w:hAnsi="Arial" w:cs="Arial"/>
          <w:color w:val="000000" w:themeColor="text1"/>
          <w:sz w:val="20"/>
          <w:szCs w:val="20"/>
          <w:lang w:val="sl-SI"/>
        </w:rPr>
        <w:t>ročila</w:t>
      </w:r>
      <w:r w:rsidR="00E70126" w:rsidRPr="00422677">
        <w:rPr>
          <w:rFonts w:ascii="Arial" w:hAnsi="Arial" w:cs="Arial"/>
          <w:color w:val="000000" w:themeColor="text1"/>
          <w:sz w:val="20"/>
          <w:szCs w:val="20"/>
          <w:lang w:val="sl-SI"/>
        </w:rPr>
        <w:t xml:space="preserve">, dobavnice in prevzemnice </w:t>
      </w:r>
      <w:r w:rsidR="00DF2B93" w:rsidRPr="00422677">
        <w:rPr>
          <w:rFonts w:ascii="Arial" w:hAnsi="Arial" w:cs="Arial"/>
          <w:color w:val="000000" w:themeColor="text1"/>
          <w:sz w:val="20"/>
          <w:szCs w:val="20"/>
          <w:lang w:val="sl-SI"/>
        </w:rPr>
        <w:t>dob</w:t>
      </w:r>
      <w:r w:rsidR="00E70126" w:rsidRPr="00422677">
        <w:rPr>
          <w:rFonts w:ascii="Arial" w:hAnsi="Arial" w:cs="Arial"/>
          <w:color w:val="000000" w:themeColor="text1"/>
          <w:sz w:val="20"/>
          <w:szCs w:val="20"/>
          <w:lang w:val="sl-SI"/>
        </w:rPr>
        <w:t xml:space="preserve">avljene opreme. </w:t>
      </w:r>
    </w:p>
    <w:p w14:paraId="5B86BDAC" w14:textId="77777777" w:rsidR="00CF4AB2" w:rsidRPr="00422677" w:rsidRDefault="00CF4AB2" w:rsidP="00CF4AB2">
      <w:pPr>
        <w:rPr>
          <w:rFonts w:cs="Arial"/>
          <w:b/>
          <w:color w:val="000000" w:themeColor="text1"/>
          <w:szCs w:val="20"/>
          <w:lang w:val="sl-SI"/>
        </w:rPr>
      </w:pPr>
    </w:p>
    <w:p w14:paraId="5B2753E3" w14:textId="77777777" w:rsidR="0097388E" w:rsidRPr="00422677" w:rsidRDefault="0097388E" w:rsidP="00D950C5">
      <w:pPr>
        <w:rPr>
          <w:rFonts w:cs="Arial"/>
          <w:b/>
          <w:color w:val="000000" w:themeColor="text1"/>
          <w:szCs w:val="20"/>
          <w:lang w:val="sl-SI"/>
        </w:rPr>
      </w:pPr>
    </w:p>
    <w:p w14:paraId="0ECA1498" w14:textId="77777777" w:rsidR="00622A63" w:rsidRPr="00422677" w:rsidRDefault="00622A63" w:rsidP="00D950C5">
      <w:pPr>
        <w:rPr>
          <w:rFonts w:cs="Arial"/>
          <w:b/>
          <w:color w:val="000000" w:themeColor="text1"/>
          <w:szCs w:val="20"/>
          <w:lang w:val="sl-SI"/>
        </w:rPr>
      </w:pPr>
      <w:r w:rsidRPr="00422677">
        <w:rPr>
          <w:rFonts w:cs="Arial"/>
          <w:b/>
          <w:color w:val="000000" w:themeColor="text1"/>
          <w:szCs w:val="20"/>
          <w:lang w:val="sl-SI"/>
        </w:rPr>
        <w:t>3. Število povratnikov, ki so prejeli pomoč za reintegracijo.</w:t>
      </w:r>
    </w:p>
    <w:p w14:paraId="7984B89F" w14:textId="77777777" w:rsidR="00CC0A12" w:rsidRPr="00422677" w:rsidRDefault="00CC0A12" w:rsidP="00D950C5">
      <w:pPr>
        <w:rPr>
          <w:rFonts w:cs="Arial"/>
          <w:b/>
          <w:color w:val="000000" w:themeColor="text1"/>
          <w:szCs w:val="20"/>
          <w:lang w:val="sl-SI"/>
        </w:rPr>
      </w:pPr>
    </w:p>
    <w:tbl>
      <w:tblPr>
        <w:tblStyle w:val="Tabelamrea"/>
        <w:tblW w:w="8500" w:type="dxa"/>
        <w:tblLayout w:type="fixed"/>
        <w:tblLook w:val="04A0" w:firstRow="1" w:lastRow="0" w:firstColumn="1" w:lastColumn="0" w:noHBand="0" w:noVBand="1"/>
        <w:tblCaption w:val="Tabela kazalnika število povratnikov, ki so prejeli pomoč za reintegracijo&quot; v okviru izvedbenega ukrepa 3c, 3d."/>
        <w:tblDescription w:val="Tabela prikazuje vrednosti kazalnika število povratnikov, ki so prejeli pomoč za reintegracijo."/>
      </w:tblPr>
      <w:tblGrid>
        <w:gridCol w:w="1276"/>
        <w:gridCol w:w="987"/>
        <w:gridCol w:w="2977"/>
        <w:gridCol w:w="992"/>
        <w:gridCol w:w="993"/>
        <w:gridCol w:w="1275"/>
      </w:tblGrid>
      <w:tr w:rsidR="00422677" w:rsidRPr="00422677" w14:paraId="31AB99B3" w14:textId="77777777" w:rsidTr="00870C07">
        <w:trPr>
          <w:tblHeader/>
        </w:trPr>
        <w:tc>
          <w:tcPr>
            <w:tcW w:w="1276" w:type="dxa"/>
            <w:shd w:val="clear" w:color="auto" w:fill="D9E2F3" w:themeFill="accent5" w:themeFillTint="33"/>
          </w:tcPr>
          <w:p w14:paraId="73ABAECF"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IZVEDBENI UKREP</w:t>
            </w:r>
          </w:p>
        </w:tc>
        <w:tc>
          <w:tcPr>
            <w:tcW w:w="987" w:type="dxa"/>
            <w:shd w:val="clear" w:color="auto" w:fill="D9E2F3" w:themeFill="accent5" w:themeFillTint="33"/>
          </w:tcPr>
          <w:p w14:paraId="1C5E2F91"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OZNAKA</w:t>
            </w:r>
          </w:p>
          <w:p w14:paraId="64538499"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2977" w:type="dxa"/>
            <w:shd w:val="clear" w:color="auto" w:fill="D9E2F3" w:themeFill="accent5" w:themeFillTint="33"/>
          </w:tcPr>
          <w:p w14:paraId="7312C0E3"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992" w:type="dxa"/>
            <w:shd w:val="clear" w:color="auto" w:fill="D9E2F3" w:themeFill="accent5" w:themeFillTint="33"/>
          </w:tcPr>
          <w:p w14:paraId="317EC677"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993" w:type="dxa"/>
            <w:shd w:val="clear" w:color="auto" w:fill="D9E2F3" w:themeFill="accent5" w:themeFillTint="33"/>
          </w:tcPr>
          <w:p w14:paraId="6790A2C3"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MEJNIK 2024</w:t>
            </w:r>
          </w:p>
        </w:tc>
        <w:tc>
          <w:tcPr>
            <w:tcW w:w="1275" w:type="dxa"/>
            <w:shd w:val="clear" w:color="auto" w:fill="D9E2F3" w:themeFill="accent5" w:themeFillTint="33"/>
          </w:tcPr>
          <w:p w14:paraId="32C10362"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2029</w:t>
            </w:r>
          </w:p>
        </w:tc>
      </w:tr>
      <w:tr w:rsidR="00B91D6C" w:rsidRPr="00B91D6C" w14:paraId="51846A98" w14:textId="77777777" w:rsidTr="00803714">
        <w:tc>
          <w:tcPr>
            <w:tcW w:w="1276" w:type="dxa"/>
            <w:vAlign w:val="center"/>
          </w:tcPr>
          <w:p w14:paraId="1F342C5D" w14:textId="77777777" w:rsidR="006037CE" w:rsidRPr="00B91D6C" w:rsidRDefault="006037CE" w:rsidP="006037CE">
            <w:pPr>
              <w:pStyle w:val="Brezrazmikov"/>
              <w:spacing w:line="260" w:lineRule="exact"/>
              <w:jc w:val="center"/>
              <w:rPr>
                <w:rFonts w:ascii="Arial" w:hAnsi="Arial" w:cs="Arial"/>
                <w:sz w:val="18"/>
                <w:szCs w:val="18"/>
                <w:lang w:val="sl-SI"/>
              </w:rPr>
            </w:pPr>
            <w:r w:rsidRPr="00B91D6C">
              <w:rPr>
                <w:rFonts w:ascii="Arial" w:hAnsi="Arial" w:cs="Arial"/>
                <w:sz w:val="18"/>
                <w:szCs w:val="18"/>
                <w:lang w:val="sl-SI"/>
              </w:rPr>
              <w:t>3c, 3d</w:t>
            </w:r>
          </w:p>
        </w:tc>
        <w:tc>
          <w:tcPr>
            <w:tcW w:w="987" w:type="dxa"/>
            <w:vAlign w:val="center"/>
          </w:tcPr>
          <w:p w14:paraId="2F96B870" w14:textId="77777777" w:rsidR="006037CE" w:rsidRPr="00B91D6C" w:rsidRDefault="006C01E2" w:rsidP="006037CE">
            <w:pPr>
              <w:pStyle w:val="Text1"/>
              <w:spacing w:before="0" w:after="0" w:line="260" w:lineRule="exact"/>
              <w:ind w:left="0"/>
              <w:rPr>
                <w:rFonts w:ascii="Arial" w:hAnsi="Arial" w:cs="Arial"/>
                <w:b/>
                <w:noProof/>
                <w:sz w:val="18"/>
                <w:szCs w:val="18"/>
              </w:rPr>
            </w:pPr>
            <w:r w:rsidRPr="00B91D6C">
              <w:rPr>
                <w:rFonts w:ascii="Arial" w:hAnsi="Arial" w:cs="Arial"/>
                <w:b/>
                <w:noProof/>
                <w:sz w:val="18"/>
                <w:szCs w:val="18"/>
              </w:rPr>
              <w:t>O.3.3</w:t>
            </w:r>
          </w:p>
        </w:tc>
        <w:tc>
          <w:tcPr>
            <w:tcW w:w="2977" w:type="dxa"/>
          </w:tcPr>
          <w:p w14:paraId="442E738F" w14:textId="77777777" w:rsidR="006037CE" w:rsidRPr="00B91D6C" w:rsidRDefault="006037CE" w:rsidP="006037CE">
            <w:pPr>
              <w:pStyle w:val="Text1"/>
              <w:spacing w:before="0" w:after="0" w:line="260" w:lineRule="exact"/>
              <w:ind w:left="0"/>
              <w:rPr>
                <w:rFonts w:ascii="Arial" w:hAnsi="Arial" w:cs="Arial"/>
                <w:b/>
                <w:noProof/>
                <w:sz w:val="18"/>
                <w:szCs w:val="18"/>
              </w:rPr>
            </w:pPr>
            <w:r w:rsidRPr="00B91D6C">
              <w:rPr>
                <w:rFonts w:ascii="Arial" w:hAnsi="Arial" w:cs="Arial"/>
                <w:b/>
                <w:noProof/>
                <w:sz w:val="18"/>
                <w:szCs w:val="18"/>
              </w:rPr>
              <w:t>Število povratnikov, ki so prejeli pomoč za reintegracijo</w:t>
            </w:r>
          </w:p>
        </w:tc>
        <w:tc>
          <w:tcPr>
            <w:tcW w:w="992" w:type="dxa"/>
            <w:vAlign w:val="center"/>
          </w:tcPr>
          <w:p w14:paraId="45140ABE" w14:textId="77777777" w:rsidR="006037CE" w:rsidRPr="00B91D6C" w:rsidRDefault="00750F50" w:rsidP="00750F50">
            <w:pPr>
              <w:pStyle w:val="Text1"/>
              <w:spacing w:before="0" w:after="0" w:line="260" w:lineRule="exact"/>
              <w:ind w:left="0"/>
              <w:jc w:val="center"/>
              <w:rPr>
                <w:rFonts w:ascii="Arial" w:hAnsi="Arial" w:cs="Arial"/>
                <w:noProof/>
                <w:sz w:val="18"/>
                <w:szCs w:val="18"/>
              </w:rPr>
            </w:pPr>
            <w:r w:rsidRPr="00B91D6C">
              <w:rPr>
                <w:rFonts w:ascii="Arial" w:hAnsi="Arial" w:cs="Arial"/>
                <w:noProof/>
                <w:sz w:val="18"/>
                <w:szCs w:val="18"/>
              </w:rPr>
              <w:t>število</w:t>
            </w:r>
          </w:p>
        </w:tc>
        <w:tc>
          <w:tcPr>
            <w:tcW w:w="993" w:type="dxa"/>
            <w:vAlign w:val="center"/>
          </w:tcPr>
          <w:p w14:paraId="2CECF40A" w14:textId="7D0ACC78" w:rsidR="006037CE" w:rsidRPr="00B91D6C" w:rsidRDefault="001A625B" w:rsidP="006037CE">
            <w:pPr>
              <w:pStyle w:val="Text1"/>
              <w:spacing w:before="0" w:after="0" w:line="260" w:lineRule="exact"/>
              <w:ind w:left="0"/>
              <w:jc w:val="center"/>
              <w:rPr>
                <w:rFonts w:ascii="Arial" w:hAnsi="Arial" w:cs="Arial"/>
                <w:noProof/>
                <w:sz w:val="18"/>
                <w:szCs w:val="18"/>
              </w:rPr>
            </w:pPr>
            <w:r w:rsidRPr="00B91D6C">
              <w:rPr>
                <w:rFonts w:ascii="Arial" w:hAnsi="Arial" w:cs="Arial"/>
                <w:noProof/>
                <w:sz w:val="18"/>
                <w:szCs w:val="18"/>
              </w:rPr>
              <w:t>0</w:t>
            </w:r>
          </w:p>
        </w:tc>
        <w:tc>
          <w:tcPr>
            <w:tcW w:w="1275" w:type="dxa"/>
            <w:vAlign w:val="center"/>
          </w:tcPr>
          <w:p w14:paraId="195AF562" w14:textId="0BBF6F4F" w:rsidR="006037CE" w:rsidRPr="00B91D6C" w:rsidRDefault="00C04719" w:rsidP="006037CE">
            <w:pPr>
              <w:pStyle w:val="Text1"/>
              <w:spacing w:before="0" w:after="0" w:line="260" w:lineRule="exact"/>
              <w:ind w:left="0"/>
              <w:jc w:val="center"/>
              <w:rPr>
                <w:rFonts w:ascii="Arial" w:hAnsi="Arial" w:cs="Arial"/>
                <w:noProof/>
                <w:sz w:val="18"/>
                <w:szCs w:val="18"/>
              </w:rPr>
            </w:pPr>
            <w:r w:rsidRPr="00B91D6C">
              <w:rPr>
                <w:rFonts w:ascii="Arial" w:hAnsi="Arial" w:cs="Arial"/>
                <w:noProof/>
                <w:sz w:val="18"/>
                <w:szCs w:val="18"/>
              </w:rPr>
              <w:t>0</w:t>
            </w:r>
          </w:p>
        </w:tc>
      </w:tr>
    </w:tbl>
    <w:p w14:paraId="5FFA39AF" w14:textId="77777777" w:rsidR="00750F50" w:rsidRPr="00B91D6C" w:rsidRDefault="00750F50" w:rsidP="00750F50">
      <w:pPr>
        <w:rPr>
          <w:rFonts w:cs="Arial"/>
          <w:szCs w:val="20"/>
          <w:lang w:val="sl-SI"/>
        </w:rPr>
      </w:pPr>
      <w:r w:rsidRPr="00B91D6C">
        <w:rPr>
          <w:rFonts w:cs="Arial"/>
          <w:szCs w:val="20"/>
          <w:lang w:val="sl-SI"/>
        </w:rPr>
        <w:t>Opomba: merska enota »število« predstavlja število oseb.</w:t>
      </w:r>
    </w:p>
    <w:p w14:paraId="1D83E111" w14:textId="77777777" w:rsidR="00622A63" w:rsidRPr="00B91D6C" w:rsidRDefault="00622A63" w:rsidP="00D950C5">
      <w:pPr>
        <w:rPr>
          <w:rFonts w:cs="Arial"/>
          <w:b/>
          <w:szCs w:val="20"/>
          <w:lang w:val="sl-SI"/>
        </w:rPr>
      </w:pPr>
    </w:p>
    <w:p w14:paraId="675E11A1" w14:textId="71AC877C" w:rsidR="00B92097" w:rsidRPr="00B91D6C" w:rsidRDefault="00160C51" w:rsidP="00B92097">
      <w:pPr>
        <w:pStyle w:val="Brezrazmikov"/>
        <w:spacing w:line="260" w:lineRule="exact"/>
        <w:jc w:val="both"/>
        <w:rPr>
          <w:rFonts w:ascii="Arial" w:hAnsi="Arial" w:cs="Arial"/>
          <w:sz w:val="20"/>
          <w:szCs w:val="20"/>
          <w:lang w:val="sl-SI"/>
        </w:rPr>
      </w:pPr>
      <w:r w:rsidRPr="00B91D6C">
        <w:rPr>
          <w:rFonts w:ascii="Arial" w:hAnsi="Arial" w:cs="Arial"/>
          <w:sz w:val="20"/>
          <w:szCs w:val="20"/>
          <w:lang w:val="sl-SI"/>
        </w:rPr>
        <w:t>Spremljanje kazalnika je bilo prvotno povezano z izvajanjem vračanja in reintegracije, ki ga</w:t>
      </w:r>
      <w:r w:rsidR="00E70126" w:rsidRPr="00B91D6C">
        <w:rPr>
          <w:rFonts w:ascii="Arial" w:hAnsi="Arial" w:cs="Arial"/>
          <w:sz w:val="20"/>
          <w:szCs w:val="20"/>
          <w:lang w:val="sl-SI"/>
        </w:rPr>
        <w:t xml:space="preserve"> izvaja Center za tujce.</w:t>
      </w:r>
      <w:r w:rsidRPr="00B91D6C">
        <w:rPr>
          <w:rFonts w:ascii="Arial" w:hAnsi="Arial" w:cs="Arial"/>
          <w:sz w:val="20"/>
          <w:szCs w:val="20"/>
          <w:lang w:val="sl-SI"/>
        </w:rPr>
        <w:t xml:space="preserve"> Operacije se več ne izvajajo po načinu »in-</w:t>
      </w:r>
      <w:proofErr w:type="spellStart"/>
      <w:r w:rsidRPr="00B91D6C">
        <w:rPr>
          <w:rFonts w:ascii="Arial" w:hAnsi="Arial" w:cs="Arial"/>
          <w:sz w:val="20"/>
          <w:szCs w:val="20"/>
          <w:lang w:val="sl-SI"/>
        </w:rPr>
        <w:t>cash</w:t>
      </w:r>
      <w:proofErr w:type="spellEnd"/>
      <w:r w:rsidRPr="00B91D6C">
        <w:rPr>
          <w:rFonts w:ascii="Arial" w:hAnsi="Arial" w:cs="Arial"/>
          <w:sz w:val="20"/>
          <w:szCs w:val="20"/>
          <w:lang w:val="sl-SI"/>
        </w:rPr>
        <w:t xml:space="preserve"> </w:t>
      </w:r>
      <w:proofErr w:type="spellStart"/>
      <w:r w:rsidRPr="00B91D6C">
        <w:rPr>
          <w:rFonts w:ascii="Arial" w:hAnsi="Arial" w:cs="Arial"/>
          <w:sz w:val="20"/>
          <w:szCs w:val="20"/>
          <w:lang w:val="sl-SI"/>
        </w:rPr>
        <w:t>assistance</w:t>
      </w:r>
      <w:proofErr w:type="spellEnd"/>
      <w:r w:rsidRPr="00B91D6C">
        <w:rPr>
          <w:rFonts w:ascii="Arial" w:hAnsi="Arial" w:cs="Arial"/>
          <w:sz w:val="20"/>
          <w:szCs w:val="20"/>
          <w:lang w:val="sl-SI"/>
        </w:rPr>
        <w:t>« ali »in-</w:t>
      </w:r>
      <w:proofErr w:type="spellStart"/>
      <w:r w:rsidRPr="00B91D6C">
        <w:rPr>
          <w:rFonts w:ascii="Arial" w:hAnsi="Arial" w:cs="Arial"/>
          <w:sz w:val="20"/>
          <w:szCs w:val="20"/>
          <w:lang w:val="sl-SI"/>
        </w:rPr>
        <w:t>kind</w:t>
      </w:r>
      <w:proofErr w:type="spellEnd"/>
      <w:r w:rsidRPr="00B91D6C">
        <w:rPr>
          <w:rFonts w:ascii="Arial" w:hAnsi="Arial" w:cs="Arial"/>
          <w:sz w:val="20"/>
          <w:szCs w:val="20"/>
          <w:lang w:val="sl-SI"/>
        </w:rPr>
        <w:t xml:space="preserve"> </w:t>
      </w:r>
      <w:proofErr w:type="spellStart"/>
      <w:r w:rsidRPr="00B91D6C">
        <w:rPr>
          <w:rFonts w:ascii="Arial" w:hAnsi="Arial" w:cs="Arial"/>
          <w:sz w:val="20"/>
          <w:szCs w:val="20"/>
          <w:lang w:val="sl-SI"/>
        </w:rPr>
        <w:t>assistance</w:t>
      </w:r>
      <w:proofErr w:type="spellEnd"/>
      <w:r w:rsidRPr="00B91D6C">
        <w:rPr>
          <w:rFonts w:ascii="Arial" w:hAnsi="Arial" w:cs="Arial"/>
          <w:sz w:val="20"/>
          <w:szCs w:val="20"/>
          <w:lang w:val="sl-SI"/>
        </w:rPr>
        <w:t>«, zato se tega kazalnika ne bo spremljalo, ker operacije, ki se izvajajo</w:t>
      </w:r>
      <w:r w:rsidR="00AC2490" w:rsidRPr="00B91D6C">
        <w:rPr>
          <w:rFonts w:ascii="Arial" w:hAnsi="Arial" w:cs="Arial"/>
          <w:sz w:val="20"/>
          <w:szCs w:val="20"/>
          <w:lang w:val="sl-SI"/>
        </w:rPr>
        <w:t>,</w:t>
      </w:r>
      <w:r w:rsidRPr="00B91D6C">
        <w:rPr>
          <w:rFonts w:ascii="Arial" w:hAnsi="Arial" w:cs="Arial"/>
          <w:sz w:val="20"/>
          <w:szCs w:val="20"/>
          <w:lang w:val="sl-SI"/>
        </w:rPr>
        <w:t xml:space="preserve"> z njim</w:t>
      </w:r>
      <w:r w:rsidR="00AC2490" w:rsidRPr="00B91D6C">
        <w:rPr>
          <w:rFonts w:ascii="Arial" w:hAnsi="Arial" w:cs="Arial"/>
          <w:sz w:val="20"/>
          <w:szCs w:val="20"/>
          <w:lang w:val="sl-SI"/>
        </w:rPr>
        <w:t xml:space="preserve"> niso </w:t>
      </w:r>
      <w:r w:rsidRPr="00B91D6C">
        <w:rPr>
          <w:rFonts w:ascii="Arial" w:hAnsi="Arial" w:cs="Arial"/>
          <w:sz w:val="20"/>
          <w:szCs w:val="20"/>
          <w:lang w:val="sl-SI"/>
        </w:rPr>
        <w:t xml:space="preserve"> povezane.</w:t>
      </w:r>
    </w:p>
    <w:p w14:paraId="05BA0D0A" w14:textId="77777777" w:rsidR="0097388E" w:rsidRDefault="0097388E" w:rsidP="00D950C5">
      <w:pPr>
        <w:rPr>
          <w:rFonts w:cs="Arial"/>
          <w:b/>
          <w:color w:val="000000" w:themeColor="text1"/>
          <w:szCs w:val="20"/>
          <w:lang w:val="sl-SI"/>
        </w:rPr>
      </w:pPr>
    </w:p>
    <w:p w14:paraId="7FABDEF6" w14:textId="77777777" w:rsidR="00AC2490" w:rsidRPr="00422677" w:rsidRDefault="00AC2490" w:rsidP="00D950C5">
      <w:pPr>
        <w:rPr>
          <w:rFonts w:cs="Arial"/>
          <w:b/>
          <w:color w:val="000000" w:themeColor="text1"/>
          <w:szCs w:val="20"/>
          <w:lang w:val="sl-SI"/>
        </w:rPr>
      </w:pPr>
    </w:p>
    <w:p w14:paraId="4D92DD59" w14:textId="77777777" w:rsidR="00622A63" w:rsidRPr="00422677" w:rsidRDefault="00622A63" w:rsidP="00D950C5">
      <w:pPr>
        <w:rPr>
          <w:rFonts w:cs="Arial"/>
          <w:b/>
          <w:color w:val="000000" w:themeColor="text1"/>
          <w:szCs w:val="20"/>
          <w:lang w:val="sl-SI"/>
        </w:rPr>
      </w:pPr>
      <w:r w:rsidRPr="00422677">
        <w:rPr>
          <w:rFonts w:cs="Arial"/>
          <w:b/>
          <w:color w:val="000000" w:themeColor="text1"/>
          <w:szCs w:val="20"/>
          <w:lang w:val="sl-SI"/>
        </w:rPr>
        <w:t>4. Število mest v ustanovljenih centrih za pridržanje.</w:t>
      </w:r>
    </w:p>
    <w:p w14:paraId="16427953" w14:textId="77777777" w:rsidR="00CC0A12" w:rsidRPr="00422677" w:rsidRDefault="00CC0A12" w:rsidP="00D950C5">
      <w:pPr>
        <w:rPr>
          <w:rFonts w:cs="Arial"/>
          <w:b/>
          <w:color w:val="000000" w:themeColor="text1"/>
          <w:szCs w:val="20"/>
          <w:lang w:val="sl-SI"/>
        </w:rPr>
      </w:pPr>
    </w:p>
    <w:tbl>
      <w:tblPr>
        <w:tblStyle w:val="Tabelamrea"/>
        <w:tblW w:w="8500" w:type="dxa"/>
        <w:tblLayout w:type="fixed"/>
        <w:tblLook w:val="04A0" w:firstRow="1" w:lastRow="0" w:firstColumn="1" w:lastColumn="0" w:noHBand="0" w:noVBand="1"/>
        <w:tblCaption w:val="Tabela kazalnika število mest v ustanovljenih centrih za pridržanje"/>
        <w:tblDescription w:val="Tabela prikazuje vrednosti kazalnika število mest v ustanovljenih centrih za pridržanje."/>
      </w:tblPr>
      <w:tblGrid>
        <w:gridCol w:w="1271"/>
        <w:gridCol w:w="992"/>
        <w:gridCol w:w="2977"/>
        <w:gridCol w:w="992"/>
        <w:gridCol w:w="993"/>
        <w:gridCol w:w="1275"/>
      </w:tblGrid>
      <w:tr w:rsidR="00422677" w:rsidRPr="00422677" w14:paraId="291BE4B2" w14:textId="77777777" w:rsidTr="00870C07">
        <w:trPr>
          <w:tblHeader/>
        </w:trPr>
        <w:tc>
          <w:tcPr>
            <w:tcW w:w="1271" w:type="dxa"/>
            <w:shd w:val="clear" w:color="auto" w:fill="D9E2F3" w:themeFill="accent5" w:themeFillTint="33"/>
          </w:tcPr>
          <w:p w14:paraId="0F351E67"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IZVEDBENI UKREP</w:t>
            </w:r>
          </w:p>
        </w:tc>
        <w:tc>
          <w:tcPr>
            <w:tcW w:w="992" w:type="dxa"/>
            <w:shd w:val="clear" w:color="auto" w:fill="D9E2F3" w:themeFill="accent5" w:themeFillTint="33"/>
          </w:tcPr>
          <w:p w14:paraId="03DC0035"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OZNAKA</w:t>
            </w:r>
          </w:p>
          <w:p w14:paraId="2A0099DE"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2977" w:type="dxa"/>
            <w:shd w:val="clear" w:color="auto" w:fill="D9E2F3" w:themeFill="accent5" w:themeFillTint="33"/>
          </w:tcPr>
          <w:p w14:paraId="741B9E5B"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992" w:type="dxa"/>
            <w:shd w:val="clear" w:color="auto" w:fill="D9E2F3" w:themeFill="accent5" w:themeFillTint="33"/>
          </w:tcPr>
          <w:p w14:paraId="6296F88D" w14:textId="77777777" w:rsidR="006037CE" w:rsidRPr="00422677" w:rsidRDefault="006037CE" w:rsidP="00803714">
            <w:pPr>
              <w:pStyle w:val="Brezrazmikov"/>
              <w:spacing w:line="260" w:lineRule="exact"/>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993" w:type="dxa"/>
            <w:shd w:val="clear" w:color="auto" w:fill="D9E2F3" w:themeFill="accent5" w:themeFillTint="33"/>
          </w:tcPr>
          <w:p w14:paraId="54CA1DDA"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MEJNIK 2024</w:t>
            </w:r>
          </w:p>
        </w:tc>
        <w:tc>
          <w:tcPr>
            <w:tcW w:w="1275" w:type="dxa"/>
            <w:shd w:val="clear" w:color="auto" w:fill="D9E2F3" w:themeFill="accent5" w:themeFillTint="33"/>
          </w:tcPr>
          <w:p w14:paraId="68E80BDC"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2029</w:t>
            </w:r>
          </w:p>
        </w:tc>
      </w:tr>
      <w:tr w:rsidR="00422677" w:rsidRPr="00422677" w14:paraId="6B273633" w14:textId="77777777" w:rsidTr="0005570B">
        <w:tc>
          <w:tcPr>
            <w:tcW w:w="1271" w:type="dxa"/>
            <w:vAlign w:val="center"/>
          </w:tcPr>
          <w:p w14:paraId="2E21381D" w14:textId="77777777" w:rsidR="006037CE" w:rsidRPr="00422677" w:rsidRDefault="00A0558F"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1a</w:t>
            </w:r>
          </w:p>
        </w:tc>
        <w:tc>
          <w:tcPr>
            <w:tcW w:w="992" w:type="dxa"/>
            <w:vAlign w:val="center"/>
          </w:tcPr>
          <w:p w14:paraId="4B7273E5" w14:textId="77777777" w:rsidR="006037CE" w:rsidRPr="00422677" w:rsidRDefault="006C01E2" w:rsidP="006037CE">
            <w:pPr>
              <w:pStyle w:val="Text1"/>
              <w:spacing w:before="0" w:after="0" w:line="260" w:lineRule="exact"/>
              <w:ind w:left="0"/>
              <w:rPr>
                <w:rFonts w:ascii="Arial" w:hAnsi="Arial" w:cs="Arial"/>
                <w:b/>
                <w:noProof/>
                <w:color w:val="000000" w:themeColor="text1"/>
                <w:sz w:val="18"/>
                <w:szCs w:val="18"/>
              </w:rPr>
            </w:pPr>
            <w:r w:rsidRPr="00422677">
              <w:rPr>
                <w:rFonts w:ascii="Arial" w:hAnsi="Arial" w:cs="Arial"/>
                <w:b/>
                <w:noProof/>
                <w:color w:val="000000" w:themeColor="text1"/>
                <w:sz w:val="18"/>
                <w:szCs w:val="18"/>
              </w:rPr>
              <w:t>O.3.4</w:t>
            </w:r>
          </w:p>
        </w:tc>
        <w:tc>
          <w:tcPr>
            <w:tcW w:w="2977" w:type="dxa"/>
          </w:tcPr>
          <w:p w14:paraId="00D4FD59" w14:textId="77777777" w:rsidR="006037CE" w:rsidRPr="00422677" w:rsidRDefault="006037CE" w:rsidP="006037CE">
            <w:pPr>
              <w:pStyle w:val="Text1"/>
              <w:spacing w:before="0" w:after="0" w:line="260" w:lineRule="exact"/>
              <w:ind w:left="0"/>
              <w:rPr>
                <w:rFonts w:ascii="Arial" w:hAnsi="Arial" w:cs="Arial"/>
                <w:b/>
                <w:noProof/>
                <w:color w:val="000000" w:themeColor="text1"/>
                <w:sz w:val="18"/>
                <w:szCs w:val="18"/>
              </w:rPr>
            </w:pPr>
            <w:r w:rsidRPr="00422677">
              <w:rPr>
                <w:rFonts w:ascii="Arial" w:hAnsi="Arial" w:cs="Arial"/>
                <w:b/>
                <w:noProof/>
                <w:color w:val="000000" w:themeColor="text1"/>
                <w:sz w:val="18"/>
                <w:szCs w:val="18"/>
              </w:rPr>
              <w:t>Število mest v ustanovljenih centrih za pridržanje</w:t>
            </w:r>
          </w:p>
        </w:tc>
        <w:tc>
          <w:tcPr>
            <w:tcW w:w="992" w:type="dxa"/>
            <w:vAlign w:val="center"/>
          </w:tcPr>
          <w:p w14:paraId="0607FB0E" w14:textId="77777777" w:rsidR="006037CE" w:rsidRPr="00422677" w:rsidRDefault="00750F50" w:rsidP="00750F50">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število</w:t>
            </w:r>
          </w:p>
        </w:tc>
        <w:tc>
          <w:tcPr>
            <w:tcW w:w="993" w:type="dxa"/>
            <w:vAlign w:val="center"/>
          </w:tcPr>
          <w:p w14:paraId="7B36F2A5" w14:textId="77777777" w:rsidR="006037CE" w:rsidRPr="00422677" w:rsidRDefault="006037CE" w:rsidP="0005570B">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0</w:t>
            </w:r>
          </w:p>
        </w:tc>
        <w:tc>
          <w:tcPr>
            <w:tcW w:w="1275" w:type="dxa"/>
            <w:vAlign w:val="center"/>
          </w:tcPr>
          <w:p w14:paraId="06078FE0" w14:textId="77777777" w:rsidR="006037CE" w:rsidRPr="00422677" w:rsidRDefault="006037CE" w:rsidP="0005570B">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0</w:t>
            </w:r>
          </w:p>
        </w:tc>
      </w:tr>
    </w:tbl>
    <w:p w14:paraId="5A573AB6" w14:textId="77777777" w:rsidR="00750F50" w:rsidRPr="00422677" w:rsidRDefault="00750F50" w:rsidP="00750F50">
      <w:pPr>
        <w:rPr>
          <w:rFonts w:cs="Arial"/>
          <w:color w:val="000000" w:themeColor="text1"/>
          <w:szCs w:val="20"/>
          <w:lang w:val="sl-SI"/>
        </w:rPr>
      </w:pPr>
      <w:r w:rsidRPr="00422677">
        <w:rPr>
          <w:rFonts w:cs="Arial"/>
          <w:color w:val="000000" w:themeColor="text1"/>
          <w:szCs w:val="20"/>
          <w:lang w:val="sl-SI"/>
        </w:rPr>
        <w:t xml:space="preserve">Opomba: merska enota »število« predstavlja število </w:t>
      </w:r>
      <w:r w:rsidRPr="00422677">
        <w:rPr>
          <w:rFonts w:cs="Arial"/>
          <w:color w:val="000000" w:themeColor="text1"/>
          <w:sz w:val="18"/>
          <w:szCs w:val="18"/>
          <w:lang w:val="sl-SI"/>
        </w:rPr>
        <w:t>prostorov ali postelj</w:t>
      </w:r>
      <w:r w:rsidRPr="00422677">
        <w:rPr>
          <w:rFonts w:cs="Arial"/>
          <w:color w:val="000000" w:themeColor="text1"/>
          <w:szCs w:val="20"/>
          <w:lang w:val="sl-SI"/>
        </w:rPr>
        <w:t>.</w:t>
      </w:r>
    </w:p>
    <w:p w14:paraId="5F743F71" w14:textId="77777777" w:rsidR="00622A63" w:rsidRPr="00422677" w:rsidRDefault="00622A63" w:rsidP="00D950C5">
      <w:pPr>
        <w:rPr>
          <w:rFonts w:cs="Arial"/>
          <w:b/>
          <w:color w:val="000000" w:themeColor="text1"/>
          <w:szCs w:val="20"/>
          <w:lang w:val="sl-SI"/>
        </w:rPr>
      </w:pPr>
    </w:p>
    <w:p w14:paraId="09B2BE67" w14:textId="77777777" w:rsidR="009F0819" w:rsidRPr="00422677" w:rsidRDefault="009F0819" w:rsidP="009F0819">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Aktivnosti oziroma projekti v povezavi s tem kazalnikom niso planirani, zato ga ne bomo spremljali.</w:t>
      </w:r>
      <w:r w:rsidR="00F96B5F" w:rsidRPr="00422677">
        <w:rPr>
          <w:rFonts w:ascii="Arial" w:hAnsi="Arial" w:cs="Arial"/>
          <w:color w:val="000000" w:themeColor="text1"/>
          <w:sz w:val="20"/>
          <w:szCs w:val="20"/>
          <w:lang w:val="sl-SI"/>
        </w:rPr>
        <w:t xml:space="preserve"> Predvidena je le adaptacija obstoječih prostorov. V kolikor se pojavi potreba po </w:t>
      </w:r>
      <w:r w:rsidR="001304A1" w:rsidRPr="00422677">
        <w:rPr>
          <w:rFonts w:ascii="Arial" w:hAnsi="Arial" w:cs="Arial"/>
          <w:color w:val="000000" w:themeColor="text1"/>
          <w:sz w:val="20"/>
          <w:szCs w:val="20"/>
          <w:lang w:val="sl-SI"/>
        </w:rPr>
        <w:t>novih nastanitvenih prostorih</w:t>
      </w:r>
      <w:r w:rsidR="00F96B5F" w:rsidRPr="00422677">
        <w:rPr>
          <w:rFonts w:ascii="Arial" w:hAnsi="Arial" w:cs="Arial"/>
          <w:color w:val="000000" w:themeColor="text1"/>
          <w:sz w:val="20"/>
          <w:szCs w:val="20"/>
          <w:lang w:val="sl-SI"/>
        </w:rPr>
        <w:t>, bo projekt ustrezno nadgrajen.</w:t>
      </w:r>
    </w:p>
    <w:p w14:paraId="293F1B8F" w14:textId="77777777" w:rsidR="00B92097" w:rsidRPr="00422677" w:rsidRDefault="00B92097" w:rsidP="00D950C5">
      <w:pPr>
        <w:rPr>
          <w:rFonts w:cs="Arial"/>
          <w:b/>
          <w:color w:val="000000" w:themeColor="text1"/>
          <w:szCs w:val="20"/>
          <w:lang w:val="sl-SI"/>
        </w:rPr>
      </w:pPr>
    </w:p>
    <w:p w14:paraId="751101E1" w14:textId="77777777" w:rsidR="00BB6476" w:rsidRPr="00422677" w:rsidRDefault="00BB6476" w:rsidP="00D950C5">
      <w:pPr>
        <w:rPr>
          <w:rFonts w:cs="Arial"/>
          <w:b/>
          <w:color w:val="000000" w:themeColor="text1"/>
          <w:szCs w:val="20"/>
          <w:lang w:val="sl-SI"/>
        </w:rPr>
      </w:pPr>
    </w:p>
    <w:p w14:paraId="28821923" w14:textId="77777777" w:rsidR="00622A63" w:rsidRPr="00422677" w:rsidRDefault="00622A63" w:rsidP="00D950C5">
      <w:pPr>
        <w:rPr>
          <w:rFonts w:cs="Arial"/>
          <w:b/>
          <w:color w:val="000000" w:themeColor="text1"/>
          <w:szCs w:val="20"/>
          <w:lang w:val="sl-SI"/>
        </w:rPr>
      </w:pPr>
      <w:r w:rsidRPr="00422677">
        <w:rPr>
          <w:rFonts w:cs="Arial"/>
          <w:b/>
          <w:color w:val="000000" w:themeColor="text1"/>
          <w:szCs w:val="20"/>
          <w:lang w:val="sl-SI"/>
        </w:rPr>
        <w:t>5. Število mest v obnovljenih/prenovljenih centrih za pridržanje.</w:t>
      </w:r>
    </w:p>
    <w:p w14:paraId="220B2C0F" w14:textId="77777777" w:rsidR="00622A63" w:rsidRPr="00422677" w:rsidRDefault="00622A63" w:rsidP="00D950C5">
      <w:pPr>
        <w:rPr>
          <w:rFonts w:cs="Arial"/>
          <w:color w:val="000000" w:themeColor="text1"/>
          <w:szCs w:val="20"/>
          <w:lang w:val="sl-SI"/>
        </w:rPr>
      </w:pPr>
    </w:p>
    <w:tbl>
      <w:tblPr>
        <w:tblStyle w:val="Tabelamrea"/>
        <w:tblW w:w="8500" w:type="dxa"/>
        <w:tblLayout w:type="fixed"/>
        <w:tblLook w:val="04A0" w:firstRow="1" w:lastRow="0" w:firstColumn="1" w:lastColumn="0" w:noHBand="0" w:noVBand="1"/>
        <w:tblCaption w:val="Tabela kazalnika število mest v obnovljenih/prenovljenih centrih za pridržanje&quot; v okviru izvedbenega ukrepa 3a"/>
        <w:tblDescription w:val="Tabela prikazuje vrednosti kazalnika število mest v obnovljenih/prenovljenih centrih za pridržanje."/>
      </w:tblPr>
      <w:tblGrid>
        <w:gridCol w:w="1167"/>
        <w:gridCol w:w="1096"/>
        <w:gridCol w:w="2977"/>
        <w:gridCol w:w="992"/>
        <w:gridCol w:w="993"/>
        <w:gridCol w:w="1275"/>
      </w:tblGrid>
      <w:tr w:rsidR="00422677" w:rsidRPr="00422677" w14:paraId="66A126A4" w14:textId="77777777" w:rsidTr="00870C07">
        <w:trPr>
          <w:tblHeader/>
        </w:trPr>
        <w:tc>
          <w:tcPr>
            <w:tcW w:w="1167" w:type="dxa"/>
            <w:shd w:val="clear" w:color="auto" w:fill="D9E2F3" w:themeFill="accent5" w:themeFillTint="33"/>
          </w:tcPr>
          <w:p w14:paraId="21A5F4D9"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IZVEDBENI UKREP</w:t>
            </w:r>
          </w:p>
        </w:tc>
        <w:tc>
          <w:tcPr>
            <w:tcW w:w="1096" w:type="dxa"/>
            <w:shd w:val="clear" w:color="auto" w:fill="D9E2F3" w:themeFill="accent5" w:themeFillTint="33"/>
          </w:tcPr>
          <w:p w14:paraId="76AEE18D"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OZNAKA</w:t>
            </w:r>
          </w:p>
          <w:p w14:paraId="2E0FCB52"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2977" w:type="dxa"/>
            <w:shd w:val="clear" w:color="auto" w:fill="D9E2F3" w:themeFill="accent5" w:themeFillTint="33"/>
          </w:tcPr>
          <w:p w14:paraId="2EF7CE40"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992" w:type="dxa"/>
            <w:shd w:val="clear" w:color="auto" w:fill="D9E2F3" w:themeFill="accent5" w:themeFillTint="33"/>
          </w:tcPr>
          <w:p w14:paraId="73B02F55"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993" w:type="dxa"/>
            <w:shd w:val="clear" w:color="auto" w:fill="D9E2F3" w:themeFill="accent5" w:themeFillTint="33"/>
          </w:tcPr>
          <w:p w14:paraId="4914D806"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MEJNIK 2024</w:t>
            </w:r>
          </w:p>
        </w:tc>
        <w:tc>
          <w:tcPr>
            <w:tcW w:w="1275" w:type="dxa"/>
            <w:shd w:val="clear" w:color="auto" w:fill="D9E2F3" w:themeFill="accent5" w:themeFillTint="33"/>
          </w:tcPr>
          <w:p w14:paraId="3FB039AB" w14:textId="77777777" w:rsidR="006037CE" w:rsidRPr="00422677" w:rsidRDefault="006037CE" w:rsidP="0080371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2029</w:t>
            </w:r>
          </w:p>
        </w:tc>
      </w:tr>
      <w:tr w:rsidR="00422677" w:rsidRPr="00422677" w14:paraId="5B274753" w14:textId="77777777" w:rsidTr="00803714">
        <w:tc>
          <w:tcPr>
            <w:tcW w:w="1167" w:type="dxa"/>
            <w:vAlign w:val="center"/>
          </w:tcPr>
          <w:p w14:paraId="4F545365"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3a</w:t>
            </w:r>
          </w:p>
        </w:tc>
        <w:tc>
          <w:tcPr>
            <w:tcW w:w="1096" w:type="dxa"/>
            <w:vAlign w:val="center"/>
          </w:tcPr>
          <w:p w14:paraId="71102028" w14:textId="77777777" w:rsidR="006037CE" w:rsidRPr="00422677" w:rsidRDefault="006C01E2" w:rsidP="006037CE">
            <w:pPr>
              <w:pStyle w:val="Text1"/>
              <w:spacing w:before="0" w:after="0" w:line="260" w:lineRule="exact"/>
              <w:ind w:left="0"/>
              <w:rPr>
                <w:rFonts w:ascii="Arial" w:hAnsi="Arial" w:cs="Arial"/>
                <w:b/>
                <w:noProof/>
                <w:color w:val="000000" w:themeColor="text1"/>
                <w:sz w:val="18"/>
                <w:szCs w:val="18"/>
              </w:rPr>
            </w:pPr>
            <w:r w:rsidRPr="00422677">
              <w:rPr>
                <w:rFonts w:ascii="Arial" w:hAnsi="Arial" w:cs="Arial"/>
                <w:b/>
                <w:noProof/>
                <w:color w:val="000000" w:themeColor="text1"/>
                <w:sz w:val="18"/>
                <w:szCs w:val="18"/>
              </w:rPr>
              <w:t>O.3.5</w:t>
            </w:r>
          </w:p>
        </w:tc>
        <w:tc>
          <w:tcPr>
            <w:tcW w:w="2977" w:type="dxa"/>
          </w:tcPr>
          <w:p w14:paraId="12AE8FE7" w14:textId="77777777" w:rsidR="006037CE" w:rsidRPr="00422677" w:rsidRDefault="006037CE" w:rsidP="006037CE">
            <w:pPr>
              <w:pStyle w:val="Text1"/>
              <w:spacing w:before="0" w:after="0" w:line="260" w:lineRule="exact"/>
              <w:ind w:left="0"/>
              <w:rPr>
                <w:rFonts w:ascii="Arial" w:hAnsi="Arial" w:cs="Arial"/>
                <w:b/>
                <w:noProof/>
                <w:color w:val="000000" w:themeColor="text1"/>
                <w:sz w:val="18"/>
                <w:szCs w:val="18"/>
              </w:rPr>
            </w:pPr>
            <w:r w:rsidRPr="00422677">
              <w:rPr>
                <w:rFonts w:ascii="Arial" w:hAnsi="Arial" w:cs="Arial"/>
                <w:b/>
                <w:noProof/>
                <w:color w:val="000000" w:themeColor="text1"/>
                <w:sz w:val="18"/>
                <w:szCs w:val="18"/>
              </w:rPr>
              <w:t>Število mest v obnovljenih/ prenovljenih centrih za pridržanje</w:t>
            </w:r>
          </w:p>
        </w:tc>
        <w:tc>
          <w:tcPr>
            <w:tcW w:w="992" w:type="dxa"/>
            <w:vAlign w:val="center"/>
          </w:tcPr>
          <w:p w14:paraId="4DD33DA6" w14:textId="77777777" w:rsidR="006037CE" w:rsidRPr="00422677" w:rsidRDefault="00750F50" w:rsidP="00750F50">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color w:val="000000" w:themeColor="text1"/>
                <w:sz w:val="18"/>
                <w:szCs w:val="18"/>
              </w:rPr>
              <w:t>število</w:t>
            </w:r>
          </w:p>
        </w:tc>
        <w:tc>
          <w:tcPr>
            <w:tcW w:w="993" w:type="dxa"/>
            <w:vAlign w:val="center"/>
          </w:tcPr>
          <w:p w14:paraId="3BF0F401"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60</w:t>
            </w:r>
          </w:p>
        </w:tc>
        <w:tc>
          <w:tcPr>
            <w:tcW w:w="1275" w:type="dxa"/>
            <w:vAlign w:val="center"/>
          </w:tcPr>
          <w:p w14:paraId="25CD9704"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120</w:t>
            </w:r>
          </w:p>
        </w:tc>
      </w:tr>
    </w:tbl>
    <w:p w14:paraId="0CE810F3" w14:textId="77777777" w:rsidR="00750F50" w:rsidRPr="00422677" w:rsidRDefault="00750F50" w:rsidP="00750F50">
      <w:pPr>
        <w:rPr>
          <w:rFonts w:cs="Arial"/>
          <w:color w:val="000000" w:themeColor="text1"/>
          <w:szCs w:val="20"/>
          <w:lang w:val="sl-SI"/>
        </w:rPr>
      </w:pPr>
      <w:r w:rsidRPr="00422677">
        <w:rPr>
          <w:rFonts w:cs="Arial"/>
          <w:color w:val="000000" w:themeColor="text1"/>
          <w:szCs w:val="20"/>
          <w:lang w:val="sl-SI"/>
        </w:rPr>
        <w:t xml:space="preserve">Opomba: merska enota »število« predstavlja število </w:t>
      </w:r>
      <w:r w:rsidRPr="00422677">
        <w:rPr>
          <w:rFonts w:cs="Arial"/>
          <w:color w:val="000000" w:themeColor="text1"/>
          <w:sz w:val="18"/>
          <w:szCs w:val="18"/>
          <w:lang w:val="sl-SI"/>
        </w:rPr>
        <w:t>prostorov ali postelj</w:t>
      </w:r>
      <w:r w:rsidRPr="00422677">
        <w:rPr>
          <w:rFonts w:cs="Arial"/>
          <w:color w:val="000000" w:themeColor="text1"/>
          <w:szCs w:val="20"/>
          <w:lang w:val="sl-SI"/>
        </w:rPr>
        <w:t>.</w:t>
      </w:r>
    </w:p>
    <w:p w14:paraId="3DDEECEE" w14:textId="77777777" w:rsidR="00636217" w:rsidRPr="00422677" w:rsidRDefault="00636217" w:rsidP="00D950C5">
      <w:pPr>
        <w:pStyle w:val="Brezrazmikov"/>
        <w:spacing w:line="260" w:lineRule="exact"/>
        <w:jc w:val="both"/>
        <w:rPr>
          <w:rFonts w:ascii="Arial" w:hAnsi="Arial" w:cs="Arial"/>
          <w:color w:val="000000" w:themeColor="text1"/>
          <w:sz w:val="20"/>
          <w:szCs w:val="20"/>
          <w:lang w:val="sl-SI"/>
        </w:rPr>
      </w:pPr>
    </w:p>
    <w:p w14:paraId="2C343836" w14:textId="77777777" w:rsidR="00DF266D" w:rsidRPr="00422677" w:rsidRDefault="00DF266D" w:rsidP="00DF266D">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Spremljanje kazalnika je povezano z obnovo objekta Centra za tujce.</w:t>
      </w:r>
    </w:p>
    <w:p w14:paraId="6A5D299C" w14:textId="77777777" w:rsidR="00DF266D" w:rsidRPr="00422677" w:rsidRDefault="00DF266D" w:rsidP="00DF266D">
      <w:pPr>
        <w:pStyle w:val="Brezrazmikov"/>
        <w:spacing w:line="260" w:lineRule="exact"/>
        <w:jc w:val="both"/>
        <w:rPr>
          <w:rFonts w:ascii="Arial" w:hAnsi="Arial" w:cs="Arial"/>
          <w:color w:val="000000" w:themeColor="text1"/>
          <w:sz w:val="20"/>
          <w:szCs w:val="20"/>
          <w:lang w:val="sl-SI"/>
        </w:rPr>
      </w:pPr>
    </w:p>
    <w:p w14:paraId="13123624" w14:textId="77777777" w:rsidR="00DF266D" w:rsidRPr="00422677" w:rsidRDefault="00DF266D" w:rsidP="00DF266D">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Vrednost oziroma podatek za mejnik 2024 je določen glede na trenutno stanje objekta Centra za tujce in potrebe po njegovi adaptaciji, posodobitvi in nadgradnji prostorov objekta ter opreme in naprav. Obnova obsega tudi nadgradnjo opreme za administrativno poslovanje.</w:t>
      </w:r>
    </w:p>
    <w:p w14:paraId="3CB3CF35" w14:textId="77777777" w:rsidR="00DF266D" w:rsidRPr="00422677" w:rsidRDefault="00F0169F" w:rsidP="00DF266D">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 </w:t>
      </w:r>
    </w:p>
    <w:p w14:paraId="5920ECB5" w14:textId="77777777" w:rsidR="00167BE9" w:rsidRPr="00422677" w:rsidRDefault="00167BE9" w:rsidP="00167BE9">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Ciljna vrednost za leto 2029 je določena glede na trenutno stanje objekta Centra za tujce in potrebe po njegovi adaptaciji, posodobitvi in nadgradnji prostorov objekta ter opreme in naprav. Obnova obsega tudi nadgradnjo opreme za administrativno poslovanje in zunanjih rekreativnih površin. </w:t>
      </w:r>
    </w:p>
    <w:p w14:paraId="5F25CE65" w14:textId="77777777" w:rsidR="00DF266D" w:rsidRPr="00422677" w:rsidRDefault="00DF266D" w:rsidP="00DF266D">
      <w:pPr>
        <w:pStyle w:val="Brezrazmikov"/>
        <w:spacing w:line="260" w:lineRule="exact"/>
        <w:jc w:val="both"/>
        <w:rPr>
          <w:rFonts w:ascii="Arial" w:hAnsi="Arial" w:cs="Arial"/>
          <w:color w:val="000000" w:themeColor="text1"/>
          <w:sz w:val="20"/>
          <w:szCs w:val="20"/>
          <w:lang w:val="sl-SI"/>
        </w:rPr>
      </w:pPr>
    </w:p>
    <w:p w14:paraId="486BCF15" w14:textId="77777777" w:rsidR="0097388E" w:rsidRPr="00422677" w:rsidRDefault="00F96B5F" w:rsidP="00A0558F">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Vir, iz katerega se črpajo podatki bodo evidence javnih naročil za potrebe obnove Centra za tujce</w:t>
      </w:r>
      <w:r w:rsidR="004009CD" w:rsidRPr="00422677">
        <w:rPr>
          <w:rFonts w:ascii="Arial" w:hAnsi="Arial" w:cs="Arial"/>
          <w:color w:val="000000" w:themeColor="text1"/>
          <w:sz w:val="20"/>
          <w:szCs w:val="20"/>
          <w:lang w:val="sl-SI"/>
        </w:rPr>
        <w:t>, sklenjene pogodbe,</w:t>
      </w:r>
      <w:r w:rsidR="00A0558F" w:rsidRPr="00422677">
        <w:rPr>
          <w:rFonts w:ascii="Arial" w:hAnsi="Arial" w:cs="Arial"/>
          <w:color w:val="000000" w:themeColor="text1"/>
          <w:sz w:val="20"/>
          <w:szCs w:val="20"/>
          <w:lang w:val="sl-SI"/>
        </w:rPr>
        <w:t xml:space="preserve"> dobavnice in</w:t>
      </w:r>
      <w:r w:rsidR="00DF2B93" w:rsidRPr="00422677">
        <w:rPr>
          <w:rFonts w:ascii="Arial" w:hAnsi="Arial" w:cs="Arial"/>
          <w:color w:val="000000" w:themeColor="text1"/>
          <w:sz w:val="20"/>
          <w:szCs w:val="20"/>
          <w:lang w:val="sl-SI"/>
        </w:rPr>
        <w:t xml:space="preserve"> prevzemnice </w:t>
      </w:r>
      <w:r w:rsidR="004009CD" w:rsidRPr="00422677">
        <w:rPr>
          <w:rFonts w:ascii="Arial" w:hAnsi="Arial" w:cs="Arial"/>
          <w:color w:val="000000" w:themeColor="text1"/>
          <w:sz w:val="20"/>
          <w:szCs w:val="20"/>
          <w:lang w:val="sl-SI"/>
        </w:rPr>
        <w:t>dobavljen</w:t>
      </w:r>
      <w:r w:rsidR="00DF2B93" w:rsidRPr="00422677">
        <w:rPr>
          <w:rFonts w:ascii="Arial" w:hAnsi="Arial" w:cs="Arial"/>
          <w:color w:val="000000" w:themeColor="text1"/>
          <w:sz w:val="20"/>
          <w:szCs w:val="20"/>
          <w:lang w:val="sl-SI"/>
        </w:rPr>
        <w:t>e</w:t>
      </w:r>
      <w:r w:rsidR="004009CD" w:rsidRPr="00422677">
        <w:rPr>
          <w:rFonts w:ascii="Arial" w:hAnsi="Arial" w:cs="Arial"/>
          <w:color w:val="000000" w:themeColor="text1"/>
          <w:sz w:val="20"/>
          <w:szCs w:val="20"/>
          <w:lang w:val="sl-SI"/>
        </w:rPr>
        <w:t xml:space="preserve"> opremi</w:t>
      </w:r>
      <w:r w:rsidR="00A0558F" w:rsidRPr="00422677">
        <w:rPr>
          <w:rFonts w:ascii="Arial" w:hAnsi="Arial" w:cs="Arial"/>
          <w:color w:val="000000" w:themeColor="text1"/>
          <w:sz w:val="20"/>
          <w:szCs w:val="20"/>
          <w:lang w:val="sl-SI"/>
        </w:rPr>
        <w:t>.</w:t>
      </w:r>
    </w:p>
    <w:p w14:paraId="6AF44306" w14:textId="77777777" w:rsidR="00E82102" w:rsidRPr="00422677" w:rsidRDefault="00E82102" w:rsidP="00D950C5">
      <w:pPr>
        <w:pStyle w:val="Brezrazmikov"/>
        <w:spacing w:line="260" w:lineRule="exact"/>
        <w:jc w:val="both"/>
        <w:rPr>
          <w:rFonts w:ascii="Arial" w:hAnsi="Arial" w:cs="Arial"/>
          <w:color w:val="000000" w:themeColor="text1"/>
          <w:sz w:val="20"/>
          <w:szCs w:val="20"/>
          <w:lang w:val="sl-SI"/>
        </w:rPr>
      </w:pPr>
    </w:p>
    <w:p w14:paraId="37BC3AAF" w14:textId="77777777" w:rsidR="007A0E88" w:rsidRPr="00422677" w:rsidRDefault="007A0E88" w:rsidP="00D950C5">
      <w:pPr>
        <w:pStyle w:val="Brezrazmikov"/>
        <w:spacing w:line="260" w:lineRule="exact"/>
        <w:jc w:val="both"/>
        <w:rPr>
          <w:rFonts w:ascii="Arial" w:hAnsi="Arial" w:cs="Arial"/>
          <w:color w:val="000000" w:themeColor="text1"/>
          <w:sz w:val="20"/>
          <w:szCs w:val="20"/>
          <w:lang w:val="sl-SI"/>
        </w:rPr>
      </w:pPr>
    </w:p>
    <w:p w14:paraId="4B242F01" w14:textId="77777777" w:rsidR="007A0E88" w:rsidRPr="00422677" w:rsidRDefault="007A0E88" w:rsidP="00FF7DFE">
      <w:pPr>
        <w:pStyle w:val="Brezrazmikov"/>
        <w:spacing w:line="260" w:lineRule="exact"/>
        <w:jc w:val="both"/>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Specifični cilj 4: krepiti solidarnost in pravično delitev odgovornosti med državami članicami, zlasti v zvezi s tistimi, ki jih migracijski izzivi in izzivi na področju azila najbolj prizadenejo, tudi s praktičnim sodelovanjem.</w:t>
      </w:r>
    </w:p>
    <w:p w14:paraId="462C14A0" w14:textId="77777777" w:rsidR="007A0E88" w:rsidRPr="00422677" w:rsidRDefault="007A0E88" w:rsidP="00FF7DFE">
      <w:pPr>
        <w:pStyle w:val="Brezrazmikov"/>
        <w:spacing w:line="260" w:lineRule="exact"/>
        <w:jc w:val="both"/>
        <w:rPr>
          <w:rFonts w:ascii="Arial" w:hAnsi="Arial" w:cs="Arial"/>
          <w:color w:val="000000" w:themeColor="text1"/>
          <w:sz w:val="20"/>
          <w:szCs w:val="20"/>
          <w:lang w:val="sl-SI"/>
        </w:rPr>
      </w:pPr>
    </w:p>
    <w:p w14:paraId="2420211B" w14:textId="77777777" w:rsidR="007A0E88" w:rsidRPr="00422677" w:rsidRDefault="007A0E88" w:rsidP="00FF7DFE">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 okviru specifičnega cilja 4 se sklad izvaja z osredotočenostjo na naslednje izvedbene ukrepe:</w:t>
      </w:r>
    </w:p>
    <w:p w14:paraId="7FA2E09F" w14:textId="77777777" w:rsidR="00FF7DFE" w:rsidRPr="00422677" w:rsidRDefault="00FF7DFE" w:rsidP="00FF7DFE">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(a) krepitev solidarnosti in sodelovanja s tretjimi državami, ki so jih prizadeli migracijski tokovi, vključno s preselitvijo v Uniji in prek drugih zakonitih možnosti za zaščito v Uniji;</w:t>
      </w:r>
    </w:p>
    <w:p w14:paraId="26902F78" w14:textId="77777777" w:rsidR="007A0E88" w:rsidRPr="00422677" w:rsidRDefault="00FF7DFE" w:rsidP="00FF7DFE">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(b) podpora premestitvam iz ene države članice v drugo prosilcev za mednarodno zaščito ali upravičencev do nje.</w:t>
      </w:r>
    </w:p>
    <w:p w14:paraId="0479E43E" w14:textId="77777777" w:rsidR="00FF7DFE" w:rsidRPr="00422677" w:rsidRDefault="00FF7DFE" w:rsidP="00FF7DFE">
      <w:pPr>
        <w:pStyle w:val="Brezrazmikov"/>
        <w:spacing w:line="260" w:lineRule="exact"/>
        <w:jc w:val="both"/>
        <w:rPr>
          <w:rFonts w:ascii="Arial" w:hAnsi="Arial" w:cs="Arial"/>
          <w:color w:val="000000" w:themeColor="text1"/>
          <w:sz w:val="20"/>
          <w:szCs w:val="20"/>
          <w:lang w:val="sl-SI"/>
        </w:rPr>
      </w:pPr>
    </w:p>
    <w:p w14:paraId="5335C33D" w14:textId="77777777" w:rsidR="007A0E88" w:rsidRDefault="007A0E88" w:rsidP="00FF7DFE">
      <w:pPr>
        <w:pStyle w:val="Brezrazmikov"/>
        <w:spacing w:line="260" w:lineRule="exact"/>
        <w:jc w:val="both"/>
        <w:rPr>
          <w:rFonts w:ascii="Arial" w:hAnsi="Arial" w:cs="Arial"/>
          <w:color w:val="000000" w:themeColor="text1"/>
          <w:sz w:val="20"/>
          <w:szCs w:val="20"/>
          <w:u w:val="single"/>
          <w:lang w:val="sl-SI"/>
        </w:rPr>
      </w:pPr>
      <w:r w:rsidRPr="00422677">
        <w:rPr>
          <w:rFonts w:ascii="Arial" w:hAnsi="Arial" w:cs="Arial"/>
          <w:color w:val="000000" w:themeColor="text1"/>
          <w:sz w:val="20"/>
          <w:szCs w:val="20"/>
          <w:u w:val="single"/>
          <w:lang w:val="sl-SI"/>
        </w:rPr>
        <w:t xml:space="preserve">V nadaljevanju so predstavljeni kazalniki učinka </w:t>
      </w:r>
      <w:r w:rsidR="006D3FF4" w:rsidRPr="00422677">
        <w:rPr>
          <w:rFonts w:ascii="Arial" w:hAnsi="Arial" w:cs="Arial"/>
          <w:color w:val="000000" w:themeColor="text1"/>
          <w:sz w:val="20"/>
          <w:szCs w:val="20"/>
          <w:u w:val="single"/>
          <w:lang w:val="sl-SI"/>
        </w:rPr>
        <w:t>v okviru specifičnega cilja 4</w:t>
      </w:r>
      <w:r w:rsidRPr="00422677">
        <w:rPr>
          <w:rFonts w:ascii="Arial" w:hAnsi="Arial" w:cs="Arial"/>
          <w:color w:val="000000" w:themeColor="text1"/>
          <w:sz w:val="20"/>
          <w:szCs w:val="20"/>
          <w:u w:val="single"/>
          <w:lang w:val="sl-SI"/>
        </w:rPr>
        <w:t xml:space="preserve"> ter način njihovega spremljanja:</w:t>
      </w:r>
    </w:p>
    <w:p w14:paraId="17CF592A" w14:textId="77777777" w:rsidR="00B91D6C" w:rsidRPr="00422677" w:rsidRDefault="00B91D6C" w:rsidP="00FF7DFE">
      <w:pPr>
        <w:pStyle w:val="Brezrazmikov"/>
        <w:spacing w:line="260" w:lineRule="exact"/>
        <w:jc w:val="both"/>
        <w:rPr>
          <w:rFonts w:ascii="Arial" w:hAnsi="Arial" w:cs="Arial"/>
          <w:color w:val="000000" w:themeColor="text1"/>
          <w:sz w:val="20"/>
          <w:szCs w:val="20"/>
          <w:u w:val="single"/>
          <w:lang w:val="sl-SI"/>
        </w:rPr>
      </w:pPr>
    </w:p>
    <w:p w14:paraId="38F0F26A" w14:textId="77777777" w:rsidR="007A0E88" w:rsidRPr="00422677" w:rsidRDefault="007A0E88" w:rsidP="00FF7DFE">
      <w:pPr>
        <w:rPr>
          <w:rFonts w:cs="Arial"/>
          <w:b/>
          <w:color w:val="000000" w:themeColor="text1"/>
          <w:szCs w:val="20"/>
          <w:lang w:val="sl-SI"/>
        </w:rPr>
      </w:pPr>
      <w:r w:rsidRPr="00422677">
        <w:rPr>
          <w:rFonts w:cs="Arial"/>
          <w:b/>
          <w:color w:val="000000" w:themeColor="text1"/>
          <w:szCs w:val="20"/>
          <w:lang w:val="sl-SI"/>
        </w:rPr>
        <w:t xml:space="preserve">1. </w:t>
      </w:r>
      <w:r w:rsidR="00A50EE2" w:rsidRPr="00422677">
        <w:rPr>
          <w:rFonts w:cs="Arial"/>
          <w:b/>
          <w:color w:val="000000" w:themeColor="text1"/>
          <w:szCs w:val="20"/>
          <w:lang w:val="sl-SI"/>
        </w:rPr>
        <w:t>Število usposobljenega osebja.</w:t>
      </w:r>
    </w:p>
    <w:p w14:paraId="0E909DA9" w14:textId="77777777" w:rsidR="007A0E88" w:rsidRPr="00422677" w:rsidRDefault="007A0E88" w:rsidP="00FF7DFE">
      <w:pPr>
        <w:rPr>
          <w:rFonts w:cs="Arial"/>
          <w:b/>
          <w:color w:val="000000" w:themeColor="text1"/>
          <w:szCs w:val="20"/>
          <w:lang w:val="sl-SI"/>
        </w:rPr>
      </w:pPr>
    </w:p>
    <w:tbl>
      <w:tblPr>
        <w:tblStyle w:val="Tabelamrea"/>
        <w:tblW w:w="8500" w:type="dxa"/>
        <w:tblLayout w:type="fixed"/>
        <w:tblLook w:val="04A0" w:firstRow="1" w:lastRow="0" w:firstColumn="1" w:lastColumn="0" w:noHBand="0" w:noVBand="1"/>
        <w:tblCaption w:val="Tabela kazalnika število udeležencev dejavnosti usposabljanja&quot; v okviru izvedbenega ukrepa 3a, 3b, 3c."/>
        <w:tblDescription w:val="Tabela prikazuje vrednosti kazalnika število udeležencev dejavnosti usposabljanja."/>
      </w:tblPr>
      <w:tblGrid>
        <w:gridCol w:w="1271"/>
        <w:gridCol w:w="992"/>
        <w:gridCol w:w="2977"/>
        <w:gridCol w:w="992"/>
        <w:gridCol w:w="993"/>
        <w:gridCol w:w="1275"/>
      </w:tblGrid>
      <w:tr w:rsidR="00422677" w:rsidRPr="00422677" w14:paraId="353A39B8" w14:textId="77777777" w:rsidTr="00351AC4">
        <w:trPr>
          <w:tblHeader/>
        </w:trPr>
        <w:tc>
          <w:tcPr>
            <w:tcW w:w="1271" w:type="dxa"/>
            <w:shd w:val="clear" w:color="auto" w:fill="D9E2F3" w:themeFill="accent5" w:themeFillTint="33"/>
          </w:tcPr>
          <w:p w14:paraId="5CFD0501" w14:textId="77777777" w:rsidR="007A0E88" w:rsidRPr="00422677" w:rsidRDefault="007A0E88" w:rsidP="00351AC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IZVEDBENI UKREP</w:t>
            </w:r>
          </w:p>
        </w:tc>
        <w:tc>
          <w:tcPr>
            <w:tcW w:w="992" w:type="dxa"/>
            <w:shd w:val="clear" w:color="auto" w:fill="D9E2F3" w:themeFill="accent5" w:themeFillTint="33"/>
          </w:tcPr>
          <w:p w14:paraId="71B5E26F" w14:textId="77777777" w:rsidR="007A0E88" w:rsidRPr="00422677" w:rsidRDefault="007A0E88" w:rsidP="00351AC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OZNAKA</w:t>
            </w:r>
          </w:p>
          <w:p w14:paraId="69BCABD1" w14:textId="77777777" w:rsidR="007A0E88" w:rsidRPr="00422677" w:rsidRDefault="007A0E88" w:rsidP="00351AC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2977" w:type="dxa"/>
            <w:shd w:val="clear" w:color="auto" w:fill="D9E2F3" w:themeFill="accent5" w:themeFillTint="33"/>
          </w:tcPr>
          <w:p w14:paraId="0618558F" w14:textId="77777777" w:rsidR="007A0E88" w:rsidRPr="00422677" w:rsidRDefault="007A0E88" w:rsidP="00351AC4">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992" w:type="dxa"/>
            <w:shd w:val="clear" w:color="auto" w:fill="D9E2F3" w:themeFill="accent5" w:themeFillTint="33"/>
          </w:tcPr>
          <w:p w14:paraId="6E970040" w14:textId="77777777" w:rsidR="007A0E88" w:rsidRPr="00422677" w:rsidRDefault="007A0E88" w:rsidP="00351AC4">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993" w:type="dxa"/>
            <w:shd w:val="clear" w:color="auto" w:fill="D9E2F3" w:themeFill="accent5" w:themeFillTint="33"/>
          </w:tcPr>
          <w:p w14:paraId="31F18505" w14:textId="77777777" w:rsidR="007A0E88" w:rsidRPr="00422677" w:rsidRDefault="007A0E88" w:rsidP="00351AC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MEJNIK 2024</w:t>
            </w:r>
          </w:p>
        </w:tc>
        <w:tc>
          <w:tcPr>
            <w:tcW w:w="1275" w:type="dxa"/>
            <w:shd w:val="clear" w:color="auto" w:fill="D9E2F3" w:themeFill="accent5" w:themeFillTint="33"/>
          </w:tcPr>
          <w:p w14:paraId="1988EEB4" w14:textId="77777777" w:rsidR="007A0E88" w:rsidRPr="00422677" w:rsidRDefault="007A0E88" w:rsidP="00351AC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2029</w:t>
            </w:r>
          </w:p>
        </w:tc>
      </w:tr>
      <w:tr w:rsidR="00422677" w:rsidRPr="00422677" w14:paraId="13277109" w14:textId="77777777" w:rsidTr="00BE7BF9">
        <w:trPr>
          <w:trHeight w:val="397"/>
        </w:trPr>
        <w:tc>
          <w:tcPr>
            <w:tcW w:w="1271" w:type="dxa"/>
            <w:vAlign w:val="center"/>
          </w:tcPr>
          <w:p w14:paraId="15C528E1" w14:textId="77777777" w:rsidR="007A0E88" w:rsidRPr="00422677" w:rsidRDefault="004A796F" w:rsidP="004A796F">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4a, 4b</w:t>
            </w:r>
          </w:p>
        </w:tc>
        <w:tc>
          <w:tcPr>
            <w:tcW w:w="992" w:type="dxa"/>
            <w:vAlign w:val="center"/>
          </w:tcPr>
          <w:p w14:paraId="47BDFBD5" w14:textId="77777777" w:rsidR="007A0E88" w:rsidRPr="00422677" w:rsidRDefault="004A796F" w:rsidP="00351AC4">
            <w:pPr>
              <w:pStyle w:val="Brezrazmikov"/>
              <w:spacing w:line="260" w:lineRule="exact"/>
              <w:jc w:val="both"/>
              <w:rPr>
                <w:rFonts w:ascii="Arial" w:eastAsia="Calibri" w:hAnsi="Arial" w:cs="Arial"/>
                <w:b/>
                <w:noProof/>
                <w:color w:val="000000" w:themeColor="text1"/>
                <w:sz w:val="18"/>
                <w:szCs w:val="18"/>
                <w:lang w:val="sl-SI" w:eastAsia="en-GB"/>
              </w:rPr>
            </w:pPr>
            <w:r w:rsidRPr="00422677">
              <w:rPr>
                <w:rFonts w:ascii="Arial" w:eastAsia="Calibri" w:hAnsi="Arial" w:cs="Arial"/>
                <w:b/>
                <w:noProof/>
                <w:color w:val="000000" w:themeColor="text1"/>
                <w:sz w:val="18"/>
                <w:szCs w:val="18"/>
                <w:lang w:val="sl-SI" w:eastAsia="en-GB"/>
              </w:rPr>
              <w:t>O.4</w:t>
            </w:r>
            <w:r w:rsidR="007A0E88" w:rsidRPr="00422677">
              <w:rPr>
                <w:rFonts w:ascii="Arial" w:eastAsia="Calibri" w:hAnsi="Arial" w:cs="Arial"/>
                <w:b/>
                <w:noProof/>
                <w:color w:val="000000" w:themeColor="text1"/>
                <w:sz w:val="18"/>
                <w:szCs w:val="18"/>
                <w:lang w:val="sl-SI" w:eastAsia="en-GB"/>
              </w:rPr>
              <w:t>.1</w:t>
            </w:r>
          </w:p>
        </w:tc>
        <w:tc>
          <w:tcPr>
            <w:tcW w:w="2977" w:type="dxa"/>
            <w:vAlign w:val="center"/>
          </w:tcPr>
          <w:p w14:paraId="5E72E7C7" w14:textId="77777777" w:rsidR="007A0E88" w:rsidRPr="00422677" w:rsidRDefault="00A50EE2" w:rsidP="00351AC4">
            <w:pPr>
              <w:pStyle w:val="Brezrazmikov"/>
              <w:spacing w:line="260" w:lineRule="exact"/>
              <w:jc w:val="both"/>
              <w:rPr>
                <w:rFonts w:ascii="Arial" w:hAnsi="Arial" w:cs="Arial"/>
                <w:b/>
                <w:color w:val="000000" w:themeColor="text1"/>
                <w:sz w:val="18"/>
                <w:szCs w:val="18"/>
                <w:lang w:val="sl-SI"/>
              </w:rPr>
            </w:pPr>
            <w:r w:rsidRPr="00422677">
              <w:rPr>
                <w:rFonts w:ascii="Arial" w:eastAsia="Calibri" w:hAnsi="Arial" w:cs="Arial"/>
                <w:b/>
                <w:noProof/>
                <w:color w:val="000000" w:themeColor="text1"/>
                <w:sz w:val="18"/>
                <w:szCs w:val="18"/>
                <w:lang w:val="sl-SI" w:eastAsia="en-GB"/>
              </w:rPr>
              <w:t>Število usposobljenega osebja</w:t>
            </w:r>
          </w:p>
        </w:tc>
        <w:tc>
          <w:tcPr>
            <w:tcW w:w="992" w:type="dxa"/>
            <w:vAlign w:val="center"/>
          </w:tcPr>
          <w:p w14:paraId="7932AF7B" w14:textId="77777777" w:rsidR="007A0E88" w:rsidRPr="00422677" w:rsidRDefault="007A0E88" w:rsidP="00351AC4">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število</w:t>
            </w:r>
          </w:p>
        </w:tc>
        <w:tc>
          <w:tcPr>
            <w:tcW w:w="993" w:type="dxa"/>
            <w:vAlign w:val="center"/>
          </w:tcPr>
          <w:p w14:paraId="2882FAFF" w14:textId="77777777" w:rsidR="007A0E88" w:rsidRPr="00422677" w:rsidRDefault="007A0E88" w:rsidP="00351AC4">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0</w:t>
            </w:r>
          </w:p>
        </w:tc>
        <w:tc>
          <w:tcPr>
            <w:tcW w:w="1275" w:type="dxa"/>
            <w:vAlign w:val="center"/>
          </w:tcPr>
          <w:p w14:paraId="43E3BF1C" w14:textId="77777777" w:rsidR="007A0E88" w:rsidRPr="00422677" w:rsidRDefault="007A0E88" w:rsidP="00351AC4">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0</w:t>
            </w:r>
          </w:p>
        </w:tc>
      </w:tr>
    </w:tbl>
    <w:p w14:paraId="6B283444" w14:textId="77777777" w:rsidR="007A0E88" w:rsidRPr="00422677" w:rsidRDefault="007A0E88" w:rsidP="007A0E88">
      <w:pPr>
        <w:rPr>
          <w:rFonts w:cs="Arial"/>
          <w:color w:val="000000" w:themeColor="text1"/>
          <w:szCs w:val="20"/>
          <w:lang w:val="sl-SI"/>
        </w:rPr>
      </w:pPr>
      <w:r w:rsidRPr="00422677">
        <w:rPr>
          <w:rFonts w:cs="Arial"/>
          <w:color w:val="000000" w:themeColor="text1"/>
          <w:szCs w:val="20"/>
          <w:lang w:val="sl-SI"/>
        </w:rPr>
        <w:t>Opomba: merska enota »število« predstavlja število oseb.</w:t>
      </w:r>
    </w:p>
    <w:p w14:paraId="006A1848" w14:textId="77777777" w:rsidR="007A0E88" w:rsidRPr="00422677" w:rsidRDefault="007A0E88" w:rsidP="007A0E88">
      <w:pPr>
        <w:pStyle w:val="Brezrazmikov"/>
        <w:spacing w:line="260" w:lineRule="exact"/>
        <w:jc w:val="both"/>
        <w:rPr>
          <w:rFonts w:ascii="Arial" w:hAnsi="Arial" w:cs="Arial"/>
          <w:color w:val="000000" w:themeColor="text1"/>
          <w:sz w:val="20"/>
          <w:szCs w:val="20"/>
          <w:lang w:val="sl-SI"/>
        </w:rPr>
      </w:pPr>
    </w:p>
    <w:p w14:paraId="01323423" w14:textId="77777777" w:rsidR="005F645D" w:rsidRPr="00422677" w:rsidRDefault="004A796F" w:rsidP="005F645D">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Aktivnosti oziroma projekti v povezavi s tem kazalnikom </w:t>
      </w:r>
      <w:r w:rsidR="00135B79" w:rsidRPr="00422677">
        <w:rPr>
          <w:rFonts w:ascii="Arial" w:hAnsi="Arial" w:cs="Arial"/>
          <w:color w:val="000000" w:themeColor="text1"/>
          <w:sz w:val="20"/>
          <w:szCs w:val="20"/>
          <w:lang w:val="sl-SI"/>
        </w:rPr>
        <w:t xml:space="preserve">zaenkrat </w:t>
      </w:r>
      <w:r w:rsidRPr="00422677">
        <w:rPr>
          <w:rFonts w:ascii="Arial" w:hAnsi="Arial" w:cs="Arial"/>
          <w:color w:val="000000" w:themeColor="text1"/>
          <w:sz w:val="20"/>
          <w:szCs w:val="20"/>
          <w:lang w:val="sl-SI"/>
        </w:rPr>
        <w:t xml:space="preserve">niso planirani, zato ga ne bomo spremljali. </w:t>
      </w:r>
    </w:p>
    <w:p w14:paraId="7E06DC1C" w14:textId="77777777" w:rsidR="00135B79" w:rsidRPr="00422677" w:rsidRDefault="00135B79" w:rsidP="004A796F">
      <w:pPr>
        <w:pStyle w:val="Brezrazmikov"/>
        <w:spacing w:line="260" w:lineRule="exact"/>
        <w:jc w:val="both"/>
        <w:rPr>
          <w:rFonts w:ascii="Arial" w:hAnsi="Arial" w:cs="Arial"/>
          <w:color w:val="000000" w:themeColor="text1"/>
          <w:sz w:val="20"/>
          <w:szCs w:val="20"/>
          <w:lang w:val="sl-SI"/>
        </w:rPr>
      </w:pPr>
    </w:p>
    <w:p w14:paraId="683708C1" w14:textId="77777777" w:rsidR="004A796F" w:rsidRPr="00422677" w:rsidRDefault="004A796F" w:rsidP="007A0E88">
      <w:pPr>
        <w:pStyle w:val="Brezrazmikov"/>
        <w:spacing w:line="260" w:lineRule="exact"/>
        <w:jc w:val="both"/>
        <w:rPr>
          <w:rFonts w:ascii="Arial" w:hAnsi="Arial" w:cs="Arial"/>
          <w:color w:val="000000" w:themeColor="text1"/>
          <w:sz w:val="20"/>
          <w:szCs w:val="20"/>
          <w:lang w:val="sl-SI"/>
        </w:rPr>
      </w:pPr>
    </w:p>
    <w:p w14:paraId="2257B8E5" w14:textId="77777777" w:rsidR="004A796F" w:rsidRPr="00422677" w:rsidRDefault="00A50EE2" w:rsidP="004A796F">
      <w:pPr>
        <w:rPr>
          <w:rFonts w:cs="Arial"/>
          <w:b/>
          <w:color w:val="000000" w:themeColor="text1"/>
          <w:szCs w:val="20"/>
          <w:lang w:val="sl-SI"/>
        </w:rPr>
      </w:pPr>
      <w:r w:rsidRPr="00422677">
        <w:rPr>
          <w:rFonts w:cs="Arial"/>
          <w:b/>
          <w:color w:val="000000" w:themeColor="text1"/>
          <w:szCs w:val="20"/>
          <w:lang w:val="sl-SI"/>
        </w:rPr>
        <w:t>2</w:t>
      </w:r>
      <w:r w:rsidR="004A796F" w:rsidRPr="00422677">
        <w:rPr>
          <w:rFonts w:cs="Arial"/>
          <w:b/>
          <w:color w:val="000000" w:themeColor="text1"/>
          <w:szCs w:val="20"/>
          <w:lang w:val="sl-SI"/>
        </w:rPr>
        <w:t xml:space="preserve">. </w:t>
      </w:r>
      <w:r w:rsidRPr="00422677">
        <w:rPr>
          <w:rFonts w:cs="Arial"/>
          <w:b/>
          <w:color w:val="000000" w:themeColor="text1"/>
          <w:szCs w:val="20"/>
          <w:lang w:val="sl-SI"/>
        </w:rPr>
        <w:t>Število udeležencev, ki so prejeli podporo pred odhodom.</w:t>
      </w:r>
    </w:p>
    <w:p w14:paraId="1A5CE86F" w14:textId="77777777" w:rsidR="004A796F" w:rsidRPr="00422677" w:rsidRDefault="004A796F" w:rsidP="004A796F">
      <w:pPr>
        <w:rPr>
          <w:rFonts w:cs="Arial"/>
          <w:b/>
          <w:color w:val="000000" w:themeColor="text1"/>
          <w:szCs w:val="20"/>
          <w:lang w:val="sl-SI"/>
        </w:rPr>
      </w:pPr>
    </w:p>
    <w:tbl>
      <w:tblPr>
        <w:tblStyle w:val="Tabelamrea"/>
        <w:tblW w:w="8500" w:type="dxa"/>
        <w:tblLayout w:type="fixed"/>
        <w:tblLook w:val="04A0" w:firstRow="1" w:lastRow="0" w:firstColumn="1" w:lastColumn="0" w:noHBand="0" w:noVBand="1"/>
        <w:tblCaption w:val="Tabela kazalnika število udeležencev dejavnosti usposabljanja&quot; v okviru izvedbenega ukrepa 3a, 3b, 3c."/>
        <w:tblDescription w:val="Tabela prikazuje vrednosti kazalnika število udeležencev dejavnosti usposabljanja."/>
      </w:tblPr>
      <w:tblGrid>
        <w:gridCol w:w="1271"/>
        <w:gridCol w:w="992"/>
        <w:gridCol w:w="2977"/>
        <w:gridCol w:w="992"/>
        <w:gridCol w:w="993"/>
        <w:gridCol w:w="1275"/>
      </w:tblGrid>
      <w:tr w:rsidR="00422677" w:rsidRPr="00422677" w14:paraId="4ADA480A" w14:textId="77777777" w:rsidTr="00351AC4">
        <w:trPr>
          <w:tblHeader/>
        </w:trPr>
        <w:tc>
          <w:tcPr>
            <w:tcW w:w="1271" w:type="dxa"/>
            <w:shd w:val="clear" w:color="auto" w:fill="D9E2F3" w:themeFill="accent5" w:themeFillTint="33"/>
          </w:tcPr>
          <w:p w14:paraId="794DA97C" w14:textId="77777777" w:rsidR="004A796F" w:rsidRPr="00422677" w:rsidRDefault="004A796F" w:rsidP="00351AC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IZVEDBENI UKREP</w:t>
            </w:r>
          </w:p>
        </w:tc>
        <w:tc>
          <w:tcPr>
            <w:tcW w:w="992" w:type="dxa"/>
            <w:shd w:val="clear" w:color="auto" w:fill="D9E2F3" w:themeFill="accent5" w:themeFillTint="33"/>
          </w:tcPr>
          <w:p w14:paraId="336BFEF9" w14:textId="77777777" w:rsidR="004A796F" w:rsidRPr="00422677" w:rsidRDefault="004A796F" w:rsidP="00351AC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OZNAKA</w:t>
            </w:r>
          </w:p>
          <w:p w14:paraId="512152EC" w14:textId="77777777" w:rsidR="004A796F" w:rsidRPr="00422677" w:rsidRDefault="004A796F" w:rsidP="00351AC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2977" w:type="dxa"/>
            <w:shd w:val="clear" w:color="auto" w:fill="D9E2F3" w:themeFill="accent5" w:themeFillTint="33"/>
          </w:tcPr>
          <w:p w14:paraId="067717FB" w14:textId="77777777" w:rsidR="004A796F" w:rsidRPr="00422677" w:rsidRDefault="004A796F" w:rsidP="00351AC4">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992" w:type="dxa"/>
            <w:shd w:val="clear" w:color="auto" w:fill="D9E2F3" w:themeFill="accent5" w:themeFillTint="33"/>
          </w:tcPr>
          <w:p w14:paraId="21DFAF68" w14:textId="77777777" w:rsidR="004A796F" w:rsidRPr="00422677" w:rsidRDefault="004A796F" w:rsidP="00351AC4">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993" w:type="dxa"/>
            <w:shd w:val="clear" w:color="auto" w:fill="D9E2F3" w:themeFill="accent5" w:themeFillTint="33"/>
          </w:tcPr>
          <w:p w14:paraId="1D58FD9A" w14:textId="77777777" w:rsidR="004A796F" w:rsidRPr="00422677" w:rsidRDefault="004A796F" w:rsidP="00351AC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MEJNIK 2024</w:t>
            </w:r>
          </w:p>
        </w:tc>
        <w:tc>
          <w:tcPr>
            <w:tcW w:w="1275" w:type="dxa"/>
            <w:shd w:val="clear" w:color="auto" w:fill="D9E2F3" w:themeFill="accent5" w:themeFillTint="33"/>
          </w:tcPr>
          <w:p w14:paraId="7A05C818" w14:textId="77777777" w:rsidR="004A796F" w:rsidRPr="00422677" w:rsidRDefault="004A796F" w:rsidP="00351AC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2029</w:t>
            </w:r>
          </w:p>
        </w:tc>
      </w:tr>
      <w:tr w:rsidR="00422677" w:rsidRPr="00422677" w14:paraId="6ADB00C4" w14:textId="77777777" w:rsidTr="00351AC4">
        <w:tc>
          <w:tcPr>
            <w:tcW w:w="1271" w:type="dxa"/>
            <w:vAlign w:val="center"/>
          </w:tcPr>
          <w:p w14:paraId="330A8345" w14:textId="77777777" w:rsidR="00A50EE2" w:rsidRPr="00422677" w:rsidRDefault="00A50EE2" w:rsidP="00A50EE2">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4a, 4b</w:t>
            </w:r>
          </w:p>
        </w:tc>
        <w:tc>
          <w:tcPr>
            <w:tcW w:w="992" w:type="dxa"/>
            <w:vAlign w:val="center"/>
          </w:tcPr>
          <w:p w14:paraId="355ACD87" w14:textId="77777777" w:rsidR="00A50EE2" w:rsidRPr="00422677" w:rsidRDefault="00A50EE2" w:rsidP="00A50EE2">
            <w:pPr>
              <w:pStyle w:val="Brezrazmikov"/>
              <w:spacing w:line="260" w:lineRule="exact"/>
              <w:jc w:val="both"/>
              <w:rPr>
                <w:rFonts w:ascii="Arial" w:eastAsia="Calibri" w:hAnsi="Arial" w:cs="Arial"/>
                <w:b/>
                <w:noProof/>
                <w:color w:val="000000" w:themeColor="text1"/>
                <w:sz w:val="18"/>
                <w:szCs w:val="18"/>
                <w:lang w:val="sl-SI" w:eastAsia="en-GB"/>
              </w:rPr>
            </w:pPr>
            <w:r w:rsidRPr="00422677">
              <w:rPr>
                <w:rFonts w:ascii="Arial" w:eastAsia="Calibri" w:hAnsi="Arial" w:cs="Arial"/>
                <w:b/>
                <w:noProof/>
                <w:color w:val="000000" w:themeColor="text1"/>
                <w:sz w:val="18"/>
                <w:szCs w:val="18"/>
                <w:lang w:val="sl-SI" w:eastAsia="en-GB"/>
              </w:rPr>
              <w:t>O.4.2</w:t>
            </w:r>
          </w:p>
        </w:tc>
        <w:tc>
          <w:tcPr>
            <w:tcW w:w="2977" w:type="dxa"/>
          </w:tcPr>
          <w:p w14:paraId="778B7740" w14:textId="77777777" w:rsidR="00A50EE2" w:rsidRPr="00422677" w:rsidRDefault="00A50EE2" w:rsidP="00A50EE2">
            <w:pPr>
              <w:pStyle w:val="Brezrazmikov"/>
              <w:spacing w:line="260" w:lineRule="exact"/>
              <w:jc w:val="both"/>
              <w:rPr>
                <w:rFonts w:ascii="Arial" w:hAnsi="Arial" w:cs="Arial"/>
                <w:b/>
                <w:color w:val="000000" w:themeColor="text1"/>
                <w:sz w:val="18"/>
                <w:szCs w:val="18"/>
                <w:lang w:val="sl-SI"/>
              </w:rPr>
            </w:pPr>
            <w:r w:rsidRPr="00422677">
              <w:rPr>
                <w:rFonts w:ascii="Arial" w:eastAsia="Calibri" w:hAnsi="Arial" w:cs="Arial"/>
                <w:b/>
                <w:noProof/>
                <w:color w:val="000000" w:themeColor="text1"/>
                <w:sz w:val="18"/>
                <w:szCs w:val="18"/>
                <w:lang w:val="sl-SI" w:eastAsia="en-GB"/>
              </w:rPr>
              <w:t>Število udeležencev, ki so prejeli podporo pred odhodom</w:t>
            </w:r>
          </w:p>
        </w:tc>
        <w:tc>
          <w:tcPr>
            <w:tcW w:w="992" w:type="dxa"/>
            <w:vAlign w:val="center"/>
          </w:tcPr>
          <w:p w14:paraId="3C6ACFD5" w14:textId="77777777" w:rsidR="00A50EE2" w:rsidRPr="00422677" w:rsidRDefault="00A50EE2" w:rsidP="00A50EE2">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število</w:t>
            </w:r>
          </w:p>
        </w:tc>
        <w:tc>
          <w:tcPr>
            <w:tcW w:w="993" w:type="dxa"/>
            <w:vAlign w:val="center"/>
          </w:tcPr>
          <w:p w14:paraId="68B3E256" w14:textId="77777777" w:rsidR="00A50EE2" w:rsidRPr="00422677" w:rsidRDefault="00A50EE2" w:rsidP="00A50EE2">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25</w:t>
            </w:r>
          </w:p>
        </w:tc>
        <w:tc>
          <w:tcPr>
            <w:tcW w:w="1275" w:type="dxa"/>
            <w:vAlign w:val="center"/>
          </w:tcPr>
          <w:p w14:paraId="57FEF3C7" w14:textId="77777777" w:rsidR="00A50EE2" w:rsidRPr="00422677" w:rsidRDefault="00A50EE2" w:rsidP="00A50EE2">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25</w:t>
            </w:r>
          </w:p>
        </w:tc>
      </w:tr>
    </w:tbl>
    <w:p w14:paraId="6EB9597C" w14:textId="77777777" w:rsidR="004A796F" w:rsidRPr="00422677" w:rsidRDefault="004A796F" w:rsidP="004A796F">
      <w:pPr>
        <w:rPr>
          <w:rFonts w:cs="Arial"/>
          <w:color w:val="000000" w:themeColor="text1"/>
          <w:szCs w:val="20"/>
          <w:lang w:val="sl-SI"/>
        </w:rPr>
      </w:pPr>
      <w:r w:rsidRPr="00422677">
        <w:rPr>
          <w:rFonts w:cs="Arial"/>
          <w:color w:val="000000" w:themeColor="text1"/>
          <w:szCs w:val="20"/>
          <w:lang w:val="sl-SI"/>
        </w:rPr>
        <w:t>Opomba: merska enota »število« predstavlja število oseb.</w:t>
      </w:r>
    </w:p>
    <w:p w14:paraId="57AAD4AB" w14:textId="77777777" w:rsidR="004A796F" w:rsidRPr="00422677" w:rsidRDefault="004A796F" w:rsidP="007A0E88">
      <w:pPr>
        <w:pStyle w:val="Brezrazmikov"/>
        <w:spacing w:line="260" w:lineRule="exact"/>
        <w:jc w:val="both"/>
        <w:rPr>
          <w:rFonts w:ascii="Arial" w:hAnsi="Arial" w:cs="Arial"/>
          <w:color w:val="000000" w:themeColor="text1"/>
          <w:sz w:val="20"/>
          <w:szCs w:val="20"/>
          <w:lang w:val="sl-SI"/>
        </w:rPr>
      </w:pPr>
    </w:p>
    <w:p w14:paraId="4FAD903E" w14:textId="77777777" w:rsidR="007A0E88" w:rsidRPr="00422677" w:rsidRDefault="007A0E88" w:rsidP="007A0E88">
      <w:pPr>
        <w:pStyle w:val="Brezrazmikov"/>
        <w:spacing w:line="260" w:lineRule="exact"/>
        <w:jc w:val="both"/>
        <w:rPr>
          <w:rFonts w:ascii="Arial" w:hAnsi="Arial" w:cs="Arial"/>
          <w:i/>
          <w:color w:val="000000" w:themeColor="text1"/>
          <w:sz w:val="20"/>
          <w:szCs w:val="20"/>
          <w:lang w:val="sl-SI"/>
        </w:rPr>
      </w:pPr>
      <w:r w:rsidRPr="00422677">
        <w:rPr>
          <w:rFonts w:ascii="Arial" w:hAnsi="Arial" w:cs="Arial"/>
          <w:color w:val="000000" w:themeColor="text1"/>
          <w:sz w:val="20"/>
          <w:szCs w:val="20"/>
          <w:lang w:val="sl-SI"/>
        </w:rPr>
        <w:t xml:space="preserve">Spremljanje kazalnika je povezano z </w:t>
      </w:r>
      <w:r w:rsidR="00784C98" w:rsidRPr="00422677">
        <w:rPr>
          <w:rFonts w:ascii="Arial" w:hAnsi="Arial" w:cs="Arial"/>
          <w:color w:val="000000" w:themeColor="text1"/>
          <w:sz w:val="20"/>
          <w:szCs w:val="20"/>
          <w:lang w:val="sl-SI"/>
        </w:rPr>
        <w:t xml:space="preserve">zavezo Slovenije za preselitev 50 oseb iz Turčije in pismom </w:t>
      </w:r>
      <w:r w:rsidR="0020746D" w:rsidRPr="00422677">
        <w:rPr>
          <w:rFonts w:ascii="Arial" w:hAnsi="Arial" w:cs="Arial"/>
          <w:color w:val="000000" w:themeColor="text1"/>
          <w:sz w:val="20"/>
          <w:szCs w:val="20"/>
          <w:lang w:val="sl-SI"/>
        </w:rPr>
        <w:t xml:space="preserve">Evropske komisije št. </w:t>
      </w:r>
      <w:proofErr w:type="spellStart"/>
      <w:r w:rsidR="0020746D" w:rsidRPr="00422677">
        <w:rPr>
          <w:rFonts w:ascii="Arial" w:hAnsi="Arial" w:cs="Arial"/>
          <w:color w:val="000000" w:themeColor="text1"/>
          <w:sz w:val="20"/>
          <w:szCs w:val="20"/>
          <w:lang w:val="sl-SI"/>
        </w:rPr>
        <w:t>Ares</w:t>
      </w:r>
      <w:proofErr w:type="spellEnd"/>
      <w:r w:rsidR="0020746D" w:rsidRPr="00422677">
        <w:rPr>
          <w:rFonts w:ascii="Arial" w:hAnsi="Arial" w:cs="Arial"/>
          <w:color w:val="000000" w:themeColor="text1"/>
          <w:sz w:val="20"/>
          <w:szCs w:val="20"/>
          <w:lang w:val="sl-SI"/>
        </w:rPr>
        <w:t xml:space="preserve">(2023)2866217, z dne 24. 4. 2023 </w:t>
      </w:r>
      <w:r w:rsidR="00784C98" w:rsidRPr="00422677">
        <w:rPr>
          <w:rFonts w:ascii="Arial" w:hAnsi="Arial" w:cs="Arial"/>
          <w:color w:val="000000" w:themeColor="text1"/>
          <w:sz w:val="20"/>
          <w:szCs w:val="20"/>
          <w:lang w:val="sl-SI"/>
        </w:rPr>
        <w:t>–</w:t>
      </w:r>
      <w:r w:rsidR="0020746D" w:rsidRPr="00422677">
        <w:rPr>
          <w:rFonts w:ascii="Arial" w:hAnsi="Arial" w:cs="Arial"/>
          <w:color w:val="000000" w:themeColor="text1"/>
          <w:sz w:val="20"/>
          <w:szCs w:val="20"/>
          <w:lang w:val="sl-SI"/>
        </w:rPr>
        <w:t xml:space="preserve"> </w:t>
      </w:r>
      <w:r w:rsidR="00784C98" w:rsidRPr="00422677">
        <w:rPr>
          <w:rFonts w:ascii="Arial" w:hAnsi="Arial" w:cs="Arial"/>
          <w:i/>
          <w:color w:val="000000" w:themeColor="text1"/>
          <w:sz w:val="20"/>
          <w:szCs w:val="20"/>
          <w:lang w:val="sl-SI"/>
        </w:rPr>
        <w:t>'</w:t>
      </w:r>
      <w:proofErr w:type="spellStart"/>
      <w:r w:rsidR="0020746D" w:rsidRPr="00422677">
        <w:rPr>
          <w:rFonts w:ascii="Arial" w:hAnsi="Arial" w:cs="Arial"/>
          <w:i/>
          <w:color w:val="000000" w:themeColor="text1"/>
          <w:sz w:val="20"/>
          <w:szCs w:val="20"/>
          <w:lang w:val="sl-SI"/>
        </w:rPr>
        <w:t>Additional</w:t>
      </w:r>
      <w:proofErr w:type="spellEnd"/>
      <w:r w:rsidR="0020746D" w:rsidRPr="00422677">
        <w:rPr>
          <w:rFonts w:ascii="Arial" w:hAnsi="Arial" w:cs="Arial"/>
          <w:i/>
          <w:color w:val="000000" w:themeColor="text1"/>
          <w:sz w:val="20"/>
          <w:szCs w:val="20"/>
          <w:lang w:val="sl-SI"/>
        </w:rPr>
        <w:t xml:space="preserve"> </w:t>
      </w:r>
      <w:proofErr w:type="spellStart"/>
      <w:r w:rsidR="0020746D" w:rsidRPr="00422677">
        <w:rPr>
          <w:rFonts w:ascii="Arial" w:hAnsi="Arial" w:cs="Arial"/>
          <w:i/>
          <w:color w:val="000000" w:themeColor="text1"/>
          <w:sz w:val="20"/>
          <w:szCs w:val="20"/>
          <w:lang w:val="sl-SI"/>
        </w:rPr>
        <w:t>allocations</w:t>
      </w:r>
      <w:proofErr w:type="spellEnd"/>
      <w:r w:rsidR="0020746D" w:rsidRPr="00422677">
        <w:rPr>
          <w:rFonts w:ascii="Arial" w:hAnsi="Arial" w:cs="Arial"/>
          <w:i/>
          <w:color w:val="000000" w:themeColor="text1"/>
          <w:sz w:val="20"/>
          <w:szCs w:val="20"/>
          <w:lang w:val="sl-SI"/>
        </w:rPr>
        <w:t xml:space="preserve"> to SI AMIF </w:t>
      </w:r>
      <w:proofErr w:type="spellStart"/>
      <w:r w:rsidR="0020746D" w:rsidRPr="00422677">
        <w:rPr>
          <w:rFonts w:ascii="Arial" w:hAnsi="Arial" w:cs="Arial"/>
          <w:i/>
          <w:color w:val="000000" w:themeColor="text1"/>
          <w:sz w:val="20"/>
          <w:szCs w:val="20"/>
          <w:lang w:val="sl-SI"/>
        </w:rPr>
        <w:t>programme</w:t>
      </w:r>
      <w:proofErr w:type="spellEnd"/>
      <w:r w:rsidR="0020746D" w:rsidRPr="00422677">
        <w:rPr>
          <w:rFonts w:ascii="Arial" w:hAnsi="Arial" w:cs="Arial"/>
          <w:i/>
          <w:color w:val="000000" w:themeColor="text1"/>
          <w:sz w:val="20"/>
          <w:szCs w:val="20"/>
          <w:lang w:val="sl-SI"/>
        </w:rPr>
        <w:t xml:space="preserve"> </w:t>
      </w:r>
      <w:proofErr w:type="spellStart"/>
      <w:r w:rsidR="0020746D" w:rsidRPr="00422677">
        <w:rPr>
          <w:rFonts w:ascii="Arial" w:hAnsi="Arial" w:cs="Arial"/>
          <w:i/>
          <w:color w:val="000000" w:themeColor="text1"/>
          <w:sz w:val="20"/>
          <w:szCs w:val="20"/>
          <w:lang w:val="sl-SI"/>
        </w:rPr>
        <w:t>for</w:t>
      </w:r>
      <w:proofErr w:type="spellEnd"/>
      <w:r w:rsidR="0020746D" w:rsidRPr="00422677">
        <w:rPr>
          <w:rFonts w:ascii="Arial" w:hAnsi="Arial" w:cs="Arial"/>
          <w:i/>
          <w:color w:val="000000" w:themeColor="text1"/>
          <w:sz w:val="20"/>
          <w:szCs w:val="20"/>
          <w:lang w:val="sl-SI"/>
        </w:rPr>
        <w:t xml:space="preserve"> </w:t>
      </w:r>
      <w:proofErr w:type="spellStart"/>
      <w:r w:rsidR="0020746D" w:rsidRPr="00422677">
        <w:rPr>
          <w:rFonts w:ascii="Arial" w:hAnsi="Arial" w:cs="Arial"/>
          <w:i/>
          <w:color w:val="000000" w:themeColor="text1"/>
          <w:sz w:val="20"/>
          <w:szCs w:val="20"/>
          <w:lang w:val="sl-SI"/>
        </w:rPr>
        <w:t>Resettlement</w:t>
      </w:r>
      <w:proofErr w:type="spellEnd"/>
      <w:r w:rsidR="0020746D" w:rsidRPr="00422677">
        <w:rPr>
          <w:rFonts w:ascii="Arial" w:hAnsi="Arial" w:cs="Arial"/>
          <w:i/>
          <w:color w:val="000000" w:themeColor="text1"/>
          <w:sz w:val="20"/>
          <w:szCs w:val="20"/>
          <w:lang w:val="sl-SI"/>
        </w:rPr>
        <w:t xml:space="preserve"> </w:t>
      </w:r>
      <w:proofErr w:type="spellStart"/>
      <w:r w:rsidR="0020746D" w:rsidRPr="00422677">
        <w:rPr>
          <w:rFonts w:ascii="Arial" w:hAnsi="Arial" w:cs="Arial"/>
          <w:i/>
          <w:color w:val="000000" w:themeColor="text1"/>
          <w:sz w:val="20"/>
          <w:szCs w:val="20"/>
          <w:lang w:val="sl-SI"/>
        </w:rPr>
        <w:t>and</w:t>
      </w:r>
      <w:proofErr w:type="spellEnd"/>
      <w:r w:rsidR="0020746D" w:rsidRPr="00422677">
        <w:rPr>
          <w:rFonts w:ascii="Arial" w:hAnsi="Arial" w:cs="Arial"/>
          <w:i/>
          <w:color w:val="000000" w:themeColor="text1"/>
          <w:sz w:val="20"/>
          <w:szCs w:val="20"/>
          <w:lang w:val="sl-SI"/>
        </w:rPr>
        <w:t>/</w:t>
      </w:r>
      <w:proofErr w:type="spellStart"/>
      <w:r w:rsidR="0020746D" w:rsidRPr="00422677">
        <w:rPr>
          <w:rFonts w:ascii="Arial" w:hAnsi="Arial" w:cs="Arial"/>
          <w:i/>
          <w:color w:val="000000" w:themeColor="text1"/>
          <w:sz w:val="20"/>
          <w:szCs w:val="20"/>
          <w:lang w:val="sl-SI"/>
        </w:rPr>
        <w:t>or</w:t>
      </w:r>
      <w:proofErr w:type="spellEnd"/>
      <w:r w:rsidR="0020746D" w:rsidRPr="00422677">
        <w:rPr>
          <w:rFonts w:ascii="Arial" w:hAnsi="Arial" w:cs="Arial"/>
          <w:i/>
          <w:color w:val="000000" w:themeColor="text1"/>
          <w:sz w:val="20"/>
          <w:szCs w:val="20"/>
          <w:lang w:val="sl-SI"/>
        </w:rPr>
        <w:t xml:space="preserve"> </w:t>
      </w:r>
      <w:proofErr w:type="spellStart"/>
      <w:r w:rsidR="0020746D" w:rsidRPr="00422677">
        <w:rPr>
          <w:rFonts w:ascii="Arial" w:hAnsi="Arial" w:cs="Arial"/>
          <w:i/>
          <w:color w:val="000000" w:themeColor="text1"/>
          <w:sz w:val="20"/>
          <w:szCs w:val="20"/>
          <w:lang w:val="sl-SI"/>
        </w:rPr>
        <w:t>Humanitarian</w:t>
      </w:r>
      <w:proofErr w:type="spellEnd"/>
      <w:r w:rsidR="0020746D" w:rsidRPr="00422677">
        <w:rPr>
          <w:rFonts w:ascii="Arial" w:hAnsi="Arial" w:cs="Arial"/>
          <w:i/>
          <w:color w:val="000000" w:themeColor="text1"/>
          <w:sz w:val="20"/>
          <w:szCs w:val="20"/>
          <w:lang w:val="sl-SI"/>
        </w:rPr>
        <w:t xml:space="preserve"> </w:t>
      </w:r>
      <w:proofErr w:type="spellStart"/>
      <w:r w:rsidR="0020746D" w:rsidRPr="00422677">
        <w:rPr>
          <w:rFonts w:ascii="Arial" w:hAnsi="Arial" w:cs="Arial"/>
          <w:i/>
          <w:color w:val="000000" w:themeColor="text1"/>
          <w:sz w:val="20"/>
          <w:szCs w:val="20"/>
          <w:lang w:val="sl-SI"/>
        </w:rPr>
        <w:t>Admission</w:t>
      </w:r>
      <w:proofErr w:type="spellEnd"/>
      <w:r w:rsidR="0020746D" w:rsidRPr="00422677">
        <w:rPr>
          <w:rFonts w:ascii="Arial" w:hAnsi="Arial" w:cs="Arial"/>
          <w:i/>
          <w:color w:val="000000" w:themeColor="text1"/>
          <w:sz w:val="20"/>
          <w:szCs w:val="20"/>
          <w:lang w:val="sl-SI"/>
        </w:rPr>
        <w:t xml:space="preserve"> </w:t>
      </w:r>
      <w:proofErr w:type="spellStart"/>
      <w:r w:rsidR="0020746D" w:rsidRPr="00422677">
        <w:rPr>
          <w:rFonts w:ascii="Arial" w:hAnsi="Arial" w:cs="Arial"/>
          <w:i/>
          <w:color w:val="000000" w:themeColor="text1"/>
          <w:sz w:val="20"/>
          <w:szCs w:val="20"/>
          <w:lang w:val="sl-SI"/>
        </w:rPr>
        <w:t>under</w:t>
      </w:r>
      <w:proofErr w:type="spellEnd"/>
      <w:r w:rsidR="0020746D" w:rsidRPr="00422677">
        <w:rPr>
          <w:rFonts w:ascii="Arial" w:hAnsi="Arial" w:cs="Arial"/>
          <w:i/>
          <w:color w:val="000000" w:themeColor="text1"/>
          <w:sz w:val="20"/>
          <w:szCs w:val="20"/>
          <w:lang w:val="sl-SI"/>
        </w:rPr>
        <w:t xml:space="preserve"> </w:t>
      </w:r>
      <w:proofErr w:type="spellStart"/>
      <w:r w:rsidR="0020746D" w:rsidRPr="00422677">
        <w:rPr>
          <w:rFonts w:ascii="Arial" w:hAnsi="Arial" w:cs="Arial"/>
          <w:i/>
          <w:color w:val="000000" w:themeColor="text1"/>
          <w:sz w:val="20"/>
          <w:szCs w:val="20"/>
          <w:lang w:val="sl-SI"/>
        </w:rPr>
        <w:t>Article</w:t>
      </w:r>
      <w:proofErr w:type="spellEnd"/>
      <w:r w:rsidR="0020746D" w:rsidRPr="00422677">
        <w:rPr>
          <w:rFonts w:ascii="Arial" w:hAnsi="Arial" w:cs="Arial"/>
          <w:i/>
          <w:color w:val="000000" w:themeColor="text1"/>
          <w:sz w:val="20"/>
          <w:szCs w:val="20"/>
          <w:lang w:val="sl-SI"/>
        </w:rPr>
        <w:t xml:space="preserve"> 19 </w:t>
      </w:r>
      <w:proofErr w:type="spellStart"/>
      <w:r w:rsidR="0020746D" w:rsidRPr="00422677">
        <w:rPr>
          <w:rFonts w:ascii="Arial" w:hAnsi="Arial" w:cs="Arial"/>
          <w:i/>
          <w:color w:val="000000" w:themeColor="text1"/>
          <w:sz w:val="20"/>
          <w:szCs w:val="20"/>
          <w:lang w:val="sl-SI"/>
        </w:rPr>
        <w:t>of</w:t>
      </w:r>
      <w:proofErr w:type="spellEnd"/>
      <w:r w:rsidR="0020746D" w:rsidRPr="00422677">
        <w:rPr>
          <w:rFonts w:ascii="Arial" w:hAnsi="Arial" w:cs="Arial"/>
          <w:i/>
          <w:color w:val="000000" w:themeColor="text1"/>
          <w:sz w:val="20"/>
          <w:szCs w:val="20"/>
          <w:lang w:val="sl-SI"/>
        </w:rPr>
        <w:t xml:space="preserve"> AMIF </w:t>
      </w:r>
      <w:proofErr w:type="spellStart"/>
      <w:r w:rsidR="0020746D" w:rsidRPr="00422677">
        <w:rPr>
          <w:rFonts w:ascii="Arial" w:hAnsi="Arial" w:cs="Arial"/>
          <w:i/>
          <w:color w:val="000000" w:themeColor="text1"/>
          <w:sz w:val="20"/>
          <w:szCs w:val="20"/>
          <w:lang w:val="sl-SI"/>
        </w:rPr>
        <w:lastRenderedPageBreak/>
        <w:t>Regulation</w:t>
      </w:r>
      <w:proofErr w:type="spellEnd"/>
      <w:r w:rsidR="00784C98" w:rsidRPr="00422677">
        <w:rPr>
          <w:rFonts w:ascii="Arial" w:hAnsi="Arial" w:cs="Arial"/>
          <w:i/>
          <w:color w:val="000000" w:themeColor="text1"/>
          <w:sz w:val="20"/>
          <w:szCs w:val="20"/>
          <w:lang w:val="sl-SI"/>
        </w:rPr>
        <w:t xml:space="preserve">', </w:t>
      </w:r>
      <w:r w:rsidR="00784C98" w:rsidRPr="00422677">
        <w:rPr>
          <w:rFonts w:ascii="Arial" w:hAnsi="Arial" w:cs="Arial"/>
          <w:color w:val="000000" w:themeColor="text1"/>
          <w:sz w:val="20"/>
          <w:szCs w:val="20"/>
          <w:lang w:val="sl-SI"/>
        </w:rPr>
        <w:t xml:space="preserve">na podlagi katerega je zaveza sprejeta v celoti, </w:t>
      </w:r>
      <w:r w:rsidR="00D9195C" w:rsidRPr="00422677">
        <w:rPr>
          <w:rFonts w:ascii="Arial" w:hAnsi="Arial" w:cs="Arial"/>
          <w:color w:val="000000" w:themeColor="text1"/>
          <w:sz w:val="20"/>
          <w:szCs w:val="20"/>
          <w:lang w:val="sl-SI"/>
        </w:rPr>
        <w:t>pri čemer</w:t>
      </w:r>
      <w:r w:rsidR="00784C98" w:rsidRPr="00422677">
        <w:rPr>
          <w:rFonts w:ascii="Arial" w:hAnsi="Arial" w:cs="Arial"/>
          <w:color w:val="000000" w:themeColor="text1"/>
          <w:sz w:val="20"/>
          <w:szCs w:val="20"/>
          <w:lang w:val="sl-SI"/>
        </w:rPr>
        <w:t xml:space="preserve"> je na prvi stopnji le polovica zaveze, </w:t>
      </w:r>
      <w:proofErr w:type="spellStart"/>
      <w:r w:rsidR="00784C98" w:rsidRPr="00422677">
        <w:rPr>
          <w:rFonts w:ascii="Arial" w:hAnsi="Arial" w:cs="Arial"/>
          <w:color w:val="000000" w:themeColor="text1"/>
          <w:sz w:val="20"/>
          <w:szCs w:val="20"/>
          <w:lang w:val="sl-SI"/>
        </w:rPr>
        <w:t>t.j</w:t>
      </w:r>
      <w:proofErr w:type="spellEnd"/>
      <w:r w:rsidR="00784C98" w:rsidRPr="00422677">
        <w:rPr>
          <w:rFonts w:ascii="Arial" w:hAnsi="Arial" w:cs="Arial"/>
          <w:color w:val="000000" w:themeColor="text1"/>
          <w:sz w:val="20"/>
          <w:szCs w:val="20"/>
          <w:lang w:val="sl-SI"/>
        </w:rPr>
        <w:t>. 25 oseb</w:t>
      </w:r>
      <w:r w:rsidR="00885EB1" w:rsidRPr="00422677">
        <w:rPr>
          <w:rFonts w:ascii="Arial" w:hAnsi="Arial" w:cs="Arial"/>
          <w:color w:val="000000" w:themeColor="text1"/>
          <w:sz w:val="20"/>
          <w:szCs w:val="20"/>
          <w:lang w:val="sl-SI"/>
        </w:rPr>
        <w:t xml:space="preserve"> vključeno</w:t>
      </w:r>
      <w:r w:rsidR="00784C98" w:rsidRPr="00422677">
        <w:rPr>
          <w:rFonts w:ascii="Arial" w:hAnsi="Arial" w:cs="Arial"/>
          <w:color w:val="000000" w:themeColor="text1"/>
          <w:sz w:val="20"/>
          <w:szCs w:val="20"/>
          <w:lang w:val="sl-SI"/>
        </w:rPr>
        <w:t xml:space="preserve"> v program.</w:t>
      </w:r>
    </w:p>
    <w:p w14:paraId="5083787C" w14:textId="77777777" w:rsidR="007A0E88" w:rsidRPr="00422677" w:rsidRDefault="007A0E88" w:rsidP="007A0E88">
      <w:pPr>
        <w:pStyle w:val="Brezrazmikov"/>
        <w:spacing w:line="260" w:lineRule="exact"/>
        <w:jc w:val="both"/>
        <w:rPr>
          <w:rFonts w:ascii="Arial" w:hAnsi="Arial" w:cs="Arial"/>
          <w:color w:val="000000" w:themeColor="text1"/>
          <w:sz w:val="20"/>
          <w:szCs w:val="20"/>
          <w:lang w:val="sl-SI"/>
        </w:rPr>
      </w:pPr>
    </w:p>
    <w:p w14:paraId="5EB1FE58" w14:textId="77777777" w:rsidR="007A0E88" w:rsidRPr="00422677" w:rsidRDefault="007A0E88" w:rsidP="007A0E88">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V okviru tega kazalnika bo poročanje potekalo po spolu (moški, ženska, </w:t>
      </w:r>
      <w:proofErr w:type="spellStart"/>
      <w:r w:rsidRPr="00422677">
        <w:rPr>
          <w:rFonts w:ascii="Arial" w:hAnsi="Arial" w:cs="Arial"/>
          <w:color w:val="000000" w:themeColor="text1"/>
          <w:sz w:val="20"/>
          <w:szCs w:val="20"/>
          <w:lang w:val="sl-SI"/>
        </w:rPr>
        <w:t>nebinarni</w:t>
      </w:r>
      <w:proofErr w:type="spellEnd"/>
      <w:r w:rsidRPr="00422677">
        <w:rPr>
          <w:rFonts w:ascii="Arial" w:hAnsi="Arial" w:cs="Arial"/>
          <w:color w:val="000000" w:themeColor="text1"/>
          <w:sz w:val="20"/>
          <w:szCs w:val="20"/>
          <w:lang w:val="sl-SI"/>
        </w:rPr>
        <w:t>) in starosti (&lt;18, 18-60, &gt;60).</w:t>
      </w:r>
    </w:p>
    <w:p w14:paraId="6D7752E1" w14:textId="77777777" w:rsidR="007A0E88" w:rsidRPr="00422677" w:rsidRDefault="007A0E88" w:rsidP="007A0E88">
      <w:pPr>
        <w:pStyle w:val="Brezrazmikov"/>
        <w:spacing w:line="260" w:lineRule="exact"/>
        <w:jc w:val="both"/>
        <w:rPr>
          <w:rFonts w:ascii="Arial" w:hAnsi="Arial" w:cs="Arial"/>
          <w:color w:val="000000" w:themeColor="text1"/>
          <w:sz w:val="20"/>
          <w:szCs w:val="20"/>
          <w:lang w:val="sl-SI"/>
        </w:rPr>
      </w:pPr>
    </w:p>
    <w:p w14:paraId="15B36492" w14:textId="77777777" w:rsidR="007A0E88" w:rsidRPr="00422677" w:rsidRDefault="007A0E88" w:rsidP="007A0E88">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Vrednost oziroma podatek za mejnik 2024 je določen na podlagi</w:t>
      </w:r>
      <w:r w:rsidR="00885EB1" w:rsidRPr="00422677">
        <w:rPr>
          <w:rFonts w:ascii="Arial" w:hAnsi="Arial" w:cs="Arial"/>
          <w:color w:val="000000" w:themeColor="text1"/>
          <w:sz w:val="20"/>
          <w:szCs w:val="20"/>
          <w:lang w:val="sl-SI"/>
        </w:rPr>
        <w:t xml:space="preserve"> pisma Evropske komisije št. </w:t>
      </w:r>
      <w:proofErr w:type="spellStart"/>
      <w:r w:rsidR="00885EB1" w:rsidRPr="00422677">
        <w:rPr>
          <w:rFonts w:ascii="Arial" w:hAnsi="Arial" w:cs="Arial"/>
          <w:color w:val="000000" w:themeColor="text1"/>
          <w:sz w:val="20"/>
          <w:szCs w:val="20"/>
          <w:lang w:val="sl-SI"/>
        </w:rPr>
        <w:t>Ares</w:t>
      </w:r>
      <w:proofErr w:type="spellEnd"/>
      <w:r w:rsidR="00885EB1" w:rsidRPr="00422677">
        <w:rPr>
          <w:rFonts w:ascii="Arial" w:hAnsi="Arial" w:cs="Arial"/>
          <w:color w:val="000000" w:themeColor="text1"/>
          <w:sz w:val="20"/>
          <w:szCs w:val="20"/>
          <w:lang w:val="sl-SI"/>
        </w:rPr>
        <w:t>(2023)2866217, z dne 24. 4. 2023.</w:t>
      </w:r>
    </w:p>
    <w:p w14:paraId="1E25FEFF" w14:textId="77777777" w:rsidR="007A0E88" w:rsidRPr="00422677" w:rsidRDefault="007A0E88" w:rsidP="007A0E88">
      <w:pPr>
        <w:pStyle w:val="Brezrazmikov"/>
        <w:spacing w:line="260" w:lineRule="exact"/>
        <w:jc w:val="both"/>
        <w:rPr>
          <w:rFonts w:ascii="Arial" w:hAnsi="Arial" w:cs="Arial"/>
          <w:color w:val="000000" w:themeColor="text1"/>
          <w:sz w:val="20"/>
          <w:szCs w:val="20"/>
          <w:lang w:val="sl-SI"/>
        </w:rPr>
      </w:pPr>
    </w:p>
    <w:p w14:paraId="32B43AD4" w14:textId="77777777" w:rsidR="007A0E88" w:rsidRPr="00422677" w:rsidRDefault="007A0E88" w:rsidP="007A0E88">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Ciljna vrednost za leto 2029 je določena na </w:t>
      </w:r>
      <w:r w:rsidR="0029348F" w:rsidRPr="00422677">
        <w:rPr>
          <w:rFonts w:ascii="Arial" w:hAnsi="Arial" w:cs="Arial"/>
          <w:color w:val="000000" w:themeColor="text1"/>
          <w:sz w:val="20"/>
          <w:szCs w:val="20"/>
          <w:lang w:val="sl-SI"/>
        </w:rPr>
        <w:t xml:space="preserve">podlagi </w:t>
      </w:r>
      <w:r w:rsidR="00885EB1" w:rsidRPr="00422677">
        <w:rPr>
          <w:rFonts w:ascii="Arial" w:hAnsi="Arial" w:cs="Arial"/>
          <w:color w:val="000000" w:themeColor="text1"/>
          <w:sz w:val="20"/>
          <w:szCs w:val="20"/>
          <w:lang w:val="sl-SI"/>
        </w:rPr>
        <w:t xml:space="preserve">pisma Evropske komisije št. </w:t>
      </w:r>
      <w:proofErr w:type="spellStart"/>
      <w:r w:rsidR="00885EB1" w:rsidRPr="00422677">
        <w:rPr>
          <w:rFonts w:ascii="Arial" w:hAnsi="Arial" w:cs="Arial"/>
          <w:color w:val="000000" w:themeColor="text1"/>
          <w:sz w:val="20"/>
          <w:szCs w:val="20"/>
          <w:lang w:val="sl-SI"/>
        </w:rPr>
        <w:t>Ares</w:t>
      </w:r>
      <w:proofErr w:type="spellEnd"/>
      <w:r w:rsidR="00885EB1" w:rsidRPr="00422677">
        <w:rPr>
          <w:rFonts w:ascii="Arial" w:hAnsi="Arial" w:cs="Arial"/>
          <w:color w:val="000000" w:themeColor="text1"/>
          <w:sz w:val="20"/>
          <w:szCs w:val="20"/>
          <w:lang w:val="sl-SI"/>
        </w:rPr>
        <w:t>(2023)2866217, z dne 24. 4. 2023</w:t>
      </w:r>
      <w:r w:rsidRPr="00422677">
        <w:rPr>
          <w:rFonts w:ascii="Arial" w:hAnsi="Arial" w:cs="Arial"/>
          <w:color w:val="000000" w:themeColor="text1"/>
          <w:sz w:val="20"/>
          <w:szCs w:val="20"/>
          <w:lang w:val="sl-SI"/>
        </w:rPr>
        <w:t>, pri čemer se predvideva, da bo</w:t>
      </w:r>
      <w:r w:rsidR="0020746D" w:rsidRPr="00422677">
        <w:rPr>
          <w:rFonts w:ascii="Arial" w:hAnsi="Arial" w:cs="Arial"/>
          <w:color w:val="000000" w:themeColor="text1"/>
          <w:sz w:val="20"/>
          <w:szCs w:val="20"/>
          <w:lang w:val="sl-SI"/>
        </w:rPr>
        <w:t xml:space="preserve"> ciljna vrednost </w:t>
      </w:r>
      <w:r w:rsidR="00F777A7" w:rsidRPr="00422677">
        <w:rPr>
          <w:rFonts w:ascii="Arial" w:hAnsi="Arial" w:cs="Arial"/>
          <w:color w:val="000000" w:themeColor="text1"/>
          <w:sz w:val="20"/>
          <w:szCs w:val="20"/>
          <w:lang w:val="sl-SI"/>
        </w:rPr>
        <w:t>dosežena že ob mejniku do leta 2024</w:t>
      </w:r>
      <w:r w:rsidRPr="00422677">
        <w:rPr>
          <w:rFonts w:ascii="Arial" w:hAnsi="Arial" w:cs="Arial"/>
          <w:color w:val="000000" w:themeColor="text1"/>
          <w:sz w:val="20"/>
          <w:szCs w:val="20"/>
          <w:lang w:val="sl-SI"/>
        </w:rPr>
        <w:t>.</w:t>
      </w:r>
    </w:p>
    <w:p w14:paraId="4741A7B7" w14:textId="77777777" w:rsidR="007A0E88" w:rsidRPr="00422677" w:rsidRDefault="007A0E88" w:rsidP="007A0E88">
      <w:pPr>
        <w:pStyle w:val="Brezrazmikov"/>
        <w:spacing w:line="260" w:lineRule="exact"/>
        <w:jc w:val="both"/>
        <w:rPr>
          <w:rFonts w:ascii="Arial" w:hAnsi="Arial" w:cs="Arial"/>
          <w:color w:val="000000" w:themeColor="text1"/>
          <w:sz w:val="20"/>
          <w:szCs w:val="20"/>
          <w:lang w:val="sl-SI"/>
        </w:rPr>
      </w:pPr>
    </w:p>
    <w:p w14:paraId="3CCBE302" w14:textId="77777777" w:rsidR="007A0E88" w:rsidRPr="00422677" w:rsidRDefault="007A0E88" w:rsidP="007A0E88">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Vir, </w:t>
      </w:r>
      <w:r w:rsidR="00887B01" w:rsidRPr="00422677">
        <w:rPr>
          <w:rFonts w:ascii="Arial" w:hAnsi="Arial" w:cs="Arial"/>
          <w:color w:val="000000" w:themeColor="text1"/>
          <w:sz w:val="20"/>
          <w:szCs w:val="20"/>
          <w:lang w:val="sl-SI"/>
        </w:rPr>
        <w:t>iz katerega se črpajo podatki, so evidence MNZ, azilni register in evidence UOIM.</w:t>
      </w:r>
    </w:p>
    <w:p w14:paraId="74D0A129" w14:textId="77777777" w:rsidR="007A0E88" w:rsidRPr="00422677" w:rsidRDefault="007A0E88" w:rsidP="007A0E88">
      <w:pPr>
        <w:pStyle w:val="Brezrazmikov"/>
        <w:spacing w:line="260" w:lineRule="exact"/>
        <w:jc w:val="both"/>
        <w:rPr>
          <w:rFonts w:ascii="Arial" w:hAnsi="Arial" w:cs="Arial"/>
          <w:color w:val="000000" w:themeColor="text1"/>
          <w:sz w:val="20"/>
          <w:szCs w:val="20"/>
          <w:lang w:val="sl-SI"/>
        </w:rPr>
      </w:pPr>
    </w:p>
    <w:p w14:paraId="02C38F25" w14:textId="77777777" w:rsidR="007A0E88" w:rsidRPr="00422677" w:rsidRDefault="007A0E88" w:rsidP="007A0E88">
      <w:pPr>
        <w:rPr>
          <w:rFonts w:cs="Arial"/>
          <w:color w:val="000000" w:themeColor="text1"/>
          <w:szCs w:val="20"/>
          <w:lang w:val="sl-SI"/>
        </w:rPr>
      </w:pPr>
    </w:p>
    <w:p w14:paraId="3CF9F474" w14:textId="77777777" w:rsidR="00636217" w:rsidRPr="00422677" w:rsidRDefault="00636217" w:rsidP="00D950C5">
      <w:pPr>
        <w:pStyle w:val="Brezrazmikov"/>
        <w:spacing w:line="260" w:lineRule="exact"/>
        <w:jc w:val="both"/>
        <w:rPr>
          <w:rFonts w:ascii="Arial" w:hAnsi="Arial" w:cs="Arial"/>
          <w:color w:val="000000" w:themeColor="text1"/>
          <w:sz w:val="20"/>
          <w:szCs w:val="20"/>
          <w:lang w:val="sl-SI"/>
        </w:rPr>
      </w:pPr>
    </w:p>
    <w:p w14:paraId="5C23EDFD" w14:textId="77777777" w:rsidR="00627311" w:rsidRPr="00422677" w:rsidRDefault="00627311" w:rsidP="00AB702C">
      <w:pPr>
        <w:pStyle w:val="Naslov1"/>
        <w:rPr>
          <w:color w:val="000000" w:themeColor="text1"/>
        </w:rPr>
      </w:pPr>
      <w:bookmarkStart w:id="8" w:name="_Toc90552527"/>
      <w:r w:rsidRPr="00422677">
        <w:rPr>
          <w:color w:val="000000" w:themeColor="text1"/>
        </w:rPr>
        <w:t>2.1.2</w:t>
      </w:r>
      <w:r w:rsidRPr="00422677">
        <w:rPr>
          <w:color w:val="000000" w:themeColor="text1"/>
        </w:rPr>
        <w:tab/>
        <w:t>DEJAVNIKI, KI LAHKO VPLIVAJO NA DOSEGANJE MEJNIKOV IN CILJEV TER NAČINI, KAKO SO BILI UPOŠTEVANI</w:t>
      </w:r>
      <w:bookmarkEnd w:id="8"/>
    </w:p>
    <w:p w14:paraId="696DF9AB" w14:textId="77777777" w:rsidR="00627311" w:rsidRPr="00422677" w:rsidRDefault="00627311" w:rsidP="00D950C5">
      <w:pPr>
        <w:rPr>
          <w:rFonts w:cs="Arial"/>
          <w:color w:val="000000" w:themeColor="text1"/>
          <w:szCs w:val="20"/>
          <w:lang w:val="sl-SI"/>
        </w:rPr>
      </w:pPr>
    </w:p>
    <w:p w14:paraId="3B101181" w14:textId="77777777" w:rsidR="00627311" w:rsidRPr="00422677" w:rsidRDefault="00627311" w:rsidP="00D950C5">
      <w:pPr>
        <w:jc w:val="both"/>
        <w:rPr>
          <w:rFonts w:cs="Arial"/>
          <w:color w:val="000000" w:themeColor="text1"/>
          <w:szCs w:val="20"/>
          <w:lang w:val="sl-SI"/>
        </w:rPr>
      </w:pPr>
      <w:r w:rsidRPr="00422677">
        <w:rPr>
          <w:rFonts w:cs="Arial"/>
          <w:color w:val="000000" w:themeColor="text1"/>
          <w:szCs w:val="20"/>
          <w:lang w:val="sl-SI"/>
        </w:rPr>
        <w:t>Pri izračunu kazalnikov učinka in rezultatov smo upoštevali različne dejavnike, ki bi lahko ogrozili doseganje mejnikov in ciljev. Za specifične cilje lahko podamo skupne dejavnike vpliva na doseganje mejnikov in ciljev, in sicer:</w:t>
      </w:r>
    </w:p>
    <w:p w14:paraId="727C496B" w14:textId="77777777" w:rsidR="00627311" w:rsidRPr="00422677" w:rsidRDefault="00627311" w:rsidP="00D950C5">
      <w:pPr>
        <w:jc w:val="both"/>
        <w:rPr>
          <w:rFonts w:cs="Arial"/>
          <w:color w:val="000000" w:themeColor="text1"/>
          <w:szCs w:val="20"/>
          <w:lang w:val="sl-SI"/>
        </w:rPr>
      </w:pPr>
    </w:p>
    <w:p w14:paraId="2519799F" w14:textId="77777777" w:rsidR="00241A34" w:rsidRPr="00422677" w:rsidRDefault="00241A34" w:rsidP="00241A34">
      <w:pPr>
        <w:pStyle w:val="Odstavekseznama"/>
        <w:numPr>
          <w:ilvl w:val="0"/>
          <w:numId w:val="21"/>
        </w:numPr>
        <w:spacing w:after="0"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migracijski tokovi, ki pa so spreminjajoči in odvisni od globalne situacije;</w:t>
      </w:r>
    </w:p>
    <w:p w14:paraId="5D5B8407" w14:textId="77777777" w:rsidR="00022DCC" w:rsidRPr="00422677" w:rsidRDefault="00022DCC" w:rsidP="00022DCC">
      <w:pPr>
        <w:pStyle w:val="Odstavekseznama"/>
        <w:numPr>
          <w:ilvl w:val="0"/>
          <w:numId w:val="21"/>
        </w:numPr>
        <w:spacing w:after="0"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prepozna odobritev </w:t>
      </w:r>
      <w:r w:rsidR="00156668" w:rsidRPr="00422677">
        <w:rPr>
          <w:rFonts w:ascii="Arial" w:hAnsi="Arial" w:cs="Arial"/>
          <w:color w:val="000000" w:themeColor="text1"/>
          <w:sz w:val="20"/>
          <w:szCs w:val="20"/>
          <w:lang w:val="sl-SI"/>
        </w:rPr>
        <w:t>P</w:t>
      </w:r>
      <w:r w:rsidRPr="00422677">
        <w:rPr>
          <w:rFonts w:ascii="Arial" w:hAnsi="Arial" w:cs="Arial"/>
          <w:color w:val="000000" w:themeColor="text1"/>
          <w:sz w:val="20"/>
          <w:szCs w:val="20"/>
          <w:lang w:val="sl-SI"/>
        </w:rPr>
        <w:t>rograma in sistema upravljanja s strani EK, kar bi zavleklo izvedbe postopkov javnih razpisov in javnih naročil;</w:t>
      </w:r>
    </w:p>
    <w:p w14:paraId="1AE4F462" w14:textId="77777777" w:rsidR="00022DCC" w:rsidRPr="00422677" w:rsidRDefault="00022DCC" w:rsidP="00022DCC">
      <w:pPr>
        <w:pStyle w:val="Odstavekseznama"/>
        <w:numPr>
          <w:ilvl w:val="0"/>
          <w:numId w:val="21"/>
        </w:numPr>
        <w:spacing w:after="0"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pomanjkanje proračunskih sredstev za izvedbo nekaterih projektov;</w:t>
      </w:r>
    </w:p>
    <w:p w14:paraId="5C802665" w14:textId="77777777" w:rsidR="00022DCC" w:rsidRPr="00422677" w:rsidRDefault="00022DCC" w:rsidP="00022DCC">
      <w:pPr>
        <w:pStyle w:val="Odstavekseznama"/>
        <w:numPr>
          <w:ilvl w:val="0"/>
          <w:numId w:val="21"/>
        </w:numPr>
        <w:spacing w:after="0"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pomanjkanje razpoložljivih kadrov, ki bi izvajali projekte.</w:t>
      </w:r>
    </w:p>
    <w:p w14:paraId="3B4DE5E1" w14:textId="77777777" w:rsidR="00663683" w:rsidRPr="00422677" w:rsidRDefault="00663683" w:rsidP="007C53E6">
      <w:pPr>
        <w:jc w:val="both"/>
        <w:rPr>
          <w:rFonts w:cs="Arial"/>
          <w:color w:val="000000" w:themeColor="text1"/>
          <w:szCs w:val="20"/>
          <w:lang w:val="sl-SI"/>
        </w:rPr>
      </w:pPr>
    </w:p>
    <w:p w14:paraId="3678C5E0" w14:textId="77777777" w:rsidR="00627311" w:rsidRPr="00422677" w:rsidRDefault="00864E34" w:rsidP="007C53E6">
      <w:pPr>
        <w:jc w:val="both"/>
        <w:rPr>
          <w:rFonts w:cs="Arial"/>
          <w:color w:val="000000" w:themeColor="text1"/>
          <w:szCs w:val="20"/>
          <w:lang w:val="sl-SI"/>
        </w:rPr>
      </w:pPr>
      <w:r w:rsidRPr="00422677">
        <w:rPr>
          <w:rFonts w:cs="Arial"/>
          <w:color w:val="000000" w:themeColor="text1"/>
          <w:szCs w:val="20"/>
          <w:lang w:val="sl-SI"/>
        </w:rPr>
        <w:t>Aktivnosti so razdeljene po specifičnih ciljih, zato v nadaljevanju podajamo posamezne dejavnike, ki lahko vplivajo na doseganje mejnikov in ciljev za posamezen specifični cilj.</w:t>
      </w:r>
    </w:p>
    <w:p w14:paraId="524BF3BF" w14:textId="77777777" w:rsidR="00864E34" w:rsidRPr="00422677" w:rsidRDefault="00864E34" w:rsidP="007C53E6">
      <w:pPr>
        <w:jc w:val="both"/>
        <w:rPr>
          <w:rFonts w:cs="Arial"/>
          <w:color w:val="000000" w:themeColor="text1"/>
          <w:szCs w:val="20"/>
          <w:lang w:val="sl-SI"/>
        </w:rPr>
      </w:pPr>
    </w:p>
    <w:p w14:paraId="46D2CA44" w14:textId="77777777" w:rsidR="00611FA7" w:rsidRPr="00422677" w:rsidRDefault="00611FA7" w:rsidP="007C53E6">
      <w:pPr>
        <w:pStyle w:val="Brezrazmikov"/>
        <w:spacing w:line="260" w:lineRule="exact"/>
        <w:jc w:val="both"/>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Specifični cilj 1</w:t>
      </w:r>
      <w:r w:rsidR="00864E34" w:rsidRPr="00422677">
        <w:rPr>
          <w:rFonts w:ascii="Arial" w:hAnsi="Arial" w:cs="Arial"/>
          <w:b/>
          <w:color w:val="000000" w:themeColor="text1"/>
          <w:sz w:val="20"/>
          <w:szCs w:val="20"/>
          <w:lang w:val="sl-SI"/>
        </w:rPr>
        <w:t xml:space="preserve">: </w:t>
      </w:r>
      <w:r w:rsidRPr="00422677">
        <w:rPr>
          <w:rFonts w:ascii="Arial" w:hAnsi="Arial" w:cs="Arial"/>
          <w:b/>
          <w:color w:val="000000" w:themeColor="text1"/>
          <w:sz w:val="20"/>
          <w:szCs w:val="20"/>
          <w:lang w:val="sl-SI"/>
        </w:rPr>
        <w:t>okrepiti in razvijati vse vidike skupnega evropskega azilnega sistema, vključno z njegovo zunanjo razsežnostjo</w:t>
      </w:r>
    </w:p>
    <w:p w14:paraId="1FA6716A" w14:textId="77777777" w:rsidR="005B7521" w:rsidRPr="00422677" w:rsidRDefault="005B7521" w:rsidP="007C53E6">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Dejavniki, ki lahko vplivajo na doseganje mejnikov in ciljev</w:t>
      </w:r>
      <w:r w:rsidR="007C53E6" w:rsidRPr="00422677">
        <w:rPr>
          <w:rFonts w:ascii="Arial" w:hAnsi="Arial" w:cs="Arial"/>
          <w:color w:val="000000" w:themeColor="text1"/>
          <w:sz w:val="20"/>
          <w:szCs w:val="20"/>
          <w:lang w:val="sl-SI"/>
        </w:rPr>
        <w:t>,</w:t>
      </w:r>
      <w:r w:rsidRPr="00422677">
        <w:rPr>
          <w:rFonts w:ascii="Arial" w:hAnsi="Arial" w:cs="Arial"/>
          <w:color w:val="000000" w:themeColor="text1"/>
          <w:sz w:val="20"/>
          <w:szCs w:val="20"/>
          <w:lang w:val="sl-SI"/>
        </w:rPr>
        <w:t xml:space="preserve"> so:</w:t>
      </w:r>
    </w:p>
    <w:p w14:paraId="4F59B9C3" w14:textId="77777777" w:rsidR="00241A34" w:rsidRPr="00422677" w:rsidRDefault="00241A34" w:rsidP="007C53E6">
      <w:pPr>
        <w:pStyle w:val="Brezrazmikov"/>
        <w:numPr>
          <w:ilvl w:val="0"/>
          <w:numId w:val="25"/>
        </w:numPr>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nepredvidljivi migracijski tokovi</w:t>
      </w:r>
      <w:r w:rsidR="00022CB5" w:rsidRPr="00422677">
        <w:rPr>
          <w:rFonts w:ascii="Arial" w:hAnsi="Arial" w:cs="Arial"/>
          <w:color w:val="000000" w:themeColor="text1"/>
          <w:sz w:val="20"/>
          <w:szCs w:val="20"/>
          <w:lang w:val="sl-SI"/>
        </w:rPr>
        <w:t>:</w:t>
      </w:r>
      <w:r w:rsidR="00022CB5" w:rsidRPr="00422677">
        <w:rPr>
          <w:color w:val="000000" w:themeColor="text1"/>
          <w:lang w:val="sl-SI"/>
        </w:rPr>
        <w:t xml:space="preserve"> </w:t>
      </w:r>
      <w:r w:rsidR="00022CB5" w:rsidRPr="00422677">
        <w:rPr>
          <w:rFonts w:ascii="Arial" w:hAnsi="Arial" w:cs="Arial"/>
          <w:color w:val="000000" w:themeColor="text1"/>
          <w:sz w:val="20"/>
          <w:szCs w:val="20"/>
          <w:lang w:val="sl-SI"/>
        </w:rPr>
        <w:t>MNZ težko vnaprej napove število vloženih prošenj za mednarodno zaščito ter države, iz katerih prihajajo prosilci za mednarodno zaščito. Od tega je na primer odvisna potreba po prevajalcih, ki prevajajo iz določenega jezika;</w:t>
      </w:r>
    </w:p>
    <w:p w14:paraId="403847E7" w14:textId="77777777" w:rsidR="00241A34" w:rsidRPr="00422677" w:rsidRDefault="00022CB5" w:rsidP="007C53E6">
      <w:pPr>
        <w:pStyle w:val="Brezrazmikov"/>
        <w:numPr>
          <w:ilvl w:val="0"/>
          <w:numId w:val="25"/>
        </w:numPr>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potrebe se hitro spreminjajo in so odvisne od aktualnih migracijskih trendov (n</w:t>
      </w:r>
      <w:r w:rsidR="007C53E6" w:rsidRPr="00422677">
        <w:rPr>
          <w:rFonts w:ascii="Arial" w:hAnsi="Arial" w:cs="Arial"/>
          <w:color w:val="000000" w:themeColor="text1"/>
          <w:sz w:val="20"/>
          <w:szCs w:val="20"/>
          <w:lang w:val="sl-SI"/>
        </w:rPr>
        <w:t>p</w:t>
      </w:r>
      <w:r w:rsidRPr="00422677">
        <w:rPr>
          <w:rFonts w:ascii="Arial" w:hAnsi="Arial" w:cs="Arial"/>
          <w:color w:val="000000" w:themeColor="text1"/>
          <w:sz w:val="20"/>
          <w:szCs w:val="20"/>
          <w:lang w:val="sl-SI"/>
        </w:rPr>
        <w:t xml:space="preserve">r. </w:t>
      </w:r>
      <w:r w:rsidR="007C53E6" w:rsidRPr="00422677">
        <w:rPr>
          <w:rFonts w:ascii="Arial" w:hAnsi="Arial" w:cs="Arial"/>
          <w:color w:val="000000" w:themeColor="text1"/>
          <w:sz w:val="20"/>
          <w:szCs w:val="20"/>
          <w:lang w:val="sl-SI"/>
        </w:rPr>
        <w:t>p</w:t>
      </w:r>
      <w:r w:rsidRPr="00422677">
        <w:rPr>
          <w:rFonts w:ascii="Arial" w:hAnsi="Arial" w:cs="Arial"/>
          <w:color w:val="000000" w:themeColor="text1"/>
          <w:sz w:val="20"/>
          <w:szCs w:val="20"/>
          <w:lang w:val="sl-SI"/>
        </w:rPr>
        <w:t>otreba po prevajalcih iz določenega območja). Obstaja možnost nepredvidenega velikega števila mladoletnikov brez spremstva, kar pomeni pomanjkanje zakonitih zastopnikov brez spremstva, ki spremljajo mladoletnike v</w:t>
      </w:r>
      <w:r w:rsidR="00C31BAB" w:rsidRPr="00422677">
        <w:rPr>
          <w:rFonts w:ascii="Arial" w:hAnsi="Arial" w:cs="Arial"/>
          <w:color w:val="000000" w:themeColor="text1"/>
          <w:sz w:val="20"/>
          <w:szCs w:val="20"/>
          <w:lang w:val="sl-SI"/>
        </w:rPr>
        <w:t xml:space="preserve"> vseh fazah postopka;</w:t>
      </w:r>
    </w:p>
    <w:p w14:paraId="4A2B4F7F" w14:textId="77777777" w:rsidR="00241A34" w:rsidRPr="00422677" w:rsidRDefault="00241A34" w:rsidP="007C53E6">
      <w:pPr>
        <w:pStyle w:val="Brezrazmikov"/>
        <w:numPr>
          <w:ilvl w:val="0"/>
          <w:numId w:val="25"/>
        </w:numPr>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nepravočasna priprava vsebinskih podlag za javna naročila</w:t>
      </w:r>
      <w:r w:rsidR="00022CB5" w:rsidRPr="00422677">
        <w:rPr>
          <w:rFonts w:ascii="Arial" w:hAnsi="Arial" w:cs="Arial"/>
          <w:color w:val="000000" w:themeColor="text1"/>
          <w:sz w:val="20"/>
          <w:szCs w:val="20"/>
          <w:lang w:val="sl-SI"/>
        </w:rPr>
        <w:t xml:space="preserve">: v kolikor pride do velikega pritiska migrantov v </w:t>
      </w:r>
      <w:r w:rsidR="007C53E6" w:rsidRPr="00422677">
        <w:rPr>
          <w:rFonts w:ascii="Arial" w:hAnsi="Arial" w:cs="Arial"/>
          <w:color w:val="000000" w:themeColor="text1"/>
          <w:sz w:val="20"/>
          <w:szCs w:val="20"/>
          <w:lang w:val="sl-SI"/>
        </w:rPr>
        <w:t xml:space="preserve">določenem krajšem </w:t>
      </w:r>
      <w:r w:rsidR="00022CB5" w:rsidRPr="00422677">
        <w:rPr>
          <w:rFonts w:ascii="Arial" w:hAnsi="Arial" w:cs="Arial"/>
          <w:color w:val="000000" w:themeColor="text1"/>
          <w:sz w:val="20"/>
          <w:szCs w:val="20"/>
          <w:lang w:val="sl-SI"/>
        </w:rPr>
        <w:t xml:space="preserve">obdobju, potem je potrebno v zelo kratkem času organizirati npr. dodatne prevajalce, dodatne varnostnike, dodatne prostore, na hitro usposobiti dodatne zakonite zastopnike brez spremstva, na hitro objaviti poziv za nove svetovalce za begunce. Tukaj gre za časovno komponento, ko je v kratkem času nemogoče pripraviti </w:t>
      </w:r>
      <w:r w:rsidR="00C31BAB" w:rsidRPr="00422677">
        <w:rPr>
          <w:rFonts w:ascii="Arial" w:hAnsi="Arial" w:cs="Arial"/>
          <w:color w:val="000000" w:themeColor="text1"/>
          <w:sz w:val="20"/>
          <w:szCs w:val="20"/>
          <w:lang w:val="sl-SI"/>
        </w:rPr>
        <w:t>vse za povečan prihod migrantov;</w:t>
      </w:r>
    </w:p>
    <w:p w14:paraId="7A958829" w14:textId="77777777" w:rsidR="00B95B59" w:rsidRPr="00422677" w:rsidRDefault="00241A34" w:rsidP="007C53E6">
      <w:pPr>
        <w:pStyle w:val="Brezrazmikov"/>
        <w:numPr>
          <w:ilvl w:val="0"/>
          <w:numId w:val="25"/>
        </w:numPr>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nepravočasna priprava in realizacija javnih naročil</w:t>
      </w:r>
      <w:r w:rsidR="00DC1733" w:rsidRPr="00422677">
        <w:rPr>
          <w:rFonts w:ascii="Arial" w:hAnsi="Arial" w:cs="Arial"/>
          <w:color w:val="000000" w:themeColor="text1"/>
          <w:sz w:val="20"/>
          <w:szCs w:val="20"/>
          <w:lang w:val="sl-SI"/>
        </w:rPr>
        <w:t>: možnost zamika realizacije, v primeru neuspešne izvedbe postopka</w:t>
      </w:r>
      <w:r w:rsidR="00D5588C" w:rsidRPr="00422677">
        <w:rPr>
          <w:rFonts w:ascii="Arial" w:hAnsi="Arial" w:cs="Arial"/>
          <w:color w:val="000000" w:themeColor="text1"/>
          <w:sz w:val="20"/>
          <w:szCs w:val="20"/>
          <w:lang w:val="sl-SI"/>
        </w:rPr>
        <w:t xml:space="preserve"> (potrebna ponovitev postopka)</w:t>
      </w:r>
      <w:r w:rsidR="00DC1733" w:rsidRPr="00422677">
        <w:rPr>
          <w:rFonts w:ascii="Arial" w:hAnsi="Arial" w:cs="Arial"/>
          <w:color w:val="000000" w:themeColor="text1"/>
          <w:sz w:val="20"/>
          <w:szCs w:val="20"/>
          <w:lang w:val="sl-SI"/>
        </w:rPr>
        <w:t xml:space="preserve">, zaradi nedopustnih </w:t>
      </w:r>
      <w:r w:rsidR="00D5588C" w:rsidRPr="00422677">
        <w:rPr>
          <w:rFonts w:ascii="Arial" w:hAnsi="Arial" w:cs="Arial"/>
          <w:color w:val="000000" w:themeColor="text1"/>
          <w:sz w:val="20"/>
          <w:szCs w:val="20"/>
          <w:lang w:val="sl-SI"/>
        </w:rPr>
        <w:t>ponudb, visokih cen, revizijskih zahtevkov, ipd.;</w:t>
      </w:r>
    </w:p>
    <w:p w14:paraId="5595829B" w14:textId="77777777" w:rsidR="00022DCC" w:rsidRPr="00422677" w:rsidRDefault="00022DCC" w:rsidP="007C53E6">
      <w:pPr>
        <w:pStyle w:val="Brezrazmikov"/>
        <w:numPr>
          <w:ilvl w:val="0"/>
          <w:numId w:val="25"/>
        </w:numPr>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lastRenderedPageBreak/>
        <w:t>nezainteresiranost prosilcev za mednarodno zaščito, da bi sodelovali v projektnih aktivnostih, saj jih večina zapusti državo kmalu po vložitvi prošnje.</w:t>
      </w:r>
    </w:p>
    <w:p w14:paraId="63C05BEF" w14:textId="77777777" w:rsidR="00241A34" w:rsidRPr="00422677" w:rsidRDefault="00241A34" w:rsidP="007C53E6">
      <w:pPr>
        <w:pStyle w:val="Brezrazmikov"/>
        <w:spacing w:line="260" w:lineRule="exact"/>
        <w:jc w:val="both"/>
        <w:rPr>
          <w:rFonts w:ascii="Arial" w:hAnsi="Arial" w:cs="Arial"/>
          <w:b/>
          <w:color w:val="000000" w:themeColor="text1"/>
          <w:sz w:val="20"/>
          <w:szCs w:val="20"/>
          <w:lang w:val="sl-SI"/>
        </w:rPr>
      </w:pPr>
    </w:p>
    <w:p w14:paraId="6593C1AE" w14:textId="77777777" w:rsidR="00611FA7" w:rsidRPr="00422677" w:rsidRDefault="00611FA7" w:rsidP="007C53E6">
      <w:pPr>
        <w:pStyle w:val="Brezrazmikov"/>
        <w:spacing w:line="260" w:lineRule="exact"/>
        <w:jc w:val="both"/>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Specifični cilj 2: okrepiti in razvijati zakonite migracije v države članice v skladu z njihovimi gospodarskimi in socialnimi potrebami ter spodbujati in prispevati k učinkoviti integraciji in socialnemu vključevanju državljanov tretjih držav</w:t>
      </w:r>
    </w:p>
    <w:p w14:paraId="707A1297" w14:textId="77777777" w:rsidR="00E920A7" w:rsidRPr="00422677" w:rsidRDefault="00E920A7" w:rsidP="007C53E6">
      <w:pPr>
        <w:pStyle w:val="Brezrazmikov"/>
        <w:spacing w:line="260" w:lineRule="exact"/>
        <w:jc w:val="both"/>
        <w:rPr>
          <w:rFonts w:ascii="Arial" w:hAnsi="Arial" w:cs="Arial"/>
          <w:b/>
          <w:color w:val="000000" w:themeColor="text1"/>
          <w:sz w:val="20"/>
          <w:szCs w:val="20"/>
          <w:lang w:val="sl-SI"/>
        </w:rPr>
      </w:pPr>
    </w:p>
    <w:p w14:paraId="162817A7" w14:textId="77777777" w:rsidR="00864E34" w:rsidRPr="00422677" w:rsidRDefault="00864E34" w:rsidP="007C53E6">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Dejavniki, ki lahko vplivajo na doseganje mejnikov in ciljev</w:t>
      </w:r>
      <w:r w:rsidR="007C53E6" w:rsidRPr="00422677">
        <w:rPr>
          <w:rFonts w:ascii="Arial" w:hAnsi="Arial" w:cs="Arial"/>
          <w:color w:val="000000" w:themeColor="text1"/>
          <w:sz w:val="20"/>
          <w:szCs w:val="20"/>
          <w:lang w:val="sl-SI"/>
        </w:rPr>
        <w:t>,</w:t>
      </w:r>
      <w:r w:rsidRPr="00422677">
        <w:rPr>
          <w:rFonts w:ascii="Arial" w:hAnsi="Arial" w:cs="Arial"/>
          <w:color w:val="000000" w:themeColor="text1"/>
          <w:sz w:val="20"/>
          <w:szCs w:val="20"/>
          <w:lang w:val="sl-SI"/>
        </w:rPr>
        <w:t xml:space="preserve"> so:</w:t>
      </w:r>
    </w:p>
    <w:p w14:paraId="1B20319E" w14:textId="77777777" w:rsidR="00022DCC" w:rsidRPr="00422677" w:rsidRDefault="00022DCC" w:rsidP="007C53E6">
      <w:pPr>
        <w:pStyle w:val="Brezrazmikov"/>
        <w:numPr>
          <w:ilvl w:val="0"/>
          <w:numId w:val="23"/>
        </w:numPr>
        <w:spacing w:line="260" w:lineRule="exact"/>
        <w:jc w:val="both"/>
        <w:rPr>
          <w:rFonts w:ascii="Arial" w:eastAsia="Times New Roman" w:hAnsi="Arial" w:cs="Arial"/>
          <w:color w:val="000000" w:themeColor="text1"/>
          <w:sz w:val="20"/>
          <w:szCs w:val="20"/>
          <w:lang w:val="sl-SI"/>
        </w:rPr>
      </w:pPr>
      <w:proofErr w:type="spellStart"/>
      <w:r w:rsidRPr="00422677">
        <w:rPr>
          <w:rFonts w:ascii="Arial" w:eastAsia="Times New Roman" w:hAnsi="Arial" w:cs="Arial"/>
          <w:color w:val="000000" w:themeColor="text1"/>
          <w:sz w:val="20"/>
          <w:szCs w:val="20"/>
          <w:lang w:val="sl-SI"/>
        </w:rPr>
        <w:t>nezaineteresiranost</w:t>
      </w:r>
      <w:proofErr w:type="spellEnd"/>
      <w:r w:rsidRPr="00422677">
        <w:rPr>
          <w:rFonts w:ascii="Arial" w:eastAsia="Times New Roman" w:hAnsi="Arial" w:cs="Arial"/>
          <w:color w:val="000000" w:themeColor="text1"/>
          <w:sz w:val="20"/>
          <w:szCs w:val="20"/>
          <w:lang w:val="sl-SI"/>
        </w:rPr>
        <w:t xml:space="preserve"> lokalnih organov/skupnosti za sodelovanje pri projektih;</w:t>
      </w:r>
    </w:p>
    <w:p w14:paraId="3D1C4CF8" w14:textId="77777777" w:rsidR="00611FA7" w:rsidRPr="00422677" w:rsidRDefault="00022DCC" w:rsidP="007C53E6">
      <w:pPr>
        <w:pStyle w:val="Brezrazmikov"/>
        <w:numPr>
          <w:ilvl w:val="0"/>
          <w:numId w:val="23"/>
        </w:numPr>
        <w:spacing w:line="260" w:lineRule="exact"/>
        <w:jc w:val="both"/>
        <w:rPr>
          <w:rFonts w:ascii="Arial" w:eastAsia="Times New Roman" w:hAnsi="Arial" w:cs="Arial"/>
          <w:color w:val="000000" w:themeColor="text1"/>
          <w:sz w:val="20"/>
          <w:szCs w:val="20"/>
          <w:lang w:val="sl-SI"/>
        </w:rPr>
      </w:pPr>
      <w:r w:rsidRPr="00422677">
        <w:rPr>
          <w:rFonts w:ascii="Arial" w:eastAsia="Times New Roman" w:hAnsi="Arial" w:cs="Arial"/>
          <w:color w:val="000000" w:themeColor="text1"/>
          <w:sz w:val="20"/>
          <w:szCs w:val="20"/>
          <w:lang w:val="sl-SI"/>
        </w:rPr>
        <w:t>nezainteresiranost upravičencev, da bi sodelovali v različnih tečajih, usposabljanjih.</w:t>
      </w:r>
    </w:p>
    <w:p w14:paraId="01C1A661" w14:textId="77777777" w:rsidR="00322E82" w:rsidRPr="00422677" w:rsidRDefault="00322E82" w:rsidP="007C53E6">
      <w:pPr>
        <w:pStyle w:val="Brezrazmikov"/>
        <w:spacing w:line="260" w:lineRule="exact"/>
        <w:jc w:val="both"/>
        <w:rPr>
          <w:rFonts w:ascii="Arial" w:eastAsia="Times New Roman" w:hAnsi="Arial" w:cs="Arial"/>
          <w:color w:val="000000" w:themeColor="text1"/>
          <w:sz w:val="20"/>
          <w:szCs w:val="20"/>
          <w:lang w:val="sl-SI"/>
        </w:rPr>
      </w:pPr>
    </w:p>
    <w:p w14:paraId="7D189A5F" w14:textId="77777777" w:rsidR="00611FA7" w:rsidRPr="00422677" w:rsidRDefault="00611FA7" w:rsidP="00D950C5">
      <w:pPr>
        <w:pStyle w:val="Brezrazmikov"/>
        <w:spacing w:line="260" w:lineRule="exact"/>
        <w:jc w:val="both"/>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Specifični cilj 3: prispevati k boju proti nedovoljenim migracijam, krepiti učinkovito, varno in dostojanstveno vračanje in ponovni sprejem, pa tudi spodbujati in prispevati k učinkovitemu začetnemu ponovnemu vključevanju v tretjih državah</w:t>
      </w:r>
    </w:p>
    <w:p w14:paraId="33E72520" w14:textId="77777777" w:rsidR="005B7521" w:rsidRPr="00422677" w:rsidRDefault="005B7521" w:rsidP="005B7521">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Dejavniki, ki lahko vplivajo na doseganje mejnikov in ciljev</w:t>
      </w:r>
      <w:r w:rsidR="007C53E6" w:rsidRPr="00422677">
        <w:rPr>
          <w:rFonts w:ascii="Arial" w:hAnsi="Arial" w:cs="Arial"/>
          <w:color w:val="000000" w:themeColor="text1"/>
          <w:sz w:val="20"/>
          <w:szCs w:val="20"/>
          <w:lang w:val="sl-SI"/>
        </w:rPr>
        <w:t>,</w:t>
      </w:r>
      <w:r w:rsidRPr="00422677">
        <w:rPr>
          <w:rFonts w:ascii="Arial" w:hAnsi="Arial" w:cs="Arial"/>
          <w:color w:val="000000" w:themeColor="text1"/>
          <w:sz w:val="20"/>
          <w:szCs w:val="20"/>
          <w:lang w:val="sl-SI"/>
        </w:rPr>
        <w:t xml:space="preserve"> so:</w:t>
      </w:r>
    </w:p>
    <w:p w14:paraId="45881BB6" w14:textId="77777777" w:rsidR="005B7521" w:rsidRPr="00422677" w:rsidRDefault="007C53E6" w:rsidP="005B7521">
      <w:pPr>
        <w:pStyle w:val="Brezrazmikov"/>
        <w:numPr>
          <w:ilvl w:val="0"/>
          <w:numId w:val="23"/>
        </w:numPr>
        <w:jc w:val="both"/>
        <w:rPr>
          <w:rFonts w:ascii="Arial" w:eastAsia="Times New Roman" w:hAnsi="Arial" w:cs="Arial"/>
          <w:color w:val="000000" w:themeColor="text1"/>
          <w:sz w:val="20"/>
          <w:szCs w:val="20"/>
          <w:lang w:val="sl-SI"/>
        </w:rPr>
      </w:pPr>
      <w:r w:rsidRPr="00422677">
        <w:rPr>
          <w:rFonts w:ascii="Arial" w:eastAsia="Times New Roman" w:hAnsi="Arial" w:cs="Arial"/>
          <w:color w:val="000000" w:themeColor="text1"/>
          <w:sz w:val="20"/>
          <w:szCs w:val="20"/>
          <w:lang w:val="sl-SI"/>
        </w:rPr>
        <w:t>n</w:t>
      </w:r>
      <w:r w:rsidR="005B7521" w:rsidRPr="00422677">
        <w:rPr>
          <w:rFonts w:ascii="Arial" w:eastAsia="Times New Roman" w:hAnsi="Arial" w:cs="Arial"/>
          <w:color w:val="000000" w:themeColor="text1"/>
          <w:sz w:val="20"/>
          <w:szCs w:val="20"/>
          <w:lang w:val="sl-SI"/>
        </w:rPr>
        <w:t>ezainteresiranost tujcev za sodelovanje pri vrnitvi v izvorno državo;</w:t>
      </w:r>
    </w:p>
    <w:p w14:paraId="119BDBDA" w14:textId="77777777" w:rsidR="005B7521" w:rsidRPr="00422677" w:rsidRDefault="005B7521" w:rsidP="005B7521">
      <w:pPr>
        <w:pStyle w:val="Brezrazmikov"/>
        <w:numPr>
          <w:ilvl w:val="0"/>
          <w:numId w:val="23"/>
        </w:numPr>
        <w:jc w:val="both"/>
        <w:rPr>
          <w:rFonts w:ascii="Arial" w:eastAsia="Times New Roman" w:hAnsi="Arial" w:cs="Arial"/>
          <w:color w:val="000000" w:themeColor="text1"/>
          <w:sz w:val="20"/>
          <w:szCs w:val="20"/>
          <w:lang w:val="sl-SI"/>
        </w:rPr>
      </w:pPr>
      <w:r w:rsidRPr="00422677">
        <w:rPr>
          <w:rFonts w:ascii="Arial" w:eastAsia="Times New Roman" w:hAnsi="Arial" w:cs="Arial"/>
          <w:color w:val="000000" w:themeColor="text1"/>
          <w:sz w:val="20"/>
          <w:szCs w:val="20"/>
          <w:lang w:val="sl-SI"/>
        </w:rPr>
        <w:t>ovire pri sodelovanju s konzularnimi ali drugimi predstavništvi tretjih držav, pristojnimi za identifikacijo in izdajo potovalnih dokumentov;</w:t>
      </w:r>
    </w:p>
    <w:p w14:paraId="234DFFA8" w14:textId="77777777" w:rsidR="005B7521" w:rsidRPr="00422677" w:rsidRDefault="005B7521" w:rsidP="005B7521">
      <w:pPr>
        <w:pStyle w:val="Brezrazmikov"/>
        <w:numPr>
          <w:ilvl w:val="0"/>
          <w:numId w:val="23"/>
        </w:numPr>
        <w:jc w:val="both"/>
        <w:rPr>
          <w:rFonts w:ascii="Arial" w:eastAsia="Times New Roman" w:hAnsi="Arial" w:cs="Arial"/>
          <w:color w:val="000000" w:themeColor="text1"/>
          <w:sz w:val="20"/>
          <w:szCs w:val="20"/>
          <w:lang w:val="sl-SI"/>
        </w:rPr>
      </w:pPr>
      <w:r w:rsidRPr="00422677">
        <w:rPr>
          <w:rFonts w:ascii="Arial" w:eastAsia="Times New Roman" w:hAnsi="Arial" w:cs="Arial"/>
          <w:color w:val="000000" w:themeColor="text1"/>
          <w:sz w:val="20"/>
          <w:szCs w:val="20"/>
          <w:lang w:val="sl-SI"/>
        </w:rPr>
        <w:t>zamude pri izvedbi in realizaciji javnih naročil;</w:t>
      </w:r>
    </w:p>
    <w:p w14:paraId="0255921F" w14:textId="77777777" w:rsidR="005B7521" w:rsidRPr="00422677" w:rsidRDefault="005B7521" w:rsidP="005B7521">
      <w:pPr>
        <w:pStyle w:val="Brezrazmikov"/>
        <w:numPr>
          <w:ilvl w:val="0"/>
          <w:numId w:val="23"/>
        </w:numPr>
        <w:spacing w:line="260" w:lineRule="exact"/>
        <w:jc w:val="both"/>
        <w:rPr>
          <w:rFonts w:ascii="Arial" w:eastAsia="Times New Roman" w:hAnsi="Arial" w:cs="Arial"/>
          <w:color w:val="000000" w:themeColor="text1"/>
          <w:sz w:val="20"/>
          <w:szCs w:val="20"/>
          <w:lang w:val="sl-SI"/>
        </w:rPr>
      </w:pPr>
      <w:r w:rsidRPr="00422677">
        <w:rPr>
          <w:rFonts w:ascii="Arial" w:eastAsia="Times New Roman" w:hAnsi="Arial" w:cs="Arial"/>
          <w:color w:val="000000" w:themeColor="text1"/>
          <w:sz w:val="20"/>
          <w:szCs w:val="20"/>
          <w:lang w:val="sl-SI"/>
        </w:rPr>
        <w:t>povečano število državljanov tretjih držav v postopkih vračanja.</w:t>
      </w:r>
    </w:p>
    <w:p w14:paraId="27D36AAF" w14:textId="77777777" w:rsidR="00D610D7" w:rsidRPr="00422677" w:rsidRDefault="00D610D7" w:rsidP="00D950C5">
      <w:pPr>
        <w:pStyle w:val="Brezrazmikov"/>
        <w:spacing w:line="260" w:lineRule="exact"/>
        <w:jc w:val="both"/>
        <w:rPr>
          <w:rFonts w:ascii="Arial" w:hAnsi="Arial" w:cs="Arial"/>
          <w:b/>
          <w:color w:val="000000" w:themeColor="text1"/>
          <w:sz w:val="20"/>
          <w:szCs w:val="20"/>
          <w:lang w:val="sl-SI"/>
        </w:rPr>
      </w:pPr>
    </w:p>
    <w:p w14:paraId="74B0709F" w14:textId="77777777" w:rsidR="006475F2" w:rsidRPr="00422677" w:rsidRDefault="006475F2" w:rsidP="006475F2">
      <w:pPr>
        <w:pStyle w:val="Brezrazmikov"/>
        <w:spacing w:line="260" w:lineRule="exact"/>
        <w:jc w:val="both"/>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 xml:space="preserve">Specifični cilj 4: krepiti solidarnost in pravično delitev odgovornosti med državami članicami, zlasti v zvezi s tistimi, ki jih migracijski izzivi in izzivi na področju azila najbolj prizadenejo, tudi s praktičnim </w:t>
      </w:r>
      <w:r w:rsidR="0029348F" w:rsidRPr="00422677">
        <w:rPr>
          <w:rFonts w:ascii="Arial" w:hAnsi="Arial" w:cs="Arial"/>
          <w:b/>
          <w:color w:val="000000" w:themeColor="text1"/>
          <w:sz w:val="20"/>
          <w:szCs w:val="20"/>
          <w:lang w:val="sl-SI"/>
        </w:rPr>
        <w:t>sodelovanjem</w:t>
      </w:r>
    </w:p>
    <w:p w14:paraId="2FDD8BAF" w14:textId="77777777" w:rsidR="00611FA7" w:rsidRPr="00422677" w:rsidRDefault="00611FA7" w:rsidP="00D950C5">
      <w:pPr>
        <w:pStyle w:val="Brezrazmikov"/>
        <w:spacing w:line="260" w:lineRule="exact"/>
        <w:jc w:val="both"/>
        <w:rPr>
          <w:rFonts w:ascii="Arial" w:hAnsi="Arial" w:cs="Arial"/>
          <w:b/>
          <w:color w:val="000000" w:themeColor="text1"/>
          <w:sz w:val="20"/>
          <w:szCs w:val="20"/>
          <w:lang w:val="sl-SI"/>
        </w:rPr>
      </w:pPr>
    </w:p>
    <w:p w14:paraId="61447F3B" w14:textId="77777777" w:rsidR="006475F2" w:rsidRPr="00422677" w:rsidRDefault="006475F2" w:rsidP="006475F2">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Dejavnik</w:t>
      </w:r>
      <w:r w:rsidR="000B4C25" w:rsidRPr="00422677">
        <w:rPr>
          <w:rFonts w:ascii="Arial" w:hAnsi="Arial" w:cs="Arial"/>
          <w:color w:val="000000" w:themeColor="text1"/>
          <w:sz w:val="20"/>
          <w:szCs w:val="20"/>
          <w:lang w:val="sl-SI"/>
        </w:rPr>
        <w:t>, ki lahko vpliva</w:t>
      </w:r>
      <w:r w:rsidRPr="00422677">
        <w:rPr>
          <w:rFonts w:ascii="Arial" w:hAnsi="Arial" w:cs="Arial"/>
          <w:color w:val="000000" w:themeColor="text1"/>
          <w:sz w:val="20"/>
          <w:szCs w:val="20"/>
          <w:lang w:val="sl-SI"/>
        </w:rPr>
        <w:t xml:space="preserve"> na </w:t>
      </w:r>
      <w:r w:rsidR="000B4C25" w:rsidRPr="00422677">
        <w:rPr>
          <w:rFonts w:ascii="Arial" w:hAnsi="Arial" w:cs="Arial"/>
          <w:color w:val="000000" w:themeColor="text1"/>
          <w:sz w:val="20"/>
          <w:szCs w:val="20"/>
          <w:lang w:val="sl-SI"/>
        </w:rPr>
        <w:t>doseganje mejnikov in ciljev, je</w:t>
      </w:r>
      <w:r w:rsidRPr="00422677">
        <w:rPr>
          <w:rFonts w:ascii="Arial" w:hAnsi="Arial" w:cs="Arial"/>
          <w:color w:val="000000" w:themeColor="text1"/>
          <w:sz w:val="20"/>
          <w:szCs w:val="20"/>
          <w:lang w:val="sl-SI"/>
        </w:rPr>
        <w:t>:</w:t>
      </w:r>
    </w:p>
    <w:p w14:paraId="1BD1DF4A" w14:textId="77777777" w:rsidR="0029348F" w:rsidRPr="00422677" w:rsidRDefault="008246C4" w:rsidP="009902C5">
      <w:pPr>
        <w:pStyle w:val="Brezrazmikov"/>
        <w:numPr>
          <w:ilvl w:val="0"/>
          <w:numId w:val="28"/>
        </w:numPr>
        <w:spacing w:line="260" w:lineRule="exact"/>
        <w:jc w:val="both"/>
        <w:rPr>
          <w:rFonts w:ascii="Arial" w:hAnsi="Arial" w:cs="Arial"/>
          <w:bCs/>
          <w:color w:val="000000" w:themeColor="text1"/>
          <w:sz w:val="20"/>
          <w:szCs w:val="20"/>
          <w:shd w:val="clear" w:color="auto" w:fill="FFFFFF"/>
          <w:lang w:val="sl-SI"/>
        </w:rPr>
      </w:pPr>
      <w:r w:rsidRPr="00422677">
        <w:rPr>
          <w:rFonts w:ascii="Arial" w:hAnsi="Arial" w:cs="Arial"/>
          <w:bCs/>
          <w:color w:val="000000" w:themeColor="text1"/>
          <w:sz w:val="20"/>
          <w:szCs w:val="20"/>
          <w:shd w:val="clear" w:color="auto" w:fill="FFFFFF"/>
          <w:lang w:val="sl-SI"/>
        </w:rPr>
        <w:t>Nepripravljenost tujcev na prihod v RS</w:t>
      </w:r>
      <w:r w:rsidR="0029348F" w:rsidRPr="00422677">
        <w:rPr>
          <w:rFonts w:ascii="Arial" w:hAnsi="Arial" w:cs="Arial"/>
          <w:bCs/>
          <w:color w:val="000000" w:themeColor="text1"/>
          <w:sz w:val="20"/>
          <w:szCs w:val="20"/>
          <w:shd w:val="clear" w:color="auto" w:fill="FFFFFF"/>
          <w:lang w:val="sl-SI"/>
        </w:rPr>
        <w:t>.</w:t>
      </w:r>
    </w:p>
    <w:p w14:paraId="5D6FE017" w14:textId="77777777" w:rsidR="006475F2" w:rsidRPr="00422677" w:rsidRDefault="006475F2" w:rsidP="00D950C5">
      <w:pPr>
        <w:pStyle w:val="Brezrazmikov"/>
        <w:spacing w:line="260" w:lineRule="exact"/>
        <w:jc w:val="both"/>
        <w:rPr>
          <w:rFonts w:ascii="Arial" w:hAnsi="Arial" w:cs="Arial"/>
          <w:b/>
          <w:color w:val="000000" w:themeColor="text1"/>
          <w:sz w:val="20"/>
          <w:szCs w:val="20"/>
          <w:lang w:val="sl-SI"/>
        </w:rPr>
      </w:pPr>
    </w:p>
    <w:p w14:paraId="27F4B3C4" w14:textId="77777777" w:rsidR="006475F2" w:rsidRPr="00422677" w:rsidRDefault="006475F2" w:rsidP="00D950C5">
      <w:pPr>
        <w:pStyle w:val="Brezrazmikov"/>
        <w:spacing w:line="260" w:lineRule="exact"/>
        <w:jc w:val="both"/>
        <w:rPr>
          <w:rFonts w:ascii="Arial" w:hAnsi="Arial" w:cs="Arial"/>
          <w:b/>
          <w:color w:val="000000" w:themeColor="text1"/>
          <w:sz w:val="20"/>
          <w:szCs w:val="20"/>
          <w:lang w:val="sl-SI"/>
        </w:rPr>
      </w:pPr>
    </w:p>
    <w:p w14:paraId="71A11EC5" w14:textId="77777777" w:rsidR="0029348F" w:rsidRPr="00422677" w:rsidRDefault="0029348F" w:rsidP="00D950C5">
      <w:pPr>
        <w:pStyle w:val="Brezrazmikov"/>
        <w:spacing w:line="260" w:lineRule="exact"/>
        <w:jc w:val="both"/>
        <w:rPr>
          <w:rFonts w:ascii="Arial" w:hAnsi="Arial" w:cs="Arial"/>
          <w:b/>
          <w:color w:val="000000" w:themeColor="text1"/>
          <w:sz w:val="20"/>
          <w:szCs w:val="20"/>
          <w:lang w:val="sl-SI"/>
        </w:rPr>
      </w:pPr>
    </w:p>
    <w:p w14:paraId="4D267117" w14:textId="77777777" w:rsidR="00676F49" w:rsidRPr="00422677" w:rsidRDefault="00676F49" w:rsidP="00AB702C">
      <w:pPr>
        <w:pStyle w:val="Naslov1"/>
        <w:rPr>
          <w:color w:val="000000" w:themeColor="text1"/>
        </w:rPr>
      </w:pPr>
      <w:bookmarkStart w:id="9" w:name="_Toc90552528"/>
      <w:r w:rsidRPr="00422677">
        <w:rPr>
          <w:color w:val="000000" w:themeColor="text1"/>
        </w:rPr>
        <w:t xml:space="preserve">2.2 KAZALNIKI </w:t>
      </w:r>
      <w:r w:rsidR="008601DB" w:rsidRPr="00422677">
        <w:rPr>
          <w:color w:val="000000" w:themeColor="text1"/>
        </w:rPr>
        <w:t>REZULTATOV</w:t>
      </w:r>
      <w:bookmarkEnd w:id="9"/>
    </w:p>
    <w:p w14:paraId="56CD4D34" w14:textId="77777777" w:rsidR="00676F49" w:rsidRPr="00422677" w:rsidRDefault="00676F49" w:rsidP="00D950C5">
      <w:pPr>
        <w:rPr>
          <w:rFonts w:cs="Arial"/>
          <w:color w:val="000000" w:themeColor="text1"/>
          <w:szCs w:val="20"/>
          <w:lang w:val="sl-SI"/>
        </w:rPr>
      </w:pPr>
    </w:p>
    <w:p w14:paraId="1D17B988" w14:textId="77777777" w:rsidR="00676F49" w:rsidRPr="00422677" w:rsidRDefault="00676F49" w:rsidP="00D950C5">
      <w:pPr>
        <w:jc w:val="both"/>
        <w:rPr>
          <w:rFonts w:cs="Arial"/>
          <w:color w:val="000000" w:themeColor="text1"/>
          <w:szCs w:val="20"/>
          <w:lang w:val="sl-SI"/>
        </w:rPr>
      </w:pPr>
      <w:r w:rsidRPr="00422677">
        <w:rPr>
          <w:rFonts w:cs="Arial"/>
          <w:color w:val="000000" w:themeColor="text1"/>
          <w:szCs w:val="20"/>
          <w:lang w:val="sl-SI"/>
        </w:rPr>
        <w:t xml:space="preserve">Kazalniki </w:t>
      </w:r>
      <w:r w:rsidR="008601DB" w:rsidRPr="00422677">
        <w:rPr>
          <w:rFonts w:cs="Arial"/>
          <w:color w:val="000000" w:themeColor="text1"/>
          <w:szCs w:val="20"/>
          <w:lang w:val="sl-SI"/>
        </w:rPr>
        <w:t>rezultatov</w:t>
      </w:r>
      <w:r w:rsidR="00CA5862" w:rsidRPr="00422677">
        <w:rPr>
          <w:rFonts w:cs="Arial"/>
          <w:color w:val="000000" w:themeColor="text1"/>
          <w:szCs w:val="20"/>
          <w:lang w:val="sl-SI"/>
        </w:rPr>
        <w:t xml:space="preserve"> </w:t>
      </w:r>
      <w:r w:rsidRPr="00422677">
        <w:rPr>
          <w:rFonts w:cs="Arial"/>
          <w:color w:val="000000" w:themeColor="text1"/>
          <w:szCs w:val="20"/>
          <w:lang w:val="sl-SI"/>
        </w:rPr>
        <w:t xml:space="preserve">so po specifičnih ciljih določeni v Uredbi o vzpostavitvi Sklada za azil, migracije in vključevanje. V nadaljevanju so predstavljeni kazalniki </w:t>
      </w:r>
      <w:r w:rsidR="008601DB" w:rsidRPr="00422677">
        <w:rPr>
          <w:rFonts w:cs="Arial"/>
          <w:color w:val="000000" w:themeColor="text1"/>
          <w:szCs w:val="20"/>
          <w:lang w:val="sl-SI"/>
        </w:rPr>
        <w:t>rezultatov</w:t>
      </w:r>
      <w:r w:rsidRPr="00422677">
        <w:rPr>
          <w:rFonts w:cs="Arial"/>
          <w:color w:val="000000" w:themeColor="text1"/>
          <w:szCs w:val="20"/>
          <w:lang w:val="sl-SI"/>
        </w:rPr>
        <w:t xml:space="preserve"> po posameznih specifičnih ciljih. </w:t>
      </w:r>
    </w:p>
    <w:p w14:paraId="323550A0" w14:textId="77777777" w:rsidR="00676F49" w:rsidRPr="00422677" w:rsidRDefault="00676F49" w:rsidP="00D950C5">
      <w:pPr>
        <w:rPr>
          <w:rFonts w:cs="Arial"/>
          <w:color w:val="000000" w:themeColor="text1"/>
          <w:szCs w:val="20"/>
          <w:lang w:val="sl-SI"/>
        </w:rPr>
      </w:pPr>
    </w:p>
    <w:p w14:paraId="4262E922" w14:textId="77777777" w:rsidR="00F22363" w:rsidRPr="00422677" w:rsidRDefault="00F22363" w:rsidP="00D950C5">
      <w:pPr>
        <w:rPr>
          <w:rFonts w:cs="Arial"/>
          <w:color w:val="000000" w:themeColor="text1"/>
          <w:szCs w:val="20"/>
          <w:lang w:val="sl-SI"/>
        </w:rPr>
      </w:pPr>
      <w:r w:rsidRPr="00422677">
        <w:rPr>
          <w:rFonts w:cs="Arial"/>
          <w:color w:val="000000" w:themeColor="text1"/>
          <w:szCs w:val="20"/>
          <w:lang w:val="sl-SI"/>
        </w:rPr>
        <w:t>O vseh kazalnikih, povezanih z osebami, se poroča po starostnih skupinah (&lt;18, 18–60, &gt;60) in po spolu.</w:t>
      </w:r>
    </w:p>
    <w:p w14:paraId="6796A37A" w14:textId="77777777" w:rsidR="00676F49" w:rsidRPr="00422677" w:rsidRDefault="00676F49" w:rsidP="00D950C5">
      <w:pPr>
        <w:rPr>
          <w:rFonts w:cs="Arial"/>
          <w:color w:val="000000" w:themeColor="text1"/>
          <w:szCs w:val="20"/>
          <w:lang w:val="sl-SI"/>
        </w:rPr>
      </w:pPr>
    </w:p>
    <w:p w14:paraId="190A6F44" w14:textId="77777777" w:rsidR="00F22363" w:rsidRPr="00422677" w:rsidRDefault="00676F49" w:rsidP="00D950C5">
      <w:pPr>
        <w:pStyle w:val="Brezrazmikov"/>
        <w:spacing w:line="260" w:lineRule="exact"/>
        <w:jc w:val="both"/>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Specifični cilj 1: okrepiti in razvijati vse vidike skupnega evropskega azilnega sistema, vključno z njegovo zunanjo razsežnostjo</w:t>
      </w:r>
    </w:p>
    <w:p w14:paraId="405B456A" w14:textId="77777777" w:rsidR="00E819D5" w:rsidRPr="00422677" w:rsidRDefault="00E819D5"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Kazalniki rezultata:</w:t>
      </w:r>
    </w:p>
    <w:p w14:paraId="0882D8D1" w14:textId="77777777" w:rsidR="00F22363" w:rsidRPr="00422677" w:rsidRDefault="00F22363"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1. Število udeležencev, ki menijo, da je usposabljanje koristno za njihovo delo.</w:t>
      </w:r>
    </w:p>
    <w:p w14:paraId="1EC46D38" w14:textId="77777777" w:rsidR="00F22363" w:rsidRPr="00422677" w:rsidRDefault="00F22363"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2. Število udeležencev, ki tri mesece po zaključku dejavnosti usposabljanja poročajo, da uporabljajo znanja in spretnosti ter kompetence, pridobljene med usposabljanjem.</w:t>
      </w:r>
    </w:p>
    <w:p w14:paraId="709EC606" w14:textId="77777777" w:rsidR="00F22363" w:rsidRPr="00422677" w:rsidRDefault="00F22363"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3. Število oseb, za katere so se uporabile alternative pridržanju, pri čemer se ločeno navede:</w:t>
      </w:r>
    </w:p>
    <w:p w14:paraId="161FB55D" w14:textId="77777777" w:rsidR="00F22363" w:rsidRPr="00422677" w:rsidRDefault="00F22363"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3.1 število mladoletnikov brez spremstva, za katere so bile uporabljene alternative pridržanju;</w:t>
      </w:r>
    </w:p>
    <w:p w14:paraId="597D7AE3" w14:textId="77777777" w:rsidR="00676F49" w:rsidRPr="00422677" w:rsidRDefault="00F22363"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3.2 število družin, za katere so bile uporabljene alternative pridržanju.</w:t>
      </w:r>
    </w:p>
    <w:p w14:paraId="3DE048F5" w14:textId="77777777" w:rsidR="00F22363" w:rsidRPr="00422677" w:rsidRDefault="00F22363" w:rsidP="00D950C5">
      <w:pPr>
        <w:pStyle w:val="Brezrazmikov"/>
        <w:spacing w:line="260" w:lineRule="exact"/>
        <w:jc w:val="both"/>
        <w:rPr>
          <w:rFonts w:ascii="Arial" w:hAnsi="Arial" w:cs="Arial"/>
          <w:color w:val="000000" w:themeColor="text1"/>
          <w:sz w:val="20"/>
          <w:szCs w:val="20"/>
          <w:lang w:val="sl-SI"/>
        </w:rPr>
      </w:pPr>
    </w:p>
    <w:p w14:paraId="605BA775" w14:textId="77777777" w:rsidR="002A2CC5" w:rsidRPr="00422677" w:rsidRDefault="002A2CC5" w:rsidP="00D950C5">
      <w:pPr>
        <w:pStyle w:val="Brezrazmikov"/>
        <w:spacing w:line="260" w:lineRule="exact"/>
        <w:jc w:val="both"/>
        <w:rPr>
          <w:rFonts w:ascii="Arial" w:hAnsi="Arial" w:cs="Arial"/>
          <w:color w:val="000000" w:themeColor="text1"/>
          <w:sz w:val="20"/>
          <w:szCs w:val="20"/>
          <w:lang w:val="sl-SI"/>
        </w:rPr>
      </w:pPr>
    </w:p>
    <w:tbl>
      <w:tblPr>
        <w:tblStyle w:val="Tabelamrea"/>
        <w:tblW w:w="8359" w:type="dxa"/>
        <w:tblLook w:val="04A0" w:firstRow="1" w:lastRow="0" w:firstColumn="1" w:lastColumn="0" w:noHBand="0" w:noVBand="1"/>
        <w:tblCaption w:val="Tabela kazalnikov rezultata v okviru specifičnega cilja 1 &quot;okrepiti in razvijati vse vidike skupnega evropskega azilnega sistema, vključno z njegovo zunanjo razsežnostjo&quot;"/>
        <w:tblDescription w:val="Tabela prikazuje kazalnike rezultata v okvoiru specifičnega cilja 1 &quot;okrepiti in razvijati vse vidike skupnega evropskega azilnega sistema, vključno z njegovo zunanjo razsežnostjo&quot;&#10;Kazalniki rezultata so: &#10;1. Število udeležencev, ki menijo, da je usposabljanje koristno za njihovo delo.&#10;2. Število udeležencev, ki tri mesece po zaključku dejavnosti usposabljanja poročajo, da uporabljajo znanja in spretnosti ter kompetence, pridobljene med usposabljanjem.&#10;3. Število oseb, za katere so se uporabile alternative pridržanju, pri čemer se ločeno navede:&#10;3.1 število mladoletnikov brez spremstva, za katere so bile uporabljene alternative pridržanju;&#10;3.2 število družin, za katere so bile uporabljene alternative pridržanju.&#10;"/>
      </w:tblPr>
      <w:tblGrid>
        <w:gridCol w:w="1129"/>
        <w:gridCol w:w="3402"/>
        <w:gridCol w:w="1276"/>
        <w:gridCol w:w="1276"/>
        <w:gridCol w:w="1276"/>
      </w:tblGrid>
      <w:tr w:rsidR="00422677" w:rsidRPr="00422677" w14:paraId="0D5208B6" w14:textId="77777777" w:rsidTr="00870C07">
        <w:trPr>
          <w:tblHeader/>
        </w:trPr>
        <w:tc>
          <w:tcPr>
            <w:tcW w:w="1129" w:type="dxa"/>
            <w:shd w:val="clear" w:color="auto" w:fill="D9E2F3" w:themeFill="accent5" w:themeFillTint="33"/>
          </w:tcPr>
          <w:p w14:paraId="37342625"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lastRenderedPageBreak/>
              <w:t>OZNAKA</w:t>
            </w:r>
          </w:p>
          <w:p w14:paraId="66A82FD5"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3402" w:type="dxa"/>
            <w:shd w:val="clear" w:color="auto" w:fill="D9E2F3" w:themeFill="accent5" w:themeFillTint="33"/>
          </w:tcPr>
          <w:p w14:paraId="5D3FE8C7"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1276" w:type="dxa"/>
            <w:shd w:val="clear" w:color="auto" w:fill="D9E2F3" w:themeFill="accent5" w:themeFillTint="33"/>
          </w:tcPr>
          <w:p w14:paraId="77D1F16E"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1276" w:type="dxa"/>
            <w:shd w:val="clear" w:color="auto" w:fill="D9E2F3" w:themeFill="accent5" w:themeFillTint="33"/>
          </w:tcPr>
          <w:p w14:paraId="4C2812AE"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OSNOVNA  ZAČETNA VREDNOST</w:t>
            </w:r>
          </w:p>
        </w:tc>
        <w:tc>
          <w:tcPr>
            <w:tcW w:w="1276" w:type="dxa"/>
            <w:shd w:val="clear" w:color="auto" w:fill="D9E2F3" w:themeFill="accent5" w:themeFillTint="33"/>
          </w:tcPr>
          <w:p w14:paraId="386171A8"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za leto 2029</w:t>
            </w:r>
          </w:p>
        </w:tc>
      </w:tr>
      <w:tr w:rsidR="00422677" w:rsidRPr="00422677" w14:paraId="0CC35216" w14:textId="77777777" w:rsidTr="00803714">
        <w:tc>
          <w:tcPr>
            <w:tcW w:w="1129" w:type="dxa"/>
            <w:vAlign w:val="center"/>
          </w:tcPr>
          <w:p w14:paraId="1F24D6F5" w14:textId="77777777" w:rsidR="006037CE" w:rsidRPr="00422677" w:rsidRDefault="006C01E2" w:rsidP="004B5B1A">
            <w:pPr>
              <w:pStyle w:val="Brezrazmikov"/>
              <w:spacing w:line="260" w:lineRule="exact"/>
              <w:jc w:val="center"/>
              <w:rPr>
                <w:rFonts w:ascii="Arial" w:hAnsi="Arial" w:cs="Arial"/>
                <w:b/>
                <w:color w:val="000000" w:themeColor="text1"/>
                <w:sz w:val="18"/>
                <w:szCs w:val="18"/>
                <w:lang w:val="sl-SI"/>
              </w:rPr>
            </w:pPr>
            <w:r w:rsidRPr="00422677">
              <w:rPr>
                <w:rFonts w:ascii="Arial" w:hAnsi="Arial" w:cs="Arial"/>
                <w:b/>
                <w:color w:val="000000" w:themeColor="text1"/>
                <w:sz w:val="18"/>
                <w:szCs w:val="18"/>
                <w:lang w:val="sl-SI"/>
              </w:rPr>
              <w:t>R.1.5</w:t>
            </w:r>
          </w:p>
        </w:tc>
        <w:tc>
          <w:tcPr>
            <w:tcW w:w="3402" w:type="dxa"/>
          </w:tcPr>
          <w:p w14:paraId="63572841"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b/>
                <w:color w:val="000000" w:themeColor="text1"/>
                <w:sz w:val="18"/>
                <w:szCs w:val="18"/>
                <w:lang w:val="sl-SI"/>
              </w:rPr>
              <w:t>Število udeležencev, ki menijo, da je usposabljanje koristno za njihovo delo</w:t>
            </w:r>
          </w:p>
        </w:tc>
        <w:tc>
          <w:tcPr>
            <w:tcW w:w="1276" w:type="dxa"/>
            <w:vAlign w:val="center"/>
          </w:tcPr>
          <w:p w14:paraId="21B028BF" w14:textId="77777777" w:rsidR="006037CE" w:rsidRPr="00422677" w:rsidRDefault="00750F50" w:rsidP="00750F50">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število</w:t>
            </w:r>
          </w:p>
        </w:tc>
        <w:tc>
          <w:tcPr>
            <w:tcW w:w="1276" w:type="dxa"/>
            <w:vAlign w:val="center"/>
          </w:tcPr>
          <w:p w14:paraId="7E17E6C6"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0</w:t>
            </w:r>
          </w:p>
        </w:tc>
        <w:tc>
          <w:tcPr>
            <w:tcW w:w="1276" w:type="dxa"/>
            <w:vAlign w:val="center"/>
          </w:tcPr>
          <w:p w14:paraId="75FD2D64" w14:textId="53AB3CDE" w:rsidR="003B10F3" w:rsidRPr="000039FA" w:rsidRDefault="003B10F3" w:rsidP="003B10F3">
            <w:pPr>
              <w:pStyle w:val="Text1"/>
              <w:spacing w:before="0" w:after="0" w:line="260" w:lineRule="exact"/>
              <w:ind w:left="0"/>
              <w:jc w:val="center"/>
              <w:rPr>
                <w:rFonts w:ascii="Arial" w:hAnsi="Arial" w:cs="Arial"/>
                <w:noProof/>
                <w:sz w:val="18"/>
                <w:szCs w:val="18"/>
              </w:rPr>
            </w:pPr>
            <w:r w:rsidRPr="000039FA">
              <w:rPr>
                <w:rFonts w:ascii="Arial" w:hAnsi="Arial" w:cs="Arial"/>
                <w:noProof/>
                <w:sz w:val="18"/>
                <w:szCs w:val="18"/>
              </w:rPr>
              <w:t>141</w:t>
            </w:r>
          </w:p>
        </w:tc>
      </w:tr>
      <w:tr w:rsidR="00422677" w:rsidRPr="00422677" w14:paraId="1AB89E55" w14:textId="77777777" w:rsidTr="00803714">
        <w:tc>
          <w:tcPr>
            <w:tcW w:w="1129" w:type="dxa"/>
            <w:vAlign w:val="center"/>
          </w:tcPr>
          <w:p w14:paraId="3C30DA1A" w14:textId="77777777" w:rsidR="006037CE" w:rsidRPr="00422677" w:rsidRDefault="006C01E2" w:rsidP="004B5B1A">
            <w:pPr>
              <w:pStyle w:val="Brezrazmikov"/>
              <w:spacing w:line="260" w:lineRule="exact"/>
              <w:jc w:val="center"/>
              <w:rPr>
                <w:rFonts w:ascii="Arial" w:hAnsi="Arial" w:cs="Arial"/>
                <w:b/>
                <w:color w:val="000000" w:themeColor="text1"/>
                <w:sz w:val="18"/>
                <w:szCs w:val="18"/>
                <w:lang w:val="sl-SI"/>
              </w:rPr>
            </w:pPr>
            <w:r w:rsidRPr="00422677">
              <w:rPr>
                <w:rFonts w:ascii="Arial" w:hAnsi="Arial" w:cs="Arial"/>
                <w:b/>
                <w:color w:val="000000" w:themeColor="text1"/>
                <w:sz w:val="18"/>
                <w:szCs w:val="18"/>
                <w:lang w:val="sl-SI"/>
              </w:rPr>
              <w:t>R.1.6</w:t>
            </w:r>
          </w:p>
        </w:tc>
        <w:tc>
          <w:tcPr>
            <w:tcW w:w="3402" w:type="dxa"/>
          </w:tcPr>
          <w:p w14:paraId="392BF58E"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b/>
                <w:color w:val="000000" w:themeColor="text1"/>
                <w:sz w:val="18"/>
                <w:szCs w:val="18"/>
                <w:lang w:val="sl-SI"/>
              </w:rPr>
              <w:t>Število udeležencev, ki tri mesece po zaključku dejavnosti usposabljanja poročajo, da uporabljajo znanja in spretnosti ter kompetence, pridobljene med usposabljanjem</w:t>
            </w:r>
          </w:p>
        </w:tc>
        <w:tc>
          <w:tcPr>
            <w:tcW w:w="1276" w:type="dxa"/>
            <w:vAlign w:val="center"/>
          </w:tcPr>
          <w:p w14:paraId="667827D1" w14:textId="77777777" w:rsidR="006037CE" w:rsidRPr="00422677" w:rsidRDefault="00750F50" w:rsidP="00750F50">
            <w:pPr>
              <w:pStyle w:val="Brezrazmikov"/>
              <w:spacing w:line="260" w:lineRule="exact"/>
              <w:jc w:val="center"/>
              <w:rPr>
                <w:rFonts w:ascii="Arial" w:hAnsi="Arial" w:cs="Arial"/>
                <w:noProof/>
                <w:color w:val="000000" w:themeColor="text1"/>
                <w:sz w:val="18"/>
                <w:szCs w:val="18"/>
                <w:lang w:val="sl-SI"/>
              </w:rPr>
            </w:pPr>
            <w:r w:rsidRPr="00422677">
              <w:rPr>
                <w:rFonts w:ascii="Arial" w:hAnsi="Arial" w:cs="Arial"/>
                <w:color w:val="000000" w:themeColor="text1"/>
                <w:sz w:val="18"/>
                <w:szCs w:val="18"/>
                <w:lang w:val="sl-SI"/>
              </w:rPr>
              <w:t>število</w:t>
            </w:r>
          </w:p>
        </w:tc>
        <w:tc>
          <w:tcPr>
            <w:tcW w:w="1276" w:type="dxa"/>
            <w:vAlign w:val="center"/>
          </w:tcPr>
          <w:p w14:paraId="2A9C77F6" w14:textId="77777777" w:rsidR="006037CE" w:rsidRPr="00422677" w:rsidRDefault="006037CE" w:rsidP="006037CE">
            <w:pPr>
              <w:pStyle w:val="Brezrazmikov"/>
              <w:spacing w:line="260" w:lineRule="exact"/>
              <w:jc w:val="center"/>
              <w:rPr>
                <w:rFonts w:ascii="Arial" w:hAnsi="Arial" w:cs="Arial"/>
                <w:noProof/>
                <w:color w:val="000000" w:themeColor="text1"/>
                <w:sz w:val="18"/>
                <w:szCs w:val="18"/>
                <w:lang w:val="sl-SI"/>
              </w:rPr>
            </w:pPr>
            <w:r w:rsidRPr="00422677">
              <w:rPr>
                <w:rFonts w:ascii="Arial" w:hAnsi="Arial" w:cs="Arial"/>
                <w:noProof/>
                <w:color w:val="000000" w:themeColor="text1"/>
                <w:sz w:val="18"/>
                <w:szCs w:val="18"/>
                <w:lang w:val="sl-SI"/>
              </w:rPr>
              <w:t>0</w:t>
            </w:r>
          </w:p>
        </w:tc>
        <w:tc>
          <w:tcPr>
            <w:tcW w:w="1276" w:type="dxa"/>
            <w:vAlign w:val="center"/>
          </w:tcPr>
          <w:p w14:paraId="4FB2D595" w14:textId="02929D94" w:rsidR="006037CE" w:rsidRPr="000039FA" w:rsidRDefault="003B10F3" w:rsidP="003A6F49">
            <w:pPr>
              <w:pStyle w:val="Text1"/>
              <w:spacing w:before="0" w:after="0" w:line="260" w:lineRule="exact"/>
              <w:ind w:left="0"/>
              <w:jc w:val="center"/>
              <w:rPr>
                <w:rFonts w:ascii="Arial" w:hAnsi="Arial" w:cs="Arial"/>
                <w:noProof/>
                <w:sz w:val="18"/>
                <w:szCs w:val="18"/>
              </w:rPr>
            </w:pPr>
            <w:r w:rsidRPr="000039FA">
              <w:rPr>
                <w:rFonts w:ascii="Arial" w:hAnsi="Arial" w:cs="Arial"/>
                <w:noProof/>
                <w:sz w:val="18"/>
                <w:szCs w:val="18"/>
              </w:rPr>
              <w:t>141</w:t>
            </w:r>
          </w:p>
        </w:tc>
      </w:tr>
      <w:tr w:rsidR="00422677" w:rsidRPr="00422677" w14:paraId="32785E21" w14:textId="77777777" w:rsidTr="00803714">
        <w:tc>
          <w:tcPr>
            <w:tcW w:w="1129" w:type="dxa"/>
            <w:vAlign w:val="center"/>
          </w:tcPr>
          <w:p w14:paraId="379ED741" w14:textId="77777777" w:rsidR="006037CE" w:rsidRPr="00422677" w:rsidRDefault="006C01E2" w:rsidP="004B5B1A">
            <w:pPr>
              <w:pStyle w:val="Brezrazmikov"/>
              <w:spacing w:line="260" w:lineRule="exact"/>
              <w:jc w:val="center"/>
              <w:rPr>
                <w:rFonts w:ascii="Arial" w:hAnsi="Arial" w:cs="Arial"/>
                <w:b/>
                <w:color w:val="000000" w:themeColor="text1"/>
                <w:sz w:val="18"/>
                <w:szCs w:val="18"/>
                <w:lang w:val="sl-SI"/>
              </w:rPr>
            </w:pPr>
            <w:r w:rsidRPr="00422677">
              <w:rPr>
                <w:rFonts w:ascii="Arial" w:hAnsi="Arial" w:cs="Arial"/>
                <w:b/>
                <w:color w:val="000000" w:themeColor="text1"/>
                <w:sz w:val="18"/>
                <w:szCs w:val="18"/>
                <w:lang w:val="sl-SI"/>
              </w:rPr>
              <w:t>R.1.7</w:t>
            </w:r>
          </w:p>
        </w:tc>
        <w:tc>
          <w:tcPr>
            <w:tcW w:w="3402" w:type="dxa"/>
          </w:tcPr>
          <w:p w14:paraId="63B4B12D"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b/>
                <w:color w:val="000000" w:themeColor="text1"/>
                <w:sz w:val="18"/>
                <w:szCs w:val="18"/>
                <w:lang w:val="sl-SI"/>
              </w:rPr>
              <w:t>Število oseb, za katere so se uporabile alternative pridržanju, pri čemer se ločeno navede:</w:t>
            </w:r>
          </w:p>
        </w:tc>
        <w:tc>
          <w:tcPr>
            <w:tcW w:w="1276" w:type="dxa"/>
            <w:vAlign w:val="center"/>
          </w:tcPr>
          <w:p w14:paraId="25FE0003" w14:textId="77777777" w:rsidR="006037CE" w:rsidRPr="00422677" w:rsidRDefault="00750F50" w:rsidP="00750F50">
            <w:pPr>
              <w:pStyle w:val="Brezrazmikov"/>
              <w:spacing w:line="260" w:lineRule="exact"/>
              <w:jc w:val="center"/>
              <w:rPr>
                <w:rFonts w:ascii="Arial" w:hAnsi="Arial" w:cs="Arial"/>
                <w:noProof/>
                <w:color w:val="000000" w:themeColor="text1"/>
                <w:sz w:val="18"/>
                <w:szCs w:val="18"/>
                <w:lang w:val="sl-SI"/>
              </w:rPr>
            </w:pPr>
            <w:r w:rsidRPr="00422677">
              <w:rPr>
                <w:rFonts w:ascii="Arial" w:hAnsi="Arial" w:cs="Arial"/>
                <w:color w:val="000000" w:themeColor="text1"/>
                <w:sz w:val="18"/>
                <w:szCs w:val="18"/>
                <w:lang w:val="sl-SI"/>
              </w:rPr>
              <w:t>število</w:t>
            </w:r>
          </w:p>
        </w:tc>
        <w:tc>
          <w:tcPr>
            <w:tcW w:w="1276" w:type="dxa"/>
            <w:vAlign w:val="center"/>
          </w:tcPr>
          <w:p w14:paraId="1C5345D0" w14:textId="77777777" w:rsidR="006037CE" w:rsidRPr="00422677" w:rsidRDefault="0005570B" w:rsidP="006037CE">
            <w:pPr>
              <w:pStyle w:val="Brezrazmikov"/>
              <w:spacing w:line="260" w:lineRule="exact"/>
              <w:jc w:val="center"/>
              <w:rPr>
                <w:rFonts w:ascii="Arial" w:hAnsi="Arial" w:cs="Arial"/>
                <w:noProof/>
                <w:color w:val="000000" w:themeColor="text1"/>
                <w:sz w:val="18"/>
                <w:szCs w:val="18"/>
                <w:lang w:val="sl-SI"/>
              </w:rPr>
            </w:pPr>
            <w:r w:rsidRPr="00422677">
              <w:rPr>
                <w:rFonts w:ascii="Arial" w:hAnsi="Arial" w:cs="Arial"/>
                <w:noProof/>
                <w:color w:val="000000" w:themeColor="text1"/>
                <w:sz w:val="18"/>
                <w:szCs w:val="18"/>
                <w:lang w:val="sl-SI"/>
              </w:rPr>
              <w:t>0</w:t>
            </w:r>
          </w:p>
        </w:tc>
        <w:tc>
          <w:tcPr>
            <w:tcW w:w="1276" w:type="dxa"/>
            <w:vAlign w:val="center"/>
          </w:tcPr>
          <w:p w14:paraId="41AA046B" w14:textId="6F569E9A" w:rsidR="006037CE" w:rsidRPr="000039FA" w:rsidRDefault="003B10F3" w:rsidP="006037CE">
            <w:pPr>
              <w:pStyle w:val="Text1"/>
              <w:spacing w:before="0" w:after="0" w:line="260" w:lineRule="exact"/>
              <w:ind w:left="0"/>
              <w:jc w:val="center"/>
              <w:rPr>
                <w:rFonts w:ascii="Arial" w:hAnsi="Arial" w:cs="Arial"/>
                <w:noProof/>
                <w:sz w:val="18"/>
                <w:szCs w:val="18"/>
              </w:rPr>
            </w:pPr>
            <w:r w:rsidRPr="000039FA">
              <w:rPr>
                <w:rFonts w:ascii="Arial" w:hAnsi="Arial" w:cs="Arial"/>
                <w:noProof/>
                <w:sz w:val="18"/>
                <w:szCs w:val="18"/>
              </w:rPr>
              <w:t>10</w:t>
            </w:r>
            <w:r w:rsidR="0005570B" w:rsidRPr="000039FA">
              <w:rPr>
                <w:rFonts w:ascii="Arial" w:hAnsi="Arial" w:cs="Arial"/>
                <w:noProof/>
                <w:sz w:val="18"/>
                <w:szCs w:val="18"/>
              </w:rPr>
              <w:t>0</w:t>
            </w:r>
          </w:p>
        </w:tc>
      </w:tr>
      <w:tr w:rsidR="00422677" w:rsidRPr="00422677" w14:paraId="0D9BAF50" w14:textId="77777777" w:rsidTr="00803714">
        <w:tc>
          <w:tcPr>
            <w:tcW w:w="1129" w:type="dxa"/>
            <w:vAlign w:val="center"/>
          </w:tcPr>
          <w:p w14:paraId="4EBFE8FC" w14:textId="77777777" w:rsidR="006037CE" w:rsidRPr="00422677" w:rsidRDefault="006C01E2" w:rsidP="004B5B1A">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R.1.7.1</w:t>
            </w:r>
          </w:p>
        </w:tc>
        <w:tc>
          <w:tcPr>
            <w:tcW w:w="3402" w:type="dxa"/>
          </w:tcPr>
          <w:p w14:paraId="3359F2F3"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Št. mladoletnikov brez spremstva, za katere so se uporabile alternative pridržanju</w:t>
            </w:r>
          </w:p>
        </w:tc>
        <w:tc>
          <w:tcPr>
            <w:tcW w:w="1276" w:type="dxa"/>
            <w:vAlign w:val="center"/>
          </w:tcPr>
          <w:p w14:paraId="1CCA213B" w14:textId="77777777" w:rsidR="006037CE" w:rsidRPr="00422677" w:rsidRDefault="00750F50" w:rsidP="00750F50">
            <w:pPr>
              <w:pStyle w:val="Brezrazmikov"/>
              <w:spacing w:line="260" w:lineRule="exact"/>
              <w:jc w:val="center"/>
              <w:rPr>
                <w:rFonts w:ascii="Arial" w:hAnsi="Arial" w:cs="Arial"/>
                <w:noProof/>
                <w:color w:val="000000" w:themeColor="text1"/>
                <w:sz w:val="18"/>
                <w:szCs w:val="18"/>
                <w:lang w:val="sl-SI"/>
              </w:rPr>
            </w:pPr>
            <w:r w:rsidRPr="00422677">
              <w:rPr>
                <w:rFonts w:ascii="Arial" w:hAnsi="Arial" w:cs="Arial"/>
                <w:color w:val="000000" w:themeColor="text1"/>
                <w:sz w:val="18"/>
                <w:szCs w:val="18"/>
                <w:lang w:val="sl-SI"/>
              </w:rPr>
              <w:t>število</w:t>
            </w:r>
          </w:p>
        </w:tc>
        <w:tc>
          <w:tcPr>
            <w:tcW w:w="1276" w:type="dxa"/>
            <w:vAlign w:val="center"/>
          </w:tcPr>
          <w:p w14:paraId="11699CD1" w14:textId="77777777" w:rsidR="006037CE" w:rsidRPr="00422677" w:rsidRDefault="0005570B" w:rsidP="006037CE">
            <w:pPr>
              <w:pStyle w:val="Brezrazmikov"/>
              <w:spacing w:line="260" w:lineRule="exact"/>
              <w:jc w:val="center"/>
              <w:rPr>
                <w:rFonts w:ascii="Arial" w:hAnsi="Arial" w:cs="Arial"/>
                <w:noProof/>
                <w:color w:val="000000" w:themeColor="text1"/>
                <w:sz w:val="18"/>
                <w:szCs w:val="18"/>
                <w:lang w:val="sl-SI"/>
              </w:rPr>
            </w:pPr>
            <w:r w:rsidRPr="00422677">
              <w:rPr>
                <w:rFonts w:ascii="Arial" w:hAnsi="Arial" w:cs="Arial"/>
                <w:noProof/>
                <w:color w:val="000000" w:themeColor="text1"/>
                <w:sz w:val="18"/>
                <w:szCs w:val="18"/>
                <w:lang w:val="sl-SI"/>
              </w:rPr>
              <w:t>0</w:t>
            </w:r>
          </w:p>
        </w:tc>
        <w:tc>
          <w:tcPr>
            <w:tcW w:w="1276" w:type="dxa"/>
            <w:vAlign w:val="center"/>
          </w:tcPr>
          <w:p w14:paraId="1BB1C33D" w14:textId="77777777" w:rsidR="006037CE" w:rsidRPr="00422677" w:rsidRDefault="0005570B"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0</w:t>
            </w:r>
          </w:p>
        </w:tc>
      </w:tr>
      <w:tr w:rsidR="00422677" w:rsidRPr="00422677" w14:paraId="7055478D" w14:textId="77777777" w:rsidTr="00803714">
        <w:tc>
          <w:tcPr>
            <w:tcW w:w="1129" w:type="dxa"/>
            <w:vAlign w:val="center"/>
          </w:tcPr>
          <w:p w14:paraId="28A153B9" w14:textId="77777777" w:rsidR="006037CE" w:rsidRPr="00422677" w:rsidRDefault="006C01E2" w:rsidP="004B5B1A">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R.1.7.2</w:t>
            </w:r>
          </w:p>
        </w:tc>
        <w:tc>
          <w:tcPr>
            <w:tcW w:w="3402" w:type="dxa"/>
          </w:tcPr>
          <w:p w14:paraId="5015BADF"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color w:val="000000" w:themeColor="text1"/>
                <w:sz w:val="18"/>
                <w:szCs w:val="18"/>
                <w:lang w:val="sl-SI"/>
              </w:rPr>
              <w:t>Št. družin, za katere so se uporabile alternative pridržanju</w:t>
            </w:r>
          </w:p>
        </w:tc>
        <w:tc>
          <w:tcPr>
            <w:tcW w:w="1276" w:type="dxa"/>
            <w:vAlign w:val="center"/>
          </w:tcPr>
          <w:p w14:paraId="6CAECE9B" w14:textId="77777777" w:rsidR="006037CE" w:rsidRPr="00422677" w:rsidRDefault="00750F50" w:rsidP="00750F50">
            <w:pPr>
              <w:pStyle w:val="Brezrazmikov"/>
              <w:spacing w:line="260" w:lineRule="exact"/>
              <w:jc w:val="center"/>
              <w:rPr>
                <w:rFonts w:ascii="Arial" w:hAnsi="Arial" w:cs="Arial"/>
                <w:noProof/>
                <w:color w:val="000000" w:themeColor="text1"/>
                <w:sz w:val="18"/>
                <w:szCs w:val="18"/>
                <w:lang w:val="sl-SI"/>
              </w:rPr>
            </w:pPr>
            <w:r w:rsidRPr="00422677">
              <w:rPr>
                <w:rFonts w:ascii="Arial" w:hAnsi="Arial" w:cs="Arial"/>
                <w:color w:val="000000" w:themeColor="text1"/>
                <w:sz w:val="18"/>
                <w:szCs w:val="18"/>
                <w:lang w:val="sl-SI"/>
              </w:rPr>
              <w:t>število</w:t>
            </w:r>
          </w:p>
        </w:tc>
        <w:tc>
          <w:tcPr>
            <w:tcW w:w="1276" w:type="dxa"/>
            <w:vAlign w:val="center"/>
          </w:tcPr>
          <w:p w14:paraId="09390919" w14:textId="77777777" w:rsidR="006037CE" w:rsidRPr="00422677" w:rsidRDefault="0005570B" w:rsidP="006037CE">
            <w:pPr>
              <w:pStyle w:val="Brezrazmikov"/>
              <w:spacing w:line="260" w:lineRule="exact"/>
              <w:jc w:val="center"/>
              <w:rPr>
                <w:rFonts w:ascii="Arial" w:hAnsi="Arial" w:cs="Arial"/>
                <w:noProof/>
                <w:color w:val="000000" w:themeColor="text1"/>
                <w:sz w:val="18"/>
                <w:szCs w:val="18"/>
                <w:lang w:val="sl-SI"/>
              </w:rPr>
            </w:pPr>
            <w:r w:rsidRPr="00422677">
              <w:rPr>
                <w:rFonts w:ascii="Arial" w:hAnsi="Arial" w:cs="Arial"/>
                <w:noProof/>
                <w:color w:val="000000" w:themeColor="text1"/>
                <w:sz w:val="18"/>
                <w:szCs w:val="18"/>
                <w:lang w:val="sl-SI"/>
              </w:rPr>
              <w:t>0</w:t>
            </w:r>
          </w:p>
        </w:tc>
        <w:tc>
          <w:tcPr>
            <w:tcW w:w="1276" w:type="dxa"/>
            <w:vAlign w:val="center"/>
          </w:tcPr>
          <w:p w14:paraId="6C1EB010" w14:textId="77777777" w:rsidR="006037CE" w:rsidRPr="00422677" w:rsidRDefault="0005570B"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0</w:t>
            </w:r>
          </w:p>
        </w:tc>
      </w:tr>
    </w:tbl>
    <w:p w14:paraId="12A6E23D" w14:textId="77777777" w:rsidR="00750F50" w:rsidRPr="00422677" w:rsidRDefault="00750F50" w:rsidP="00750F50">
      <w:pPr>
        <w:rPr>
          <w:rFonts w:cs="Arial"/>
          <w:color w:val="000000" w:themeColor="text1"/>
          <w:szCs w:val="20"/>
          <w:lang w:val="sl-SI"/>
        </w:rPr>
      </w:pPr>
      <w:r w:rsidRPr="00422677">
        <w:rPr>
          <w:rFonts w:cs="Arial"/>
          <w:color w:val="000000" w:themeColor="text1"/>
          <w:szCs w:val="20"/>
          <w:lang w:val="sl-SI"/>
        </w:rPr>
        <w:t>Opomba: pri kazalnikih R.1.5, R.1.6, R.1.7, R.1.7.1  merska enota »število« predstavlja število oseb, pri kazalniku R.1.7.2 pa število družin.</w:t>
      </w:r>
    </w:p>
    <w:p w14:paraId="2741F4EF" w14:textId="77777777" w:rsidR="00676F49" w:rsidRPr="00422677" w:rsidRDefault="00676F49" w:rsidP="00D950C5">
      <w:pPr>
        <w:pStyle w:val="Brezrazmikov"/>
        <w:spacing w:line="260" w:lineRule="exact"/>
        <w:jc w:val="both"/>
        <w:rPr>
          <w:rFonts w:ascii="Arial" w:hAnsi="Arial" w:cs="Arial"/>
          <w:color w:val="000000" w:themeColor="text1"/>
          <w:sz w:val="20"/>
          <w:szCs w:val="20"/>
          <w:lang w:val="sl-SI"/>
        </w:rPr>
      </w:pPr>
    </w:p>
    <w:p w14:paraId="285E4633" w14:textId="77777777" w:rsidR="00E34A67" w:rsidRPr="00422677" w:rsidRDefault="00EF6376" w:rsidP="00E34A67">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 okviru kazalnikov usposablj</w:t>
      </w:r>
      <w:r w:rsidR="00E34A67" w:rsidRPr="00422677">
        <w:rPr>
          <w:rFonts w:ascii="Arial" w:hAnsi="Arial" w:cs="Arial"/>
          <w:color w:val="000000" w:themeColor="text1"/>
          <w:sz w:val="20"/>
          <w:szCs w:val="20"/>
          <w:lang w:val="sl-SI"/>
        </w:rPr>
        <w:t xml:space="preserve">anja bo poročanje potekalo po spolu (moški, ženska, </w:t>
      </w:r>
      <w:proofErr w:type="spellStart"/>
      <w:r w:rsidR="00E34A67" w:rsidRPr="00422677">
        <w:rPr>
          <w:rFonts w:ascii="Arial" w:hAnsi="Arial" w:cs="Arial"/>
          <w:color w:val="000000" w:themeColor="text1"/>
          <w:sz w:val="20"/>
          <w:szCs w:val="20"/>
          <w:lang w:val="sl-SI"/>
        </w:rPr>
        <w:t>nebinarni</w:t>
      </w:r>
      <w:proofErr w:type="spellEnd"/>
      <w:r w:rsidR="00E34A67" w:rsidRPr="00422677">
        <w:rPr>
          <w:rFonts w:ascii="Arial" w:hAnsi="Arial" w:cs="Arial"/>
          <w:color w:val="000000" w:themeColor="text1"/>
          <w:sz w:val="20"/>
          <w:szCs w:val="20"/>
          <w:lang w:val="sl-SI"/>
        </w:rPr>
        <w:t>) in starosti (&lt;18, 18-60, &gt;60).</w:t>
      </w:r>
    </w:p>
    <w:p w14:paraId="43B7D00B" w14:textId="77777777" w:rsidR="00E34A67" w:rsidRPr="00422677" w:rsidRDefault="00E34A67" w:rsidP="00E34A67">
      <w:pPr>
        <w:rPr>
          <w:color w:val="000000" w:themeColor="text1"/>
          <w:lang w:val="sl-SI"/>
        </w:rPr>
      </w:pPr>
    </w:p>
    <w:p w14:paraId="7DB514B4" w14:textId="77777777" w:rsidR="000530A1" w:rsidRPr="00422677" w:rsidRDefault="000530A1" w:rsidP="000530A1">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Osnovna začetna vrednost</w:t>
      </w:r>
      <w:r w:rsidR="00E34A67" w:rsidRPr="00422677">
        <w:rPr>
          <w:rFonts w:ascii="Arial" w:hAnsi="Arial" w:cs="Arial"/>
          <w:color w:val="000000" w:themeColor="text1"/>
          <w:sz w:val="20"/>
          <w:szCs w:val="20"/>
          <w:lang w:val="sl-SI"/>
        </w:rPr>
        <w:t xml:space="preserve"> kazalnikov </w:t>
      </w:r>
      <w:r w:rsidR="00424B4A" w:rsidRPr="00422677">
        <w:rPr>
          <w:rFonts w:ascii="Arial" w:hAnsi="Arial" w:cs="Arial"/>
          <w:color w:val="000000" w:themeColor="text1"/>
          <w:sz w:val="20"/>
          <w:szCs w:val="20"/>
          <w:lang w:val="sl-SI"/>
        </w:rPr>
        <w:t>je postavljena na 0, saj je vezana na dejansko stanje v referenčnem letu.</w:t>
      </w:r>
    </w:p>
    <w:p w14:paraId="26E82E02" w14:textId="77777777" w:rsidR="00E34A67" w:rsidRPr="00422677" w:rsidRDefault="00E34A67" w:rsidP="00241A34">
      <w:pPr>
        <w:pStyle w:val="Brezrazmikov"/>
        <w:spacing w:line="260" w:lineRule="exact"/>
        <w:jc w:val="both"/>
        <w:rPr>
          <w:rFonts w:ascii="Arial" w:hAnsi="Arial" w:cs="Arial"/>
          <w:color w:val="000000" w:themeColor="text1"/>
          <w:sz w:val="20"/>
          <w:szCs w:val="20"/>
          <w:lang w:val="sl-SI"/>
        </w:rPr>
      </w:pPr>
    </w:p>
    <w:p w14:paraId="3439DCDE" w14:textId="6988D863" w:rsidR="00241A34" w:rsidRPr="000039FA" w:rsidRDefault="00B275FB" w:rsidP="00241A34">
      <w:pPr>
        <w:pStyle w:val="Brezrazmikov"/>
        <w:spacing w:line="260" w:lineRule="exact"/>
        <w:jc w:val="both"/>
        <w:rPr>
          <w:rFonts w:ascii="Arial" w:hAnsi="Arial" w:cs="Arial"/>
          <w:sz w:val="20"/>
          <w:szCs w:val="20"/>
          <w:lang w:val="sl-SI"/>
        </w:rPr>
      </w:pPr>
      <w:r w:rsidRPr="00422677">
        <w:rPr>
          <w:rFonts w:ascii="Arial" w:hAnsi="Arial" w:cs="Arial"/>
          <w:color w:val="000000" w:themeColor="text1"/>
          <w:sz w:val="20"/>
          <w:szCs w:val="20"/>
          <w:lang w:val="sl-SI"/>
        </w:rPr>
        <w:t xml:space="preserve">Ciljna vrednost </w:t>
      </w:r>
      <w:r w:rsidR="00E34A67" w:rsidRPr="00422677">
        <w:rPr>
          <w:rFonts w:ascii="Arial" w:hAnsi="Arial" w:cs="Arial"/>
          <w:color w:val="000000" w:themeColor="text1"/>
          <w:sz w:val="20"/>
          <w:szCs w:val="20"/>
          <w:lang w:val="sl-SI"/>
        </w:rPr>
        <w:t xml:space="preserve">kazalnikov usposabljanja </w:t>
      </w:r>
      <w:r w:rsidRPr="00422677">
        <w:rPr>
          <w:rFonts w:ascii="Arial" w:hAnsi="Arial" w:cs="Arial"/>
          <w:color w:val="000000" w:themeColor="text1"/>
          <w:sz w:val="20"/>
          <w:szCs w:val="20"/>
          <w:lang w:val="sl-SI"/>
        </w:rPr>
        <w:t xml:space="preserve">za leto 2029 je določena glede na pretekla izvedena usposabljanja in število udeležencev na teh usposabljanjih. Pri izračunu </w:t>
      </w:r>
      <w:r w:rsidR="0058573B" w:rsidRPr="00422677">
        <w:rPr>
          <w:rFonts w:ascii="Arial" w:hAnsi="Arial" w:cs="Arial"/>
          <w:color w:val="000000" w:themeColor="text1"/>
          <w:sz w:val="20"/>
          <w:szCs w:val="20"/>
          <w:lang w:val="sl-SI"/>
        </w:rPr>
        <w:t>ciljne vrednosti za 2029 je bilo</w:t>
      </w:r>
      <w:r w:rsidRPr="00422677">
        <w:rPr>
          <w:rFonts w:ascii="Arial" w:hAnsi="Arial" w:cs="Arial"/>
          <w:color w:val="000000" w:themeColor="text1"/>
          <w:sz w:val="20"/>
          <w:szCs w:val="20"/>
          <w:lang w:val="sl-SI"/>
        </w:rPr>
        <w:t xml:space="preserve"> vzeto </w:t>
      </w:r>
      <w:r w:rsidRPr="000039FA">
        <w:rPr>
          <w:rFonts w:ascii="Arial" w:hAnsi="Arial" w:cs="Arial"/>
          <w:sz w:val="20"/>
          <w:szCs w:val="20"/>
          <w:lang w:val="sl-SI"/>
        </w:rPr>
        <w:t>povprečje letno izvedenih usposabljanj. Vrednost je določena tudi na</w:t>
      </w:r>
      <w:r w:rsidR="00130DE4" w:rsidRPr="000039FA">
        <w:rPr>
          <w:rFonts w:ascii="Arial" w:hAnsi="Arial" w:cs="Arial"/>
          <w:sz w:val="20"/>
          <w:szCs w:val="20"/>
          <w:lang w:val="sl-SI"/>
        </w:rPr>
        <w:t xml:space="preserve"> podlagi ocene, da bo do </w:t>
      </w:r>
      <w:r w:rsidR="002F6326" w:rsidRPr="000039FA">
        <w:rPr>
          <w:rFonts w:ascii="Arial" w:hAnsi="Arial" w:cs="Arial"/>
          <w:sz w:val="20"/>
          <w:szCs w:val="20"/>
          <w:lang w:val="sl-SI"/>
        </w:rPr>
        <w:t>takrat 75% udeležencev (</w:t>
      </w:r>
      <w:r w:rsidR="00130DE4" w:rsidRPr="000039FA">
        <w:rPr>
          <w:rFonts w:ascii="Arial" w:hAnsi="Arial" w:cs="Arial"/>
          <w:sz w:val="20"/>
          <w:szCs w:val="20"/>
          <w:lang w:val="sl-SI"/>
        </w:rPr>
        <w:t>zaposlenih</w:t>
      </w:r>
      <w:r w:rsidR="002F6326" w:rsidRPr="000039FA">
        <w:rPr>
          <w:rFonts w:ascii="Arial" w:hAnsi="Arial" w:cs="Arial"/>
          <w:sz w:val="20"/>
          <w:szCs w:val="20"/>
          <w:lang w:val="sl-SI"/>
        </w:rPr>
        <w:t>),</w:t>
      </w:r>
      <w:r w:rsidR="00130DE4" w:rsidRPr="000039FA">
        <w:rPr>
          <w:rFonts w:ascii="Arial" w:hAnsi="Arial" w:cs="Arial"/>
          <w:sz w:val="20"/>
          <w:szCs w:val="20"/>
          <w:lang w:val="sl-SI"/>
        </w:rPr>
        <w:t xml:space="preserve"> ki se bod</w:t>
      </w:r>
      <w:r w:rsidR="002F6326" w:rsidRPr="000039FA">
        <w:rPr>
          <w:rFonts w:ascii="Arial" w:hAnsi="Arial" w:cs="Arial"/>
          <w:sz w:val="20"/>
          <w:szCs w:val="20"/>
          <w:lang w:val="sl-SI"/>
        </w:rPr>
        <w:t>o udeležili usposabljanj, menilo</w:t>
      </w:r>
      <w:r w:rsidR="00130DE4" w:rsidRPr="000039FA">
        <w:rPr>
          <w:rFonts w:ascii="Arial" w:hAnsi="Arial" w:cs="Arial"/>
          <w:sz w:val="20"/>
          <w:szCs w:val="20"/>
          <w:lang w:val="sl-SI"/>
        </w:rPr>
        <w:t>, da so bila ta koristna za njihovo delo.</w:t>
      </w:r>
      <w:r w:rsidR="00D9638A" w:rsidRPr="000039FA">
        <w:rPr>
          <w:rFonts w:ascii="Arial" w:hAnsi="Arial" w:cs="Arial"/>
          <w:sz w:val="20"/>
          <w:szCs w:val="20"/>
          <w:lang w:val="sl-SI"/>
        </w:rPr>
        <w:t xml:space="preserve"> Dodatno </w:t>
      </w:r>
      <w:r w:rsidR="003B10F3" w:rsidRPr="000039FA">
        <w:rPr>
          <w:rFonts w:ascii="Arial" w:hAnsi="Arial" w:cs="Arial"/>
          <w:sz w:val="20"/>
          <w:szCs w:val="20"/>
          <w:lang w:val="sl-SI"/>
        </w:rPr>
        <w:t>so</w:t>
      </w:r>
      <w:r w:rsidR="00D9638A" w:rsidRPr="000039FA">
        <w:rPr>
          <w:rFonts w:ascii="Arial" w:hAnsi="Arial" w:cs="Arial"/>
          <w:sz w:val="20"/>
          <w:szCs w:val="20"/>
          <w:lang w:val="sl-SI"/>
        </w:rPr>
        <w:t xml:space="preserve"> upoštevan</w:t>
      </w:r>
      <w:r w:rsidR="003B10F3" w:rsidRPr="000039FA">
        <w:rPr>
          <w:rFonts w:ascii="Arial" w:hAnsi="Arial" w:cs="Arial"/>
          <w:sz w:val="20"/>
          <w:szCs w:val="20"/>
          <w:lang w:val="sl-SI"/>
        </w:rPr>
        <w:t>e</w:t>
      </w:r>
      <w:r w:rsidR="00D9638A" w:rsidRPr="000039FA">
        <w:rPr>
          <w:rFonts w:ascii="Arial" w:hAnsi="Arial" w:cs="Arial"/>
          <w:sz w:val="20"/>
          <w:szCs w:val="20"/>
          <w:lang w:val="sl-SI"/>
        </w:rPr>
        <w:t xml:space="preserve"> operacij</w:t>
      </w:r>
      <w:r w:rsidR="003B10F3" w:rsidRPr="000039FA">
        <w:rPr>
          <w:rFonts w:ascii="Arial" w:hAnsi="Arial" w:cs="Arial"/>
          <w:sz w:val="20"/>
          <w:szCs w:val="20"/>
          <w:lang w:val="sl-SI"/>
        </w:rPr>
        <w:t>e</w:t>
      </w:r>
      <w:r w:rsidR="00D9638A" w:rsidRPr="000039FA">
        <w:rPr>
          <w:rFonts w:ascii="Arial" w:hAnsi="Arial" w:cs="Arial"/>
          <w:sz w:val="20"/>
          <w:szCs w:val="20"/>
          <w:lang w:val="sl-SI"/>
        </w:rPr>
        <w:t>, ki se izvaja</w:t>
      </w:r>
      <w:r w:rsidR="003B10F3" w:rsidRPr="000039FA">
        <w:rPr>
          <w:rFonts w:ascii="Arial" w:hAnsi="Arial" w:cs="Arial"/>
          <w:sz w:val="20"/>
          <w:szCs w:val="20"/>
          <w:lang w:val="sl-SI"/>
        </w:rPr>
        <w:t>jo</w:t>
      </w:r>
      <w:r w:rsidR="00D9638A" w:rsidRPr="000039FA">
        <w:rPr>
          <w:rFonts w:ascii="Arial" w:hAnsi="Arial" w:cs="Arial"/>
          <w:sz w:val="20"/>
          <w:szCs w:val="20"/>
          <w:lang w:val="sl-SI"/>
        </w:rPr>
        <w:t xml:space="preserve"> z vzpostavitvijo Pakta, in sicer</w:t>
      </w:r>
      <w:r w:rsidR="003A6F49" w:rsidRPr="000039FA">
        <w:t xml:space="preserve"> </w:t>
      </w:r>
      <w:r w:rsidR="003A6F49" w:rsidRPr="000039FA">
        <w:rPr>
          <w:rFonts w:ascii="Arial" w:hAnsi="Arial" w:cs="Arial"/>
          <w:sz w:val="20"/>
          <w:szCs w:val="20"/>
          <w:lang w:val="sl-SI"/>
        </w:rPr>
        <w:t>Krepitev pravosodnih zmogljivosti za učinkovito izvajanje Pakta o migracijah in azilu</w:t>
      </w:r>
      <w:r w:rsidR="003B10F3" w:rsidRPr="000039FA">
        <w:rPr>
          <w:rFonts w:ascii="Arial" w:hAnsi="Arial" w:cs="Arial"/>
          <w:sz w:val="20"/>
          <w:szCs w:val="20"/>
          <w:lang w:val="sl-SI"/>
        </w:rPr>
        <w:t xml:space="preserve"> ter druga potrebna usposabljanja</w:t>
      </w:r>
      <w:r w:rsidR="003A6F49" w:rsidRPr="000039FA">
        <w:rPr>
          <w:rFonts w:ascii="Arial" w:hAnsi="Arial" w:cs="Arial"/>
          <w:sz w:val="20"/>
          <w:szCs w:val="20"/>
          <w:lang w:val="sl-SI"/>
        </w:rPr>
        <w:t xml:space="preserve">, kjer je </w:t>
      </w:r>
      <w:r w:rsidR="00111375" w:rsidRPr="000039FA">
        <w:rPr>
          <w:rFonts w:ascii="Arial" w:hAnsi="Arial" w:cs="Arial"/>
          <w:sz w:val="20"/>
          <w:szCs w:val="20"/>
          <w:lang w:val="sl-SI"/>
        </w:rPr>
        <w:t>ocenjeno</w:t>
      </w:r>
      <w:r w:rsidR="003A6F49" w:rsidRPr="000039FA">
        <w:rPr>
          <w:rFonts w:ascii="Arial" w:hAnsi="Arial" w:cs="Arial"/>
          <w:sz w:val="20"/>
          <w:szCs w:val="20"/>
          <w:lang w:val="sl-SI"/>
        </w:rPr>
        <w:t>, da bo 90% udeležencev menilo, da je bilo usposabljanje koristno za njihovo delo</w:t>
      </w:r>
      <w:r w:rsidR="003B10F3" w:rsidRPr="000039FA">
        <w:rPr>
          <w:rFonts w:ascii="Arial" w:hAnsi="Arial" w:cs="Arial"/>
          <w:sz w:val="20"/>
          <w:szCs w:val="20"/>
          <w:lang w:val="sl-SI"/>
        </w:rPr>
        <w:t xml:space="preserve"> ter bodo poročali, da uporabljajo pridobljena znanja in spretnosti</w:t>
      </w:r>
      <w:r w:rsidR="003A6F49" w:rsidRPr="000039FA">
        <w:rPr>
          <w:rFonts w:ascii="Arial" w:hAnsi="Arial" w:cs="Arial"/>
          <w:sz w:val="20"/>
          <w:szCs w:val="20"/>
          <w:lang w:val="sl-SI"/>
        </w:rPr>
        <w:t>.</w:t>
      </w:r>
    </w:p>
    <w:p w14:paraId="2ADAF7D5" w14:textId="77777777" w:rsidR="00E34A67" w:rsidRPr="000039FA" w:rsidRDefault="00E34A67" w:rsidP="00E34A67">
      <w:pPr>
        <w:pStyle w:val="Brezrazmikov"/>
        <w:spacing w:line="260" w:lineRule="exact"/>
        <w:jc w:val="both"/>
        <w:rPr>
          <w:rFonts w:ascii="Arial" w:hAnsi="Arial" w:cs="Arial"/>
          <w:sz w:val="20"/>
          <w:szCs w:val="20"/>
          <w:lang w:val="sl-SI"/>
        </w:rPr>
      </w:pPr>
    </w:p>
    <w:p w14:paraId="074E3F4F" w14:textId="41BA022B" w:rsidR="003B10F3" w:rsidRPr="000039FA" w:rsidRDefault="00E34A67" w:rsidP="00241A34">
      <w:pPr>
        <w:pStyle w:val="Brezrazmikov"/>
        <w:spacing w:line="260" w:lineRule="exact"/>
        <w:jc w:val="both"/>
        <w:rPr>
          <w:rFonts w:ascii="Arial" w:hAnsi="Arial" w:cs="Arial"/>
          <w:sz w:val="20"/>
          <w:szCs w:val="20"/>
          <w:lang w:val="sl-SI"/>
        </w:rPr>
      </w:pPr>
      <w:r w:rsidRPr="000039FA">
        <w:rPr>
          <w:rFonts w:ascii="Arial" w:hAnsi="Arial" w:cs="Arial"/>
          <w:sz w:val="20"/>
          <w:szCs w:val="20"/>
          <w:lang w:val="sl-SI"/>
        </w:rPr>
        <w:t>Kazalnika »Število oseb, za katere so se uporabile alternativ</w:t>
      </w:r>
      <w:r w:rsidR="0072742A" w:rsidRPr="000039FA">
        <w:rPr>
          <w:rFonts w:ascii="Arial" w:hAnsi="Arial" w:cs="Arial"/>
          <w:sz w:val="20"/>
          <w:szCs w:val="20"/>
          <w:lang w:val="sl-SI"/>
        </w:rPr>
        <w:t>e pridržanju«</w:t>
      </w:r>
      <w:r w:rsidR="006F0235" w:rsidRPr="000039FA">
        <w:rPr>
          <w:rFonts w:ascii="Arial" w:hAnsi="Arial" w:cs="Arial"/>
          <w:sz w:val="20"/>
          <w:szCs w:val="20"/>
          <w:lang w:val="sl-SI"/>
        </w:rPr>
        <w:t>,</w:t>
      </w:r>
      <w:r w:rsidR="0072742A" w:rsidRPr="000039FA">
        <w:rPr>
          <w:rFonts w:ascii="Arial" w:hAnsi="Arial" w:cs="Arial"/>
          <w:sz w:val="20"/>
          <w:szCs w:val="20"/>
          <w:lang w:val="sl-SI"/>
        </w:rPr>
        <w:t xml:space="preserve"> </w:t>
      </w:r>
      <w:r w:rsidR="00570538" w:rsidRPr="000039FA">
        <w:rPr>
          <w:rFonts w:ascii="Arial" w:hAnsi="Arial" w:cs="Arial"/>
          <w:sz w:val="20"/>
          <w:szCs w:val="20"/>
          <w:lang w:val="sl-SI"/>
        </w:rPr>
        <w:t xml:space="preserve">do leta 2026 </w:t>
      </w:r>
      <w:r w:rsidR="0072742A" w:rsidRPr="000039FA">
        <w:rPr>
          <w:rFonts w:ascii="Arial" w:hAnsi="Arial" w:cs="Arial"/>
          <w:sz w:val="20"/>
          <w:szCs w:val="20"/>
          <w:lang w:val="sl-SI"/>
        </w:rPr>
        <w:t xml:space="preserve">ne spremljamo, </w:t>
      </w:r>
      <w:r w:rsidR="006F0235" w:rsidRPr="000039FA">
        <w:rPr>
          <w:rFonts w:ascii="Arial" w:hAnsi="Arial" w:cs="Arial"/>
          <w:sz w:val="20"/>
          <w:szCs w:val="20"/>
          <w:lang w:val="sl-SI"/>
        </w:rPr>
        <w:t xml:space="preserve">in sicer glede na težave pri uvajanju alternativ pridržanju, ker je Slovenija za večino državljanov tretjih držav le tranzitna država (do ciljne države). </w:t>
      </w:r>
      <w:r w:rsidR="00570538" w:rsidRPr="000039FA">
        <w:rPr>
          <w:rFonts w:ascii="Arial" w:hAnsi="Arial" w:cs="Arial"/>
          <w:sz w:val="20"/>
          <w:szCs w:val="20"/>
          <w:lang w:val="sl-SI"/>
        </w:rPr>
        <w:t>Vezano na izvajanje pravil Pakta ter dejstvo, da se Pakt še ni začel izvajati, je v metodologiji podana le ocena</w:t>
      </w:r>
      <w:r w:rsidR="003B10F3" w:rsidRPr="000039FA">
        <w:rPr>
          <w:rFonts w:ascii="Arial" w:hAnsi="Arial" w:cs="Arial"/>
          <w:sz w:val="20"/>
          <w:szCs w:val="20"/>
          <w:lang w:val="sl-SI"/>
        </w:rPr>
        <w:t>, da b</w:t>
      </w:r>
      <w:r w:rsidR="00570538" w:rsidRPr="000039FA">
        <w:rPr>
          <w:rFonts w:ascii="Arial" w:hAnsi="Arial" w:cs="Arial"/>
          <w:sz w:val="20"/>
          <w:szCs w:val="20"/>
          <w:lang w:val="sl-SI"/>
        </w:rPr>
        <w:t>o</w:t>
      </w:r>
      <w:r w:rsidR="003B10F3" w:rsidRPr="000039FA">
        <w:rPr>
          <w:rFonts w:ascii="Arial" w:hAnsi="Arial" w:cs="Arial"/>
          <w:sz w:val="20"/>
          <w:szCs w:val="20"/>
          <w:lang w:val="sl-SI"/>
        </w:rPr>
        <w:t xml:space="preserve"> </w:t>
      </w:r>
      <w:r w:rsidR="00570538" w:rsidRPr="000039FA">
        <w:rPr>
          <w:rFonts w:ascii="Arial" w:hAnsi="Arial" w:cs="Arial"/>
          <w:sz w:val="20"/>
          <w:szCs w:val="20"/>
          <w:lang w:val="sl-SI"/>
        </w:rPr>
        <w:t>predmetnih</w:t>
      </w:r>
      <w:r w:rsidR="003B10F3" w:rsidRPr="000039FA">
        <w:rPr>
          <w:rFonts w:ascii="Arial" w:hAnsi="Arial" w:cs="Arial"/>
          <w:sz w:val="20"/>
          <w:szCs w:val="20"/>
          <w:lang w:val="sl-SI"/>
        </w:rPr>
        <w:t xml:space="preserve"> mejnih postopkov</w:t>
      </w:r>
      <w:r w:rsidR="00570538" w:rsidRPr="000039FA">
        <w:rPr>
          <w:rFonts w:ascii="Arial" w:hAnsi="Arial" w:cs="Arial"/>
          <w:sz w:val="20"/>
          <w:szCs w:val="20"/>
          <w:lang w:val="sl-SI"/>
        </w:rPr>
        <w:t xml:space="preserve"> in s tem število oseb</w:t>
      </w:r>
      <w:r w:rsidR="003B10F3" w:rsidRPr="000039FA">
        <w:rPr>
          <w:rFonts w:ascii="Arial" w:hAnsi="Arial" w:cs="Arial"/>
          <w:sz w:val="20"/>
          <w:szCs w:val="20"/>
          <w:lang w:val="sl-SI"/>
        </w:rPr>
        <w:t xml:space="preserve"> 100</w:t>
      </w:r>
      <w:r w:rsidR="00570538" w:rsidRPr="000039FA">
        <w:rPr>
          <w:rFonts w:ascii="Arial" w:hAnsi="Arial" w:cs="Arial"/>
          <w:sz w:val="20"/>
          <w:szCs w:val="20"/>
          <w:lang w:val="sl-SI"/>
        </w:rPr>
        <w:t>.</w:t>
      </w:r>
    </w:p>
    <w:p w14:paraId="3454133F" w14:textId="77777777" w:rsidR="009942BB" w:rsidRPr="00422677" w:rsidRDefault="009942BB" w:rsidP="00B275FB">
      <w:pPr>
        <w:pStyle w:val="Brezrazmikov"/>
        <w:spacing w:line="260" w:lineRule="exact"/>
        <w:jc w:val="both"/>
        <w:rPr>
          <w:rFonts w:ascii="Arial" w:hAnsi="Arial" w:cs="Arial"/>
          <w:color w:val="000000" w:themeColor="text1"/>
          <w:sz w:val="20"/>
          <w:szCs w:val="20"/>
          <w:lang w:val="sl-SI"/>
        </w:rPr>
      </w:pPr>
    </w:p>
    <w:p w14:paraId="1873158E" w14:textId="77777777" w:rsidR="00B275FB" w:rsidRPr="00422677" w:rsidRDefault="00B275FB" w:rsidP="00B275FB">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Vir, iz katerega se črpajo podatki</w:t>
      </w:r>
      <w:r w:rsidR="00E34A67" w:rsidRPr="00422677">
        <w:rPr>
          <w:rFonts w:ascii="Arial" w:hAnsi="Arial" w:cs="Arial"/>
          <w:color w:val="000000" w:themeColor="text1"/>
          <w:sz w:val="20"/>
          <w:szCs w:val="20"/>
          <w:lang w:val="sl-SI"/>
        </w:rPr>
        <w:t xml:space="preserve"> za kazalnike usposabljanja</w:t>
      </w:r>
      <w:r w:rsidRPr="00422677">
        <w:rPr>
          <w:rFonts w:ascii="Arial" w:hAnsi="Arial" w:cs="Arial"/>
          <w:color w:val="000000" w:themeColor="text1"/>
          <w:sz w:val="20"/>
          <w:szCs w:val="20"/>
          <w:lang w:val="sl-SI"/>
        </w:rPr>
        <w:t>, bodo med drugim rezultati ankete, ki jih na koncu usposabljanja oz. izobraževanja izpolnijo udeleženci ter interne evidence UOIM.</w:t>
      </w:r>
      <w:r w:rsidR="00BA46EF" w:rsidRPr="00422677">
        <w:rPr>
          <w:rFonts w:ascii="Arial" w:hAnsi="Arial" w:cs="Arial"/>
          <w:color w:val="000000" w:themeColor="text1"/>
          <w:sz w:val="20"/>
          <w:szCs w:val="20"/>
          <w:lang w:val="sl-SI"/>
        </w:rPr>
        <w:t xml:space="preserve"> </w:t>
      </w:r>
    </w:p>
    <w:p w14:paraId="120EAEDF" w14:textId="77777777" w:rsidR="00041AF2" w:rsidRPr="00422677" w:rsidRDefault="00041AF2" w:rsidP="00D950C5">
      <w:pPr>
        <w:pStyle w:val="Brezrazmikov"/>
        <w:spacing w:line="260" w:lineRule="exact"/>
        <w:jc w:val="both"/>
        <w:rPr>
          <w:rFonts w:ascii="Arial" w:hAnsi="Arial" w:cs="Arial"/>
          <w:color w:val="000000" w:themeColor="text1"/>
          <w:sz w:val="20"/>
          <w:szCs w:val="20"/>
          <w:lang w:val="sl-SI"/>
        </w:rPr>
      </w:pPr>
    </w:p>
    <w:p w14:paraId="58576306" w14:textId="77777777" w:rsidR="00130DE4" w:rsidRPr="00422677" w:rsidRDefault="00130DE4" w:rsidP="00D950C5">
      <w:pPr>
        <w:pStyle w:val="Brezrazmikov"/>
        <w:spacing w:line="260" w:lineRule="exact"/>
        <w:jc w:val="both"/>
        <w:rPr>
          <w:rFonts w:ascii="Arial" w:hAnsi="Arial" w:cs="Arial"/>
          <w:color w:val="000000" w:themeColor="text1"/>
          <w:sz w:val="20"/>
          <w:szCs w:val="20"/>
          <w:lang w:val="sl-SI"/>
        </w:rPr>
      </w:pPr>
    </w:p>
    <w:p w14:paraId="2B7EB7FF" w14:textId="77777777" w:rsidR="00676F49" w:rsidRPr="00422677" w:rsidRDefault="00676F49" w:rsidP="00D950C5">
      <w:pPr>
        <w:pStyle w:val="Brezrazmikov"/>
        <w:spacing w:line="260" w:lineRule="exact"/>
        <w:jc w:val="both"/>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Specifični cilj 2: okrepiti in razvijati zakonite migracije v države članice v skladu z njihovimi gospodarskimi in socialnimi potrebami ter spodbujati in prispevati k učinkoviti integraciji in socialnemu vključevanju državljanov tretjih držav</w:t>
      </w:r>
    </w:p>
    <w:p w14:paraId="37656ACF" w14:textId="77777777" w:rsidR="00676F49" w:rsidRPr="00422677" w:rsidRDefault="00676F49" w:rsidP="00D950C5">
      <w:pPr>
        <w:pStyle w:val="Brezrazmikov"/>
        <w:spacing w:line="260" w:lineRule="exact"/>
        <w:jc w:val="both"/>
        <w:rPr>
          <w:rFonts w:ascii="Arial" w:hAnsi="Arial" w:cs="Arial"/>
          <w:color w:val="000000" w:themeColor="text1"/>
          <w:sz w:val="20"/>
          <w:szCs w:val="20"/>
          <w:lang w:val="sl-SI"/>
        </w:rPr>
      </w:pPr>
    </w:p>
    <w:p w14:paraId="48BF5161" w14:textId="77777777" w:rsidR="00E819D5" w:rsidRPr="00422677" w:rsidRDefault="00E819D5"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lastRenderedPageBreak/>
        <w:t>Kazalniki rezultata:</w:t>
      </w:r>
    </w:p>
    <w:p w14:paraId="6EA1C955" w14:textId="77777777" w:rsidR="00E819D5" w:rsidRPr="00422677" w:rsidRDefault="00E819D5"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1. Število udeležencev jezikovnih tečajev, ki so po zaključku jezikovnega tečaja izboljšali raven svojega znanja jezika države gostiteljice vsaj za eno stopnjo glede na skupni evropski referenčni okvir za jezike ali njemu enakovreden nacionalni okvir.</w:t>
      </w:r>
    </w:p>
    <w:p w14:paraId="4FB5AC93" w14:textId="77777777" w:rsidR="00E819D5" w:rsidRPr="00422677" w:rsidRDefault="00E819D5"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2. Število udeležencev, ki poročajo, da je bila dejavnost koristna za njihovo integracijo.</w:t>
      </w:r>
    </w:p>
    <w:p w14:paraId="07AA766C" w14:textId="77777777" w:rsidR="00E819D5" w:rsidRPr="00422677" w:rsidRDefault="00E819D5"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3. Število udeležencev, ki so zaprosili za priznanje ali ocenjevanje svojih kvalifikacij ali znanj in spretnosti, pridobljenih v tretji državi.</w:t>
      </w:r>
    </w:p>
    <w:p w14:paraId="318DB9BE" w14:textId="77777777" w:rsidR="00E819D5" w:rsidRPr="00422677" w:rsidRDefault="00E819D5"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4. Število udeležencev, ki so zaprosili za dolgoročni status rezidenta.</w:t>
      </w:r>
    </w:p>
    <w:p w14:paraId="251B83D1" w14:textId="77777777" w:rsidR="00B86E6F" w:rsidRPr="00422677" w:rsidRDefault="00B86E6F" w:rsidP="00D950C5">
      <w:pPr>
        <w:pStyle w:val="Brezrazmikov"/>
        <w:spacing w:line="260" w:lineRule="exact"/>
        <w:jc w:val="both"/>
        <w:rPr>
          <w:rFonts w:ascii="Arial" w:hAnsi="Arial" w:cs="Arial"/>
          <w:color w:val="000000" w:themeColor="text1"/>
          <w:sz w:val="20"/>
          <w:szCs w:val="20"/>
          <w:lang w:val="sl-SI"/>
        </w:rPr>
      </w:pPr>
    </w:p>
    <w:tbl>
      <w:tblPr>
        <w:tblStyle w:val="Tabelamrea"/>
        <w:tblW w:w="8359" w:type="dxa"/>
        <w:tblLayout w:type="fixed"/>
        <w:tblLook w:val="04A0" w:firstRow="1" w:lastRow="0" w:firstColumn="1" w:lastColumn="0" w:noHBand="0" w:noVBand="1"/>
        <w:tblCaption w:val="Tabela kazalnikov rezultata v okviru specifičnega cilja 2 &quot;okrepiti in razvijati zakonite migracije v države članice v skladu z njihovimi gospodarskimi in socialnimi potrebami ter spodbujati in prispevati k učinkoviti integraciji in socialnemu vključevanju državljanov tretjih držav&quot;"/>
        <w:tblDescription w:val="Tabela prikazuje kazalnike rezultata v okviru specifičnega cilja 2 &quot;okrepiti in razvijati zakonite migracije v države članice v skladu z njihovimi gospodarskimi in socialnimi potrebami ter spodbujati in prispevati k učinkoviti integraciji in socialnemu vključevanju državljanov tretjih držav&quot;. Kazalniki rezultata so: 1. Število udeležencev jezikovnih tečajev, ki so po zaključku jezikovnega tečaja izboljšali raven svojega znanja jezika države gostiteljice vsaj za eno stopnjo glede na skupni evropski referenčni okvir za jezike ali njemu enakovreden nacionalni okvir.&#10;2. Število udeležencev, ki poročajo, da je bila dejavnost koristna za njihovo integracijo.&#10;3. Število udeležencev, ki so zaprosili za priznanje ali ocenjevanje svojih kvalifikacij ali znanj in spretnosti, pridobljenih v tretji državi.&#10;4. Število udeležencev, ki so zaprosili za dolgoročni status rezidenta."/>
      </w:tblPr>
      <w:tblGrid>
        <w:gridCol w:w="1271"/>
        <w:gridCol w:w="3402"/>
        <w:gridCol w:w="992"/>
        <w:gridCol w:w="1276"/>
        <w:gridCol w:w="1418"/>
      </w:tblGrid>
      <w:tr w:rsidR="00422677" w:rsidRPr="00422677" w14:paraId="62510BAF" w14:textId="77777777" w:rsidTr="00870C07">
        <w:trPr>
          <w:tblHeader/>
        </w:trPr>
        <w:tc>
          <w:tcPr>
            <w:tcW w:w="1271" w:type="dxa"/>
            <w:shd w:val="clear" w:color="auto" w:fill="D9E2F3" w:themeFill="accent5" w:themeFillTint="33"/>
          </w:tcPr>
          <w:p w14:paraId="2B9CC1F1"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OZNAKA</w:t>
            </w:r>
          </w:p>
          <w:p w14:paraId="37C90C4C"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3402" w:type="dxa"/>
            <w:shd w:val="clear" w:color="auto" w:fill="D9E2F3" w:themeFill="accent5" w:themeFillTint="33"/>
          </w:tcPr>
          <w:p w14:paraId="36E99FF8"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992" w:type="dxa"/>
            <w:shd w:val="clear" w:color="auto" w:fill="D9E2F3" w:themeFill="accent5" w:themeFillTint="33"/>
          </w:tcPr>
          <w:p w14:paraId="3BAAB733"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1276" w:type="dxa"/>
            <w:shd w:val="clear" w:color="auto" w:fill="D9E2F3" w:themeFill="accent5" w:themeFillTint="33"/>
          </w:tcPr>
          <w:p w14:paraId="1F42EBA8"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OSNOVNA  ZAČETNA VREDNOST</w:t>
            </w:r>
          </w:p>
        </w:tc>
        <w:tc>
          <w:tcPr>
            <w:tcW w:w="1418" w:type="dxa"/>
            <w:shd w:val="clear" w:color="auto" w:fill="D9E2F3" w:themeFill="accent5" w:themeFillTint="33"/>
          </w:tcPr>
          <w:p w14:paraId="6557547C"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za leto 2029</w:t>
            </w:r>
          </w:p>
        </w:tc>
      </w:tr>
      <w:tr w:rsidR="00422677" w:rsidRPr="00422677" w14:paraId="42D6A38A" w14:textId="77777777" w:rsidTr="00803714">
        <w:tc>
          <w:tcPr>
            <w:tcW w:w="1271" w:type="dxa"/>
            <w:vAlign w:val="center"/>
          </w:tcPr>
          <w:p w14:paraId="5A3A3554" w14:textId="77777777" w:rsidR="006037CE" w:rsidRPr="00422677" w:rsidRDefault="006C01E2" w:rsidP="004B5B1A">
            <w:pPr>
              <w:pStyle w:val="Brezrazmikov"/>
              <w:spacing w:line="260" w:lineRule="exact"/>
              <w:jc w:val="center"/>
              <w:rPr>
                <w:rFonts w:ascii="Arial" w:hAnsi="Arial" w:cs="Arial"/>
                <w:b/>
                <w:color w:val="000000" w:themeColor="text1"/>
                <w:sz w:val="18"/>
                <w:szCs w:val="18"/>
                <w:lang w:val="sl-SI"/>
              </w:rPr>
            </w:pPr>
            <w:r w:rsidRPr="00422677">
              <w:rPr>
                <w:rFonts w:ascii="Arial" w:hAnsi="Arial" w:cs="Arial"/>
                <w:b/>
                <w:color w:val="000000" w:themeColor="text1"/>
                <w:sz w:val="18"/>
                <w:szCs w:val="18"/>
                <w:lang w:val="sl-SI"/>
              </w:rPr>
              <w:t>R.2.8</w:t>
            </w:r>
          </w:p>
        </w:tc>
        <w:tc>
          <w:tcPr>
            <w:tcW w:w="3402" w:type="dxa"/>
          </w:tcPr>
          <w:p w14:paraId="061CC1EB"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b/>
                <w:color w:val="000000" w:themeColor="text1"/>
                <w:sz w:val="18"/>
                <w:szCs w:val="18"/>
                <w:lang w:val="sl-SI"/>
              </w:rPr>
              <w:t>Število udeležencev jezikovnih tečajev, ki so po zaključku jezikovnega tečaja izboljšali raven svojega znanja jezika države gostiteljice vsaj za eno stopnjo glede na skupni evropski referenčni okvir za jezike ali nje</w:t>
            </w:r>
            <w:r w:rsidR="00803714" w:rsidRPr="00422677">
              <w:rPr>
                <w:rFonts w:ascii="Arial" w:hAnsi="Arial" w:cs="Arial"/>
                <w:b/>
                <w:color w:val="000000" w:themeColor="text1"/>
                <w:sz w:val="18"/>
                <w:szCs w:val="18"/>
                <w:lang w:val="sl-SI"/>
              </w:rPr>
              <w:t>mu enakovreden nacionalni okvir</w:t>
            </w:r>
          </w:p>
        </w:tc>
        <w:tc>
          <w:tcPr>
            <w:tcW w:w="992" w:type="dxa"/>
            <w:vAlign w:val="center"/>
          </w:tcPr>
          <w:p w14:paraId="18480527" w14:textId="77777777" w:rsidR="006037CE" w:rsidRPr="00422677" w:rsidRDefault="00912AF3" w:rsidP="00912AF3">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število</w:t>
            </w:r>
          </w:p>
        </w:tc>
        <w:tc>
          <w:tcPr>
            <w:tcW w:w="1276" w:type="dxa"/>
            <w:vAlign w:val="center"/>
          </w:tcPr>
          <w:p w14:paraId="1DFA6629"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0</w:t>
            </w:r>
          </w:p>
        </w:tc>
        <w:tc>
          <w:tcPr>
            <w:tcW w:w="1418" w:type="dxa"/>
            <w:vAlign w:val="center"/>
          </w:tcPr>
          <w:p w14:paraId="2A2E0731" w14:textId="3BA774CB" w:rsidR="006037CE" w:rsidRPr="00812F12" w:rsidRDefault="0069385D" w:rsidP="006037CE">
            <w:pPr>
              <w:pStyle w:val="Text1"/>
              <w:spacing w:before="0" w:after="0" w:line="260" w:lineRule="exact"/>
              <w:ind w:left="0"/>
              <w:jc w:val="center"/>
              <w:rPr>
                <w:rFonts w:ascii="Arial" w:hAnsi="Arial" w:cs="Arial"/>
                <w:noProof/>
                <w:sz w:val="18"/>
                <w:szCs w:val="18"/>
              </w:rPr>
            </w:pPr>
            <w:r w:rsidRPr="00812F12">
              <w:rPr>
                <w:rFonts w:ascii="Arial" w:hAnsi="Arial" w:cs="Arial"/>
                <w:noProof/>
                <w:sz w:val="18"/>
                <w:szCs w:val="18"/>
              </w:rPr>
              <w:t>10</w:t>
            </w:r>
            <w:r w:rsidR="006037CE" w:rsidRPr="00812F12">
              <w:rPr>
                <w:rFonts w:ascii="Arial" w:hAnsi="Arial" w:cs="Arial"/>
                <w:noProof/>
                <w:sz w:val="18"/>
                <w:szCs w:val="18"/>
              </w:rPr>
              <w:t>.000</w:t>
            </w:r>
          </w:p>
        </w:tc>
      </w:tr>
      <w:tr w:rsidR="00422677" w:rsidRPr="00422677" w14:paraId="3B63AA69" w14:textId="77777777" w:rsidTr="00803714">
        <w:tc>
          <w:tcPr>
            <w:tcW w:w="1271" w:type="dxa"/>
            <w:vAlign w:val="center"/>
          </w:tcPr>
          <w:p w14:paraId="3F4CBC93" w14:textId="77777777" w:rsidR="006037CE" w:rsidRPr="00422677" w:rsidRDefault="006C01E2" w:rsidP="004B5B1A">
            <w:pPr>
              <w:pStyle w:val="Brezrazmikov"/>
              <w:spacing w:line="260" w:lineRule="exact"/>
              <w:jc w:val="center"/>
              <w:rPr>
                <w:rFonts w:ascii="Arial" w:hAnsi="Arial" w:cs="Arial"/>
                <w:b/>
                <w:color w:val="000000" w:themeColor="text1"/>
                <w:sz w:val="18"/>
                <w:szCs w:val="18"/>
                <w:lang w:val="sl-SI"/>
              </w:rPr>
            </w:pPr>
            <w:r w:rsidRPr="00422677">
              <w:rPr>
                <w:rFonts w:ascii="Arial" w:hAnsi="Arial" w:cs="Arial"/>
                <w:b/>
                <w:color w:val="000000" w:themeColor="text1"/>
                <w:sz w:val="18"/>
                <w:szCs w:val="18"/>
                <w:lang w:val="sl-SI"/>
              </w:rPr>
              <w:t>R.2.9</w:t>
            </w:r>
          </w:p>
        </w:tc>
        <w:tc>
          <w:tcPr>
            <w:tcW w:w="3402" w:type="dxa"/>
          </w:tcPr>
          <w:p w14:paraId="7DEB2C44"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b/>
                <w:color w:val="000000" w:themeColor="text1"/>
                <w:sz w:val="18"/>
                <w:szCs w:val="18"/>
                <w:lang w:val="sl-SI"/>
              </w:rPr>
              <w:t>Število udeležencev, ki poročajo, da je bila dejavnost koristna za njihovo integracijo</w:t>
            </w:r>
          </w:p>
        </w:tc>
        <w:tc>
          <w:tcPr>
            <w:tcW w:w="992" w:type="dxa"/>
            <w:vAlign w:val="center"/>
          </w:tcPr>
          <w:p w14:paraId="420E16E0" w14:textId="77777777" w:rsidR="006037CE" w:rsidRPr="00422677" w:rsidRDefault="00912AF3" w:rsidP="00912AF3">
            <w:pPr>
              <w:pStyle w:val="Brezrazmikov"/>
              <w:spacing w:line="260" w:lineRule="exact"/>
              <w:jc w:val="center"/>
              <w:rPr>
                <w:rFonts w:ascii="Arial" w:hAnsi="Arial" w:cs="Arial"/>
                <w:noProof/>
                <w:color w:val="000000" w:themeColor="text1"/>
                <w:sz w:val="18"/>
                <w:szCs w:val="18"/>
                <w:lang w:val="sl-SI"/>
              </w:rPr>
            </w:pPr>
            <w:r w:rsidRPr="00422677">
              <w:rPr>
                <w:rFonts w:ascii="Arial" w:hAnsi="Arial" w:cs="Arial"/>
                <w:color w:val="000000" w:themeColor="text1"/>
                <w:sz w:val="18"/>
                <w:szCs w:val="18"/>
                <w:lang w:val="sl-SI"/>
              </w:rPr>
              <w:t>število</w:t>
            </w:r>
          </w:p>
        </w:tc>
        <w:tc>
          <w:tcPr>
            <w:tcW w:w="1276" w:type="dxa"/>
            <w:vAlign w:val="center"/>
          </w:tcPr>
          <w:p w14:paraId="3190780D" w14:textId="77777777" w:rsidR="006037CE" w:rsidRPr="00422677" w:rsidRDefault="006037CE" w:rsidP="006037CE">
            <w:pPr>
              <w:pStyle w:val="Brezrazmikov"/>
              <w:spacing w:line="260" w:lineRule="exact"/>
              <w:jc w:val="center"/>
              <w:rPr>
                <w:rFonts w:ascii="Arial" w:hAnsi="Arial" w:cs="Arial"/>
                <w:noProof/>
                <w:color w:val="000000" w:themeColor="text1"/>
                <w:sz w:val="18"/>
                <w:szCs w:val="18"/>
                <w:lang w:val="sl-SI"/>
              </w:rPr>
            </w:pPr>
            <w:r w:rsidRPr="00422677">
              <w:rPr>
                <w:rFonts w:ascii="Arial" w:hAnsi="Arial" w:cs="Arial"/>
                <w:noProof/>
                <w:color w:val="000000" w:themeColor="text1"/>
                <w:sz w:val="18"/>
                <w:szCs w:val="18"/>
                <w:lang w:val="sl-SI"/>
              </w:rPr>
              <w:t>0</w:t>
            </w:r>
          </w:p>
        </w:tc>
        <w:tc>
          <w:tcPr>
            <w:tcW w:w="1418" w:type="dxa"/>
            <w:vAlign w:val="center"/>
          </w:tcPr>
          <w:p w14:paraId="0E5A5B0D" w14:textId="5ACF643C" w:rsidR="006037CE" w:rsidRPr="00812F12" w:rsidRDefault="00111375" w:rsidP="006037CE">
            <w:pPr>
              <w:pStyle w:val="Text1"/>
              <w:spacing w:before="0" w:after="0" w:line="260" w:lineRule="exact"/>
              <w:ind w:left="0"/>
              <w:jc w:val="center"/>
              <w:rPr>
                <w:rFonts w:ascii="Arial" w:hAnsi="Arial" w:cs="Arial"/>
                <w:noProof/>
                <w:sz w:val="18"/>
                <w:szCs w:val="18"/>
              </w:rPr>
            </w:pPr>
            <w:r w:rsidRPr="00812F12">
              <w:rPr>
                <w:rFonts w:ascii="Arial" w:hAnsi="Arial" w:cs="Arial"/>
                <w:noProof/>
                <w:sz w:val="18"/>
                <w:szCs w:val="18"/>
              </w:rPr>
              <w:t>1</w:t>
            </w:r>
            <w:r w:rsidR="00115553" w:rsidRPr="00812F12">
              <w:rPr>
                <w:rFonts w:ascii="Arial" w:hAnsi="Arial" w:cs="Arial"/>
                <w:noProof/>
                <w:sz w:val="18"/>
                <w:szCs w:val="18"/>
              </w:rPr>
              <w:t>5</w:t>
            </w:r>
            <w:r w:rsidRPr="00812F12">
              <w:rPr>
                <w:rFonts w:ascii="Arial" w:hAnsi="Arial" w:cs="Arial"/>
                <w:noProof/>
                <w:sz w:val="18"/>
                <w:szCs w:val="18"/>
              </w:rPr>
              <w:t>.</w:t>
            </w:r>
            <w:r w:rsidR="00115553" w:rsidRPr="00812F12">
              <w:rPr>
                <w:rFonts w:ascii="Arial" w:hAnsi="Arial" w:cs="Arial"/>
                <w:noProof/>
                <w:sz w:val="18"/>
                <w:szCs w:val="18"/>
              </w:rPr>
              <w:t>340</w:t>
            </w:r>
          </w:p>
        </w:tc>
      </w:tr>
      <w:tr w:rsidR="00422677" w:rsidRPr="00422677" w14:paraId="0AE86431" w14:textId="77777777" w:rsidTr="00803714">
        <w:tc>
          <w:tcPr>
            <w:tcW w:w="1271" w:type="dxa"/>
            <w:vAlign w:val="center"/>
          </w:tcPr>
          <w:p w14:paraId="798D49D2" w14:textId="77777777" w:rsidR="006037CE" w:rsidRPr="00422677" w:rsidRDefault="006C01E2" w:rsidP="004B5B1A">
            <w:pPr>
              <w:pStyle w:val="Brezrazmikov"/>
              <w:spacing w:line="260" w:lineRule="exact"/>
              <w:jc w:val="center"/>
              <w:rPr>
                <w:rFonts w:ascii="Arial" w:hAnsi="Arial" w:cs="Arial"/>
                <w:b/>
                <w:color w:val="000000" w:themeColor="text1"/>
                <w:sz w:val="18"/>
                <w:szCs w:val="18"/>
                <w:lang w:val="sl-SI"/>
              </w:rPr>
            </w:pPr>
            <w:r w:rsidRPr="00422677">
              <w:rPr>
                <w:rFonts w:ascii="Arial" w:hAnsi="Arial" w:cs="Arial"/>
                <w:b/>
                <w:color w:val="000000" w:themeColor="text1"/>
                <w:sz w:val="18"/>
                <w:szCs w:val="18"/>
                <w:lang w:val="sl-SI"/>
              </w:rPr>
              <w:t>R.2.10</w:t>
            </w:r>
          </w:p>
        </w:tc>
        <w:tc>
          <w:tcPr>
            <w:tcW w:w="3402" w:type="dxa"/>
          </w:tcPr>
          <w:p w14:paraId="3C55E8A9"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b/>
                <w:color w:val="000000" w:themeColor="text1"/>
                <w:sz w:val="18"/>
                <w:szCs w:val="18"/>
                <w:lang w:val="sl-SI"/>
              </w:rPr>
              <w:t>Število udeležencev, ki so zaprosili za priznanje ali ocenjevanje svojih kvalifikacij ali znanj in spretnost</w:t>
            </w:r>
            <w:r w:rsidR="00803714" w:rsidRPr="00422677">
              <w:rPr>
                <w:rFonts w:ascii="Arial" w:hAnsi="Arial" w:cs="Arial"/>
                <w:b/>
                <w:color w:val="000000" w:themeColor="text1"/>
                <w:sz w:val="18"/>
                <w:szCs w:val="18"/>
                <w:lang w:val="sl-SI"/>
              </w:rPr>
              <w:t>i, pridobljenih v tretji državi</w:t>
            </w:r>
          </w:p>
        </w:tc>
        <w:tc>
          <w:tcPr>
            <w:tcW w:w="992" w:type="dxa"/>
            <w:vAlign w:val="center"/>
          </w:tcPr>
          <w:p w14:paraId="46CB8079" w14:textId="77777777" w:rsidR="006037CE" w:rsidRPr="00422677" w:rsidRDefault="00912AF3" w:rsidP="00912AF3">
            <w:pPr>
              <w:pStyle w:val="Brezrazmikov"/>
              <w:spacing w:line="260" w:lineRule="exact"/>
              <w:jc w:val="center"/>
              <w:rPr>
                <w:rFonts w:ascii="Arial" w:hAnsi="Arial" w:cs="Arial"/>
                <w:noProof/>
                <w:color w:val="000000" w:themeColor="text1"/>
                <w:sz w:val="18"/>
                <w:szCs w:val="18"/>
                <w:lang w:val="sl-SI"/>
              </w:rPr>
            </w:pPr>
            <w:r w:rsidRPr="00422677">
              <w:rPr>
                <w:rFonts w:ascii="Arial" w:hAnsi="Arial" w:cs="Arial"/>
                <w:color w:val="000000" w:themeColor="text1"/>
                <w:sz w:val="18"/>
                <w:szCs w:val="18"/>
                <w:lang w:val="sl-SI"/>
              </w:rPr>
              <w:t>število</w:t>
            </w:r>
          </w:p>
        </w:tc>
        <w:tc>
          <w:tcPr>
            <w:tcW w:w="1276" w:type="dxa"/>
            <w:vAlign w:val="center"/>
          </w:tcPr>
          <w:p w14:paraId="080C7D13" w14:textId="77777777" w:rsidR="006037CE" w:rsidRPr="00422677" w:rsidRDefault="006037CE" w:rsidP="006037CE">
            <w:pPr>
              <w:pStyle w:val="Brezrazmikov"/>
              <w:spacing w:line="260" w:lineRule="exact"/>
              <w:jc w:val="center"/>
              <w:rPr>
                <w:rFonts w:ascii="Arial" w:hAnsi="Arial" w:cs="Arial"/>
                <w:noProof/>
                <w:color w:val="000000" w:themeColor="text1"/>
                <w:sz w:val="18"/>
                <w:szCs w:val="18"/>
                <w:lang w:val="sl-SI"/>
              </w:rPr>
            </w:pPr>
            <w:r w:rsidRPr="00422677">
              <w:rPr>
                <w:rFonts w:ascii="Arial" w:hAnsi="Arial" w:cs="Arial"/>
                <w:noProof/>
                <w:color w:val="000000" w:themeColor="text1"/>
                <w:sz w:val="18"/>
                <w:szCs w:val="18"/>
                <w:lang w:val="sl-SI"/>
              </w:rPr>
              <w:t>0</w:t>
            </w:r>
          </w:p>
        </w:tc>
        <w:tc>
          <w:tcPr>
            <w:tcW w:w="1418" w:type="dxa"/>
            <w:vAlign w:val="center"/>
          </w:tcPr>
          <w:p w14:paraId="6226F095"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50</w:t>
            </w:r>
          </w:p>
        </w:tc>
      </w:tr>
      <w:tr w:rsidR="00422677" w:rsidRPr="00422677" w14:paraId="62700248" w14:textId="77777777" w:rsidTr="00803714">
        <w:tc>
          <w:tcPr>
            <w:tcW w:w="1271" w:type="dxa"/>
            <w:vAlign w:val="center"/>
          </w:tcPr>
          <w:p w14:paraId="10585A09" w14:textId="77777777" w:rsidR="006037CE" w:rsidRPr="00422677" w:rsidRDefault="006C01E2" w:rsidP="004B5B1A">
            <w:pPr>
              <w:pStyle w:val="Brezrazmikov"/>
              <w:spacing w:line="260" w:lineRule="exact"/>
              <w:jc w:val="center"/>
              <w:rPr>
                <w:rFonts w:ascii="Arial" w:hAnsi="Arial" w:cs="Arial"/>
                <w:b/>
                <w:color w:val="000000" w:themeColor="text1"/>
                <w:sz w:val="18"/>
                <w:szCs w:val="18"/>
                <w:lang w:val="sl-SI"/>
              </w:rPr>
            </w:pPr>
            <w:r w:rsidRPr="00422677">
              <w:rPr>
                <w:rFonts w:ascii="Arial" w:hAnsi="Arial" w:cs="Arial"/>
                <w:b/>
                <w:color w:val="000000" w:themeColor="text1"/>
                <w:sz w:val="18"/>
                <w:szCs w:val="18"/>
                <w:lang w:val="sl-SI"/>
              </w:rPr>
              <w:t>R.2.11</w:t>
            </w:r>
          </w:p>
        </w:tc>
        <w:tc>
          <w:tcPr>
            <w:tcW w:w="3402" w:type="dxa"/>
          </w:tcPr>
          <w:p w14:paraId="2882C185" w14:textId="77777777" w:rsidR="006037CE" w:rsidRPr="00422677" w:rsidRDefault="006037CE" w:rsidP="006037CE">
            <w:pPr>
              <w:pStyle w:val="Brezrazmikov"/>
              <w:spacing w:line="260" w:lineRule="exact"/>
              <w:jc w:val="both"/>
              <w:rPr>
                <w:rFonts w:ascii="Arial" w:hAnsi="Arial" w:cs="Arial"/>
                <w:color w:val="000000" w:themeColor="text1"/>
                <w:sz w:val="18"/>
                <w:szCs w:val="18"/>
                <w:lang w:val="sl-SI"/>
              </w:rPr>
            </w:pPr>
            <w:r w:rsidRPr="00422677">
              <w:rPr>
                <w:rFonts w:ascii="Arial" w:hAnsi="Arial" w:cs="Arial"/>
                <w:b/>
                <w:color w:val="000000" w:themeColor="text1"/>
                <w:sz w:val="18"/>
                <w:szCs w:val="18"/>
                <w:lang w:val="sl-SI"/>
              </w:rPr>
              <w:t>Število udeležencev, ki so zaprosili</w:t>
            </w:r>
            <w:r w:rsidR="00803714" w:rsidRPr="00422677">
              <w:rPr>
                <w:rFonts w:ascii="Arial" w:hAnsi="Arial" w:cs="Arial"/>
                <w:b/>
                <w:color w:val="000000" w:themeColor="text1"/>
                <w:sz w:val="18"/>
                <w:szCs w:val="18"/>
                <w:lang w:val="sl-SI"/>
              </w:rPr>
              <w:t xml:space="preserve"> za dolgoročni status rezidenta</w:t>
            </w:r>
          </w:p>
        </w:tc>
        <w:tc>
          <w:tcPr>
            <w:tcW w:w="992" w:type="dxa"/>
            <w:vAlign w:val="center"/>
          </w:tcPr>
          <w:p w14:paraId="3B46D246" w14:textId="77777777" w:rsidR="006037CE" w:rsidRPr="00422677" w:rsidRDefault="00912AF3" w:rsidP="00912AF3">
            <w:pPr>
              <w:pStyle w:val="Brezrazmikov"/>
              <w:spacing w:line="260" w:lineRule="exact"/>
              <w:jc w:val="center"/>
              <w:rPr>
                <w:rFonts w:ascii="Arial" w:hAnsi="Arial" w:cs="Arial"/>
                <w:noProof/>
                <w:color w:val="000000" w:themeColor="text1"/>
                <w:sz w:val="18"/>
                <w:szCs w:val="18"/>
                <w:lang w:val="sl-SI"/>
              </w:rPr>
            </w:pPr>
            <w:r w:rsidRPr="00422677">
              <w:rPr>
                <w:rFonts w:ascii="Arial" w:hAnsi="Arial" w:cs="Arial"/>
                <w:color w:val="000000" w:themeColor="text1"/>
                <w:sz w:val="18"/>
                <w:szCs w:val="18"/>
                <w:lang w:val="sl-SI"/>
              </w:rPr>
              <w:t>število</w:t>
            </w:r>
          </w:p>
        </w:tc>
        <w:tc>
          <w:tcPr>
            <w:tcW w:w="1276" w:type="dxa"/>
            <w:vAlign w:val="center"/>
          </w:tcPr>
          <w:p w14:paraId="26FDA1CC" w14:textId="77777777" w:rsidR="006037CE" w:rsidRPr="00422677" w:rsidRDefault="006037CE" w:rsidP="006037CE">
            <w:pPr>
              <w:pStyle w:val="Brezrazmikov"/>
              <w:spacing w:line="260" w:lineRule="exact"/>
              <w:jc w:val="center"/>
              <w:rPr>
                <w:rFonts w:ascii="Arial" w:hAnsi="Arial" w:cs="Arial"/>
                <w:noProof/>
                <w:color w:val="000000" w:themeColor="text1"/>
                <w:sz w:val="18"/>
                <w:szCs w:val="18"/>
                <w:lang w:val="sl-SI"/>
              </w:rPr>
            </w:pPr>
            <w:r w:rsidRPr="00422677">
              <w:rPr>
                <w:rFonts w:ascii="Arial" w:hAnsi="Arial" w:cs="Arial"/>
                <w:noProof/>
                <w:color w:val="000000" w:themeColor="text1"/>
                <w:sz w:val="18"/>
                <w:szCs w:val="18"/>
                <w:lang w:val="sl-SI"/>
              </w:rPr>
              <w:t>0</w:t>
            </w:r>
          </w:p>
        </w:tc>
        <w:tc>
          <w:tcPr>
            <w:tcW w:w="1418" w:type="dxa"/>
            <w:vAlign w:val="center"/>
          </w:tcPr>
          <w:p w14:paraId="6B34C4D5"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0</w:t>
            </w:r>
          </w:p>
        </w:tc>
      </w:tr>
    </w:tbl>
    <w:p w14:paraId="7E147B5D" w14:textId="77777777" w:rsidR="00912AF3" w:rsidRPr="00422677" w:rsidRDefault="00912AF3" w:rsidP="00912AF3">
      <w:pPr>
        <w:rPr>
          <w:rFonts w:cs="Arial"/>
          <w:color w:val="000000" w:themeColor="text1"/>
          <w:szCs w:val="20"/>
          <w:lang w:val="sl-SI"/>
        </w:rPr>
      </w:pPr>
      <w:r w:rsidRPr="00422677">
        <w:rPr>
          <w:rFonts w:cs="Arial"/>
          <w:color w:val="000000" w:themeColor="text1"/>
          <w:szCs w:val="20"/>
          <w:lang w:val="sl-SI"/>
        </w:rPr>
        <w:t>Opomba: merska enota »število« predstavlja število oseb.</w:t>
      </w:r>
    </w:p>
    <w:p w14:paraId="72CD9E9C" w14:textId="77777777" w:rsidR="004707F8" w:rsidRPr="00422677" w:rsidRDefault="004707F8" w:rsidP="00D950C5">
      <w:pPr>
        <w:pStyle w:val="Brezrazmikov"/>
        <w:spacing w:line="260" w:lineRule="exact"/>
        <w:jc w:val="both"/>
        <w:rPr>
          <w:rFonts w:ascii="Arial" w:hAnsi="Arial" w:cs="Arial"/>
          <w:color w:val="000000" w:themeColor="text1"/>
          <w:sz w:val="20"/>
          <w:szCs w:val="20"/>
          <w:lang w:val="sl-SI"/>
        </w:rPr>
      </w:pPr>
    </w:p>
    <w:p w14:paraId="554AC261" w14:textId="77777777" w:rsidR="001F4B4E" w:rsidRPr="00422677" w:rsidRDefault="001F4B4E" w:rsidP="001F4B4E">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V okviru teh kazalnikov bo poročanje potekalo po spolu (moški, ženska, </w:t>
      </w:r>
      <w:proofErr w:type="spellStart"/>
      <w:r w:rsidRPr="00422677">
        <w:rPr>
          <w:rFonts w:ascii="Arial" w:hAnsi="Arial" w:cs="Arial"/>
          <w:color w:val="000000" w:themeColor="text1"/>
          <w:sz w:val="20"/>
          <w:szCs w:val="20"/>
          <w:lang w:val="sl-SI"/>
        </w:rPr>
        <w:t>nebinarni</w:t>
      </w:r>
      <w:proofErr w:type="spellEnd"/>
      <w:r w:rsidRPr="00422677">
        <w:rPr>
          <w:rFonts w:ascii="Arial" w:hAnsi="Arial" w:cs="Arial"/>
          <w:color w:val="000000" w:themeColor="text1"/>
          <w:sz w:val="20"/>
          <w:szCs w:val="20"/>
          <w:lang w:val="sl-SI"/>
        </w:rPr>
        <w:t>) in starosti (&lt;18, 18-60, &gt;60).</w:t>
      </w:r>
    </w:p>
    <w:p w14:paraId="300FD8E2" w14:textId="77777777" w:rsidR="001F4B4E" w:rsidRPr="00422677" w:rsidRDefault="001F4B4E" w:rsidP="00D950C5">
      <w:pPr>
        <w:pStyle w:val="Brezrazmikov"/>
        <w:spacing w:line="260" w:lineRule="exact"/>
        <w:jc w:val="both"/>
        <w:rPr>
          <w:rFonts w:ascii="Arial" w:hAnsi="Arial" w:cs="Arial"/>
          <w:color w:val="000000" w:themeColor="text1"/>
          <w:sz w:val="20"/>
          <w:szCs w:val="20"/>
          <w:lang w:val="sl-SI"/>
        </w:rPr>
      </w:pPr>
    </w:p>
    <w:p w14:paraId="6B00212D" w14:textId="77777777" w:rsidR="00424B4A" w:rsidRPr="00422677" w:rsidRDefault="00424B4A" w:rsidP="00424B4A">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Osnovna začetna vrednost kazalnikov je postavljena na 0, saj je vezana na dejansko stanje v referenčnem letu.</w:t>
      </w:r>
    </w:p>
    <w:p w14:paraId="7F05BBB2" w14:textId="77777777" w:rsidR="00F17EBC" w:rsidRPr="00422677" w:rsidRDefault="00F17EBC" w:rsidP="00F17EBC">
      <w:pPr>
        <w:pStyle w:val="Brezrazmikov"/>
        <w:spacing w:line="260" w:lineRule="exact"/>
        <w:jc w:val="both"/>
        <w:rPr>
          <w:rFonts w:ascii="Arial" w:hAnsi="Arial" w:cs="Arial"/>
          <w:color w:val="000000" w:themeColor="text1"/>
          <w:sz w:val="20"/>
          <w:szCs w:val="20"/>
          <w:lang w:val="sl-SI"/>
        </w:rPr>
      </w:pPr>
    </w:p>
    <w:p w14:paraId="19FEA1B7" w14:textId="11FAB909" w:rsidR="00F17EBC" w:rsidRPr="00422677" w:rsidRDefault="00F17EBC" w:rsidP="00F17EBC">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Ciljna vrednost </w:t>
      </w:r>
      <w:r w:rsidR="00DC43D4" w:rsidRPr="00422677">
        <w:rPr>
          <w:rFonts w:ascii="Arial" w:hAnsi="Arial" w:cs="Arial"/>
          <w:color w:val="000000" w:themeColor="text1"/>
          <w:sz w:val="20"/>
          <w:szCs w:val="20"/>
          <w:lang w:val="sl-SI"/>
        </w:rPr>
        <w:t xml:space="preserve">za kazalnik »Število udeležencev jezikovnih tečajev, ki so po zaključku jezikovnega tečaja izboljšali raven svojega znanja jezika« </w:t>
      </w:r>
      <w:r w:rsidRPr="00422677">
        <w:rPr>
          <w:rFonts w:ascii="Arial" w:hAnsi="Arial" w:cs="Arial"/>
          <w:color w:val="000000" w:themeColor="text1"/>
          <w:sz w:val="20"/>
          <w:szCs w:val="20"/>
          <w:lang w:val="sl-SI"/>
        </w:rPr>
        <w:t xml:space="preserve">za leto 2029 je določena na podlagi </w:t>
      </w:r>
      <w:proofErr w:type="spellStart"/>
      <w:r w:rsidRPr="00422677">
        <w:rPr>
          <w:rFonts w:ascii="Arial" w:hAnsi="Arial" w:cs="Arial"/>
          <w:color w:val="000000" w:themeColor="text1"/>
          <w:sz w:val="20"/>
          <w:szCs w:val="20"/>
          <w:lang w:val="sl-SI"/>
        </w:rPr>
        <w:t>evalvacijskih</w:t>
      </w:r>
      <w:proofErr w:type="spellEnd"/>
      <w:r w:rsidRPr="00422677">
        <w:rPr>
          <w:rFonts w:ascii="Arial" w:hAnsi="Arial" w:cs="Arial"/>
          <w:color w:val="000000" w:themeColor="text1"/>
          <w:sz w:val="20"/>
          <w:szCs w:val="20"/>
          <w:lang w:val="sl-SI"/>
        </w:rPr>
        <w:t xml:space="preserve"> poročil </w:t>
      </w:r>
      <w:r w:rsidRPr="00B91D6C">
        <w:rPr>
          <w:rFonts w:ascii="Arial" w:hAnsi="Arial" w:cs="Arial"/>
          <w:sz w:val="20"/>
          <w:szCs w:val="20"/>
          <w:lang w:val="sl-SI"/>
        </w:rPr>
        <w:t>jezikovnih šol, za katere ocenjujemo, da bo od načrtovanih 1</w:t>
      </w:r>
      <w:r w:rsidR="00FD067D" w:rsidRPr="00B91D6C">
        <w:rPr>
          <w:rFonts w:ascii="Arial" w:hAnsi="Arial" w:cs="Arial"/>
          <w:sz w:val="20"/>
          <w:szCs w:val="20"/>
          <w:lang w:val="sl-SI"/>
        </w:rPr>
        <w:t>7</w:t>
      </w:r>
      <w:r w:rsidRPr="00B91D6C">
        <w:rPr>
          <w:rFonts w:ascii="Arial" w:hAnsi="Arial" w:cs="Arial"/>
          <w:sz w:val="20"/>
          <w:szCs w:val="20"/>
          <w:lang w:val="sl-SI"/>
        </w:rPr>
        <w:t xml:space="preserve">.000 udeležencev jezikovnih tečajev, </w:t>
      </w:r>
      <w:r w:rsidR="00FD067D" w:rsidRPr="00B91D6C">
        <w:rPr>
          <w:rFonts w:ascii="Arial" w:hAnsi="Arial" w:cs="Arial"/>
          <w:sz w:val="20"/>
          <w:szCs w:val="20"/>
          <w:lang w:val="sl-SI"/>
        </w:rPr>
        <w:t>6</w:t>
      </w:r>
      <w:r w:rsidRPr="00B91D6C">
        <w:rPr>
          <w:rFonts w:ascii="Arial" w:hAnsi="Arial" w:cs="Arial"/>
          <w:sz w:val="20"/>
          <w:szCs w:val="20"/>
          <w:lang w:val="sl-SI"/>
        </w:rPr>
        <w:t xml:space="preserve">0% odstotkov udeležencev jezikovnih tečajev izboljšalo raven svojega znanja vsaj za eno stopnjo. </w:t>
      </w:r>
      <w:r w:rsidR="00DC43D4" w:rsidRPr="00B91D6C">
        <w:rPr>
          <w:rFonts w:ascii="Arial" w:hAnsi="Arial" w:cs="Arial"/>
          <w:sz w:val="20"/>
          <w:szCs w:val="20"/>
          <w:lang w:val="sl-SI"/>
        </w:rPr>
        <w:t xml:space="preserve">Vezano na kazalnik »Število udeležencev, ki poročajo, da je bila dejavnost koristna za njihovo integracijo«, se </w:t>
      </w:r>
      <w:r w:rsidR="007C7CE6" w:rsidRPr="00B91D6C">
        <w:rPr>
          <w:rFonts w:ascii="Arial" w:hAnsi="Arial" w:cs="Arial"/>
          <w:sz w:val="20"/>
          <w:szCs w:val="20"/>
          <w:lang w:val="sl-SI"/>
        </w:rPr>
        <w:t xml:space="preserve">pričakuje, da naj bi približno </w:t>
      </w:r>
      <w:r w:rsidR="00DC43D4" w:rsidRPr="00B91D6C">
        <w:rPr>
          <w:rFonts w:ascii="Arial" w:hAnsi="Arial" w:cs="Arial"/>
          <w:sz w:val="20"/>
          <w:szCs w:val="20"/>
          <w:lang w:val="sl-SI"/>
        </w:rPr>
        <w:t>5</w:t>
      </w:r>
      <w:r w:rsidR="007C7CE6" w:rsidRPr="00B91D6C">
        <w:rPr>
          <w:rFonts w:ascii="Arial" w:hAnsi="Arial" w:cs="Arial"/>
          <w:sz w:val="20"/>
          <w:szCs w:val="20"/>
          <w:lang w:val="sl-SI"/>
        </w:rPr>
        <w:t>0</w:t>
      </w:r>
      <w:r w:rsidR="00565A5C" w:rsidRPr="00B91D6C">
        <w:rPr>
          <w:rFonts w:ascii="Arial" w:hAnsi="Arial" w:cs="Arial"/>
          <w:sz w:val="20"/>
          <w:szCs w:val="20"/>
          <w:lang w:val="sl-SI"/>
        </w:rPr>
        <w:t>%</w:t>
      </w:r>
      <w:r w:rsidR="00056439" w:rsidRPr="00B91D6C">
        <w:rPr>
          <w:rFonts w:ascii="Arial" w:hAnsi="Arial" w:cs="Arial"/>
          <w:sz w:val="20"/>
          <w:szCs w:val="20"/>
          <w:lang w:val="sl-SI"/>
        </w:rPr>
        <w:t xml:space="preserve"> do 60%</w:t>
      </w:r>
      <w:r w:rsidR="00565A5C" w:rsidRPr="00B91D6C">
        <w:rPr>
          <w:rFonts w:ascii="Arial" w:hAnsi="Arial" w:cs="Arial"/>
          <w:sz w:val="20"/>
          <w:szCs w:val="20"/>
          <w:lang w:val="sl-SI"/>
        </w:rPr>
        <w:t xml:space="preserve"> udeležencev </w:t>
      </w:r>
      <w:r w:rsidR="00DF4955" w:rsidRPr="00B91D6C">
        <w:rPr>
          <w:rFonts w:ascii="Arial" w:hAnsi="Arial" w:cs="Arial"/>
          <w:sz w:val="20"/>
          <w:szCs w:val="20"/>
          <w:lang w:val="sl-SI"/>
        </w:rPr>
        <w:t>ocenilo</w:t>
      </w:r>
      <w:r w:rsidRPr="00B91D6C">
        <w:rPr>
          <w:rFonts w:ascii="Arial" w:hAnsi="Arial" w:cs="Arial"/>
          <w:sz w:val="20"/>
          <w:szCs w:val="20"/>
          <w:lang w:val="sl-SI"/>
        </w:rPr>
        <w:t>, da je bil</w:t>
      </w:r>
      <w:r w:rsidR="00DF4955" w:rsidRPr="00B91D6C">
        <w:rPr>
          <w:rFonts w:ascii="Arial" w:hAnsi="Arial" w:cs="Arial"/>
          <w:sz w:val="20"/>
          <w:szCs w:val="20"/>
          <w:lang w:val="sl-SI"/>
        </w:rPr>
        <w:t>a dejavnost</w:t>
      </w:r>
      <w:r w:rsidRPr="00B91D6C">
        <w:rPr>
          <w:rFonts w:ascii="Arial" w:hAnsi="Arial" w:cs="Arial"/>
          <w:sz w:val="20"/>
          <w:szCs w:val="20"/>
          <w:lang w:val="sl-SI"/>
        </w:rPr>
        <w:t xml:space="preserve"> koristn</w:t>
      </w:r>
      <w:r w:rsidR="00DF4955" w:rsidRPr="00B91D6C">
        <w:rPr>
          <w:rFonts w:ascii="Arial" w:hAnsi="Arial" w:cs="Arial"/>
          <w:sz w:val="20"/>
          <w:szCs w:val="20"/>
          <w:lang w:val="sl-SI"/>
        </w:rPr>
        <w:t>a</w:t>
      </w:r>
      <w:r w:rsidRPr="00B91D6C">
        <w:rPr>
          <w:rFonts w:ascii="Arial" w:hAnsi="Arial" w:cs="Arial"/>
          <w:sz w:val="20"/>
          <w:szCs w:val="20"/>
          <w:lang w:val="sl-SI"/>
        </w:rPr>
        <w:t xml:space="preserve"> za njihovo integracijo</w:t>
      </w:r>
      <w:r w:rsidR="00995037" w:rsidRPr="00B91D6C">
        <w:rPr>
          <w:rFonts w:ascii="Arial" w:hAnsi="Arial" w:cs="Arial"/>
          <w:sz w:val="20"/>
          <w:szCs w:val="20"/>
          <w:lang w:val="sl-SI"/>
        </w:rPr>
        <w:t>. Tekom izvajanja operacije se je namreč izkazalo, da vsi udeleženci ne izpolnjujejo vprašalnikov o zadovoljstvu, in sicer iz različnih razlogov: ali ker se udeležujejo spletnih tečajev, kjer je težje spodbuditi udeležence k izpolnjevanju vprašalnikov ali ker predčasno zaključijo z obiskovanjem tečaja, česar ni mogoče vnaprej predvideti, ali ker ga iz kakšnih drugih razlogov ne želijo izpolniti. Zaradi navedenega so torej v tej oceni (60%) upoštevani tudi udeleženca, ki v resnici na vprašalnik ne odgovorijo. P</w:t>
      </w:r>
      <w:r w:rsidR="00083BFA" w:rsidRPr="00B91D6C">
        <w:rPr>
          <w:rFonts w:ascii="Arial" w:hAnsi="Arial" w:cs="Arial"/>
          <w:sz w:val="20"/>
          <w:szCs w:val="20"/>
          <w:lang w:val="sl-SI"/>
        </w:rPr>
        <w:t xml:space="preserve">ri operaciji pomoč pri integraciji OMZ </w:t>
      </w:r>
      <w:r w:rsidR="00995037" w:rsidRPr="00B91D6C">
        <w:rPr>
          <w:rFonts w:ascii="Arial" w:hAnsi="Arial" w:cs="Arial"/>
          <w:sz w:val="20"/>
          <w:szCs w:val="20"/>
          <w:lang w:val="sl-SI"/>
        </w:rPr>
        <w:t>je predvideno, da bo število udeležencev, ki poročajo, da je bila dejavnost koristna za njihovo integracijo</w:t>
      </w:r>
      <w:r w:rsidR="00083BFA" w:rsidRPr="00B91D6C">
        <w:rPr>
          <w:rFonts w:ascii="Arial" w:hAnsi="Arial" w:cs="Arial"/>
          <w:sz w:val="20"/>
          <w:szCs w:val="20"/>
          <w:lang w:val="sl-SI"/>
        </w:rPr>
        <w:t xml:space="preserve"> 90%</w:t>
      </w:r>
      <w:r w:rsidRPr="00B91D6C">
        <w:rPr>
          <w:rFonts w:ascii="Arial" w:hAnsi="Arial" w:cs="Arial"/>
          <w:sz w:val="20"/>
          <w:szCs w:val="20"/>
          <w:lang w:val="sl-SI"/>
        </w:rPr>
        <w:t xml:space="preserve">. V zvezi s kazalnikom priznanih kvalifikacij, pa ocenjujemo, da na letni ravni </w:t>
      </w:r>
      <w:r w:rsidRPr="00422677">
        <w:rPr>
          <w:rFonts w:ascii="Arial" w:hAnsi="Arial" w:cs="Arial"/>
          <w:color w:val="000000" w:themeColor="text1"/>
          <w:sz w:val="20"/>
          <w:szCs w:val="20"/>
          <w:lang w:val="sl-SI"/>
        </w:rPr>
        <w:t xml:space="preserve">med 6 in 8 oseb z mednarodno zaščito zaprosi za </w:t>
      </w:r>
      <w:r w:rsidRPr="00422677">
        <w:rPr>
          <w:rFonts w:ascii="Arial" w:hAnsi="Arial" w:cs="Arial"/>
          <w:color w:val="000000" w:themeColor="text1"/>
          <w:sz w:val="20"/>
          <w:szCs w:val="20"/>
          <w:lang w:val="sl-SI"/>
        </w:rPr>
        <w:lastRenderedPageBreak/>
        <w:t>priznanje oz. prevod svoje diplome oziroma spričevala</w:t>
      </w:r>
      <w:r w:rsidR="005D5AF2" w:rsidRPr="00422677">
        <w:rPr>
          <w:rFonts w:ascii="Arial" w:hAnsi="Arial" w:cs="Arial"/>
          <w:color w:val="000000" w:themeColor="text1"/>
          <w:sz w:val="20"/>
          <w:szCs w:val="20"/>
          <w:lang w:val="sl-SI"/>
        </w:rPr>
        <w:t>, kar je ocenjeno na podlagi dosedanjih zaprosil</w:t>
      </w:r>
      <w:r w:rsidRPr="00422677">
        <w:rPr>
          <w:rFonts w:ascii="Arial" w:hAnsi="Arial" w:cs="Arial"/>
          <w:color w:val="000000" w:themeColor="text1"/>
          <w:sz w:val="20"/>
          <w:szCs w:val="20"/>
          <w:lang w:val="sl-SI"/>
        </w:rPr>
        <w:t>.</w:t>
      </w:r>
      <w:r w:rsidR="007C7CE6" w:rsidRPr="00422677">
        <w:rPr>
          <w:rFonts w:ascii="Arial" w:hAnsi="Arial" w:cs="Arial"/>
          <w:color w:val="000000" w:themeColor="text1"/>
          <w:sz w:val="20"/>
          <w:szCs w:val="20"/>
          <w:lang w:val="sl-SI"/>
        </w:rPr>
        <w:t xml:space="preserve"> Ne pričakujemo zaprosil za dolgoročni status rezidenta.</w:t>
      </w:r>
    </w:p>
    <w:p w14:paraId="5FF953B4" w14:textId="77777777" w:rsidR="00995037" w:rsidRPr="00422677" w:rsidRDefault="00995037" w:rsidP="00F17EBC">
      <w:pPr>
        <w:pStyle w:val="Brezrazmikov"/>
        <w:spacing w:line="260" w:lineRule="exact"/>
        <w:jc w:val="both"/>
        <w:rPr>
          <w:rFonts w:ascii="Arial" w:hAnsi="Arial" w:cs="Arial"/>
          <w:color w:val="000000" w:themeColor="text1"/>
          <w:sz w:val="20"/>
          <w:szCs w:val="20"/>
          <w:lang w:val="sl-SI"/>
        </w:rPr>
      </w:pPr>
    </w:p>
    <w:p w14:paraId="71E8F785" w14:textId="77777777" w:rsidR="00F17EBC" w:rsidRPr="00422677" w:rsidRDefault="00F17EBC" w:rsidP="00E86EB1">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Vir, iz katerega se črpajo podatki, so </w:t>
      </w:r>
      <w:r w:rsidR="00E86EB1" w:rsidRPr="00422677">
        <w:rPr>
          <w:rFonts w:ascii="Arial" w:hAnsi="Arial" w:cs="Arial"/>
          <w:color w:val="000000" w:themeColor="text1"/>
          <w:sz w:val="20"/>
          <w:szCs w:val="20"/>
          <w:lang w:val="sl-SI"/>
        </w:rPr>
        <w:t>evidence, poročila in ankete jezikovnih šol,</w:t>
      </w:r>
      <w:r w:rsidRPr="00422677">
        <w:rPr>
          <w:rFonts w:ascii="Arial" w:hAnsi="Arial" w:cs="Arial"/>
          <w:color w:val="000000" w:themeColor="text1"/>
          <w:sz w:val="20"/>
          <w:szCs w:val="20"/>
          <w:lang w:val="sl-SI"/>
        </w:rPr>
        <w:t xml:space="preserve"> ki bodo izvajale tečaje slovenskega jezika</w:t>
      </w:r>
      <w:r w:rsidR="00EF0F9A" w:rsidRPr="00422677">
        <w:rPr>
          <w:rFonts w:ascii="Arial" w:hAnsi="Arial" w:cs="Arial"/>
          <w:color w:val="000000" w:themeColor="text1"/>
          <w:sz w:val="20"/>
          <w:szCs w:val="20"/>
          <w:lang w:val="sl-SI"/>
        </w:rPr>
        <w:t xml:space="preserve"> ter</w:t>
      </w:r>
      <w:r w:rsidR="00E86EB1" w:rsidRPr="00422677">
        <w:rPr>
          <w:rFonts w:ascii="Arial" w:hAnsi="Arial" w:cs="Arial"/>
          <w:color w:val="000000" w:themeColor="text1"/>
          <w:sz w:val="20"/>
          <w:szCs w:val="20"/>
          <w:lang w:val="sl-SI"/>
        </w:rPr>
        <w:t xml:space="preserve"> letno poročilo UOIM. </w:t>
      </w:r>
      <w:r w:rsidRPr="00422677">
        <w:rPr>
          <w:rFonts w:ascii="Arial" w:hAnsi="Arial" w:cs="Arial"/>
          <w:color w:val="000000" w:themeColor="text1"/>
          <w:sz w:val="20"/>
          <w:szCs w:val="20"/>
          <w:lang w:val="sl-SI"/>
        </w:rPr>
        <w:t>Pri priznanju kvalifikacij bo UOIM vodil interne evidence o naročenih sodnih prevodih diplom/spričeval.</w:t>
      </w:r>
    </w:p>
    <w:p w14:paraId="116C90A5" w14:textId="77777777" w:rsidR="00E86EB1" w:rsidRPr="00422677" w:rsidRDefault="00E86EB1" w:rsidP="00E86EB1">
      <w:pPr>
        <w:pStyle w:val="Brezrazmikov"/>
        <w:spacing w:line="260" w:lineRule="exact"/>
        <w:jc w:val="both"/>
        <w:rPr>
          <w:rFonts w:ascii="Arial" w:hAnsi="Arial" w:cs="Arial"/>
          <w:color w:val="000000" w:themeColor="text1"/>
          <w:sz w:val="20"/>
          <w:szCs w:val="20"/>
          <w:lang w:val="sl-SI"/>
        </w:rPr>
      </w:pPr>
    </w:p>
    <w:p w14:paraId="0CF5D001" w14:textId="77777777" w:rsidR="00E86EB1" w:rsidRPr="00422677" w:rsidRDefault="00E86EB1" w:rsidP="00E86EB1">
      <w:pPr>
        <w:pStyle w:val="Brezrazmikov"/>
        <w:spacing w:line="260" w:lineRule="exact"/>
        <w:jc w:val="both"/>
        <w:rPr>
          <w:rFonts w:ascii="Arial" w:hAnsi="Arial" w:cs="Arial"/>
          <w:color w:val="000000" w:themeColor="text1"/>
          <w:sz w:val="20"/>
          <w:szCs w:val="20"/>
          <w:lang w:val="sl-SI"/>
        </w:rPr>
      </w:pPr>
    </w:p>
    <w:p w14:paraId="4D396378" w14:textId="77777777" w:rsidR="00676F49" w:rsidRPr="00422677" w:rsidRDefault="00676F49" w:rsidP="00D950C5">
      <w:pPr>
        <w:pStyle w:val="Brezrazmikov"/>
        <w:spacing w:line="260" w:lineRule="exact"/>
        <w:jc w:val="both"/>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Specifični cilj 3: prispevati k boju proti nedovoljenim migracijam, krepiti učinkovito, varno in dostojanstveno vračanje in ponovni sprejem, pa tudi spodbujati in prispevati k učinkovitemu začetnemu ponovnemu vključevanju v tretjih državah</w:t>
      </w:r>
    </w:p>
    <w:p w14:paraId="2DA9D9C5" w14:textId="77777777" w:rsidR="00676F49" w:rsidRPr="00422677" w:rsidRDefault="00676F49" w:rsidP="00D950C5">
      <w:pPr>
        <w:pStyle w:val="Brezrazmikov"/>
        <w:spacing w:line="260" w:lineRule="exact"/>
        <w:jc w:val="both"/>
        <w:rPr>
          <w:rFonts w:ascii="Arial" w:hAnsi="Arial" w:cs="Arial"/>
          <w:color w:val="000000" w:themeColor="text1"/>
          <w:sz w:val="20"/>
          <w:szCs w:val="20"/>
          <w:lang w:val="sl-SI"/>
        </w:rPr>
      </w:pPr>
    </w:p>
    <w:p w14:paraId="681438F9" w14:textId="77777777" w:rsidR="00E819D5" w:rsidRPr="00422677" w:rsidRDefault="00E819D5"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Kazalniki rezultata:</w:t>
      </w:r>
    </w:p>
    <w:p w14:paraId="6ADAA390" w14:textId="77777777" w:rsidR="000023DF" w:rsidRPr="00422677" w:rsidRDefault="000023DF"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1. Število povratnikov, ki so se vrnili prostovoljno.</w:t>
      </w:r>
    </w:p>
    <w:p w14:paraId="60C1B5DC" w14:textId="77777777" w:rsidR="000023DF" w:rsidRPr="00422677" w:rsidRDefault="000023DF"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2. Število povratnikov, ki so bili odstranjeni.</w:t>
      </w:r>
    </w:p>
    <w:p w14:paraId="026A9E27" w14:textId="77777777" w:rsidR="000023DF" w:rsidRPr="00422677" w:rsidRDefault="000023DF" w:rsidP="00D950C5">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3. Število povratnikov, za katere so bile uporabljene alternative pridržanju.</w:t>
      </w:r>
    </w:p>
    <w:p w14:paraId="4F4200DB" w14:textId="77777777" w:rsidR="000023DF" w:rsidRPr="00422677" w:rsidRDefault="000023DF" w:rsidP="00D950C5">
      <w:pPr>
        <w:pStyle w:val="Brezrazmikov"/>
        <w:spacing w:line="260" w:lineRule="exact"/>
        <w:jc w:val="both"/>
        <w:rPr>
          <w:rFonts w:ascii="Arial" w:hAnsi="Arial" w:cs="Arial"/>
          <w:color w:val="000000" w:themeColor="text1"/>
          <w:sz w:val="20"/>
          <w:szCs w:val="20"/>
          <w:lang w:val="sl-SI"/>
        </w:rPr>
      </w:pPr>
    </w:p>
    <w:tbl>
      <w:tblPr>
        <w:tblStyle w:val="Tabelamrea"/>
        <w:tblW w:w="8359" w:type="dxa"/>
        <w:tblLook w:val="04A0" w:firstRow="1" w:lastRow="0" w:firstColumn="1" w:lastColumn="0" w:noHBand="0" w:noVBand="1"/>
        <w:tblCaption w:val="Tabela kazalnikov rezultata v okviru specifičnega cilja 3 &quot;prispevati k boju proti nedovoljenim migracijam, krepiti učinkovito, varno in dostojanstveno vračanje in ponovni sprejem, pa tudi spodbujati in prispevati k učinkovitemu začetnemu ponovnemu vključevanju v tretjih državah"/>
        <w:tblDescription w:val="Tabela prikazuje kazalnike rezultata v okviru specifičnega  cilja 3 &quot;prispevati k boju proti nedovoljenim migracijam, krepiti učinkovito, varno in dostojanstveno vračanje in ponovni sprejem, pa tudi spodbujati in prispevati k učinkovitemu začetnemu ponovnemu vključevanju v tretjih državah&quot;. ki so: 1. Število povratnikov, ki so se vrnili prostovoljno.&#10;2. Število povratnikov, ki so bili odstranjeni.&#10;3. Število povratnikov, za katere so bile uporabljene alternative pridržanju."/>
      </w:tblPr>
      <w:tblGrid>
        <w:gridCol w:w="1129"/>
        <w:gridCol w:w="3402"/>
        <w:gridCol w:w="993"/>
        <w:gridCol w:w="1417"/>
        <w:gridCol w:w="1418"/>
      </w:tblGrid>
      <w:tr w:rsidR="00422677" w:rsidRPr="00422677" w14:paraId="39C1B080" w14:textId="77777777" w:rsidTr="00870C07">
        <w:trPr>
          <w:tblHeader/>
        </w:trPr>
        <w:tc>
          <w:tcPr>
            <w:tcW w:w="1129" w:type="dxa"/>
            <w:shd w:val="clear" w:color="auto" w:fill="D9E2F3" w:themeFill="accent5" w:themeFillTint="33"/>
          </w:tcPr>
          <w:p w14:paraId="32279E5D"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OZNAKA</w:t>
            </w:r>
          </w:p>
          <w:p w14:paraId="34F3273C"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3402" w:type="dxa"/>
            <w:shd w:val="clear" w:color="auto" w:fill="D9E2F3" w:themeFill="accent5" w:themeFillTint="33"/>
          </w:tcPr>
          <w:p w14:paraId="6F34ED47"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993" w:type="dxa"/>
            <w:shd w:val="clear" w:color="auto" w:fill="D9E2F3" w:themeFill="accent5" w:themeFillTint="33"/>
          </w:tcPr>
          <w:p w14:paraId="5C7FBDBE"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1417" w:type="dxa"/>
            <w:shd w:val="clear" w:color="auto" w:fill="D9E2F3" w:themeFill="accent5" w:themeFillTint="33"/>
          </w:tcPr>
          <w:p w14:paraId="2B9F1318"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OSNOVNA  ZAČETNA VREDNOST</w:t>
            </w:r>
          </w:p>
        </w:tc>
        <w:tc>
          <w:tcPr>
            <w:tcW w:w="1418" w:type="dxa"/>
            <w:shd w:val="clear" w:color="auto" w:fill="D9E2F3" w:themeFill="accent5" w:themeFillTint="33"/>
          </w:tcPr>
          <w:p w14:paraId="10AC36DF" w14:textId="77777777" w:rsidR="006037CE" w:rsidRPr="00422677" w:rsidRDefault="006037CE" w:rsidP="006037CE">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za leto 2029</w:t>
            </w:r>
          </w:p>
        </w:tc>
      </w:tr>
      <w:tr w:rsidR="00422677" w:rsidRPr="00422677" w14:paraId="54DFC79C" w14:textId="77777777" w:rsidTr="00803714">
        <w:tc>
          <w:tcPr>
            <w:tcW w:w="1129" w:type="dxa"/>
            <w:vAlign w:val="center"/>
          </w:tcPr>
          <w:p w14:paraId="569CEDC6" w14:textId="77777777" w:rsidR="006037CE" w:rsidRPr="00422677" w:rsidRDefault="006C01E2" w:rsidP="004B5B1A">
            <w:pPr>
              <w:pStyle w:val="Brezrazmikov"/>
              <w:spacing w:line="260" w:lineRule="exact"/>
              <w:jc w:val="center"/>
              <w:rPr>
                <w:rFonts w:ascii="Arial" w:hAnsi="Arial" w:cs="Arial"/>
                <w:b/>
                <w:color w:val="000000" w:themeColor="text1"/>
                <w:sz w:val="18"/>
                <w:szCs w:val="18"/>
                <w:lang w:val="sl-SI"/>
              </w:rPr>
            </w:pPr>
            <w:r w:rsidRPr="00422677">
              <w:rPr>
                <w:rFonts w:ascii="Arial" w:hAnsi="Arial" w:cs="Arial"/>
                <w:b/>
                <w:color w:val="000000" w:themeColor="text1"/>
                <w:sz w:val="18"/>
                <w:szCs w:val="18"/>
                <w:lang w:val="sl-SI"/>
              </w:rPr>
              <w:t>R.3.6</w:t>
            </w:r>
          </w:p>
        </w:tc>
        <w:tc>
          <w:tcPr>
            <w:tcW w:w="3402" w:type="dxa"/>
          </w:tcPr>
          <w:p w14:paraId="5D5AA583" w14:textId="77777777" w:rsidR="006037CE" w:rsidRPr="00422677" w:rsidRDefault="006037CE" w:rsidP="006037CE">
            <w:pPr>
              <w:pStyle w:val="Brezrazmikov"/>
              <w:spacing w:line="260" w:lineRule="exact"/>
              <w:jc w:val="both"/>
              <w:rPr>
                <w:rFonts w:ascii="Arial" w:hAnsi="Arial" w:cs="Arial"/>
                <w:b/>
                <w:color w:val="000000" w:themeColor="text1"/>
                <w:sz w:val="18"/>
                <w:szCs w:val="18"/>
                <w:lang w:val="sl-SI"/>
              </w:rPr>
            </w:pPr>
            <w:r w:rsidRPr="00422677">
              <w:rPr>
                <w:rFonts w:ascii="Arial" w:hAnsi="Arial" w:cs="Arial"/>
                <w:b/>
                <w:color w:val="000000" w:themeColor="text1"/>
                <w:sz w:val="18"/>
                <w:szCs w:val="18"/>
                <w:lang w:val="sl-SI"/>
              </w:rPr>
              <w:t>Število povratnikov, ki so se vrnili prostovoljno</w:t>
            </w:r>
          </w:p>
        </w:tc>
        <w:tc>
          <w:tcPr>
            <w:tcW w:w="993" w:type="dxa"/>
            <w:vAlign w:val="center"/>
          </w:tcPr>
          <w:p w14:paraId="798C7199" w14:textId="77777777" w:rsidR="006037CE" w:rsidRPr="00422677" w:rsidRDefault="00D85432" w:rsidP="00D85432">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število</w:t>
            </w:r>
          </w:p>
        </w:tc>
        <w:tc>
          <w:tcPr>
            <w:tcW w:w="1417" w:type="dxa"/>
            <w:vAlign w:val="center"/>
          </w:tcPr>
          <w:p w14:paraId="1BEEE0B6"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0</w:t>
            </w:r>
          </w:p>
        </w:tc>
        <w:tc>
          <w:tcPr>
            <w:tcW w:w="1418" w:type="dxa"/>
            <w:vAlign w:val="center"/>
          </w:tcPr>
          <w:p w14:paraId="362F6FC6" w14:textId="520D996B" w:rsidR="006037CE" w:rsidRPr="000275FD" w:rsidRDefault="00FC1E6A" w:rsidP="006037CE">
            <w:pPr>
              <w:pStyle w:val="Text1"/>
              <w:spacing w:before="0" w:after="0" w:line="260" w:lineRule="exact"/>
              <w:ind w:left="0"/>
              <w:jc w:val="center"/>
              <w:rPr>
                <w:rFonts w:ascii="Arial" w:hAnsi="Arial" w:cs="Arial"/>
                <w:noProof/>
                <w:color w:val="000000" w:themeColor="text1"/>
                <w:sz w:val="18"/>
                <w:szCs w:val="18"/>
              </w:rPr>
            </w:pPr>
            <w:r w:rsidRPr="00B91D6C">
              <w:rPr>
                <w:rFonts w:ascii="Arial" w:hAnsi="Arial" w:cs="Arial"/>
                <w:noProof/>
                <w:sz w:val="18"/>
                <w:szCs w:val="18"/>
              </w:rPr>
              <w:t>8</w:t>
            </w:r>
            <w:r w:rsidR="006037CE" w:rsidRPr="00B91D6C">
              <w:rPr>
                <w:rFonts w:ascii="Arial" w:hAnsi="Arial" w:cs="Arial"/>
                <w:noProof/>
                <w:sz w:val="18"/>
                <w:szCs w:val="18"/>
              </w:rPr>
              <w:t>0</w:t>
            </w:r>
          </w:p>
        </w:tc>
      </w:tr>
      <w:tr w:rsidR="00422677" w:rsidRPr="00422677" w14:paraId="5698601D" w14:textId="77777777" w:rsidTr="00803714">
        <w:tc>
          <w:tcPr>
            <w:tcW w:w="1129" w:type="dxa"/>
            <w:vAlign w:val="center"/>
          </w:tcPr>
          <w:p w14:paraId="27F98CDB" w14:textId="77777777" w:rsidR="006037CE" w:rsidRPr="00422677" w:rsidRDefault="006C01E2" w:rsidP="004B5B1A">
            <w:pPr>
              <w:pStyle w:val="Brezrazmikov"/>
              <w:spacing w:line="260" w:lineRule="exact"/>
              <w:jc w:val="center"/>
              <w:rPr>
                <w:rFonts w:ascii="Arial" w:hAnsi="Arial" w:cs="Arial"/>
                <w:b/>
                <w:color w:val="000000" w:themeColor="text1"/>
                <w:sz w:val="18"/>
                <w:szCs w:val="18"/>
                <w:lang w:val="sl-SI"/>
              </w:rPr>
            </w:pPr>
            <w:r w:rsidRPr="00422677">
              <w:rPr>
                <w:rFonts w:ascii="Arial" w:hAnsi="Arial" w:cs="Arial"/>
                <w:b/>
                <w:color w:val="000000" w:themeColor="text1"/>
                <w:sz w:val="18"/>
                <w:szCs w:val="18"/>
                <w:lang w:val="sl-SI"/>
              </w:rPr>
              <w:t>R.3.7</w:t>
            </w:r>
          </w:p>
        </w:tc>
        <w:tc>
          <w:tcPr>
            <w:tcW w:w="3402" w:type="dxa"/>
          </w:tcPr>
          <w:p w14:paraId="2B9D7797" w14:textId="77777777" w:rsidR="006037CE" w:rsidRPr="00422677" w:rsidRDefault="006037CE" w:rsidP="006037CE">
            <w:pPr>
              <w:pStyle w:val="Brezrazmikov"/>
              <w:spacing w:line="260" w:lineRule="exact"/>
              <w:jc w:val="both"/>
              <w:rPr>
                <w:rFonts w:ascii="Arial" w:hAnsi="Arial" w:cs="Arial"/>
                <w:b/>
                <w:color w:val="000000" w:themeColor="text1"/>
                <w:sz w:val="18"/>
                <w:szCs w:val="18"/>
                <w:lang w:val="sl-SI"/>
              </w:rPr>
            </w:pPr>
            <w:r w:rsidRPr="00422677">
              <w:rPr>
                <w:rFonts w:ascii="Arial" w:hAnsi="Arial" w:cs="Arial"/>
                <w:b/>
                <w:color w:val="000000" w:themeColor="text1"/>
                <w:sz w:val="18"/>
                <w:szCs w:val="18"/>
                <w:lang w:val="sl-SI"/>
              </w:rPr>
              <w:t>Število povra</w:t>
            </w:r>
            <w:r w:rsidR="00803714" w:rsidRPr="00422677">
              <w:rPr>
                <w:rFonts w:ascii="Arial" w:hAnsi="Arial" w:cs="Arial"/>
                <w:b/>
                <w:color w:val="000000" w:themeColor="text1"/>
                <w:sz w:val="18"/>
                <w:szCs w:val="18"/>
                <w:lang w:val="sl-SI"/>
              </w:rPr>
              <w:t>tnikov, ki so bili odstranjeni</w:t>
            </w:r>
          </w:p>
        </w:tc>
        <w:tc>
          <w:tcPr>
            <w:tcW w:w="993" w:type="dxa"/>
            <w:vAlign w:val="center"/>
          </w:tcPr>
          <w:p w14:paraId="5301A103" w14:textId="77777777" w:rsidR="006037CE" w:rsidRPr="00422677" w:rsidRDefault="00D85432" w:rsidP="00D85432">
            <w:pPr>
              <w:pStyle w:val="Brezrazmikov"/>
              <w:spacing w:line="260" w:lineRule="exact"/>
              <w:jc w:val="center"/>
              <w:rPr>
                <w:rFonts w:ascii="Arial" w:hAnsi="Arial" w:cs="Arial"/>
                <w:noProof/>
                <w:color w:val="000000" w:themeColor="text1"/>
                <w:sz w:val="18"/>
                <w:szCs w:val="18"/>
                <w:lang w:val="sl-SI"/>
              </w:rPr>
            </w:pPr>
            <w:r w:rsidRPr="00422677">
              <w:rPr>
                <w:rFonts w:ascii="Arial" w:hAnsi="Arial" w:cs="Arial"/>
                <w:color w:val="000000" w:themeColor="text1"/>
                <w:sz w:val="18"/>
                <w:szCs w:val="18"/>
                <w:lang w:val="sl-SI"/>
              </w:rPr>
              <w:t>število</w:t>
            </w:r>
          </w:p>
        </w:tc>
        <w:tc>
          <w:tcPr>
            <w:tcW w:w="1417" w:type="dxa"/>
            <w:vAlign w:val="center"/>
          </w:tcPr>
          <w:p w14:paraId="008AE309"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0</w:t>
            </w:r>
          </w:p>
        </w:tc>
        <w:tc>
          <w:tcPr>
            <w:tcW w:w="1418" w:type="dxa"/>
            <w:vAlign w:val="center"/>
          </w:tcPr>
          <w:p w14:paraId="6B3475CE" w14:textId="0C32F7CF" w:rsidR="000275FD" w:rsidRPr="00FB2B82" w:rsidRDefault="000275FD" w:rsidP="000275FD">
            <w:pPr>
              <w:pStyle w:val="Text1"/>
              <w:spacing w:before="0" w:after="0" w:line="260" w:lineRule="exact"/>
              <w:ind w:left="0"/>
              <w:jc w:val="center"/>
              <w:rPr>
                <w:rFonts w:ascii="Arial" w:hAnsi="Arial" w:cs="Arial"/>
                <w:noProof/>
                <w:sz w:val="18"/>
                <w:szCs w:val="18"/>
              </w:rPr>
            </w:pPr>
            <w:r w:rsidRPr="00FB2B82">
              <w:rPr>
                <w:rFonts w:ascii="Arial" w:hAnsi="Arial" w:cs="Arial"/>
                <w:noProof/>
                <w:sz w:val="18"/>
                <w:szCs w:val="18"/>
              </w:rPr>
              <w:t>336</w:t>
            </w:r>
          </w:p>
        </w:tc>
      </w:tr>
      <w:tr w:rsidR="00422677" w:rsidRPr="00422677" w14:paraId="548788F8" w14:textId="77777777" w:rsidTr="00803714">
        <w:tc>
          <w:tcPr>
            <w:tcW w:w="1129" w:type="dxa"/>
            <w:vAlign w:val="center"/>
          </w:tcPr>
          <w:p w14:paraId="2EAC1CB7" w14:textId="77777777" w:rsidR="006037CE" w:rsidRPr="00422677" w:rsidRDefault="006C01E2" w:rsidP="004B5B1A">
            <w:pPr>
              <w:pStyle w:val="Brezrazmikov"/>
              <w:spacing w:line="260" w:lineRule="exact"/>
              <w:jc w:val="center"/>
              <w:rPr>
                <w:rFonts w:ascii="Arial" w:hAnsi="Arial" w:cs="Arial"/>
                <w:b/>
                <w:color w:val="000000" w:themeColor="text1"/>
                <w:sz w:val="18"/>
                <w:szCs w:val="18"/>
                <w:lang w:val="sl-SI"/>
              </w:rPr>
            </w:pPr>
            <w:r w:rsidRPr="00422677">
              <w:rPr>
                <w:rFonts w:ascii="Arial" w:hAnsi="Arial" w:cs="Arial"/>
                <w:b/>
                <w:color w:val="000000" w:themeColor="text1"/>
                <w:sz w:val="18"/>
                <w:szCs w:val="18"/>
                <w:lang w:val="sl-SI"/>
              </w:rPr>
              <w:t>R.3.8</w:t>
            </w:r>
          </w:p>
        </w:tc>
        <w:tc>
          <w:tcPr>
            <w:tcW w:w="3402" w:type="dxa"/>
          </w:tcPr>
          <w:p w14:paraId="1BD66CB4" w14:textId="77777777" w:rsidR="006037CE" w:rsidRPr="00422677" w:rsidRDefault="006037CE" w:rsidP="006037CE">
            <w:pPr>
              <w:pStyle w:val="Brezrazmikov"/>
              <w:spacing w:line="260" w:lineRule="exact"/>
              <w:jc w:val="both"/>
              <w:rPr>
                <w:rFonts w:ascii="Arial" w:hAnsi="Arial" w:cs="Arial"/>
                <w:b/>
                <w:color w:val="000000" w:themeColor="text1"/>
                <w:sz w:val="18"/>
                <w:szCs w:val="18"/>
                <w:lang w:val="sl-SI"/>
              </w:rPr>
            </w:pPr>
            <w:r w:rsidRPr="00422677">
              <w:rPr>
                <w:rFonts w:ascii="Arial" w:hAnsi="Arial" w:cs="Arial"/>
                <w:b/>
                <w:color w:val="000000" w:themeColor="text1"/>
                <w:sz w:val="18"/>
                <w:szCs w:val="18"/>
                <w:lang w:val="sl-SI"/>
              </w:rPr>
              <w:t>Število povratnikov, za katere so se u</w:t>
            </w:r>
            <w:r w:rsidR="00803714" w:rsidRPr="00422677">
              <w:rPr>
                <w:rFonts w:ascii="Arial" w:hAnsi="Arial" w:cs="Arial"/>
                <w:b/>
                <w:color w:val="000000" w:themeColor="text1"/>
                <w:sz w:val="18"/>
                <w:szCs w:val="18"/>
                <w:lang w:val="sl-SI"/>
              </w:rPr>
              <w:t>porabile alternative pridržanju</w:t>
            </w:r>
          </w:p>
        </w:tc>
        <w:tc>
          <w:tcPr>
            <w:tcW w:w="993" w:type="dxa"/>
            <w:vAlign w:val="center"/>
          </w:tcPr>
          <w:p w14:paraId="0C14EF2A" w14:textId="77777777" w:rsidR="006037CE" w:rsidRPr="00422677" w:rsidRDefault="00D85432" w:rsidP="00D85432">
            <w:pPr>
              <w:pStyle w:val="Brezrazmikov"/>
              <w:spacing w:line="260" w:lineRule="exact"/>
              <w:jc w:val="center"/>
              <w:rPr>
                <w:rFonts w:ascii="Arial" w:hAnsi="Arial" w:cs="Arial"/>
                <w:noProof/>
                <w:color w:val="000000" w:themeColor="text1"/>
                <w:sz w:val="18"/>
                <w:szCs w:val="18"/>
                <w:lang w:val="sl-SI"/>
              </w:rPr>
            </w:pPr>
            <w:r w:rsidRPr="00422677">
              <w:rPr>
                <w:rFonts w:ascii="Arial" w:hAnsi="Arial" w:cs="Arial"/>
                <w:color w:val="000000" w:themeColor="text1"/>
                <w:sz w:val="18"/>
                <w:szCs w:val="18"/>
                <w:lang w:val="sl-SI"/>
              </w:rPr>
              <w:t>število</w:t>
            </w:r>
          </w:p>
        </w:tc>
        <w:tc>
          <w:tcPr>
            <w:tcW w:w="1417" w:type="dxa"/>
            <w:vAlign w:val="center"/>
          </w:tcPr>
          <w:p w14:paraId="1A27D376" w14:textId="77777777" w:rsidR="006037CE" w:rsidRPr="00422677" w:rsidRDefault="006037CE" w:rsidP="006037CE">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0</w:t>
            </w:r>
          </w:p>
        </w:tc>
        <w:tc>
          <w:tcPr>
            <w:tcW w:w="1418" w:type="dxa"/>
            <w:vAlign w:val="center"/>
          </w:tcPr>
          <w:p w14:paraId="04E80800" w14:textId="1A597B52" w:rsidR="006037CE" w:rsidRPr="00FB2B82" w:rsidRDefault="000275FD" w:rsidP="006037CE">
            <w:pPr>
              <w:pStyle w:val="Text1"/>
              <w:spacing w:before="0" w:after="0" w:line="260" w:lineRule="exact"/>
              <w:ind w:left="0"/>
              <w:jc w:val="center"/>
              <w:rPr>
                <w:rFonts w:ascii="Arial" w:hAnsi="Arial" w:cs="Arial"/>
                <w:noProof/>
                <w:sz w:val="18"/>
                <w:szCs w:val="18"/>
              </w:rPr>
            </w:pPr>
            <w:r w:rsidRPr="00FB2B82">
              <w:rPr>
                <w:rFonts w:ascii="Arial" w:hAnsi="Arial" w:cs="Arial"/>
                <w:noProof/>
                <w:sz w:val="18"/>
                <w:szCs w:val="18"/>
              </w:rPr>
              <w:t>2</w:t>
            </w:r>
            <w:r w:rsidR="006037CE" w:rsidRPr="00FB2B82">
              <w:rPr>
                <w:rFonts w:ascii="Arial" w:hAnsi="Arial" w:cs="Arial"/>
                <w:noProof/>
                <w:sz w:val="18"/>
                <w:szCs w:val="18"/>
              </w:rPr>
              <w:t>0</w:t>
            </w:r>
          </w:p>
        </w:tc>
      </w:tr>
    </w:tbl>
    <w:p w14:paraId="6E9E68EF" w14:textId="77777777" w:rsidR="00D85432" w:rsidRPr="00422677" w:rsidRDefault="00D85432" w:rsidP="00D85432">
      <w:pPr>
        <w:rPr>
          <w:rFonts w:cs="Arial"/>
          <w:color w:val="000000" w:themeColor="text1"/>
          <w:szCs w:val="20"/>
          <w:lang w:val="sl-SI"/>
        </w:rPr>
      </w:pPr>
      <w:r w:rsidRPr="00422677">
        <w:rPr>
          <w:rFonts w:cs="Arial"/>
          <w:color w:val="000000" w:themeColor="text1"/>
          <w:szCs w:val="20"/>
          <w:lang w:val="sl-SI"/>
        </w:rPr>
        <w:t>Opomba: merska enota »število« predstavlja število oseb.</w:t>
      </w:r>
    </w:p>
    <w:p w14:paraId="4E2C86AB" w14:textId="77777777" w:rsidR="00FB75B3" w:rsidRPr="00422677" w:rsidRDefault="00FB75B3" w:rsidP="00FB75B3">
      <w:pPr>
        <w:pStyle w:val="Brezrazmikov"/>
        <w:spacing w:line="260" w:lineRule="exact"/>
        <w:jc w:val="both"/>
        <w:rPr>
          <w:rFonts w:ascii="Arial" w:hAnsi="Arial" w:cs="Arial"/>
          <w:color w:val="000000" w:themeColor="text1"/>
          <w:sz w:val="20"/>
          <w:szCs w:val="20"/>
          <w:lang w:val="sl-SI"/>
        </w:rPr>
      </w:pPr>
    </w:p>
    <w:p w14:paraId="1D37330D" w14:textId="77777777" w:rsidR="00FB75B3" w:rsidRPr="00422677" w:rsidRDefault="00FB75B3" w:rsidP="00FB75B3">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V okviru teh kazalnikov bo poročanje potekalo po spolu (moški, ženska, </w:t>
      </w:r>
      <w:proofErr w:type="spellStart"/>
      <w:r w:rsidRPr="00422677">
        <w:rPr>
          <w:rFonts w:ascii="Arial" w:hAnsi="Arial" w:cs="Arial"/>
          <w:color w:val="000000" w:themeColor="text1"/>
          <w:sz w:val="20"/>
          <w:szCs w:val="20"/>
          <w:lang w:val="sl-SI"/>
        </w:rPr>
        <w:t>nebinarni</w:t>
      </w:r>
      <w:proofErr w:type="spellEnd"/>
      <w:r w:rsidRPr="00422677">
        <w:rPr>
          <w:rFonts w:ascii="Arial" w:hAnsi="Arial" w:cs="Arial"/>
          <w:color w:val="000000" w:themeColor="text1"/>
          <w:sz w:val="20"/>
          <w:szCs w:val="20"/>
          <w:lang w:val="sl-SI"/>
        </w:rPr>
        <w:t>) in starosti (&lt;18, 18-60, &gt;60).</w:t>
      </w:r>
    </w:p>
    <w:p w14:paraId="69AE46E6" w14:textId="77777777" w:rsidR="00FB75B3" w:rsidRPr="00422677" w:rsidRDefault="00FB75B3" w:rsidP="00D950C5">
      <w:pPr>
        <w:pStyle w:val="Brezrazmikov"/>
        <w:spacing w:line="260" w:lineRule="exact"/>
        <w:jc w:val="both"/>
        <w:rPr>
          <w:rFonts w:ascii="Arial" w:hAnsi="Arial" w:cs="Arial"/>
          <w:color w:val="000000" w:themeColor="text1"/>
          <w:sz w:val="20"/>
          <w:szCs w:val="20"/>
          <w:lang w:val="sl-SI"/>
        </w:rPr>
      </w:pPr>
    </w:p>
    <w:p w14:paraId="5DE2C2D7" w14:textId="77777777" w:rsidR="00424B4A" w:rsidRPr="00422677" w:rsidRDefault="00424B4A" w:rsidP="00424B4A">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Osnovna začetna vrednost kazalnikov je postavljena na 0, saj je vezana na dejansko stanje v referenčnem letu.</w:t>
      </w:r>
    </w:p>
    <w:p w14:paraId="5F59916A" w14:textId="77777777" w:rsidR="00B4094D" w:rsidRPr="00B91D6C" w:rsidRDefault="00B4094D" w:rsidP="00B4094D">
      <w:pPr>
        <w:pStyle w:val="Brezrazmikov"/>
        <w:spacing w:line="260" w:lineRule="exact"/>
        <w:jc w:val="both"/>
        <w:rPr>
          <w:rFonts w:ascii="Arial" w:hAnsi="Arial" w:cs="Arial"/>
          <w:sz w:val="20"/>
          <w:szCs w:val="20"/>
          <w:lang w:val="sl-SI"/>
        </w:rPr>
      </w:pPr>
    </w:p>
    <w:p w14:paraId="32218F1F" w14:textId="34B0C54D" w:rsidR="0067375E" w:rsidRPr="00B91D6C" w:rsidRDefault="0067375E" w:rsidP="00B91D6C">
      <w:pPr>
        <w:pStyle w:val="Brezrazmikov"/>
        <w:spacing w:line="260" w:lineRule="exact"/>
        <w:jc w:val="both"/>
        <w:rPr>
          <w:rFonts w:ascii="Arial" w:hAnsi="Arial" w:cs="Arial"/>
          <w:sz w:val="20"/>
          <w:szCs w:val="20"/>
          <w:lang w:val="sl-SI"/>
        </w:rPr>
      </w:pPr>
      <w:r w:rsidRPr="00B91D6C">
        <w:rPr>
          <w:rFonts w:ascii="Arial" w:hAnsi="Arial" w:cs="Arial"/>
          <w:sz w:val="20"/>
          <w:szCs w:val="20"/>
          <w:lang w:val="sl-SI"/>
        </w:rPr>
        <w:t xml:space="preserve">Ciljne vrednosti teh kazalnikov za leto 2029 so določene na osnovi podatkov iz letnih poročil Centra za tujce in predvidevanj trendov za prihodnja leta, upoštevajoč analize tveganja. V kazalniku R.3.7 so upoštevana tista vračanja, ki jih ne bo možno izvesti iz različnih razlogov (operativne ali tehnične narave) v okviru operacij in podpore agencije </w:t>
      </w:r>
      <w:proofErr w:type="spellStart"/>
      <w:r w:rsidRPr="00B91D6C">
        <w:rPr>
          <w:rFonts w:ascii="Arial" w:hAnsi="Arial" w:cs="Arial"/>
          <w:sz w:val="20"/>
          <w:szCs w:val="20"/>
          <w:lang w:val="sl-SI"/>
        </w:rPr>
        <w:t>Frontex</w:t>
      </w:r>
      <w:proofErr w:type="spellEnd"/>
      <w:r w:rsidRPr="00B91D6C">
        <w:rPr>
          <w:rFonts w:ascii="Arial" w:hAnsi="Arial" w:cs="Arial"/>
          <w:sz w:val="20"/>
          <w:szCs w:val="20"/>
          <w:lang w:val="sl-SI"/>
        </w:rPr>
        <w:t xml:space="preserve">. </w:t>
      </w:r>
      <w:r w:rsidR="00AC650C" w:rsidRPr="00B91D6C">
        <w:rPr>
          <w:rFonts w:ascii="Arial" w:hAnsi="Arial" w:cs="Arial"/>
          <w:sz w:val="20"/>
          <w:szCs w:val="20"/>
          <w:lang w:val="sl-SI"/>
        </w:rPr>
        <w:t>Ocena temelji na podlagi preteklih projektov in trenutnih predvidevanj ter ocene tveganj na področju intenzitete ter tokov migracij. Statistični podatki kažejo, da je bilo v letu 2024 v Centru za tujce nastanjenih skupaj 216 oseb (291 v letu 2023), od katerih je bilo 183 (267 v letu 2023) tujcev, s katerimi se je ukvarjal CT ali policija, in 33 (27 v letu 2023) prosilcev za mednarodno zaščito. V letu 2024 je bilo v CT nastanjenih 160 (154 v letu 2023) tujcev, zaradi odstranitve ali ugotavljanja identitete, 22 (110 v letu 2023) pa je bilo na podlagi sporazuma vrnjenih sosednjim varnostnim organom. V letu 2024 je bilo iz CT odstranjenih 106 (140 v letu 2023) tujcev. To število vključuje tudi tujce, ki so bili vrnjeni v svojo državo izvora, tretjo državo ali državo članico EU na podlagi drugih veljavnih aktov (sporazumi o vračanju, dublinski uredbi itd.). 13 (10 v letu 2023) tujcev je bilo odstranjenih iz države s spremstvom, 80 (87 v letu 2023) brez spremstva, 11 (38 v letu 2023) je bilo vrnjenih na podlagi sporazumov o vračanju, od tega 4 (16 v letu 2023) v uradnih ali formalnih postopkih in 2 (5 v letu 2023) na podlagi Dublinske uredbe. Vrednost k</w:t>
      </w:r>
      <w:r w:rsidRPr="00B91D6C">
        <w:rPr>
          <w:rFonts w:ascii="Arial" w:hAnsi="Arial" w:cs="Arial"/>
          <w:sz w:val="20"/>
          <w:szCs w:val="20"/>
          <w:lang w:val="sl-SI"/>
        </w:rPr>
        <w:t>azalnik</w:t>
      </w:r>
      <w:r w:rsidR="00AC650C" w:rsidRPr="00B91D6C">
        <w:rPr>
          <w:rFonts w:ascii="Arial" w:hAnsi="Arial" w:cs="Arial"/>
          <w:sz w:val="20"/>
          <w:szCs w:val="20"/>
          <w:lang w:val="sl-SI"/>
        </w:rPr>
        <w:t>a</w:t>
      </w:r>
      <w:r w:rsidRPr="00B91D6C">
        <w:rPr>
          <w:rFonts w:ascii="Arial" w:hAnsi="Arial" w:cs="Arial"/>
          <w:sz w:val="20"/>
          <w:szCs w:val="20"/>
          <w:lang w:val="sl-SI"/>
        </w:rPr>
        <w:t xml:space="preserve"> R.3.7 se je glede na prvotno planirano število </w:t>
      </w:r>
      <w:r w:rsidR="00AC650C" w:rsidRPr="00B91D6C">
        <w:rPr>
          <w:rFonts w:ascii="Arial" w:hAnsi="Arial" w:cs="Arial"/>
          <w:sz w:val="20"/>
          <w:szCs w:val="20"/>
          <w:lang w:val="sl-SI"/>
        </w:rPr>
        <w:t xml:space="preserve">(10.000) </w:t>
      </w:r>
      <w:r w:rsidRPr="00B91D6C">
        <w:rPr>
          <w:rFonts w:ascii="Arial" w:hAnsi="Arial" w:cs="Arial"/>
          <w:sz w:val="20"/>
          <w:szCs w:val="20"/>
          <w:lang w:val="sl-SI"/>
        </w:rPr>
        <w:t>zmanjšal</w:t>
      </w:r>
      <w:r w:rsidR="00AC650C" w:rsidRPr="00B91D6C">
        <w:rPr>
          <w:rFonts w:ascii="Arial" w:hAnsi="Arial" w:cs="Arial"/>
          <w:sz w:val="20"/>
          <w:szCs w:val="20"/>
          <w:lang w:val="sl-SI"/>
        </w:rPr>
        <w:t xml:space="preserve">a, zaradi </w:t>
      </w:r>
      <w:r w:rsidR="00127D8F" w:rsidRPr="00B91D6C">
        <w:rPr>
          <w:rFonts w:ascii="Arial" w:hAnsi="Arial" w:cs="Arial"/>
          <w:sz w:val="20"/>
          <w:szCs w:val="20"/>
          <w:lang w:val="sl-SI"/>
        </w:rPr>
        <w:t>ugotovitve</w:t>
      </w:r>
      <w:r w:rsidR="00AC650C" w:rsidRPr="00B91D6C">
        <w:rPr>
          <w:rFonts w:ascii="Arial" w:hAnsi="Arial" w:cs="Arial"/>
          <w:sz w:val="20"/>
          <w:szCs w:val="20"/>
          <w:lang w:val="sl-SI"/>
        </w:rPr>
        <w:t xml:space="preserve">, da je bila </w:t>
      </w:r>
      <w:r w:rsidR="00127D8F" w:rsidRPr="00B91D6C">
        <w:rPr>
          <w:rFonts w:ascii="Arial" w:hAnsi="Arial" w:cs="Arial"/>
          <w:sz w:val="20"/>
          <w:szCs w:val="20"/>
          <w:lang w:val="sl-SI"/>
        </w:rPr>
        <w:t xml:space="preserve">prvotno </w:t>
      </w:r>
      <w:r w:rsidR="00AC650C" w:rsidRPr="00B91D6C">
        <w:rPr>
          <w:rFonts w:ascii="Arial" w:hAnsi="Arial" w:cs="Arial"/>
          <w:sz w:val="20"/>
          <w:szCs w:val="20"/>
          <w:lang w:val="sl-SI"/>
        </w:rPr>
        <w:t xml:space="preserve">uporabljena napačna </w:t>
      </w:r>
      <w:r w:rsidR="00AC650C" w:rsidRPr="00B91D6C">
        <w:rPr>
          <w:rFonts w:ascii="Arial" w:hAnsi="Arial" w:cs="Arial"/>
          <w:sz w:val="20"/>
          <w:szCs w:val="20"/>
          <w:lang w:val="sl-SI"/>
        </w:rPr>
        <w:lastRenderedPageBreak/>
        <w:t>metodologija</w:t>
      </w:r>
      <w:r w:rsidR="00127D8F" w:rsidRPr="00B91D6C">
        <w:rPr>
          <w:rFonts w:ascii="Arial" w:hAnsi="Arial" w:cs="Arial"/>
          <w:sz w:val="20"/>
          <w:szCs w:val="20"/>
          <w:lang w:val="sl-SI"/>
        </w:rPr>
        <w:t xml:space="preserve"> načrtovanja in spremljanja kazalnika</w:t>
      </w:r>
      <w:r w:rsidR="00AC650C" w:rsidRPr="00B91D6C">
        <w:rPr>
          <w:rFonts w:ascii="Arial" w:hAnsi="Arial" w:cs="Arial"/>
          <w:sz w:val="20"/>
          <w:szCs w:val="20"/>
          <w:lang w:val="sl-SI"/>
        </w:rPr>
        <w:t>, zaradi česar so bile iste osebe štete večkrat. Kazalnik je bil zato ustrezno popravljen.</w:t>
      </w:r>
    </w:p>
    <w:p w14:paraId="63DC2260" w14:textId="77777777" w:rsidR="00AC650C" w:rsidRPr="00B91D6C" w:rsidRDefault="00AC650C" w:rsidP="00251269">
      <w:pPr>
        <w:pStyle w:val="Brezrazmikov"/>
        <w:spacing w:line="260" w:lineRule="exact"/>
        <w:jc w:val="both"/>
        <w:rPr>
          <w:rFonts w:ascii="Arial" w:hAnsi="Arial" w:cs="Arial"/>
          <w:sz w:val="20"/>
          <w:szCs w:val="20"/>
          <w:lang w:val="sl-SI"/>
        </w:rPr>
      </w:pPr>
    </w:p>
    <w:p w14:paraId="497AE621" w14:textId="2C98ED39" w:rsidR="00251269" w:rsidRPr="00FB2B82" w:rsidRDefault="002404A4" w:rsidP="00251269">
      <w:pPr>
        <w:pStyle w:val="Brezrazmikov"/>
        <w:spacing w:line="260" w:lineRule="exact"/>
        <w:jc w:val="both"/>
        <w:rPr>
          <w:rFonts w:ascii="Arial" w:hAnsi="Arial" w:cs="Arial"/>
          <w:sz w:val="20"/>
          <w:szCs w:val="20"/>
          <w:lang w:val="sl-SI"/>
        </w:rPr>
      </w:pPr>
      <w:r w:rsidRPr="00FB2B82">
        <w:rPr>
          <w:rFonts w:ascii="Arial" w:hAnsi="Arial" w:cs="Arial"/>
          <w:sz w:val="20"/>
          <w:szCs w:val="20"/>
          <w:lang w:val="sl-SI"/>
        </w:rPr>
        <w:t>V k</w:t>
      </w:r>
      <w:r w:rsidR="00251269" w:rsidRPr="00FB2B82">
        <w:rPr>
          <w:rFonts w:ascii="Arial" w:hAnsi="Arial" w:cs="Arial"/>
          <w:sz w:val="20"/>
          <w:szCs w:val="20"/>
          <w:lang w:val="sl-SI"/>
        </w:rPr>
        <w:t>azalnik</w:t>
      </w:r>
      <w:r w:rsidRPr="00FB2B82">
        <w:rPr>
          <w:rFonts w:ascii="Arial" w:hAnsi="Arial" w:cs="Arial"/>
          <w:sz w:val="20"/>
          <w:szCs w:val="20"/>
          <w:lang w:val="sl-SI"/>
        </w:rPr>
        <w:t>u</w:t>
      </w:r>
      <w:r w:rsidR="00251269" w:rsidRPr="00FB2B82">
        <w:rPr>
          <w:rFonts w:ascii="Arial" w:hAnsi="Arial" w:cs="Arial"/>
          <w:sz w:val="20"/>
          <w:szCs w:val="20"/>
          <w:lang w:val="sl-SI"/>
        </w:rPr>
        <w:t xml:space="preserve"> »Število povratnikov, za katere so se uporabile alternative pridržanju«</w:t>
      </w:r>
      <w:r w:rsidRPr="00FB2B82">
        <w:rPr>
          <w:rFonts w:ascii="Arial" w:hAnsi="Arial" w:cs="Arial"/>
          <w:sz w:val="20"/>
          <w:szCs w:val="20"/>
          <w:lang w:val="sl-SI"/>
        </w:rPr>
        <w:t>,</w:t>
      </w:r>
      <w:r w:rsidR="00251269" w:rsidRPr="00FB2B82">
        <w:rPr>
          <w:rFonts w:ascii="Arial" w:hAnsi="Arial" w:cs="Arial"/>
          <w:sz w:val="20"/>
          <w:szCs w:val="20"/>
          <w:lang w:val="sl-SI"/>
        </w:rPr>
        <w:t xml:space="preserve"> </w:t>
      </w:r>
      <w:r w:rsidRPr="00FB2B82">
        <w:rPr>
          <w:rFonts w:ascii="Arial" w:hAnsi="Arial" w:cs="Arial"/>
          <w:sz w:val="20"/>
          <w:szCs w:val="20"/>
          <w:lang w:val="sl-SI"/>
        </w:rPr>
        <w:t>je upoštevan</w:t>
      </w:r>
      <w:r w:rsidR="006008D4" w:rsidRPr="00FB2B82">
        <w:rPr>
          <w:rFonts w:ascii="Arial" w:hAnsi="Arial" w:cs="Arial"/>
          <w:sz w:val="20"/>
          <w:szCs w:val="20"/>
          <w:lang w:val="sl-SI"/>
        </w:rPr>
        <w:t>o</w:t>
      </w:r>
      <w:r w:rsidRPr="00FB2B82">
        <w:rPr>
          <w:rFonts w:ascii="Arial" w:hAnsi="Arial" w:cs="Arial"/>
          <w:sz w:val="20"/>
          <w:szCs w:val="20"/>
          <w:lang w:val="sl-SI"/>
        </w:rPr>
        <w:t xml:space="preserve"> predviden</w:t>
      </w:r>
      <w:r w:rsidR="006008D4" w:rsidRPr="00FB2B82">
        <w:rPr>
          <w:rFonts w:ascii="Arial" w:hAnsi="Arial" w:cs="Arial"/>
          <w:sz w:val="20"/>
          <w:szCs w:val="20"/>
          <w:lang w:val="sl-SI"/>
        </w:rPr>
        <w:t>o število oseb (ocena), za katere bodo uporabljene</w:t>
      </w:r>
      <w:r w:rsidRPr="00FB2B82">
        <w:rPr>
          <w:rFonts w:ascii="Arial" w:hAnsi="Arial" w:cs="Arial"/>
          <w:sz w:val="20"/>
          <w:szCs w:val="20"/>
          <w:lang w:val="sl-SI"/>
        </w:rPr>
        <w:t xml:space="preserve"> alternativ</w:t>
      </w:r>
      <w:r w:rsidR="006008D4" w:rsidRPr="00FB2B82">
        <w:rPr>
          <w:rFonts w:ascii="Arial" w:hAnsi="Arial" w:cs="Arial"/>
          <w:sz w:val="20"/>
          <w:szCs w:val="20"/>
          <w:lang w:val="sl-SI"/>
        </w:rPr>
        <w:t>e</w:t>
      </w:r>
      <w:r w:rsidRPr="00FB2B82">
        <w:rPr>
          <w:rFonts w:ascii="Arial" w:hAnsi="Arial" w:cs="Arial"/>
          <w:sz w:val="20"/>
          <w:szCs w:val="20"/>
          <w:lang w:val="sl-SI"/>
        </w:rPr>
        <w:t xml:space="preserve"> pridržanju (izvajanje </w:t>
      </w:r>
      <w:r w:rsidR="006008D4" w:rsidRPr="00FB2B82">
        <w:rPr>
          <w:rFonts w:ascii="Arial" w:hAnsi="Arial" w:cs="Arial"/>
          <w:sz w:val="20"/>
          <w:szCs w:val="20"/>
          <w:lang w:val="sl-SI"/>
        </w:rPr>
        <w:t xml:space="preserve">v okviru </w:t>
      </w:r>
      <w:r w:rsidRPr="00FB2B82">
        <w:rPr>
          <w:rFonts w:ascii="Arial" w:hAnsi="Arial" w:cs="Arial"/>
          <w:sz w:val="20"/>
          <w:szCs w:val="20"/>
          <w:lang w:val="sl-SI"/>
        </w:rPr>
        <w:t>aplikacije za elektronsko spremljanje) po sprejemu ustrezne zakonodaje v Republiki Sloveniji.</w:t>
      </w:r>
    </w:p>
    <w:p w14:paraId="0ADB5735" w14:textId="77777777" w:rsidR="00251269" w:rsidRPr="00422677" w:rsidRDefault="00251269" w:rsidP="00B4094D">
      <w:pPr>
        <w:pStyle w:val="Brezrazmikov"/>
        <w:spacing w:line="260" w:lineRule="exact"/>
        <w:jc w:val="both"/>
        <w:rPr>
          <w:rFonts w:ascii="Arial" w:hAnsi="Arial" w:cs="Arial"/>
          <w:color w:val="000000" w:themeColor="text1"/>
          <w:sz w:val="20"/>
          <w:szCs w:val="20"/>
          <w:lang w:val="sl-SI"/>
        </w:rPr>
      </w:pPr>
    </w:p>
    <w:p w14:paraId="1BAD5037" w14:textId="77777777" w:rsidR="00B4094D" w:rsidRPr="00422677" w:rsidRDefault="00B4094D" w:rsidP="00FB75B3">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Vir</w:t>
      </w:r>
      <w:r w:rsidR="00070954" w:rsidRPr="00422677">
        <w:rPr>
          <w:rFonts w:ascii="Arial" w:hAnsi="Arial" w:cs="Arial"/>
          <w:color w:val="000000" w:themeColor="text1"/>
          <w:sz w:val="20"/>
          <w:szCs w:val="20"/>
          <w:lang w:val="sl-SI"/>
        </w:rPr>
        <w:t>i</w:t>
      </w:r>
      <w:r w:rsidRPr="00422677">
        <w:rPr>
          <w:rFonts w:ascii="Arial" w:hAnsi="Arial" w:cs="Arial"/>
          <w:color w:val="000000" w:themeColor="text1"/>
          <w:sz w:val="20"/>
          <w:szCs w:val="20"/>
          <w:lang w:val="sl-SI"/>
        </w:rPr>
        <w:t xml:space="preserve">, iz katerega se črpajo podatki </w:t>
      </w:r>
      <w:r w:rsidR="00FB75B3" w:rsidRPr="00422677">
        <w:rPr>
          <w:rFonts w:ascii="Arial" w:hAnsi="Arial" w:cs="Arial"/>
          <w:color w:val="000000" w:themeColor="text1"/>
          <w:sz w:val="20"/>
          <w:szCs w:val="20"/>
          <w:lang w:val="sl-SI"/>
        </w:rPr>
        <w:t>so p</w:t>
      </w:r>
      <w:r w:rsidRPr="00422677">
        <w:rPr>
          <w:rFonts w:ascii="Arial" w:hAnsi="Arial" w:cs="Arial"/>
          <w:color w:val="000000" w:themeColor="text1"/>
          <w:sz w:val="20"/>
          <w:szCs w:val="20"/>
          <w:lang w:val="sl-SI"/>
        </w:rPr>
        <w:t>oročil</w:t>
      </w:r>
      <w:r w:rsidR="00294A50" w:rsidRPr="00422677">
        <w:rPr>
          <w:rFonts w:ascii="Arial" w:hAnsi="Arial" w:cs="Arial"/>
          <w:color w:val="000000" w:themeColor="text1"/>
          <w:sz w:val="20"/>
          <w:szCs w:val="20"/>
          <w:lang w:val="sl-SI"/>
        </w:rPr>
        <w:t xml:space="preserve">a </w:t>
      </w:r>
      <w:r w:rsidR="00A52864" w:rsidRPr="00422677">
        <w:rPr>
          <w:rFonts w:ascii="Arial" w:hAnsi="Arial" w:cs="Arial"/>
          <w:color w:val="000000" w:themeColor="text1"/>
          <w:sz w:val="20"/>
          <w:szCs w:val="20"/>
          <w:lang w:val="sl-SI"/>
        </w:rPr>
        <w:t xml:space="preserve">letna </w:t>
      </w:r>
      <w:r w:rsidR="00294A50" w:rsidRPr="00422677">
        <w:rPr>
          <w:rFonts w:ascii="Arial" w:hAnsi="Arial" w:cs="Arial"/>
          <w:color w:val="000000" w:themeColor="text1"/>
          <w:sz w:val="20"/>
          <w:szCs w:val="20"/>
          <w:lang w:val="sl-SI"/>
        </w:rPr>
        <w:t>C</w:t>
      </w:r>
      <w:r w:rsidR="002A2CC5" w:rsidRPr="00422677">
        <w:rPr>
          <w:rFonts w:ascii="Arial" w:hAnsi="Arial" w:cs="Arial"/>
          <w:color w:val="000000" w:themeColor="text1"/>
          <w:sz w:val="20"/>
          <w:szCs w:val="20"/>
          <w:lang w:val="sl-SI"/>
        </w:rPr>
        <w:t>entra za tujce.</w:t>
      </w:r>
    </w:p>
    <w:p w14:paraId="62EB1E27" w14:textId="77777777" w:rsidR="00880771" w:rsidRPr="00422677" w:rsidRDefault="00880771" w:rsidP="00A83C3C">
      <w:pPr>
        <w:pStyle w:val="Naslov1"/>
        <w:rPr>
          <w:color w:val="000000" w:themeColor="text1"/>
        </w:rPr>
      </w:pPr>
      <w:bookmarkStart w:id="10" w:name="_Toc90552529"/>
    </w:p>
    <w:p w14:paraId="70F0A5A4" w14:textId="77777777" w:rsidR="00880771" w:rsidRPr="00422677" w:rsidRDefault="00880771" w:rsidP="00880771">
      <w:pPr>
        <w:rPr>
          <w:color w:val="000000" w:themeColor="text1"/>
          <w:lang w:val="sl-SI" w:eastAsia="sl-SI"/>
        </w:rPr>
      </w:pPr>
    </w:p>
    <w:p w14:paraId="5B0F7EDC" w14:textId="77777777" w:rsidR="00D610D7" w:rsidRPr="00422677" w:rsidRDefault="00D610D7" w:rsidP="00621DF8">
      <w:pPr>
        <w:pStyle w:val="Brezrazmikov"/>
        <w:spacing w:line="260" w:lineRule="exact"/>
        <w:jc w:val="both"/>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Specifični cilj 4: krepiti solidarnost in pravično delitev odgovornosti med državami članicami, zlasti v zvezi s tistimi, ki jih migracijski izzivi in izzivi na področju azila najbolj prizadenejo, tudi s praktičnim sodelovanjem.</w:t>
      </w:r>
    </w:p>
    <w:p w14:paraId="7C82A88B" w14:textId="77777777" w:rsidR="00D610D7" w:rsidRPr="00422677" w:rsidRDefault="00D610D7" w:rsidP="00621DF8">
      <w:pPr>
        <w:pStyle w:val="Brezrazmikov"/>
        <w:spacing w:line="260" w:lineRule="exact"/>
        <w:jc w:val="both"/>
        <w:rPr>
          <w:rFonts w:ascii="Arial" w:hAnsi="Arial" w:cs="Arial"/>
          <w:color w:val="000000" w:themeColor="text1"/>
          <w:sz w:val="20"/>
          <w:szCs w:val="20"/>
          <w:lang w:val="sl-SI"/>
        </w:rPr>
      </w:pPr>
    </w:p>
    <w:p w14:paraId="3B88C88B" w14:textId="77777777" w:rsidR="00D610D7" w:rsidRPr="00422677" w:rsidRDefault="00D610D7" w:rsidP="00621DF8">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Kazalniki rezultata:</w:t>
      </w:r>
    </w:p>
    <w:p w14:paraId="098253A4" w14:textId="77777777" w:rsidR="008D6D1D" w:rsidRPr="00422677" w:rsidRDefault="00D610D7" w:rsidP="00621DF8">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1. </w:t>
      </w:r>
      <w:r w:rsidR="008D6D1D" w:rsidRPr="00422677">
        <w:rPr>
          <w:rFonts w:ascii="Arial" w:hAnsi="Arial" w:cs="Arial"/>
          <w:color w:val="000000" w:themeColor="text1"/>
          <w:sz w:val="20"/>
          <w:szCs w:val="20"/>
          <w:lang w:val="sl-SI"/>
        </w:rPr>
        <w:t>Število prosilcev za mednarodno zaščito in upravičencev do nje, premeščenih iz ene države članice v drugo.</w:t>
      </w:r>
    </w:p>
    <w:p w14:paraId="67CF7791" w14:textId="77777777" w:rsidR="008D6D1D" w:rsidRPr="00422677" w:rsidRDefault="008D6D1D" w:rsidP="00621DF8">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2. Število preseljenih oseb.</w:t>
      </w:r>
    </w:p>
    <w:p w14:paraId="1D2AF056" w14:textId="77777777" w:rsidR="00D610D7" w:rsidRPr="00422677" w:rsidRDefault="008D6D1D" w:rsidP="00621DF8">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3. Število oseb, sprejetih na podlagi programov humanitarnega sprejema.</w:t>
      </w:r>
    </w:p>
    <w:p w14:paraId="1352D3FC" w14:textId="77777777" w:rsidR="008D6D1D" w:rsidRPr="00422677" w:rsidRDefault="008D6D1D" w:rsidP="008D6D1D">
      <w:pPr>
        <w:pStyle w:val="Brezrazmikov"/>
        <w:jc w:val="both"/>
        <w:rPr>
          <w:rFonts w:ascii="Arial" w:hAnsi="Arial" w:cs="Arial"/>
          <w:color w:val="000000" w:themeColor="text1"/>
          <w:sz w:val="20"/>
          <w:szCs w:val="20"/>
          <w:lang w:val="sl-SI"/>
        </w:rPr>
      </w:pPr>
    </w:p>
    <w:tbl>
      <w:tblPr>
        <w:tblStyle w:val="Tabelamrea"/>
        <w:tblW w:w="8359" w:type="dxa"/>
        <w:tblLook w:val="04A0" w:firstRow="1" w:lastRow="0" w:firstColumn="1" w:lastColumn="0" w:noHBand="0" w:noVBand="1"/>
        <w:tblCaption w:val="Tabela kazalnikov rezultata v okviru specifičnega cilja 3 &quot;prispevati k boju proti nedovoljenim migracijam, krepiti učinkovito, varno in dostojanstveno vračanje in ponovni sprejem, pa tudi spodbujati in prispevati k učinkovitemu začetnemu ponovnemu vključevanju v tretjih državah"/>
        <w:tblDescription w:val="Tabela prikazuje kazalnike rezultata v okviru specifičnega  cilja 3 &quot;prispevati k boju proti nedovoljenim migracijam, krepiti učinkovito, varno in dostojanstveno vračanje in ponovni sprejem, pa tudi spodbujati in prispevati k učinkovitemu začetnemu ponovnemu vključevanju v tretjih državah&quot;. ki so: 1. Število povratnikov, ki so se vrnili prostovoljno.&#10;2. Število povratnikov, ki so bili odstranjeni.&#10;3. Število povratnikov, za katere so bile uporabljene alternative pridržanju."/>
      </w:tblPr>
      <w:tblGrid>
        <w:gridCol w:w="1129"/>
        <w:gridCol w:w="3402"/>
        <w:gridCol w:w="993"/>
        <w:gridCol w:w="1417"/>
        <w:gridCol w:w="1418"/>
      </w:tblGrid>
      <w:tr w:rsidR="00422677" w:rsidRPr="00422677" w14:paraId="422580A1" w14:textId="77777777" w:rsidTr="00351AC4">
        <w:trPr>
          <w:tblHeader/>
        </w:trPr>
        <w:tc>
          <w:tcPr>
            <w:tcW w:w="1129" w:type="dxa"/>
            <w:shd w:val="clear" w:color="auto" w:fill="D9E2F3" w:themeFill="accent5" w:themeFillTint="33"/>
          </w:tcPr>
          <w:p w14:paraId="6B9B1B9F" w14:textId="77777777" w:rsidR="00D610D7" w:rsidRPr="00422677" w:rsidRDefault="00D610D7" w:rsidP="00351AC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OZNAKA</w:t>
            </w:r>
          </w:p>
          <w:p w14:paraId="387FA1FE" w14:textId="77777777" w:rsidR="00D610D7" w:rsidRPr="00422677" w:rsidRDefault="00D610D7" w:rsidP="00351AC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(ID)</w:t>
            </w:r>
          </w:p>
        </w:tc>
        <w:tc>
          <w:tcPr>
            <w:tcW w:w="3402" w:type="dxa"/>
            <w:shd w:val="clear" w:color="auto" w:fill="D9E2F3" w:themeFill="accent5" w:themeFillTint="33"/>
          </w:tcPr>
          <w:p w14:paraId="1376513D" w14:textId="77777777" w:rsidR="00D610D7" w:rsidRPr="00422677" w:rsidRDefault="00D610D7" w:rsidP="00351AC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KAZALNIK</w:t>
            </w:r>
          </w:p>
        </w:tc>
        <w:tc>
          <w:tcPr>
            <w:tcW w:w="993" w:type="dxa"/>
            <w:shd w:val="clear" w:color="auto" w:fill="D9E2F3" w:themeFill="accent5" w:themeFillTint="33"/>
          </w:tcPr>
          <w:p w14:paraId="3D173AF8" w14:textId="77777777" w:rsidR="00D610D7" w:rsidRPr="00422677" w:rsidRDefault="00D610D7" w:rsidP="00351AC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MERSKA ENOTA</w:t>
            </w:r>
          </w:p>
        </w:tc>
        <w:tc>
          <w:tcPr>
            <w:tcW w:w="1417" w:type="dxa"/>
            <w:shd w:val="clear" w:color="auto" w:fill="D9E2F3" w:themeFill="accent5" w:themeFillTint="33"/>
          </w:tcPr>
          <w:p w14:paraId="3F3E2392" w14:textId="77777777" w:rsidR="00D610D7" w:rsidRPr="00422677" w:rsidRDefault="00D610D7" w:rsidP="00351AC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OSNOVNA  ZAČETNA VREDNOST</w:t>
            </w:r>
          </w:p>
        </w:tc>
        <w:tc>
          <w:tcPr>
            <w:tcW w:w="1418" w:type="dxa"/>
            <w:shd w:val="clear" w:color="auto" w:fill="D9E2F3" w:themeFill="accent5" w:themeFillTint="33"/>
          </w:tcPr>
          <w:p w14:paraId="4DE76BF5" w14:textId="77777777" w:rsidR="00D610D7" w:rsidRPr="00422677" w:rsidRDefault="00D610D7" w:rsidP="00351AC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CILJNA VREDNOST za leto 2029</w:t>
            </w:r>
          </w:p>
        </w:tc>
      </w:tr>
      <w:tr w:rsidR="00422677" w:rsidRPr="00422677" w14:paraId="79BA96EF" w14:textId="77777777" w:rsidTr="00351AC4">
        <w:tc>
          <w:tcPr>
            <w:tcW w:w="1129" w:type="dxa"/>
            <w:vAlign w:val="center"/>
          </w:tcPr>
          <w:p w14:paraId="33C4662C" w14:textId="77777777" w:rsidR="00D610D7" w:rsidRPr="00422677" w:rsidRDefault="00362460" w:rsidP="008D6D1D">
            <w:pPr>
              <w:pStyle w:val="Brezrazmikov"/>
              <w:spacing w:line="260" w:lineRule="exact"/>
              <w:jc w:val="center"/>
              <w:rPr>
                <w:rFonts w:ascii="Arial" w:hAnsi="Arial" w:cs="Arial"/>
                <w:b/>
                <w:color w:val="000000" w:themeColor="text1"/>
                <w:sz w:val="18"/>
                <w:szCs w:val="18"/>
                <w:lang w:val="sl-SI"/>
              </w:rPr>
            </w:pPr>
            <w:r w:rsidRPr="00422677">
              <w:rPr>
                <w:rFonts w:ascii="Arial" w:hAnsi="Arial" w:cs="Arial"/>
                <w:b/>
                <w:color w:val="000000" w:themeColor="text1"/>
                <w:sz w:val="18"/>
                <w:szCs w:val="18"/>
                <w:lang w:val="sl-SI"/>
              </w:rPr>
              <w:t>R.4</w:t>
            </w:r>
            <w:r w:rsidR="00D610D7" w:rsidRPr="00422677">
              <w:rPr>
                <w:rFonts w:ascii="Arial" w:hAnsi="Arial" w:cs="Arial"/>
                <w:b/>
                <w:color w:val="000000" w:themeColor="text1"/>
                <w:sz w:val="18"/>
                <w:szCs w:val="18"/>
                <w:lang w:val="sl-SI"/>
              </w:rPr>
              <w:t>.</w:t>
            </w:r>
            <w:r w:rsidR="008D6D1D" w:rsidRPr="00422677">
              <w:rPr>
                <w:rFonts w:ascii="Arial" w:hAnsi="Arial" w:cs="Arial"/>
                <w:b/>
                <w:color w:val="000000" w:themeColor="text1"/>
                <w:sz w:val="18"/>
                <w:szCs w:val="18"/>
                <w:lang w:val="sl-SI"/>
              </w:rPr>
              <w:t>3</w:t>
            </w:r>
          </w:p>
        </w:tc>
        <w:tc>
          <w:tcPr>
            <w:tcW w:w="3402" w:type="dxa"/>
          </w:tcPr>
          <w:p w14:paraId="10907CFB" w14:textId="77777777" w:rsidR="00D610D7" w:rsidRPr="00422677" w:rsidRDefault="008D6D1D" w:rsidP="00351AC4">
            <w:pPr>
              <w:pStyle w:val="Brezrazmikov"/>
              <w:spacing w:line="260" w:lineRule="exact"/>
              <w:jc w:val="both"/>
              <w:rPr>
                <w:rFonts w:ascii="Arial" w:hAnsi="Arial" w:cs="Arial"/>
                <w:b/>
                <w:color w:val="000000" w:themeColor="text1"/>
                <w:sz w:val="18"/>
                <w:szCs w:val="18"/>
                <w:lang w:val="sl-SI"/>
              </w:rPr>
            </w:pPr>
            <w:r w:rsidRPr="00422677">
              <w:rPr>
                <w:rFonts w:ascii="Arial" w:hAnsi="Arial" w:cs="Arial"/>
                <w:b/>
                <w:color w:val="000000" w:themeColor="text1"/>
                <w:sz w:val="18"/>
                <w:szCs w:val="18"/>
                <w:lang w:val="sl-SI"/>
              </w:rPr>
              <w:t>Število prosilcev za mednarodno zaščito in upravičencev do nje, premeščenih iz ene države članice v drugo</w:t>
            </w:r>
          </w:p>
        </w:tc>
        <w:tc>
          <w:tcPr>
            <w:tcW w:w="993" w:type="dxa"/>
            <w:vAlign w:val="center"/>
          </w:tcPr>
          <w:p w14:paraId="1217583E" w14:textId="77777777" w:rsidR="00D610D7" w:rsidRPr="00422677" w:rsidRDefault="00D610D7" w:rsidP="00351AC4">
            <w:pPr>
              <w:pStyle w:val="Brezrazmikov"/>
              <w:spacing w:line="260" w:lineRule="exact"/>
              <w:jc w:val="center"/>
              <w:rPr>
                <w:rFonts w:ascii="Arial" w:hAnsi="Arial" w:cs="Arial"/>
                <w:color w:val="000000" w:themeColor="text1"/>
                <w:sz w:val="18"/>
                <w:szCs w:val="18"/>
                <w:lang w:val="sl-SI"/>
              </w:rPr>
            </w:pPr>
            <w:r w:rsidRPr="00422677">
              <w:rPr>
                <w:rFonts w:ascii="Arial" w:hAnsi="Arial" w:cs="Arial"/>
                <w:color w:val="000000" w:themeColor="text1"/>
                <w:sz w:val="18"/>
                <w:szCs w:val="18"/>
                <w:lang w:val="sl-SI"/>
              </w:rPr>
              <w:t>število</w:t>
            </w:r>
          </w:p>
        </w:tc>
        <w:tc>
          <w:tcPr>
            <w:tcW w:w="1417" w:type="dxa"/>
            <w:vAlign w:val="center"/>
          </w:tcPr>
          <w:p w14:paraId="24A0F8B3" w14:textId="57AE4FC5" w:rsidR="00D610D7" w:rsidRPr="00422677" w:rsidRDefault="005260BB" w:rsidP="00351AC4">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0</w:t>
            </w:r>
          </w:p>
        </w:tc>
        <w:tc>
          <w:tcPr>
            <w:tcW w:w="1418" w:type="dxa"/>
            <w:vAlign w:val="center"/>
          </w:tcPr>
          <w:p w14:paraId="4E71AB04" w14:textId="0FAE4453" w:rsidR="00D610D7" w:rsidRPr="00422677" w:rsidRDefault="005260BB" w:rsidP="00351AC4">
            <w:pPr>
              <w:pStyle w:val="Text1"/>
              <w:spacing w:before="0" w:after="0" w:line="260" w:lineRule="exact"/>
              <w:ind w:left="0"/>
              <w:jc w:val="center"/>
              <w:rPr>
                <w:rFonts w:ascii="Arial" w:hAnsi="Arial" w:cs="Arial"/>
                <w:noProof/>
                <w:color w:val="000000" w:themeColor="text1"/>
                <w:sz w:val="18"/>
                <w:szCs w:val="18"/>
              </w:rPr>
            </w:pPr>
            <w:r w:rsidRPr="001B014B">
              <w:rPr>
                <w:rFonts w:ascii="Arial" w:hAnsi="Arial" w:cs="Arial"/>
                <w:noProof/>
                <w:color w:val="000000" w:themeColor="text1"/>
                <w:sz w:val="18"/>
                <w:szCs w:val="18"/>
              </w:rPr>
              <w:t>5</w:t>
            </w:r>
          </w:p>
        </w:tc>
      </w:tr>
      <w:tr w:rsidR="00422677" w:rsidRPr="00422677" w14:paraId="16729EEE" w14:textId="77777777" w:rsidTr="00351AC4">
        <w:tc>
          <w:tcPr>
            <w:tcW w:w="1129" w:type="dxa"/>
            <w:vAlign w:val="center"/>
          </w:tcPr>
          <w:p w14:paraId="063D50E7" w14:textId="77777777" w:rsidR="00D610D7" w:rsidRPr="00422677" w:rsidRDefault="008D6D1D" w:rsidP="00351AC4">
            <w:pPr>
              <w:pStyle w:val="Brezrazmikov"/>
              <w:spacing w:line="260" w:lineRule="exact"/>
              <w:jc w:val="center"/>
              <w:rPr>
                <w:rFonts w:ascii="Arial" w:hAnsi="Arial" w:cs="Arial"/>
                <w:b/>
                <w:color w:val="000000" w:themeColor="text1"/>
                <w:sz w:val="18"/>
                <w:szCs w:val="18"/>
                <w:lang w:val="sl-SI"/>
              </w:rPr>
            </w:pPr>
            <w:r w:rsidRPr="00422677">
              <w:rPr>
                <w:rFonts w:ascii="Arial" w:hAnsi="Arial" w:cs="Arial"/>
                <w:b/>
                <w:color w:val="000000" w:themeColor="text1"/>
                <w:sz w:val="18"/>
                <w:szCs w:val="18"/>
                <w:lang w:val="sl-SI"/>
              </w:rPr>
              <w:t>R.4.4</w:t>
            </w:r>
          </w:p>
        </w:tc>
        <w:tc>
          <w:tcPr>
            <w:tcW w:w="3402" w:type="dxa"/>
          </w:tcPr>
          <w:p w14:paraId="79556DFA" w14:textId="77777777" w:rsidR="00D610D7" w:rsidRPr="00422677" w:rsidRDefault="008D6D1D" w:rsidP="00351AC4">
            <w:pPr>
              <w:pStyle w:val="Brezrazmikov"/>
              <w:spacing w:line="260" w:lineRule="exact"/>
              <w:jc w:val="both"/>
              <w:rPr>
                <w:rFonts w:ascii="Arial" w:hAnsi="Arial" w:cs="Arial"/>
                <w:b/>
                <w:color w:val="000000" w:themeColor="text1"/>
                <w:sz w:val="18"/>
                <w:szCs w:val="18"/>
                <w:lang w:val="sl-SI"/>
              </w:rPr>
            </w:pPr>
            <w:r w:rsidRPr="00422677">
              <w:rPr>
                <w:rFonts w:ascii="Arial" w:hAnsi="Arial" w:cs="Arial"/>
                <w:b/>
                <w:color w:val="000000" w:themeColor="text1"/>
                <w:sz w:val="18"/>
                <w:szCs w:val="18"/>
                <w:lang w:val="sl-SI"/>
              </w:rPr>
              <w:t>Število preseljenih oseb</w:t>
            </w:r>
          </w:p>
        </w:tc>
        <w:tc>
          <w:tcPr>
            <w:tcW w:w="993" w:type="dxa"/>
            <w:vAlign w:val="center"/>
          </w:tcPr>
          <w:p w14:paraId="5D691BA3" w14:textId="77777777" w:rsidR="00D610D7" w:rsidRPr="00422677" w:rsidRDefault="00D610D7" w:rsidP="00351AC4">
            <w:pPr>
              <w:pStyle w:val="Brezrazmikov"/>
              <w:spacing w:line="260" w:lineRule="exact"/>
              <w:jc w:val="center"/>
              <w:rPr>
                <w:rFonts w:ascii="Arial" w:hAnsi="Arial" w:cs="Arial"/>
                <w:noProof/>
                <w:color w:val="000000" w:themeColor="text1"/>
                <w:sz w:val="18"/>
                <w:szCs w:val="18"/>
                <w:lang w:val="sl-SI"/>
              </w:rPr>
            </w:pPr>
            <w:r w:rsidRPr="00422677">
              <w:rPr>
                <w:rFonts w:ascii="Arial" w:hAnsi="Arial" w:cs="Arial"/>
                <w:color w:val="000000" w:themeColor="text1"/>
                <w:sz w:val="18"/>
                <w:szCs w:val="18"/>
                <w:lang w:val="sl-SI"/>
              </w:rPr>
              <w:t>število</w:t>
            </w:r>
          </w:p>
        </w:tc>
        <w:tc>
          <w:tcPr>
            <w:tcW w:w="1417" w:type="dxa"/>
            <w:vAlign w:val="center"/>
          </w:tcPr>
          <w:p w14:paraId="245613F5" w14:textId="77777777" w:rsidR="00D610D7" w:rsidRPr="00422677" w:rsidRDefault="00D610D7" w:rsidP="00351AC4">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0</w:t>
            </w:r>
          </w:p>
        </w:tc>
        <w:tc>
          <w:tcPr>
            <w:tcW w:w="1418" w:type="dxa"/>
            <w:vAlign w:val="center"/>
          </w:tcPr>
          <w:p w14:paraId="15486C62" w14:textId="77777777" w:rsidR="00D610D7" w:rsidRPr="00422677" w:rsidRDefault="00411B02" w:rsidP="00351AC4">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25</w:t>
            </w:r>
          </w:p>
        </w:tc>
      </w:tr>
      <w:tr w:rsidR="00422677" w:rsidRPr="00422677" w14:paraId="1D7F50E4" w14:textId="77777777" w:rsidTr="00351AC4">
        <w:tc>
          <w:tcPr>
            <w:tcW w:w="1129" w:type="dxa"/>
            <w:vAlign w:val="center"/>
          </w:tcPr>
          <w:p w14:paraId="4647D432" w14:textId="77777777" w:rsidR="00D610D7" w:rsidRPr="00422677" w:rsidRDefault="008D6D1D" w:rsidP="008D6D1D">
            <w:pPr>
              <w:pStyle w:val="Brezrazmikov"/>
              <w:spacing w:line="260" w:lineRule="exact"/>
              <w:jc w:val="center"/>
              <w:rPr>
                <w:rFonts w:ascii="Arial" w:hAnsi="Arial" w:cs="Arial"/>
                <w:b/>
                <w:color w:val="000000" w:themeColor="text1"/>
                <w:sz w:val="18"/>
                <w:szCs w:val="18"/>
                <w:lang w:val="sl-SI"/>
              </w:rPr>
            </w:pPr>
            <w:r w:rsidRPr="00422677">
              <w:rPr>
                <w:rFonts w:ascii="Arial" w:hAnsi="Arial" w:cs="Arial"/>
                <w:b/>
                <w:color w:val="000000" w:themeColor="text1"/>
                <w:sz w:val="18"/>
                <w:szCs w:val="18"/>
                <w:lang w:val="sl-SI"/>
              </w:rPr>
              <w:t>R.4</w:t>
            </w:r>
            <w:r w:rsidR="00D610D7" w:rsidRPr="00422677">
              <w:rPr>
                <w:rFonts w:ascii="Arial" w:hAnsi="Arial" w:cs="Arial"/>
                <w:b/>
                <w:color w:val="000000" w:themeColor="text1"/>
                <w:sz w:val="18"/>
                <w:szCs w:val="18"/>
                <w:lang w:val="sl-SI"/>
              </w:rPr>
              <w:t>.</w:t>
            </w:r>
            <w:r w:rsidRPr="00422677">
              <w:rPr>
                <w:rFonts w:ascii="Arial" w:hAnsi="Arial" w:cs="Arial"/>
                <w:b/>
                <w:color w:val="000000" w:themeColor="text1"/>
                <w:sz w:val="18"/>
                <w:szCs w:val="18"/>
                <w:lang w:val="sl-SI"/>
              </w:rPr>
              <w:t>5</w:t>
            </w:r>
          </w:p>
        </w:tc>
        <w:tc>
          <w:tcPr>
            <w:tcW w:w="3402" w:type="dxa"/>
          </w:tcPr>
          <w:p w14:paraId="4CA463CC" w14:textId="77777777" w:rsidR="00D610D7" w:rsidRPr="00422677" w:rsidRDefault="008D6D1D" w:rsidP="00351AC4">
            <w:pPr>
              <w:pStyle w:val="Brezrazmikov"/>
              <w:spacing w:line="260" w:lineRule="exact"/>
              <w:jc w:val="both"/>
              <w:rPr>
                <w:rFonts w:ascii="Arial" w:hAnsi="Arial" w:cs="Arial"/>
                <w:b/>
                <w:color w:val="000000" w:themeColor="text1"/>
                <w:sz w:val="18"/>
                <w:szCs w:val="18"/>
                <w:lang w:val="sl-SI"/>
              </w:rPr>
            </w:pPr>
            <w:r w:rsidRPr="00422677">
              <w:rPr>
                <w:rFonts w:ascii="Arial" w:hAnsi="Arial" w:cs="Arial"/>
                <w:b/>
                <w:color w:val="000000" w:themeColor="text1"/>
                <w:sz w:val="18"/>
                <w:szCs w:val="18"/>
                <w:lang w:val="sl-SI"/>
              </w:rPr>
              <w:t>Število oseb, sprejetih na podlagi programov humanitarnega sprejema</w:t>
            </w:r>
          </w:p>
        </w:tc>
        <w:tc>
          <w:tcPr>
            <w:tcW w:w="993" w:type="dxa"/>
            <w:vAlign w:val="center"/>
          </w:tcPr>
          <w:p w14:paraId="59955696" w14:textId="77777777" w:rsidR="00D610D7" w:rsidRPr="00422677" w:rsidRDefault="00D610D7" w:rsidP="00351AC4">
            <w:pPr>
              <w:pStyle w:val="Brezrazmikov"/>
              <w:spacing w:line="260" w:lineRule="exact"/>
              <w:jc w:val="center"/>
              <w:rPr>
                <w:rFonts w:ascii="Arial" w:hAnsi="Arial" w:cs="Arial"/>
                <w:noProof/>
                <w:color w:val="000000" w:themeColor="text1"/>
                <w:sz w:val="18"/>
                <w:szCs w:val="18"/>
                <w:lang w:val="sl-SI"/>
              </w:rPr>
            </w:pPr>
            <w:r w:rsidRPr="00422677">
              <w:rPr>
                <w:rFonts w:ascii="Arial" w:hAnsi="Arial" w:cs="Arial"/>
                <w:color w:val="000000" w:themeColor="text1"/>
                <w:sz w:val="18"/>
                <w:szCs w:val="18"/>
                <w:lang w:val="sl-SI"/>
              </w:rPr>
              <w:t>število</w:t>
            </w:r>
          </w:p>
        </w:tc>
        <w:tc>
          <w:tcPr>
            <w:tcW w:w="1417" w:type="dxa"/>
            <w:vAlign w:val="center"/>
          </w:tcPr>
          <w:p w14:paraId="51278B4A" w14:textId="77777777" w:rsidR="00D610D7" w:rsidRPr="00422677" w:rsidRDefault="00D610D7" w:rsidP="00351AC4">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0</w:t>
            </w:r>
          </w:p>
        </w:tc>
        <w:tc>
          <w:tcPr>
            <w:tcW w:w="1418" w:type="dxa"/>
            <w:vAlign w:val="center"/>
          </w:tcPr>
          <w:p w14:paraId="751764B4" w14:textId="77777777" w:rsidR="00D610D7" w:rsidRPr="00422677" w:rsidRDefault="00D610D7" w:rsidP="00351AC4">
            <w:pPr>
              <w:pStyle w:val="Text1"/>
              <w:spacing w:before="0" w:after="0" w:line="260" w:lineRule="exact"/>
              <w:ind w:left="0"/>
              <w:jc w:val="center"/>
              <w:rPr>
                <w:rFonts w:ascii="Arial" w:hAnsi="Arial" w:cs="Arial"/>
                <w:noProof/>
                <w:color w:val="000000" w:themeColor="text1"/>
                <w:sz w:val="18"/>
                <w:szCs w:val="18"/>
              </w:rPr>
            </w:pPr>
            <w:r w:rsidRPr="00422677">
              <w:rPr>
                <w:rFonts w:ascii="Arial" w:hAnsi="Arial" w:cs="Arial"/>
                <w:noProof/>
                <w:color w:val="000000" w:themeColor="text1"/>
                <w:sz w:val="18"/>
                <w:szCs w:val="18"/>
              </w:rPr>
              <w:t>0</w:t>
            </w:r>
          </w:p>
        </w:tc>
      </w:tr>
    </w:tbl>
    <w:p w14:paraId="384F0C47" w14:textId="77777777" w:rsidR="00D610D7" w:rsidRPr="00422677" w:rsidRDefault="00D610D7" w:rsidP="00D610D7">
      <w:pPr>
        <w:rPr>
          <w:rFonts w:cs="Arial"/>
          <w:color w:val="000000" w:themeColor="text1"/>
          <w:szCs w:val="20"/>
          <w:lang w:val="sl-SI"/>
        </w:rPr>
      </w:pPr>
      <w:r w:rsidRPr="00422677">
        <w:rPr>
          <w:rFonts w:cs="Arial"/>
          <w:color w:val="000000" w:themeColor="text1"/>
          <w:szCs w:val="20"/>
          <w:lang w:val="sl-SI"/>
        </w:rPr>
        <w:t>Opomba: merska enota »število« predstavlja število oseb.</w:t>
      </w:r>
    </w:p>
    <w:p w14:paraId="4B96C447" w14:textId="77777777" w:rsidR="00D610D7" w:rsidRPr="00422677" w:rsidRDefault="00D610D7" w:rsidP="00D610D7">
      <w:pPr>
        <w:pStyle w:val="Brezrazmikov"/>
        <w:spacing w:line="260" w:lineRule="exact"/>
        <w:jc w:val="both"/>
        <w:rPr>
          <w:rFonts w:ascii="Arial" w:hAnsi="Arial" w:cs="Arial"/>
          <w:color w:val="000000" w:themeColor="text1"/>
          <w:sz w:val="20"/>
          <w:szCs w:val="20"/>
          <w:lang w:val="sl-SI"/>
        </w:rPr>
      </w:pPr>
    </w:p>
    <w:p w14:paraId="71F4B261" w14:textId="77777777" w:rsidR="00D610D7" w:rsidRPr="00422677" w:rsidRDefault="00D610D7" w:rsidP="00D610D7">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V okviru teh kazalnikov bo poročanje potekalo po spolu (moški, ženska, </w:t>
      </w:r>
      <w:proofErr w:type="spellStart"/>
      <w:r w:rsidRPr="00422677">
        <w:rPr>
          <w:rFonts w:ascii="Arial" w:hAnsi="Arial" w:cs="Arial"/>
          <w:color w:val="000000" w:themeColor="text1"/>
          <w:sz w:val="20"/>
          <w:szCs w:val="20"/>
          <w:lang w:val="sl-SI"/>
        </w:rPr>
        <w:t>nebinarni</w:t>
      </w:r>
      <w:proofErr w:type="spellEnd"/>
      <w:r w:rsidRPr="00422677">
        <w:rPr>
          <w:rFonts w:ascii="Arial" w:hAnsi="Arial" w:cs="Arial"/>
          <w:color w:val="000000" w:themeColor="text1"/>
          <w:sz w:val="20"/>
          <w:szCs w:val="20"/>
          <w:lang w:val="sl-SI"/>
        </w:rPr>
        <w:t>) in starosti (&lt;18, 18-60, &gt;60).</w:t>
      </w:r>
    </w:p>
    <w:p w14:paraId="536C243B" w14:textId="77777777" w:rsidR="00D610D7" w:rsidRPr="00422677" w:rsidRDefault="00D610D7" w:rsidP="00D610D7">
      <w:pPr>
        <w:pStyle w:val="Brezrazmikov"/>
        <w:spacing w:line="260" w:lineRule="exact"/>
        <w:jc w:val="both"/>
        <w:rPr>
          <w:rFonts w:ascii="Arial" w:hAnsi="Arial" w:cs="Arial"/>
          <w:color w:val="000000" w:themeColor="text1"/>
          <w:sz w:val="20"/>
          <w:szCs w:val="20"/>
          <w:lang w:val="sl-SI"/>
        </w:rPr>
      </w:pPr>
    </w:p>
    <w:p w14:paraId="76B6C1F9" w14:textId="77777777" w:rsidR="00D610D7" w:rsidRPr="00422677" w:rsidRDefault="00D610D7" w:rsidP="00D610D7">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Osnovna začetna vrednost kazalnikov je postavljena na 0, saj je vezana na dejansko stanje v referenčnem letu.</w:t>
      </w:r>
    </w:p>
    <w:p w14:paraId="5C3C65CA" w14:textId="77777777" w:rsidR="00D610D7" w:rsidRPr="00422677" w:rsidRDefault="00D610D7" w:rsidP="00D610D7">
      <w:pPr>
        <w:pStyle w:val="Brezrazmikov"/>
        <w:spacing w:line="260" w:lineRule="exact"/>
        <w:jc w:val="both"/>
        <w:rPr>
          <w:rFonts w:ascii="Arial" w:hAnsi="Arial" w:cs="Arial"/>
          <w:color w:val="000000" w:themeColor="text1"/>
          <w:sz w:val="20"/>
          <w:szCs w:val="20"/>
          <w:lang w:val="sl-SI"/>
        </w:rPr>
      </w:pPr>
    </w:p>
    <w:p w14:paraId="291E1363" w14:textId="77777777" w:rsidR="005260BB" w:rsidRPr="001B014B" w:rsidRDefault="00D610D7" w:rsidP="00D610D7">
      <w:pPr>
        <w:pStyle w:val="Brezrazmikov"/>
        <w:spacing w:line="260" w:lineRule="exact"/>
        <w:jc w:val="both"/>
        <w:rPr>
          <w:rFonts w:ascii="Arial" w:hAnsi="Arial" w:cs="Arial"/>
          <w:sz w:val="20"/>
          <w:szCs w:val="20"/>
          <w:lang w:val="sl-SI"/>
        </w:rPr>
      </w:pPr>
      <w:r w:rsidRPr="001B014B">
        <w:rPr>
          <w:rFonts w:ascii="Arial" w:hAnsi="Arial" w:cs="Arial"/>
          <w:sz w:val="20"/>
          <w:szCs w:val="20"/>
          <w:lang w:val="sl-SI"/>
        </w:rPr>
        <w:t>Ciljne vrednosti teh kazalnikov za leto 2029 so določene</w:t>
      </w:r>
      <w:r w:rsidR="005260BB" w:rsidRPr="001B014B">
        <w:rPr>
          <w:rFonts w:ascii="Arial" w:hAnsi="Arial" w:cs="Arial"/>
          <w:sz w:val="20"/>
          <w:szCs w:val="20"/>
          <w:lang w:val="sl-SI"/>
        </w:rPr>
        <w:t>:</w:t>
      </w:r>
    </w:p>
    <w:p w14:paraId="76399896" w14:textId="27EC0F32" w:rsidR="005260BB" w:rsidRPr="001B014B" w:rsidRDefault="005260BB" w:rsidP="00C82A35">
      <w:pPr>
        <w:pStyle w:val="Brezrazmikov"/>
        <w:numPr>
          <w:ilvl w:val="0"/>
          <w:numId w:val="28"/>
        </w:numPr>
        <w:spacing w:line="260" w:lineRule="exact"/>
        <w:jc w:val="both"/>
        <w:rPr>
          <w:rFonts w:ascii="Arial" w:hAnsi="Arial" w:cs="Arial"/>
          <w:sz w:val="20"/>
          <w:szCs w:val="20"/>
          <w:lang w:val="sl-SI"/>
        </w:rPr>
      </w:pPr>
      <w:r w:rsidRPr="001B014B">
        <w:rPr>
          <w:rFonts w:ascii="Arial" w:hAnsi="Arial" w:cs="Arial"/>
          <w:sz w:val="20"/>
          <w:szCs w:val="20"/>
          <w:lang w:val="sl-SI"/>
        </w:rPr>
        <w:t xml:space="preserve">Število premeščenih oseb po kazalniku R.4.3 je določeno na podlagi dejanske premestitve </w:t>
      </w:r>
      <w:r w:rsidR="00C82A35" w:rsidRPr="001B014B">
        <w:rPr>
          <w:rFonts w:ascii="Arial" w:hAnsi="Arial" w:cs="Arial"/>
          <w:sz w:val="20"/>
          <w:szCs w:val="20"/>
          <w:lang w:val="sl-SI"/>
        </w:rPr>
        <w:t xml:space="preserve">5 </w:t>
      </w:r>
      <w:r w:rsidRPr="001B014B">
        <w:rPr>
          <w:rFonts w:ascii="Arial" w:hAnsi="Arial" w:cs="Arial"/>
          <w:sz w:val="20"/>
          <w:szCs w:val="20"/>
          <w:lang w:val="sl-SI"/>
        </w:rPr>
        <w:t xml:space="preserve">oseb iz Italije v letu 2021 in pisma Evropske komisije št. </w:t>
      </w:r>
      <w:proofErr w:type="spellStart"/>
      <w:r w:rsidRPr="001B014B">
        <w:rPr>
          <w:rFonts w:ascii="Arial" w:hAnsi="Arial" w:cs="Arial"/>
          <w:sz w:val="20"/>
          <w:szCs w:val="20"/>
          <w:lang w:val="sl-SI"/>
        </w:rPr>
        <w:t>Ares</w:t>
      </w:r>
      <w:proofErr w:type="spellEnd"/>
      <w:r w:rsidRPr="001B014B">
        <w:rPr>
          <w:rFonts w:ascii="Arial" w:hAnsi="Arial" w:cs="Arial"/>
          <w:sz w:val="20"/>
          <w:szCs w:val="20"/>
          <w:lang w:val="sl-SI"/>
        </w:rPr>
        <w:t>(2023)8726130, z dne 1</w:t>
      </w:r>
      <w:r w:rsidR="00C82A35" w:rsidRPr="001B014B">
        <w:rPr>
          <w:rFonts w:ascii="Arial" w:hAnsi="Arial" w:cs="Arial"/>
          <w:sz w:val="20"/>
          <w:szCs w:val="20"/>
          <w:lang w:val="sl-SI"/>
        </w:rPr>
        <w:t>9</w:t>
      </w:r>
      <w:r w:rsidRPr="001B014B">
        <w:rPr>
          <w:rFonts w:ascii="Arial" w:hAnsi="Arial" w:cs="Arial"/>
          <w:sz w:val="20"/>
          <w:szCs w:val="20"/>
          <w:lang w:val="sl-SI"/>
        </w:rPr>
        <w:t xml:space="preserve">. 12. 2023 – </w:t>
      </w:r>
      <w:r w:rsidRPr="001B014B">
        <w:rPr>
          <w:rFonts w:ascii="Arial" w:hAnsi="Arial" w:cs="Arial"/>
          <w:i/>
          <w:sz w:val="20"/>
          <w:szCs w:val="20"/>
          <w:lang w:val="sl-SI"/>
        </w:rPr>
        <w:t>'</w:t>
      </w:r>
      <w:proofErr w:type="spellStart"/>
      <w:r w:rsidR="00C82A35" w:rsidRPr="001B014B">
        <w:rPr>
          <w:rFonts w:ascii="Arial" w:hAnsi="Arial" w:cs="Arial"/>
          <w:i/>
          <w:sz w:val="20"/>
          <w:szCs w:val="20"/>
          <w:lang w:val="sl-SI"/>
        </w:rPr>
        <w:t>Additional</w:t>
      </w:r>
      <w:proofErr w:type="spellEnd"/>
      <w:r w:rsidR="00C82A35" w:rsidRPr="001B014B">
        <w:rPr>
          <w:rFonts w:ascii="Arial" w:hAnsi="Arial" w:cs="Arial"/>
          <w:i/>
          <w:sz w:val="20"/>
          <w:szCs w:val="20"/>
          <w:lang w:val="sl-SI"/>
        </w:rPr>
        <w:t xml:space="preserve"> </w:t>
      </w:r>
      <w:proofErr w:type="spellStart"/>
      <w:r w:rsidR="00C82A35" w:rsidRPr="001B014B">
        <w:rPr>
          <w:rFonts w:ascii="Arial" w:hAnsi="Arial" w:cs="Arial"/>
          <w:i/>
          <w:sz w:val="20"/>
          <w:szCs w:val="20"/>
          <w:lang w:val="sl-SI"/>
        </w:rPr>
        <w:t>allocation</w:t>
      </w:r>
      <w:proofErr w:type="spellEnd"/>
      <w:r w:rsidR="00C82A35" w:rsidRPr="001B014B">
        <w:rPr>
          <w:rFonts w:ascii="Arial" w:hAnsi="Arial" w:cs="Arial"/>
          <w:i/>
          <w:sz w:val="20"/>
          <w:szCs w:val="20"/>
          <w:lang w:val="sl-SI"/>
        </w:rPr>
        <w:t xml:space="preserve"> to </w:t>
      </w:r>
      <w:proofErr w:type="spellStart"/>
      <w:r w:rsidR="00C82A35" w:rsidRPr="001B014B">
        <w:rPr>
          <w:rFonts w:ascii="Arial" w:hAnsi="Arial" w:cs="Arial"/>
          <w:i/>
          <w:sz w:val="20"/>
          <w:szCs w:val="20"/>
          <w:lang w:val="sl-SI"/>
        </w:rPr>
        <w:t>your</w:t>
      </w:r>
      <w:proofErr w:type="spellEnd"/>
      <w:r w:rsidR="00C82A35" w:rsidRPr="001B014B">
        <w:rPr>
          <w:rFonts w:ascii="Arial" w:hAnsi="Arial" w:cs="Arial"/>
          <w:i/>
          <w:sz w:val="20"/>
          <w:szCs w:val="20"/>
          <w:lang w:val="sl-SI"/>
        </w:rPr>
        <w:t xml:space="preserve"> AMIF </w:t>
      </w:r>
      <w:proofErr w:type="spellStart"/>
      <w:r w:rsidR="00C82A35" w:rsidRPr="001B014B">
        <w:rPr>
          <w:rFonts w:ascii="Arial" w:hAnsi="Arial" w:cs="Arial"/>
          <w:i/>
          <w:sz w:val="20"/>
          <w:szCs w:val="20"/>
          <w:lang w:val="sl-SI"/>
        </w:rPr>
        <w:t>Programme</w:t>
      </w:r>
      <w:proofErr w:type="spellEnd"/>
      <w:r w:rsidR="00C82A35" w:rsidRPr="001B014B">
        <w:rPr>
          <w:rFonts w:ascii="Arial" w:hAnsi="Arial" w:cs="Arial"/>
          <w:i/>
          <w:sz w:val="20"/>
          <w:szCs w:val="20"/>
          <w:lang w:val="sl-SI"/>
        </w:rPr>
        <w:t xml:space="preserve"> </w:t>
      </w:r>
      <w:proofErr w:type="spellStart"/>
      <w:r w:rsidR="00C82A35" w:rsidRPr="001B014B">
        <w:rPr>
          <w:rFonts w:ascii="Arial" w:hAnsi="Arial" w:cs="Arial"/>
          <w:i/>
          <w:sz w:val="20"/>
          <w:szCs w:val="20"/>
          <w:lang w:val="sl-SI"/>
        </w:rPr>
        <w:t>for</w:t>
      </w:r>
      <w:proofErr w:type="spellEnd"/>
      <w:r w:rsidR="00C82A35" w:rsidRPr="001B014B">
        <w:rPr>
          <w:rFonts w:ascii="Arial" w:hAnsi="Arial" w:cs="Arial"/>
          <w:i/>
          <w:sz w:val="20"/>
          <w:szCs w:val="20"/>
          <w:lang w:val="sl-SI"/>
        </w:rPr>
        <w:t xml:space="preserve"> </w:t>
      </w:r>
      <w:proofErr w:type="spellStart"/>
      <w:r w:rsidR="00C82A35" w:rsidRPr="001B014B">
        <w:rPr>
          <w:rFonts w:ascii="Arial" w:hAnsi="Arial" w:cs="Arial"/>
          <w:i/>
          <w:sz w:val="20"/>
          <w:szCs w:val="20"/>
          <w:lang w:val="sl-SI"/>
        </w:rPr>
        <w:t>Relocation</w:t>
      </w:r>
      <w:proofErr w:type="spellEnd"/>
      <w:r w:rsidR="00C82A35" w:rsidRPr="001B014B">
        <w:rPr>
          <w:rFonts w:ascii="Arial" w:hAnsi="Arial" w:cs="Arial"/>
          <w:i/>
          <w:sz w:val="20"/>
          <w:szCs w:val="20"/>
          <w:lang w:val="sl-SI"/>
        </w:rPr>
        <w:t xml:space="preserve"> </w:t>
      </w:r>
      <w:proofErr w:type="spellStart"/>
      <w:r w:rsidR="00C82A35" w:rsidRPr="001B014B">
        <w:rPr>
          <w:rFonts w:ascii="Arial" w:hAnsi="Arial" w:cs="Arial"/>
          <w:i/>
          <w:sz w:val="20"/>
          <w:szCs w:val="20"/>
          <w:lang w:val="sl-SI"/>
        </w:rPr>
        <w:t>under</w:t>
      </w:r>
      <w:proofErr w:type="spellEnd"/>
      <w:r w:rsidR="00C82A35" w:rsidRPr="001B014B">
        <w:rPr>
          <w:rFonts w:ascii="Arial" w:hAnsi="Arial" w:cs="Arial"/>
          <w:i/>
          <w:sz w:val="20"/>
          <w:szCs w:val="20"/>
          <w:lang w:val="sl-SI"/>
        </w:rPr>
        <w:t xml:space="preserve"> </w:t>
      </w:r>
      <w:proofErr w:type="spellStart"/>
      <w:r w:rsidR="00C82A35" w:rsidRPr="001B014B">
        <w:rPr>
          <w:rFonts w:ascii="Arial" w:hAnsi="Arial" w:cs="Arial"/>
          <w:i/>
          <w:sz w:val="20"/>
          <w:szCs w:val="20"/>
          <w:lang w:val="sl-SI"/>
        </w:rPr>
        <w:t>Article</w:t>
      </w:r>
      <w:proofErr w:type="spellEnd"/>
      <w:r w:rsidR="00C82A35" w:rsidRPr="001B014B">
        <w:rPr>
          <w:rFonts w:ascii="Arial" w:hAnsi="Arial" w:cs="Arial"/>
          <w:i/>
          <w:sz w:val="20"/>
          <w:szCs w:val="20"/>
          <w:lang w:val="sl-SI"/>
        </w:rPr>
        <w:t xml:space="preserve"> 20, AMIF </w:t>
      </w:r>
      <w:proofErr w:type="spellStart"/>
      <w:r w:rsidR="00C82A35" w:rsidRPr="001B014B">
        <w:rPr>
          <w:rFonts w:ascii="Arial" w:hAnsi="Arial" w:cs="Arial"/>
          <w:i/>
          <w:sz w:val="20"/>
          <w:szCs w:val="20"/>
          <w:lang w:val="sl-SI"/>
        </w:rPr>
        <w:t>Regulation</w:t>
      </w:r>
      <w:proofErr w:type="spellEnd"/>
      <w:r w:rsidR="00C82A35" w:rsidRPr="001B014B">
        <w:rPr>
          <w:rFonts w:ascii="Arial" w:hAnsi="Arial" w:cs="Arial"/>
          <w:i/>
          <w:sz w:val="20"/>
          <w:szCs w:val="20"/>
          <w:lang w:val="sl-SI"/>
        </w:rPr>
        <w:t>';</w:t>
      </w:r>
    </w:p>
    <w:p w14:paraId="1419EBCC" w14:textId="78116F03" w:rsidR="000B4C25" w:rsidRPr="001B014B" w:rsidRDefault="00C82A35" w:rsidP="005260BB">
      <w:pPr>
        <w:pStyle w:val="Brezrazmikov"/>
        <w:numPr>
          <w:ilvl w:val="0"/>
          <w:numId w:val="28"/>
        </w:numPr>
        <w:spacing w:line="260" w:lineRule="exact"/>
        <w:jc w:val="both"/>
        <w:rPr>
          <w:rFonts w:ascii="Arial" w:hAnsi="Arial" w:cs="Arial"/>
          <w:sz w:val="20"/>
          <w:szCs w:val="20"/>
          <w:lang w:val="sl-SI"/>
        </w:rPr>
      </w:pPr>
      <w:r w:rsidRPr="001B014B">
        <w:rPr>
          <w:rFonts w:ascii="Arial" w:hAnsi="Arial" w:cs="Arial"/>
          <w:sz w:val="20"/>
          <w:szCs w:val="20"/>
          <w:lang w:val="sl-SI"/>
        </w:rPr>
        <w:t xml:space="preserve">Število preseljenih oseb po kazalniku R.4.4 </w:t>
      </w:r>
      <w:r w:rsidR="000B4C25" w:rsidRPr="001B014B">
        <w:rPr>
          <w:rFonts w:ascii="Arial" w:hAnsi="Arial" w:cs="Arial"/>
          <w:sz w:val="20"/>
          <w:szCs w:val="20"/>
          <w:lang w:val="sl-SI"/>
        </w:rPr>
        <w:t xml:space="preserve">na podlagi zaveze Slovenije za preselitev 50 oseb iz Turčije in pisma Evropske komisije št. </w:t>
      </w:r>
      <w:proofErr w:type="spellStart"/>
      <w:r w:rsidR="000B4C25" w:rsidRPr="001B014B">
        <w:rPr>
          <w:rFonts w:ascii="Arial" w:hAnsi="Arial" w:cs="Arial"/>
          <w:sz w:val="20"/>
          <w:szCs w:val="20"/>
          <w:lang w:val="sl-SI"/>
        </w:rPr>
        <w:t>Ares</w:t>
      </w:r>
      <w:proofErr w:type="spellEnd"/>
      <w:r w:rsidR="000B4C25" w:rsidRPr="001B014B">
        <w:rPr>
          <w:rFonts w:ascii="Arial" w:hAnsi="Arial" w:cs="Arial"/>
          <w:sz w:val="20"/>
          <w:szCs w:val="20"/>
          <w:lang w:val="sl-SI"/>
        </w:rPr>
        <w:t xml:space="preserve">(2023)2866217, z dne 24. 4. 2023 – </w:t>
      </w:r>
      <w:r w:rsidR="000B4C25" w:rsidRPr="001B014B">
        <w:rPr>
          <w:rFonts w:ascii="Arial" w:hAnsi="Arial" w:cs="Arial"/>
          <w:i/>
          <w:sz w:val="20"/>
          <w:szCs w:val="20"/>
          <w:lang w:val="sl-SI"/>
        </w:rPr>
        <w:t>'</w:t>
      </w:r>
      <w:proofErr w:type="spellStart"/>
      <w:r w:rsidR="000B4C25" w:rsidRPr="001B014B">
        <w:rPr>
          <w:rFonts w:ascii="Arial" w:hAnsi="Arial" w:cs="Arial"/>
          <w:i/>
          <w:sz w:val="20"/>
          <w:szCs w:val="20"/>
          <w:lang w:val="sl-SI"/>
        </w:rPr>
        <w:t>Additional</w:t>
      </w:r>
      <w:proofErr w:type="spellEnd"/>
      <w:r w:rsidR="000B4C25" w:rsidRPr="001B014B">
        <w:rPr>
          <w:rFonts w:ascii="Arial" w:hAnsi="Arial" w:cs="Arial"/>
          <w:i/>
          <w:sz w:val="20"/>
          <w:szCs w:val="20"/>
          <w:lang w:val="sl-SI"/>
        </w:rPr>
        <w:t xml:space="preserve"> </w:t>
      </w:r>
      <w:proofErr w:type="spellStart"/>
      <w:r w:rsidR="000B4C25" w:rsidRPr="001B014B">
        <w:rPr>
          <w:rFonts w:ascii="Arial" w:hAnsi="Arial" w:cs="Arial"/>
          <w:i/>
          <w:sz w:val="20"/>
          <w:szCs w:val="20"/>
          <w:lang w:val="sl-SI"/>
        </w:rPr>
        <w:t>allocations</w:t>
      </w:r>
      <w:proofErr w:type="spellEnd"/>
      <w:r w:rsidR="000B4C25" w:rsidRPr="001B014B">
        <w:rPr>
          <w:rFonts w:ascii="Arial" w:hAnsi="Arial" w:cs="Arial"/>
          <w:i/>
          <w:sz w:val="20"/>
          <w:szCs w:val="20"/>
          <w:lang w:val="sl-SI"/>
        </w:rPr>
        <w:t xml:space="preserve"> to SI AMIF </w:t>
      </w:r>
      <w:proofErr w:type="spellStart"/>
      <w:r w:rsidR="000B4C25" w:rsidRPr="001B014B">
        <w:rPr>
          <w:rFonts w:ascii="Arial" w:hAnsi="Arial" w:cs="Arial"/>
          <w:i/>
          <w:sz w:val="20"/>
          <w:szCs w:val="20"/>
          <w:lang w:val="sl-SI"/>
        </w:rPr>
        <w:t>programme</w:t>
      </w:r>
      <w:proofErr w:type="spellEnd"/>
      <w:r w:rsidR="000B4C25" w:rsidRPr="001B014B">
        <w:rPr>
          <w:rFonts w:ascii="Arial" w:hAnsi="Arial" w:cs="Arial"/>
          <w:i/>
          <w:sz w:val="20"/>
          <w:szCs w:val="20"/>
          <w:lang w:val="sl-SI"/>
        </w:rPr>
        <w:t xml:space="preserve"> </w:t>
      </w:r>
      <w:proofErr w:type="spellStart"/>
      <w:r w:rsidR="000B4C25" w:rsidRPr="001B014B">
        <w:rPr>
          <w:rFonts w:ascii="Arial" w:hAnsi="Arial" w:cs="Arial"/>
          <w:i/>
          <w:sz w:val="20"/>
          <w:szCs w:val="20"/>
          <w:lang w:val="sl-SI"/>
        </w:rPr>
        <w:t>for</w:t>
      </w:r>
      <w:proofErr w:type="spellEnd"/>
      <w:r w:rsidR="000B4C25" w:rsidRPr="001B014B">
        <w:rPr>
          <w:rFonts w:ascii="Arial" w:hAnsi="Arial" w:cs="Arial"/>
          <w:i/>
          <w:sz w:val="20"/>
          <w:szCs w:val="20"/>
          <w:lang w:val="sl-SI"/>
        </w:rPr>
        <w:t xml:space="preserve"> </w:t>
      </w:r>
      <w:proofErr w:type="spellStart"/>
      <w:r w:rsidR="000B4C25" w:rsidRPr="001B014B">
        <w:rPr>
          <w:rFonts w:ascii="Arial" w:hAnsi="Arial" w:cs="Arial"/>
          <w:i/>
          <w:sz w:val="20"/>
          <w:szCs w:val="20"/>
          <w:lang w:val="sl-SI"/>
        </w:rPr>
        <w:t>Resettlement</w:t>
      </w:r>
      <w:proofErr w:type="spellEnd"/>
      <w:r w:rsidR="000B4C25" w:rsidRPr="001B014B">
        <w:rPr>
          <w:rFonts w:ascii="Arial" w:hAnsi="Arial" w:cs="Arial"/>
          <w:i/>
          <w:sz w:val="20"/>
          <w:szCs w:val="20"/>
          <w:lang w:val="sl-SI"/>
        </w:rPr>
        <w:t xml:space="preserve"> </w:t>
      </w:r>
      <w:proofErr w:type="spellStart"/>
      <w:r w:rsidR="000B4C25" w:rsidRPr="001B014B">
        <w:rPr>
          <w:rFonts w:ascii="Arial" w:hAnsi="Arial" w:cs="Arial"/>
          <w:i/>
          <w:sz w:val="20"/>
          <w:szCs w:val="20"/>
          <w:lang w:val="sl-SI"/>
        </w:rPr>
        <w:t>and</w:t>
      </w:r>
      <w:proofErr w:type="spellEnd"/>
      <w:r w:rsidR="000B4C25" w:rsidRPr="001B014B">
        <w:rPr>
          <w:rFonts w:ascii="Arial" w:hAnsi="Arial" w:cs="Arial"/>
          <w:i/>
          <w:sz w:val="20"/>
          <w:szCs w:val="20"/>
          <w:lang w:val="sl-SI"/>
        </w:rPr>
        <w:t>/</w:t>
      </w:r>
      <w:proofErr w:type="spellStart"/>
      <w:r w:rsidR="000B4C25" w:rsidRPr="001B014B">
        <w:rPr>
          <w:rFonts w:ascii="Arial" w:hAnsi="Arial" w:cs="Arial"/>
          <w:i/>
          <w:sz w:val="20"/>
          <w:szCs w:val="20"/>
          <w:lang w:val="sl-SI"/>
        </w:rPr>
        <w:t>or</w:t>
      </w:r>
      <w:proofErr w:type="spellEnd"/>
      <w:r w:rsidR="000B4C25" w:rsidRPr="001B014B">
        <w:rPr>
          <w:rFonts w:ascii="Arial" w:hAnsi="Arial" w:cs="Arial"/>
          <w:i/>
          <w:sz w:val="20"/>
          <w:szCs w:val="20"/>
          <w:lang w:val="sl-SI"/>
        </w:rPr>
        <w:t xml:space="preserve"> </w:t>
      </w:r>
      <w:proofErr w:type="spellStart"/>
      <w:r w:rsidR="000B4C25" w:rsidRPr="001B014B">
        <w:rPr>
          <w:rFonts w:ascii="Arial" w:hAnsi="Arial" w:cs="Arial"/>
          <w:i/>
          <w:sz w:val="20"/>
          <w:szCs w:val="20"/>
          <w:lang w:val="sl-SI"/>
        </w:rPr>
        <w:t>Humanitarian</w:t>
      </w:r>
      <w:proofErr w:type="spellEnd"/>
      <w:r w:rsidR="000B4C25" w:rsidRPr="001B014B">
        <w:rPr>
          <w:rFonts w:ascii="Arial" w:hAnsi="Arial" w:cs="Arial"/>
          <w:i/>
          <w:sz w:val="20"/>
          <w:szCs w:val="20"/>
          <w:lang w:val="sl-SI"/>
        </w:rPr>
        <w:t xml:space="preserve"> </w:t>
      </w:r>
      <w:proofErr w:type="spellStart"/>
      <w:r w:rsidR="000B4C25" w:rsidRPr="001B014B">
        <w:rPr>
          <w:rFonts w:ascii="Arial" w:hAnsi="Arial" w:cs="Arial"/>
          <w:i/>
          <w:sz w:val="20"/>
          <w:szCs w:val="20"/>
          <w:lang w:val="sl-SI"/>
        </w:rPr>
        <w:t>Admission</w:t>
      </w:r>
      <w:proofErr w:type="spellEnd"/>
      <w:r w:rsidR="000B4C25" w:rsidRPr="001B014B">
        <w:rPr>
          <w:rFonts w:ascii="Arial" w:hAnsi="Arial" w:cs="Arial"/>
          <w:i/>
          <w:sz w:val="20"/>
          <w:szCs w:val="20"/>
          <w:lang w:val="sl-SI"/>
        </w:rPr>
        <w:t xml:space="preserve"> </w:t>
      </w:r>
      <w:proofErr w:type="spellStart"/>
      <w:r w:rsidR="000B4C25" w:rsidRPr="001B014B">
        <w:rPr>
          <w:rFonts w:ascii="Arial" w:hAnsi="Arial" w:cs="Arial"/>
          <w:i/>
          <w:sz w:val="20"/>
          <w:szCs w:val="20"/>
          <w:lang w:val="sl-SI"/>
        </w:rPr>
        <w:t>under</w:t>
      </w:r>
      <w:proofErr w:type="spellEnd"/>
      <w:r w:rsidR="000B4C25" w:rsidRPr="001B014B">
        <w:rPr>
          <w:rFonts w:ascii="Arial" w:hAnsi="Arial" w:cs="Arial"/>
          <w:i/>
          <w:sz w:val="20"/>
          <w:szCs w:val="20"/>
          <w:lang w:val="sl-SI"/>
        </w:rPr>
        <w:t xml:space="preserve"> </w:t>
      </w:r>
      <w:proofErr w:type="spellStart"/>
      <w:r w:rsidR="000B4C25" w:rsidRPr="001B014B">
        <w:rPr>
          <w:rFonts w:ascii="Arial" w:hAnsi="Arial" w:cs="Arial"/>
          <w:i/>
          <w:sz w:val="20"/>
          <w:szCs w:val="20"/>
          <w:lang w:val="sl-SI"/>
        </w:rPr>
        <w:t>Article</w:t>
      </w:r>
      <w:proofErr w:type="spellEnd"/>
      <w:r w:rsidR="000B4C25" w:rsidRPr="001B014B">
        <w:rPr>
          <w:rFonts w:ascii="Arial" w:hAnsi="Arial" w:cs="Arial"/>
          <w:i/>
          <w:sz w:val="20"/>
          <w:szCs w:val="20"/>
          <w:lang w:val="sl-SI"/>
        </w:rPr>
        <w:t xml:space="preserve"> 19 </w:t>
      </w:r>
      <w:proofErr w:type="spellStart"/>
      <w:r w:rsidR="000B4C25" w:rsidRPr="001B014B">
        <w:rPr>
          <w:rFonts w:ascii="Arial" w:hAnsi="Arial" w:cs="Arial"/>
          <w:i/>
          <w:sz w:val="20"/>
          <w:szCs w:val="20"/>
          <w:lang w:val="sl-SI"/>
        </w:rPr>
        <w:t>of</w:t>
      </w:r>
      <w:proofErr w:type="spellEnd"/>
      <w:r w:rsidR="000B4C25" w:rsidRPr="001B014B">
        <w:rPr>
          <w:rFonts w:ascii="Arial" w:hAnsi="Arial" w:cs="Arial"/>
          <w:i/>
          <w:sz w:val="20"/>
          <w:szCs w:val="20"/>
          <w:lang w:val="sl-SI"/>
        </w:rPr>
        <w:t xml:space="preserve"> AMIF </w:t>
      </w:r>
      <w:proofErr w:type="spellStart"/>
      <w:r w:rsidR="000B4C25" w:rsidRPr="001B014B">
        <w:rPr>
          <w:rFonts w:ascii="Arial" w:hAnsi="Arial" w:cs="Arial"/>
          <w:i/>
          <w:sz w:val="20"/>
          <w:szCs w:val="20"/>
          <w:lang w:val="sl-SI"/>
        </w:rPr>
        <w:t>Regulation</w:t>
      </w:r>
      <w:proofErr w:type="spellEnd"/>
      <w:r w:rsidR="000B4C25" w:rsidRPr="001B014B">
        <w:rPr>
          <w:rFonts w:ascii="Arial" w:hAnsi="Arial" w:cs="Arial"/>
          <w:i/>
          <w:sz w:val="20"/>
          <w:szCs w:val="20"/>
          <w:lang w:val="sl-SI"/>
        </w:rPr>
        <w:t xml:space="preserve">', </w:t>
      </w:r>
      <w:r w:rsidR="000B4C25" w:rsidRPr="001B014B">
        <w:rPr>
          <w:rFonts w:ascii="Arial" w:hAnsi="Arial" w:cs="Arial"/>
          <w:sz w:val="20"/>
          <w:szCs w:val="20"/>
          <w:lang w:val="sl-SI"/>
        </w:rPr>
        <w:t xml:space="preserve">na podlagi katerega je zaveza sprejeta v celoti, pri čemer je na prvi stopnji le polovica zaveze, </w:t>
      </w:r>
      <w:proofErr w:type="spellStart"/>
      <w:r w:rsidR="000B4C25" w:rsidRPr="001B014B">
        <w:rPr>
          <w:rFonts w:ascii="Arial" w:hAnsi="Arial" w:cs="Arial"/>
          <w:sz w:val="20"/>
          <w:szCs w:val="20"/>
          <w:lang w:val="sl-SI"/>
        </w:rPr>
        <w:t>t.j</w:t>
      </w:r>
      <w:proofErr w:type="spellEnd"/>
      <w:r w:rsidR="000B4C25" w:rsidRPr="001B014B">
        <w:rPr>
          <w:rFonts w:ascii="Arial" w:hAnsi="Arial" w:cs="Arial"/>
          <w:sz w:val="20"/>
          <w:szCs w:val="20"/>
          <w:lang w:val="sl-SI"/>
        </w:rPr>
        <w:t>. 25 oseb vključeno v program.</w:t>
      </w:r>
    </w:p>
    <w:p w14:paraId="4177BCCA" w14:textId="77777777" w:rsidR="000B4C25" w:rsidRPr="00422677" w:rsidRDefault="000B4C25" w:rsidP="000B4C25">
      <w:pPr>
        <w:pStyle w:val="P68B1DB1-Brezrazmikov25"/>
        <w:spacing w:line="260" w:lineRule="exact"/>
        <w:jc w:val="both"/>
        <w:rPr>
          <w:color w:val="000000" w:themeColor="text1"/>
        </w:rPr>
      </w:pPr>
    </w:p>
    <w:p w14:paraId="29925665" w14:textId="4BD6B3FC" w:rsidR="005F645D" w:rsidRPr="00422677" w:rsidRDefault="005F645D" w:rsidP="005F645D">
      <w:pPr>
        <w:jc w:val="both"/>
        <w:rPr>
          <w:rFonts w:cs="Arial"/>
          <w:color w:val="000000" w:themeColor="text1"/>
          <w:szCs w:val="20"/>
          <w:lang w:val="sl-SI"/>
        </w:rPr>
      </w:pPr>
      <w:r w:rsidRPr="001B014B">
        <w:rPr>
          <w:rFonts w:cs="Arial"/>
          <w:color w:val="000000" w:themeColor="text1"/>
          <w:szCs w:val="20"/>
          <w:lang w:val="sl-SI"/>
        </w:rPr>
        <w:t>Kazalni</w:t>
      </w:r>
      <w:r w:rsidRPr="001B014B">
        <w:rPr>
          <w:rFonts w:cs="Arial"/>
          <w:szCs w:val="20"/>
          <w:lang w:val="sl-SI"/>
        </w:rPr>
        <w:t>k</w:t>
      </w:r>
      <w:r w:rsidR="008C46B9" w:rsidRPr="001B014B">
        <w:rPr>
          <w:rFonts w:cs="Arial"/>
          <w:szCs w:val="20"/>
          <w:lang w:val="sl-SI"/>
        </w:rPr>
        <w:t>a</w:t>
      </w:r>
      <w:r w:rsidRPr="001B014B">
        <w:rPr>
          <w:rFonts w:cs="Arial"/>
          <w:szCs w:val="20"/>
          <w:lang w:val="sl-SI"/>
        </w:rPr>
        <w:t xml:space="preserve"> </w:t>
      </w:r>
      <w:r w:rsidRPr="001B014B">
        <w:rPr>
          <w:rFonts w:cs="Arial"/>
          <w:color w:val="000000" w:themeColor="text1"/>
          <w:szCs w:val="20"/>
          <w:lang w:val="sl-SI"/>
        </w:rPr>
        <w:t>»Število oseb, sprejetih na podlagi programov humanitarnega sprejema« zaenkrat ne spremljamo, saj je to odvisno od nadaljnje odločitve Republike Slovenije</w:t>
      </w:r>
      <w:r w:rsidR="00AB450B" w:rsidRPr="001B014B">
        <w:rPr>
          <w:rFonts w:cs="Arial"/>
          <w:color w:val="000000" w:themeColor="text1"/>
          <w:szCs w:val="20"/>
          <w:lang w:val="sl-SI"/>
        </w:rPr>
        <w:t xml:space="preserve"> o</w:t>
      </w:r>
      <w:r w:rsidR="00AB450B" w:rsidRPr="001B014B">
        <w:rPr>
          <w:rFonts w:cs="Arial"/>
          <w:szCs w:val="20"/>
          <w:lang w:val="sl-SI"/>
        </w:rPr>
        <w:t xml:space="preserve"> </w:t>
      </w:r>
      <w:r w:rsidR="001B014B" w:rsidRPr="001B014B">
        <w:rPr>
          <w:rFonts w:cs="Arial"/>
          <w:szCs w:val="20"/>
          <w:lang w:val="sl-SI"/>
        </w:rPr>
        <w:t>sprejetju oseb</w:t>
      </w:r>
      <w:r w:rsidRPr="001B014B">
        <w:rPr>
          <w:rFonts w:cs="Arial"/>
          <w:color w:val="000000" w:themeColor="text1"/>
          <w:szCs w:val="20"/>
          <w:lang w:val="sl-SI"/>
        </w:rPr>
        <w:t xml:space="preserve">. V </w:t>
      </w:r>
      <w:r w:rsidRPr="001B014B">
        <w:rPr>
          <w:rFonts w:cs="Arial"/>
          <w:color w:val="000000" w:themeColor="text1"/>
          <w:szCs w:val="20"/>
          <w:lang w:val="sl-SI"/>
        </w:rPr>
        <w:lastRenderedPageBreak/>
        <w:t>primeru novih odločitev Republike Slovenije, bo spremenjena tudi metodologija spremljanja</w:t>
      </w:r>
      <w:r w:rsidRPr="00422677">
        <w:rPr>
          <w:rFonts w:cs="Arial"/>
          <w:color w:val="000000" w:themeColor="text1"/>
          <w:szCs w:val="20"/>
          <w:lang w:val="sl-SI"/>
        </w:rPr>
        <w:t xml:space="preserve"> kazalnikov v tem delu, skladno z Uredbo o vzpostavitvi Sklada za azil, migracije in vključevanje.</w:t>
      </w:r>
    </w:p>
    <w:p w14:paraId="6E091F54" w14:textId="77777777" w:rsidR="00D610D7" w:rsidRPr="00422677" w:rsidRDefault="00D610D7" w:rsidP="00D610D7">
      <w:pPr>
        <w:pStyle w:val="Brezrazmikov"/>
        <w:spacing w:line="260" w:lineRule="exact"/>
        <w:jc w:val="both"/>
        <w:rPr>
          <w:rFonts w:ascii="Arial" w:hAnsi="Arial" w:cs="Arial"/>
          <w:color w:val="000000" w:themeColor="text1"/>
          <w:sz w:val="20"/>
          <w:szCs w:val="20"/>
          <w:lang w:val="sl-SI"/>
        </w:rPr>
      </w:pPr>
    </w:p>
    <w:p w14:paraId="6F03D405" w14:textId="77777777" w:rsidR="00411B02" w:rsidRPr="00422677" w:rsidRDefault="00411B02" w:rsidP="00411B02">
      <w:pPr>
        <w:pStyle w:val="Brezrazmikov"/>
        <w:spacing w:line="260" w:lineRule="exact"/>
        <w:jc w:val="both"/>
        <w:rPr>
          <w:rFonts w:ascii="Arial" w:hAnsi="Arial" w:cs="Arial"/>
          <w:color w:val="000000" w:themeColor="text1"/>
          <w:sz w:val="20"/>
          <w:szCs w:val="20"/>
          <w:lang w:val="sl-SI"/>
        </w:rPr>
      </w:pPr>
      <w:r w:rsidRPr="00422677">
        <w:rPr>
          <w:rFonts w:ascii="Arial" w:hAnsi="Arial" w:cs="Arial"/>
          <w:color w:val="000000" w:themeColor="text1"/>
          <w:sz w:val="20"/>
          <w:szCs w:val="20"/>
          <w:lang w:val="sl-SI"/>
        </w:rPr>
        <w:t>Vir, iz katerega se črpajo podatki, so evidence MNZ, azilni register in evidence UOIM.</w:t>
      </w:r>
    </w:p>
    <w:p w14:paraId="00E9C36C" w14:textId="77777777" w:rsidR="00D610D7" w:rsidRPr="00422677" w:rsidRDefault="00D610D7" w:rsidP="00880771">
      <w:pPr>
        <w:rPr>
          <w:color w:val="000000" w:themeColor="text1"/>
          <w:lang w:val="sl-SI" w:eastAsia="sl-SI"/>
        </w:rPr>
      </w:pPr>
    </w:p>
    <w:p w14:paraId="22FAC69A" w14:textId="77777777" w:rsidR="00D610D7" w:rsidRPr="00422677" w:rsidRDefault="00D610D7" w:rsidP="00880771">
      <w:pPr>
        <w:rPr>
          <w:color w:val="000000" w:themeColor="text1"/>
          <w:lang w:val="sl-SI" w:eastAsia="sl-SI"/>
        </w:rPr>
      </w:pPr>
    </w:p>
    <w:p w14:paraId="1BE4EB78" w14:textId="77777777" w:rsidR="00181E2A" w:rsidRPr="00422677" w:rsidRDefault="00251269" w:rsidP="00A83C3C">
      <w:pPr>
        <w:pStyle w:val="Naslov1"/>
        <w:rPr>
          <w:color w:val="000000" w:themeColor="text1"/>
        </w:rPr>
      </w:pPr>
      <w:r w:rsidRPr="00422677">
        <w:rPr>
          <w:color w:val="000000" w:themeColor="text1"/>
        </w:rPr>
        <w:t xml:space="preserve">3. DELEŽ SREDSTEV PO POSAMEZNIH </w:t>
      </w:r>
      <w:r w:rsidR="00D44265" w:rsidRPr="00422677">
        <w:rPr>
          <w:color w:val="000000" w:themeColor="text1"/>
        </w:rPr>
        <w:t>VRSTAH UKREPANJA TER POVEZAVA S KAZALNIKI</w:t>
      </w:r>
      <w:bookmarkEnd w:id="10"/>
    </w:p>
    <w:p w14:paraId="382A2B2E" w14:textId="77777777" w:rsidR="00251269" w:rsidRPr="00422677" w:rsidRDefault="00251269" w:rsidP="00D950C5">
      <w:pPr>
        <w:pStyle w:val="Brezrazmikov"/>
        <w:spacing w:line="260" w:lineRule="exact"/>
        <w:jc w:val="both"/>
        <w:rPr>
          <w:rFonts w:ascii="Arial" w:hAnsi="Arial" w:cs="Arial"/>
          <w:color w:val="000000" w:themeColor="text1"/>
          <w:sz w:val="20"/>
          <w:szCs w:val="20"/>
          <w:lang w:val="sl-SI"/>
        </w:rPr>
      </w:pPr>
    </w:p>
    <w:tbl>
      <w:tblPr>
        <w:tblStyle w:val="Tabelamrea"/>
        <w:tblW w:w="0" w:type="auto"/>
        <w:tblLook w:val="04A0" w:firstRow="1" w:lastRow="0" w:firstColumn="1" w:lastColumn="0" w:noHBand="0" w:noVBand="1"/>
        <w:tblCaption w:val="Tabela delež sredstev po posameznih vrstah ukrepanja ter povezava s kazalniki za SO1"/>
        <w:tblDescription w:val="Tabela je razdeljena na več stolpcev za specifični cilj SO1: vrsta ukrepanja, koda, okvirna vrednost in povezan kazalnik."/>
      </w:tblPr>
      <w:tblGrid>
        <w:gridCol w:w="1161"/>
        <w:gridCol w:w="2505"/>
        <w:gridCol w:w="1007"/>
        <w:gridCol w:w="1843"/>
        <w:gridCol w:w="1972"/>
      </w:tblGrid>
      <w:tr w:rsidR="00422677" w:rsidRPr="00422677" w14:paraId="05240149" w14:textId="77777777" w:rsidTr="00FB7FCC">
        <w:trPr>
          <w:tblHeader/>
        </w:trPr>
        <w:tc>
          <w:tcPr>
            <w:tcW w:w="1161" w:type="dxa"/>
            <w:shd w:val="clear" w:color="auto" w:fill="D9D9D9" w:themeFill="background1" w:themeFillShade="D9"/>
          </w:tcPr>
          <w:p w14:paraId="44C757F8" w14:textId="77777777" w:rsidR="006F0C04" w:rsidRPr="00422677" w:rsidRDefault="006F0C04" w:rsidP="00133B7C">
            <w:pPr>
              <w:pStyle w:val="Brezrazmikov"/>
              <w:spacing w:line="260" w:lineRule="exact"/>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Specifični cilj</w:t>
            </w:r>
          </w:p>
          <w:p w14:paraId="2E869591" w14:textId="77777777" w:rsidR="006F0C04" w:rsidRPr="00422677" w:rsidRDefault="00BB6476" w:rsidP="00BB6476">
            <w:pPr>
              <w:pStyle w:val="Brezrazmikov"/>
              <w:spacing w:line="260" w:lineRule="exact"/>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SO1</w:t>
            </w:r>
          </w:p>
        </w:tc>
        <w:tc>
          <w:tcPr>
            <w:tcW w:w="2505" w:type="dxa"/>
            <w:shd w:val="clear" w:color="auto" w:fill="D9D9D9" w:themeFill="background1" w:themeFillShade="D9"/>
          </w:tcPr>
          <w:p w14:paraId="7C24B8A9" w14:textId="77777777" w:rsidR="006F0C04" w:rsidRPr="00422677" w:rsidRDefault="006F0C04" w:rsidP="00424B4A">
            <w:pPr>
              <w:pStyle w:val="Brezrazmikov"/>
              <w:spacing w:line="260" w:lineRule="exact"/>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Vrsta ukrepanja</w:t>
            </w:r>
          </w:p>
        </w:tc>
        <w:tc>
          <w:tcPr>
            <w:tcW w:w="1007" w:type="dxa"/>
            <w:shd w:val="clear" w:color="auto" w:fill="D9D9D9" w:themeFill="background1" w:themeFillShade="D9"/>
          </w:tcPr>
          <w:p w14:paraId="27CD1532" w14:textId="77777777" w:rsidR="006F0C04" w:rsidRPr="00422677" w:rsidRDefault="006F0C04" w:rsidP="00133B7C">
            <w:pPr>
              <w:pStyle w:val="Brezrazmikov"/>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Koda</w:t>
            </w:r>
          </w:p>
        </w:tc>
        <w:tc>
          <w:tcPr>
            <w:tcW w:w="1843" w:type="dxa"/>
            <w:shd w:val="clear" w:color="auto" w:fill="D9D9D9" w:themeFill="background1" w:themeFillShade="D9"/>
            <w:vAlign w:val="center"/>
          </w:tcPr>
          <w:p w14:paraId="01B2E4ED" w14:textId="77777777" w:rsidR="006F0C04" w:rsidRPr="00422677" w:rsidRDefault="006F0C04" w:rsidP="00133B7C">
            <w:pPr>
              <w:pStyle w:val="Brezrazmikov"/>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Okvirna vrednost</w:t>
            </w:r>
          </w:p>
          <w:p w14:paraId="47050FB2" w14:textId="77777777" w:rsidR="006F0C04" w:rsidRPr="00422677" w:rsidRDefault="006F0C04" w:rsidP="00133B7C">
            <w:pPr>
              <w:pStyle w:val="Brezrazmikov"/>
              <w:spacing w:line="260" w:lineRule="exact"/>
              <w:jc w:val="center"/>
              <w:rPr>
                <w:rFonts w:ascii="Arial Narrow" w:hAnsi="Arial Narrow" w:cs="Arial"/>
                <w:b/>
                <w:color w:val="000000" w:themeColor="text1"/>
                <w:sz w:val="16"/>
                <w:szCs w:val="16"/>
                <w:lang w:val="sl-SI"/>
              </w:rPr>
            </w:pPr>
            <w:r w:rsidRPr="00422677">
              <w:rPr>
                <w:rFonts w:ascii="Arial Narrow" w:hAnsi="Arial Narrow" w:cs="Arial"/>
                <w:b/>
                <w:color w:val="000000" w:themeColor="text1"/>
                <w:sz w:val="16"/>
                <w:szCs w:val="16"/>
                <w:lang w:val="sl-SI"/>
              </w:rPr>
              <w:t xml:space="preserve">(delež celotne vrednosti </w:t>
            </w:r>
            <w:r w:rsidR="007B438B" w:rsidRPr="00422677">
              <w:rPr>
                <w:rFonts w:ascii="Arial Narrow" w:hAnsi="Arial Narrow" w:cs="Arial"/>
                <w:b/>
                <w:color w:val="000000" w:themeColor="text1"/>
                <w:sz w:val="16"/>
                <w:szCs w:val="16"/>
                <w:lang w:val="sl-SI"/>
              </w:rPr>
              <w:t xml:space="preserve">pokritosti s kazalniki </w:t>
            </w:r>
            <w:r w:rsidRPr="00422677">
              <w:rPr>
                <w:rFonts w:ascii="Arial Narrow" w:hAnsi="Arial Narrow" w:cs="Arial"/>
                <w:b/>
                <w:color w:val="000000" w:themeColor="text1"/>
                <w:sz w:val="16"/>
                <w:szCs w:val="16"/>
                <w:lang w:val="sl-SI"/>
              </w:rPr>
              <w:t>za posamezni spec. cilj)</w:t>
            </w:r>
          </w:p>
        </w:tc>
        <w:tc>
          <w:tcPr>
            <w:tcW w:w="1972" w:type="dxa"/>
            <w:shd w:val="clear" w:color="auto" w:fill="D9D9D9" w:themeFill="background1" w:themeFillShade="D9"/>
          </w:tcPr>
          <w:p w14:paraId="2837F0F7" w14:textId="77777777" w:rsidR="006F0C04" w:rsidRPr="00422677" w:rsidRDefault="006F0C04" w:rsidP="00424B4A">
            <w:pPr>
              <w:pStyle w:val="Brezrazmikov"/>
              <w:spacing w:line="260" w:lineRule="exact"/>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Povezan kazalnik</w:t>
            </w:r>
          </w:p>
        </w:tc>
      </w:tr>
      <w:tr w:rsidR="002A0039" w:rsidRPr="00422677" w14:paraId="02EDE22D" w14:textId="77777777" w:rsidTr="00F30479">
        <w:tc>
          <w:tcPr>
            <w:tcW w:w="1161" w:type="dxa"/>
            <w:vMerge w:val="restart"/>
            <w:vAlign w:val="center"/>
          </w:tcPr>
          <w:p w14:paraId="515200EB" w14:textId="77777777" w:rsidR="002A0039" w:rsidRPr="00422677" w:rsidRDefault="002A0039" w:rsidP="002A0039">
            <w:pPr>
              <w:pStyle w:val="Brezrazmikov"/>
              <w:spacing w:line="260" w:lineRule="exact"/>
              <w:jc w:val="center"/>
              <w:rPr>
                <w:rFonts w:ascii="Arial" w:hAnsi="Arial" w:cs="Arial"/>
                <w:color w:val="000000" w:themeColor="text1"/>
                <w:sz w:val="20"/>
                <w:szCs w:val="20"/>
                <w:lang w:val="sl-SI"/>
              </w:rPr>
            </w:pPr>
            <w:r w:rsidRPr="00422677">
              <w:rPr>
                <w:rFonts w:ascii="Arial" w:hAnsi="Arial" w:cs="Arial"/>
                <w:color w:val="000000" w:themeColor="text1"/>
                <w:sz w:val="20"/>
                <w:szCs w:val="20"/>
                <w:lang w:val="sl-SI"/>
              </w:rPr>
              <w:t>SO1</w:t>
            </w:r>
          </w:p>
        </w:tc>
        <w:tc>
          <w:tcPr>
            <w:tcW w:w="2505" w:type="dxa"/>
            <w:vAlign w:val="center"/>
          </w:tcPr>
          <w:p w14:paraId="51FA2870" w14:textId="77777777" w:rsidR="002A0039" w:rsidRPr="00422677" w:rsidRDefault="002A0039" w:rsidP="002A0039">
            <w:pPr>
              <w:pStyle w:val="Brezrazmikov"/>
              <w:spacing w:line="260" w:lineRule="exact"/>
              <w:rPr>
                <w:rFonts w:ascii="Arial" w:hAnsi="Arial" w:cs="Arial"/>
                <w:color w:val="000000" w:themeColor="text1"/>
                <w:sz w:val="20"/>
                <w:szCs w:val="20"/>
                <w:lang w:val="sl-SI"/>
              </w:rPr>
            </w:pPr>
            <w:r w:rsidRPr="00422677">
              <w:rPr>
                <w:rFonts w:ascii="Arial" w:eastAsia="Times New Roman" w:hAnsi="Arial" w:cs="Arial"/>
                <w:color w:val="000000" w:themeColor="text1"/>
                <w:sz w:val="20"/>
                <w:szCs w:val="20"/>
                <w:lang w:val="sl-SI"/>
              </w:rPr>
              <w:t>Pogoji za sprejem</w:t>
            </w:r>
          </w:p>
        </w:tc>
        <w:tc>
          <w:tcPr>
            <w:tcW w:w="1007" w:type="dxa"/>
            <w:vAlign w:val="center"/>
          </w:tcPr>
          <w:p w14:paraId="04EE2E34" w14:textId="77777777" w:rsidR="002A0039" w:rsidRPr="00422677" w:rsidRDefault="002A0039" w:rsidP="002A0039">
            <w:pPr>
              <w:pStyle w:val="Brezrazmikov"/>
              <w:spacing w:line="260" w:lineRule="exact"/>
              <w:jc w:val="center"/>
              <w:rPr>
                <w:rFonts w:ascii="Arial" w:hAnsi="Arial" w:cs="Arial"/>
                <w:color w:val="000000" w:themeColor="text1"/>
                <w:sz w:val="20"/>
                <w:szCs w:val="20"/>
                <w:lang w:val="sl-SI"/>
              </w:rPr>
            </w:pPr>
            <w:r w:rsidRPr="00422677">
              <w:rPr>
                <w:rFonts w:ascii="Arial" w:hAnsi="Arial" w:cs="Arial"/>
                <w:color w:val="000000" w:themeColor="text1"/>
                <w:sz w:val="20"/>
                <w:szCs w:val="20"/>
              </w:rPr>
              <w:t>001</w:t>
            </w:r>
          </w:p>
        </w:tc>
        <w:tc>
          <w:tcPr>
            <w:tcW w:w="1843" w:type="dxa"/>
            <w:vAlign w:val="center"/>
          </w:tcPr>
          <w:p w14:paraId="406F2861" w14:textId="07E88B92" w:rsidR="002A0039" w:rsidRPr="00B91D6C" w:rsidRDefault="002A0039" w:rsidP="002A0039">
            <w:pPr>
              <w:pStyle w:val="Brezrazmikov"/>
              <w:spacing w:line="260" w:lineRule="exact"/>
              <w:jc w:val="center"/>
              <w:rPr>
                <w:rFonts w:ascii="Arial" w:hAnsi="Arial" w:cs="Arial"/>
                <w:sz w:val="20"/>
                <w:szCs w:val="20"/>
                <w:lang w:val="sl-SI"/>
              </w:rPr>
            </w:pPr>
            <w:r w:rsidRPr="00B91D6C">
              <w:rPr>
                <w:rFonts w:ascii="Arial" w:hAnsi="Arial" w:cs="Arial"/>
                <w:sz w:val="20"/>
                <w:szCs w:val="20"/>
              </w:rPr>
              <w:t>4</w:t>
            </w:r>
            <w:r w:rsidR="0080446F" w:rsidRPr="00B91D6C">
              <w:rPr>
                <w:rFonts w:ascii="Arial" w:hAnsi="Arial" w:cs="Arial"/>
                <w:sz w:val="20"/>
                <w:szCs w:val="20"/>
              </w:rPr>
              <w:t>7</w:t>
            </w:r>
            <w:r w:rsidRPr="00B91D6C">
              <w:rPr>
                <w:rFonts w:ascii="Arial" w:hAnsi="Arial" w:cs="Arial"/>
                <w:sz w:val="20"/>
                <w:szCs w:val="20"/>
              </w:rPr>
              <w:t>,</w:t>
            </w:r>
            <w:r w:rsidR="0080446F" w:rsidRPr="00B91D6C">
              <w:rPr>
                <w:rFonts w:ascii="Arial" w:hAnsi="Arial" w:cs="Arial"/>
                <w:sz w:val="20"/>
                <w:szCs w:val="20"/>
              </w:rPr>
              <w:t>0</w:t>
            </w:r>
            <w:r w:rsidRPr="00B91D6C">
              <w:rPr>
                <w:rFonts w:ascii="Arial" w:hAnsi="Arial" w:cs="Arial"/>
                <w:sz w:val="20"/>
                <w:szCs w:val="20"/>
              </w:rPr>
              <w:t>9%</w:t>
            </w:r>
          </w:p>
        </w:tc>
        <w:tc>
          <w:tcPr>
            <w:tcW w:w="1972" w:type="dxa"/>
          </w:tcPr>
          <w:p w14:paraId="036CE084" w14:textId="77777777" w:rsidR="002A0039" w:rsidRPr="00422677" w:rsidRDefault="002A0039" w:rsidP="002A0039">
            <w:pPr>
              <w:pStyle w:val="Brezrazmikov"/>
              <w:spacing w:line="260" w:lineRule="exact"/>
              <w:rPr>
                <w:rFonts w:ascii="Arial" w:hAnsi="Arial" w:cs="Arial"/>
                <w:color w:val="000000" w:themeColor="text1"/>
                <w:sz w:val="20"/>
                <w:szCs w:val="20"/>
                <w:lang w:val="sl-SI"/>
              </w:rPr>
            </w:pPr>
            <w:r w:rsidRPr="00422677">
              <w:rPr>
                <w:rFonts w:ascii="Arial" w:hAnsi="Arial" w:cs="Arial"/>
                <w:color w:val="000000" w:themeColor="text1"/>
                <w:sz w:val="20"/>
                <w:szCs w:val="20"/>
                <w:lang w:val="sl-SI"/>
              </w:rPr>
              <w:t>O.1.1, O.1.1.1, O.1.1.3, O.1.3, O.1.3.1, R.1.5, R.1.6</w:t>
            </w:r>
          </w:p>
        </w:tc>
      </w:tr>
      <w:tr w:rsidR="002A0039" w:rsidRPr="00422677" w14:paraId="298F30CB" w14:textId="77777777" w:rsidTr="00F30479">
        <w:tc>
          <w:tcPr>
            <w:tcW w:w="1161" w:type="dxa"/>
            <w:vMerge/>
          </w:tcPr>
          <w:p w14:paraId="7B0A90FD" w14:textId="77777777" w:rsidR="002A0039" w:rsidRPr="00422677" w:rsidRDefault="002A0039" w:rsidP="002A0039">
            <w:pPr>
              <w:pStyle w:val="Brezrazmikov"/>
              <w:spacing w:line="260" w:lineRule="exact"/>
              <w:jc w:val="center"/>
              <w:rPr>
                <w:rFonts w:ascii="Arial" w:hAnsi="Arial" w:cs="Arial"/>
                <w:color w:val="000000" w:themeColor="text1"/>
                <w:sz w:val="20"/>
                <w:szCs w:val="20"/>
                <w:lang w:val="sl-SI"/>
              </w:rPr>
            </w:pPr>
          </w:p>
        </w:tc>
        <w:tc>
          <w:tcPr>
            <w:tcW w:w="2505" w:type="dxa"/>
            <w:vAlign w:val="center"/>
          </w:tcPr>
          <w:p w14:paraId="5F694667" w14:textId="77777777" w:rsidR="002A0039" w:rsidRPr="00422677" w:rsidRDefault="002A0039" w:rsidP="002A0039">
            <w:pPr>
              <w:pStyle w:val="Brezrazmikov"/>
              <w:spacing w:line="260" w:lineRule="exact"/>
              <w:rPr>
                <w:rFonts w:ascii="Arial" w:hAnsi="Arial" w:cs="Arial"/>
                <w:color w:val="000000" w:themeColor="text1"/>
                <w:sz w:val="20"/>
                <w:szCs w:val="20"/>
                <w:lang w:val="sl-SI"/>
              </w:rPr>
            </w:pPr>
            <w:r w:rsidRPr="00422677">
              <w:rPr>
                <w:rFonts w:ascii="Arial" w:eastAsia="Times New Roman" w:hAnsi="Arial" w:cs="Arial"/>
                <w:color w:val="000000" w:themeColor="text1"/>
                <w:sz w:val="20"/>
                <w:szCs w:val="20"/>
                <w:lang w:val="sl-SI"/>
              </w:rPr>
              <w:t>Azilni postopki</w:t>
            </w:r>
          </w:p>
        </w:tc>
        <w:tc>
          <w:tcPr>
            <w:tcW w:w="1007" w:type="dxa"/>
            <w:vAlign w:val="center"/>
          </w:tcPr>
          <w:p w14:paraId="64BEBE00" w14:textId="77777777" w:rsidR="002A0039" w:rsidRPr="00422677" w:rsidRDefault="002A0039" w:rsidP="002A0039">
            <w:pPr>
              <w:pStyle w:val="Brezrazmikov"/>
              <w:spacing w:line="260" w:lineRule="exact"/>
              <w:jc w:val="center"/>
              <w:rPr>
                <w:rFonts w:ascii="Arial" w:hAnsi="Arial" w:cs="Arial"/>
                <w:color w:val="000000" w:themeColor="text1"/>
                <w:sz w:val="20"/>
                <w:szCs w:val="20"/>
                <w:lang w:val="sl-SI"/>
              </w:rPr>
            </w:pPr>
            <w:r w:rsidRPr="00422677">
              <w:rPr>
                <w:rFonts w:ascii="Arial" w:hAnsi="Arial" w:cs="Arial"/>
                <w:color w:val="000000" w:themeColor="text1"/>
                <w:sz w:val="20"/>
                <w:szCs w:val="20"/>
                <w:lang w:val="sl-SI"/>
              </w:rPr>
              <w:t>002</w:t>
            </w:r>
          </w:p>
        </w:tc>
        <w:tc>
          <w:tcPr>
            <w:tcW w:w="1843" w:type="dxa"/>
            <w:vAlign w:val="center"/>
          </w:tcPr>
          <w:p w14:paraId="048BE503" w14:textId="38C7DFE0" w:rsidR="002A0039" w:rsidRPr="00B91D6C" w:rsidRDefault="002A0039" w:rsidP="002A0039">
            <w:pPr>
              <w:pStyle w:val="Brezrazmikov"/>
              <w:spacing w:line="260" w:lineRule="exact"/>
              <w:jc w:val="center"/>
              <w:rPr>
                <w:rFonts w:ascii="Arial" w:hAnsi="Arial" w:cs="Arial"/>
                <w:sz w:val="20"/>
                <w:szCs w:val="20"/>
                <w:lang w:val="sl-SI"/>
              </w:rPr>
            </w:pPr>
            <w:r w:rsidRPr="00B91D6C">
              <w:rPr>
                <w:rFonts w:ascii="Arial" w:hAnsi="Arial" w:cs="Arial"/>
                <w:sz w:val="20"/>
                <w:szCs w:val="20"/>
              </w:rPr>
              <w:t>11,</w:t>
            </w:r>
            <w:r w:rsidR="00434B94" w:rsidRPr="00B91D6C">
              <w:rPr>
                <w:rFonts w:ascii="Arial" w:hAnsi="Arial" w:cs="Arial"/>
                <w:sz w:val="20"/>
                <w:szCs w:val="20"/>
              </w:rPr>
              <w:t>21</w:t>
            </w:r>
            <w:r w:rsidRPr="00B91D6C">
              <w:rPr>
                <w:rFonts w:ascii="Arial" w:hAnsi="Arial" w:cs="Arial"/>
                <w:sz w:val="20"/>
                <w:szCs w:val="20"/>
              </w:rPr>
              <w:t>%</w:t>
            </w:r>
          </w:p>
        </w:tc>
        <w:tc>
          <w:tcPr>
            <w:tcW w:w="1972" w:type="dxa"/>
            <w:vAlign w:val="center"/>
          </w:tcPr>
          <w:p w14:paraId="05DD63DC" w14:textId="77777777" w:rsidR="002A0039" w:rsidRPr="00422677" w:rsidRDefault="002A0039" w:rsidP="002A0039">
            <w:pPr>
              <w:pStyle w:val="Brezrazmikov"/>
              <w:spacing w:line="260" w:lineRule="exact"/>
              <w:rPr>
                <w:rFonts w:ascii="Arial" w:hAnsi="Arial" w:cs="Arial"/>
                <w:color w:val="000000" w:themeColor="text1"/>
                <w:sz w:val="20"/>
                <w:szCs w:val="20"/>
                <w:lang w:val="sl-SI"/>
              </w:rPr>
            </w:pPr>
            <w:r w:rsidRPr="00422677">
              <w:rPr>
                <w:rFonts w:ascii="Arial" w:hAnsi="Arial" w:cs="Arial"/>
                <w:color w:val="000000" w:themeColor="text1"/>
                <w:sz w:val="20"/>
                <w:szCs w:val="20"/>
                <w:lang w:val="sl-SI"/>
              </w:rPr>
              <w:t xml:space="preserve">O.1.1, O.1.1.1, O.1.1.3, </w:t>
            </w:r>
          </w:p>
          <w:p w14:paraId="194C9224" w14:textId="77777777" w:rsidR="002A0039" w:rsidRPr="00422677" w:rsidRDefault="002A0039" w:rsidP="002A0039">
            <w:pPr>
              <w:pStyle w:val="Brezrazmikov"/>
              <w:spacing w:line="260" w:lineRule="exact"/>
              <w:rPr>
                <w:rFonts w:ascii="Arial" w:hAnsi="Arial" w:cs="Arial"/>
                <w:color w:val="000000" w:themeColor="text1"/>
                <w:sz w:val="20"/>
                <w:szCs w:val="20"/>
                <w:lang w:val="sl-SI"/>
              </w:rPr>
            </w:pPr>
            <w:r w:rsidRPr="00422677">
              <w:rPr>
                <w:rFonts w:ascii="Arial" w:hAnsi="Arial" w:cs="Arial"/>
                <w:color w:val="000000" w:themeColor="text1"/>
                <w:sz w:val="20"/>
                <w:szCs w:val="20"/>
                <w:lang w:val="sl-SI"/>
              </w:rPr>
              <w:t>O.1.2, R.1.5, R.1.6</w:t>
            </w:r>
          </w:p>
        </w:tc>
      </w:tr>
      <w:tr w:rsidR="002A0039" w:rsidRPr="00422677" w14:paraId="7F59B5BC" w14:textId="77777777" w:rsidTr="00F30479">
        <w:tc>
          <w:tcPr>
            <w:tcW w:w="1161" w:type="dxa"/>
            <w:vMerge/>
          </w:tcPr>
          <w:p w14:paraId="754F9AAF" w14:textId="77777777" w:rsidR="002A0039" w:rsidRPr="00422677" w:rsidRDefault="002A0039" w:rsidP="002A0039">
            <w:pPr>
              <w:pStyle w:val="Brezrazmikov"/>
              <w:spacing w:line="260" w:lineRule="exact"/>
              <w:jc w:val="center"/>
              <w:rPr>
                <w:rFonts w:ascii="Arial" w:hAnsi="Arial" w:cs="Arial"/>
                <w:color w:val="000000" w:themeColor="text1"/>
                <w:sz w:val="20"/>
                <w:szCs w:val="20"/>
                <w:lang w:val="sl-SI"/>
              </w:rPr>
            </w:pPr>
          </w:p>
        </w:tc>
        <w:tc>
          <w:tcPr>
            <w:tcW w:w="2505" w:type="dxa"/>
          </w:tcPr>
          <w:p w14:paraId="09EE1B98" w14:textId="77777777" w:rsidR="002A0039" w:rsidRPr="00422677" w:rsidRDefault="002A0039" w:rsidP="002A0039">
            <w:pPr>
              <w:pStyle w:val="Brezrazmikov"/>
              <w:spacing w:line="260" w:lineRule="exact"/>
              <w:rPr>
                <w:rFonts w:ascii="Arial" w:hAnsi="Arial" w:cs="Arial"/>
                <w:color w:val="000000" w:themeColor="text1"/>
                <w:sz w:val="20"/>
                <w:szCs w:val="20"/>
                <w:lang w:val="sl-SI"/>
              </w:rPr>
            </w:pPr>
            <w:r w:rsidRPr="00422677">
              <w:rPr>
                <w:rFonts w:ascii="Arial" w:eastAsia="Times New Roman" w:hAnsi="Arial" w:cs="Arial"/>
                <w:color w:val="000000" w:themeColor="text1"/>
                <w:sz w:val="20"/>
                <w:szCs w:val="20"/>
                <w:lang w:val="sl-SI"/>
              </w:rPr>
              <w:t xml:space="preserve">Izvajanje pravnega reda Unije </w:t>
            </w:r>
          </w:p>
        </w:tc>
        <w:tc>
          <w:tcPr>
            <w:tcW w:w="1007" w:type="dxa"/>
            <w:vAlign w:val="center"/>
          </w:tcPr>
          <w:p w14:paraId="0EA55EFA" w14:textId="77777777" w:rsidR="002A0039" w:rsidRPr="00422677" w:rsidRDefault="002A0039" w:rsidP="002A0039">
            <w:pPr>
              <w:pStyle w:val="Brezrazmikov"/>
              <w:spacing w:line="260" w:lineRule="exact"/>
              <w:jc w:val="center"/>
              <w:rPr>
                <w:rFonts w:ascii="Arial" w:hAnsi="Arial" w:cs="Arial"/>
                <w:color w:val="000000" w:themeColor="text1"/>
                <w:sz w:val="20"/>
                <w:szCs w:val="20"/>
                <w:lang w:val="sl-SI"/>
              </w:rPr>
            </w:pPr>
            <w:r w:rsidRPr="00422677">
              <w:rPr>
                <w:rFonts w:ascii="Arial" w:hAnsi="Arial" w:cs="Arial"/>
                <w:color w:val="000000" w:themeColor="text1"/>
                <w:sz w:val="20"/>
                <w:szCs w:val="20"/>
                <w:lang w:val="sl-SI"/>
              </w:rPr>
              <w:t>003</w:t>
            </w:r>
          </w:p>
        </w:tc>
        <w:tc>
          <w:tcPr>
            <w:tcW w:w="1843" w:type="dxa"/>
            <w:vAlign w:val="center"/>
          </w:tcPr>
          <w:p w14:paraId="79395E9B" w14:textId="0874254E" w:rsidR="002A0039" w:rsidRPr="00B91D6C" w:rsidRDefault="00434B94" w:rsidP="002A0039">
            <w:pPr>
              <w:pStyle w:val="Brezrazmikov"/>
              <w:spacing w:line="260" w:lineRule="exact"/>
              <w:jc w:val="center"/>
              <w:rPr>
                <w:rFonts w:ascii="Arial" w:hAnsi="Arial" w:cs="Arial"/>
                <w:sz w:val="20"/>
                <w:szCs w:val="20"/>
                <w:lang w:val="sl-SI"/>
              </w:rPr>
            </w:pPr>
            <w:r w:rsidRPr="00B91D6C">
              <w:rPr>
                <w:rFonts w:ascii="Arial" w:hAnsi="Arial" w:cs="Arial"/>
                <w:sz w:val="20"/>
                <w:szCs w:val="20"/>
              </w:rPr>
              <w:t>8,92%</w:t>
            </w:r>
          </w:p>
        </w:tc>
        <w:tc>
          <w:tcPr>
            <w:tcW w:w="1972" w:type="dxa"/>
            <w:vAlign w:val="center"/>
          </w:tcPr>
          <w:p w14:paraId="28EF4C95" w14:textId="77777777" w:rsidR="002A0039" w:rsidRPr="00422677" w:rsidRDefault="002A0039" w:rsidP="002A0039">
            <w:pPr>
              <w:pStyle w:val="Brezrazmikov"/>
              <w:spacing w:line="260" w:lineRule="exact"/>
              <w:rPr>
                <w:rFonts w:ascii="Arial" w:hAnsi="Arial" w:cs="Arial"/>
                <w:color w:val="000000" w:themeColor="text1"/>
                <w:sz w:val="20"/>
                <w:szCs w:val="20"/>
                <w:lang w:val="sl-SI"/>
              </w:rPr>
            </w:pPr>
            <w:r w:rsidRPr="00422677">
              <w:rPr>
                <w:rFonts w:ascii="Arial" w:hAnsi="Arial" w:cs="Arial"/>
                <w:color w:val="000000" w:themeColor="text1"/>
                <w:sz w:val="20"/>
                <w:szCs w:val="20"/>
                <w:lang w:val="sl-SI"/>
              </w:rPr>
              <w:t>O.1.3, O.1.3.1</w:t>
            </w:r>
          </w:p>
        </w:tc>
      </w:tr>
      <w:tr w:rsidR="002A0039" w:rsidRPr="00422677" w14:paraId="4DA697C3" w14:textId="77777777" w:rsidTr="00F30479">
        <w:tc>
          <w:tcPr>
            <w:tcW w:w="1161" w:type="dxa"/>
            <w:vMerge/>
          </w:tcPr>
          <w:p w14:paraId="2F9DE3AF" w14:textId="77777777" w:rsidR="002A0039" w:rsidRPr="00422677" w:rsidRDefault="002A0039" w:rsidP="002A0039">
            <w:pPr>
              <w:pStyle w:val="Brezrazmikov"/>
              <w:spacing w:line="260" w:lineRule="exact"/>
              <w:jc w:val="center"/>
              <w:rPr>
                <w:rFonts w:ascii="Arial" w:hAnsi="Arial" w:cs="Arial"/>
                <w:color w:val="000000" w:themeColor="text1"/>
                <w:sz w:val="20"/>
                <w:szCs w:val="20"/>
                <w:lang w:val="sl-SI"/>
              </w:rPr>
            </w:pPr>
          </w:p>
        </w:tc>
        <w:tc>
          <w:tcPr>
            <w:tcW w:w="2505" w:type="dxa"/>
          </w:tcPr>
          <w:p w14:paraId="57348A1D" w14:textId="77777777" w:rsidR="002A0039" w:rsidRPr="00422677" w:rsidRDefault="002A0039" w:rsidP="002A0039">
            <w:pPr>
              <w:pStyle w:val="Brezrazmikov"/>
              <w:spacing w:line="260" w:lineRule="exact"/>
              <w:rPr>
                <w:rFonts w:ascii="Arial" w:hAnsi="Arial" w:cs="Arial"/>
                <w:color w:val="000000" w:themeColor="text1"/>
                <w:sz w:val="20"/>
                <w:szCs w:val="20"/>
                <w:lang w:val="sl-SI"/>
              </w:rPr>
            </w:pPr>
            <w:r w:rsidRPr="00422677">
              <w:rPr>
                <w:rFonts w:ascii="Arial" w:eastAsia="Times New Roman" w:hAnsi="Arial" w:cs="Arial"/>
                <w:color w:val="000000" w:themeColor="text1"/>
                <w:sz w:val="20"/>
                <w:szCs w:val="20"/>
                <w:lang w:val="sl-SI"/>
              </w:rPr>
              <w:t>Otroci v migracijah</w:t>
            </w:r>
          </w:p>
        </w:tc>
        <w:tc>
          <w:tcPr>
            <w:tcW w:w="1007" w:type="dxa"/>
            <w:vAlign w:val="center"/>
          </w:tcPr>
          <w:p w14:paraId="15A356B3" w14:textId="77777777" w:rsidR="002A0039" w:rsidRPr="00422677" w:rsidRDefault="002A0039" w:rsidP="002A0039">
            <w:pPr>
              <w:pStyle w:val="Brezrazmikov"/>
              <w:spacing w:line="260" w:lineRule="exact"/>
              <w:jc w:val="center"/>
              <w:rPr>
                <w:rFonts w:ascii="Arial" w:hAnsi="Arial" w:cs="Arial"/>
                <w:color w:val="000000" w:themeColor="text1"/>
                <w:sz w:val="20"/>
                <w:szCs w:val="20"/>
                <w:lang w:val="sl-SI"/>
              </w:rPr>
            </w:pPr>
            <w:r w:rsidRPr="00422677">
              <w:rPr>
                <w:rFonts w:ascii="Arial" w:hAnsi="Arial" w:cs="Arial"/>
                <w:color w:val="000000" w:themeColor="text1"/>
                <w:sz w:val="20"/>
                <w:szCs w:val="20"/>
                <w:lang w:val="sl-SI"/>
              </w:rPr>
              <w:t>004</w:t>
            </w:r>
          </w:p>
        </w:tc>
        <w:tc>
          <w:tcPr>
            <w:tcW w:w="1843" w:type="dxa"/>
            <w:vAlign w:val="center"/>
          </w:tcPr>
          <w:p w14:paraId="3641D48A" w14:textId="103EB599" w:rsidR="002A0039" w:rsidRPr="00B91D6C" w:rsidRDefault="002A0039" w:rsidP="002A0039">
            <w:pPr>
              <w:pStyle w:val="Brezrazmikov"/>
              <w:spacing w:line="260" w:lineRule="exact"/>
              <w:jc w:val="center"/>
              <w:rPr>
                <w:rFonts w:ascii="Arial" w:hAnsi="Arial" w:cs="Arial"/>
                <w:sz w:val="20"/>
                <w:szCs w:val="20"/>
                <w:lang w:val="sl-SI"/>
              </w:rPr>
            </w:pPr>
            <w:r w:rsidRPr="00B91D6C">
              <w:rPr>
                <w:rFonts w:ascii="Arial" w:hAnsi="Arial" w:cs="Arial"/>
                <w:sz w:val="20"/>
                <w:szCs w:val="20"/>
              </w:rPr>
              <w:t>18,0</w:t>
            </w:r>
            <w:r w:rsidR="00434B94" w:rsidRPr="00B91D6C">
              <w:rPr>
                <w:rFonts w:ascii="Arial" w:hAnsi="Arial" w:cs="Arial"/>
                <w:sz w:val="20"/>
                <w:szCs w:val="20"/>
              </w:rPr>
              <w:t>7</w:t>
            </w:r>
            <w:r w:rsidRPr="00B91D6C">
              <w:rPr>
                <w:rFonts w:ascii="Arial" w:hAnsi="Arial" w:cs="Arial"/>
                <w:sz w:val="20"/>
                <w:szCs w:val="20"/>
              </w:rPr>
              <w:t>%</w:t>
            </w:r>
          </w:p>
        </w:tc>
        <w:tc>
          <w:tcPr>
            <w:tcW w:w="1972" w:type="dxa"/>
            <w:vAlign w:val="center"/>
          </w:tcPr>
          <w:p w14:paraId="16837EDD" w14:textId="77777777" w:rsidR="002A0039" w:rsidRPr="00422677" w:rsidRDefault="002A0039" w:rsidP="002A0039">
            <w:pPr>
              <w:pStyle w:val="Brezrazmikov"/>
              <w:spacing w:line="260" w:lineRule="exact"/>
              <w:rPr>
                <w:rFonts w:ascii="Arial" w:hAnsi="Arial" w:cs="Arial"/>
                <w:color w:val="000000" w:themeColor="text1"/>
                <w:sz w:val="20"/>
                <w:szCs w:val="20"/>
                <w:lang w:val="sl-SI"/>
              </w:rPr>
            </w:pPr>
            <w:r w:rsidRPr="00422677">
              <w:rPr>
                <w:rFonts w:ascii="Arial" w:hAnsi="Arial" w:cs="Arial"/>
                <w:color w:val="000000" w:themeColor="text1"/>
                <w:sz w:val="20"/>
                <w:szCs w:val="20"/>
                <w:lang w:val="sl-SI"/>
              </w:rPr>
              <w:t>O.1.1.3, O.1.3.1</w:t>
            </w:r>
          </w:p>
        </w:tc>
      </w:tr>
      <w:tr w:rsidR="002A0039" w:rsidRPr="00422677" w14:paraId="58B54A4A" w14:textId="77777777" w:rsidTr="00F30479">
        <w:tc>
          <w:tcPr>
            <w:tcW w:w="1161" w:type="dxa"/>
            <w:vMerge/>
          </w:tcPr>
          <w:p w14:paraId="0B18E584" w14:textId="77777777" w:rsidR="002A0039" w:rsidRPr="00422677" w:rsidRDefault="002A0039" w:rsidP="002A0039">
            <w:pPr>
              <w:pStyle w:val="Brezrazmikov"/>
              <w:spacing w:line="260" w:lineRule="exact"/>
              <w:jc w:val="center"/>
              <w:rPr>
                <w:rFonts w:ascii="Arial" w:hAnsi="Arial" w:cs="Arial"/>
                <w:color w:val="000000" w:themeColor="text1"/>
                <w:sz w:val="20"/>
                <w:szCs w:val="20"/>
                <w:lang w:val="sl-SI"/>
              </w:rPr>
            </w:pPr>
          </w:p>
        </w:tc>
        <w:tc>
          <w:tcPr>
            <w:tcW w:w="2505" w:type="dxa"/>
          </w:tcPr>
          <w:p w14:paraId="5529ABFA" w14:textId="77777777" w:rsidR="002A0039" w:rsidRPr="00422677" w:rsidRDefault="002A0039" w:rsidP="002A0039">
            <w:pPr>
              <w:pStyle w:val="Brezrazmikov"/>
              <w:spacing w:line="260" w:lineRule="exact"/>
              <w:rPr>
                <w:rFonts w:ascii="Arial" w:hAnsi="Arial" w:cs="Arial"/>
                <w:color w:val="000000" w:themeColor="text1"/>
                <w:sz w:val="20"/>
                <w:szCs w:val="20"/>
                <w:lang w:val="sl-SI"/>
              </w:rPr>
            </w:pPr>
            <w:r w:rsidRPr="00422677">
              <w:rPr>
                <w:rFonts w:ascii="Arial" w:eastAsia="Times New Roman" w:hAnsi="Arial" w:cs="Arial"/>
                <w:color w:val="000000" w:themeColor="text1"/>
                <w:sz w:val="20"/>
                <w:szCs w:val="20"/>
                <w:lang w:val="sl-SI"/>
              </w:rPr>
              <w:t>Osebe s posebnimi potrebami glede sprejema in postopkovnimi potrebami</w:t>
            </w:r>
          </w:p>
        </w:tc>
        <w:tc>
          <w:tcPr>
            <w:tcW w:w="1007" w:type="dxa"/>
            <w:vAlign w:val="center"/>
          </w:tcPr>
          <w:p w14:paraId="3AB78A69" w14:textId="77777777" w:rsidR="002A0039" w:rsidRPr="00422677" w:rsidRDefault="002A0039" w:rsidP="002A0039">
            <w:pPr>
              <w:pStyle w:val="Brezrazmikov"/>
              <w:spacing w:line="260" w:lineRule="exact"/>
              <w:jc w:val="center"/>
              <w:rPr>
                <w:rFonts w:ascii="Arial" w:hAnsi="Arial" w:cs="Arial"/>
                <w:color w:val="000000" w:themeColor="text1"/>
                <w:sz w:val="20"/>
                <w:szCs w:val="20"/>
                <w:lang w:val="sl-SI"/>
              </w:rPr>
            </w:pPr>
            <w:r w:rsidRPr="00422677">
              <w:rPr>
                <w:rFonts w:ascii="Arial" w:hAnsi="Arial" w:cs="Arial"/>
                <w:color w:val="000000" w:themeColor="text1"/>
                <w:sz w:val="20"/>
                <w:szCs w:val="20"/>
              </w:rPr>
              <w:t>005</w:t>
            </w:r>
          </w:p>
        </w:tc>
        <w:tc>
          <w:tcPr>
            <w:tcW w:w="1843" w:type="dxa"/>
            <w:vAlign w:val="center"/>
          </w:tcPr>
          <w:p w14:paraId="2E45A9E6" w14:textId="5A9B15E9" w:rsidR="002A0039" w:rsidRPr="00B91D6C" w:rsidRDefault="002A0039" w:rsidP="002A0039">
            <w:pPr>
              <w:pStyle w:val="Brezrazmikov"/>
              <w:spacing w:line="260" w:lineRule="exact"/>
              <w:jc w:val="center"/>
              <w:rPr>
                <w:rFonts w:ascii="Arial" w:hAnsi="Arial" w:cs="Arial"/>
                <w:sz w:val="20"/>
                <w:szCs w:val="20"/>
                <w:lang w:val="sl-SI"/>
              </w:rPr>
            </w:pPr>
            <w:r w:rsidRPr="00B91D6C">
              <w:rPr>
                <w:rFonts w:ascii="Arial" w:hAnsi="Arial" w:cs="Arial"/>
                <w:sz w:val="20"/>
                <w:szCs w:val="20"/>
              </w:rPr>
              <w:t>8,0</w:t>
            </w:r>
            <w:r w:rsidR="00434B94" w:rsidRPr="00B91D6C">
              <w:rPr>
                <w:rFonts w:ascii="Arial" w:hAnsi="Arial" w:cs="Arial"/>
                <w:sz w:val="20"/>
                <w:szCs w:val="20"/>
              </w:rPr>
              <w:t>6</w:t>
            </w:r>
            <w:r w:rsidRPr="00B91D6C">
              <w:rPr>
                <w:rFonts w:ascii="Arial" w:hAnsi="Arial" w:cs="Arial"/>
                <w:sz w:val="20"/>
                <w:szCs w:val="20"/>
              </w:rPr>
              <w:t>%</w:t>
            </w:r>
          </w:p>
        </w:tc>
        <w:tc>
          <w:tcPr>
            <w:tcW w:w="1972" w:type="dxa"/>
            <w:vAlign w:val="center"/>
          </w:tcPr>
          <w:p w14:paraId="4193A888" w14:textId="77777777" w:rsidR="002A0039" w:rsidRPr="00422677" w:rsidRDefault="002A0039" w:rsidP="002A0039">
            <w:pPr>
              <w:pStyle w:val="Brezrazmikov"/>
              <w:spacing w:line="260" w:lineRule="exact"/>
              <w:rPr>
                <w:rFonts w:ascii="Arial" w:hAnsi="Arial" w:cs="Arial"/>
                <w:color w:val="000000" w:themeColor="text1"/>
                <w:sz w:val="20"/>
                <w:szCs w:val="20"/>
                <w:lang w:val="sl-SI"/>
              </w:rPr>
            </w:pPr>
            <w:r w:rsidRPr="00422677">
              <w:rPr>
                <w:rFonts w:ascii="Arial" w:hAnsi="Arial" w:cs="Arial"/>
                <w:color w:val="000000" w:themeColor="text1"/>
                <w:sz w:val="20"/>
                <w:szCs w:val="20"/>
                <w:lang w:val="sl-SI"/>
              </w:rPr>
              <w:t>O.1.1.3</w:t>
            </w:r>
          </w:p>
        </w:tc>
      </w:tr>
      <w:tr w:rsidR="002A0039" w:rsidRPr="00422677" w14:paraId="718357EA" w14:textId="77777777" w:rsidTr="00F30479">
        <w:tc>
          <w:tcPr>
            <w:tcW w:w="1161" w:type="dxa"/>
            <w:vMerge/>
          </w:tcPr>
          <w:p w14:paraId="3DEFCD67" w14:textId="77777777" w:rsidR="002A0039" w:rsidRPr="00422677" w:rsidRDefault="002A0039" w:rsidP="002A0039">
            <w:pPr>
              <w:pStyle w:val="Brezrazmikov"/>
              <w:spacing w:line="260" w:lineRule="exact"/>
              <w:jc w:val="center"/>
              <w:rPr>
                <w:rFonts w:ascii="Arial" w:hAnsi="Arial" w:cs="Arial"/>
                <w:color w:val="000000" w:themeColor="text1"/>
                <w:sz w:val="20"/>
                <w:szCs w:val="20"/>
                <w:lang w:val="sl-SI"/>
              </w:rPr>
            </w:pPr>
          </w:p>
        </w:tc>
        <w:tc>
          <w:tcPr>
            <w:tcW w:w="2505" w:type="dxa"/>
          </w:tcPr>
          <w:p w14:paraId="33A7BE10" w14:textId="77777777" w:rsidR="002A0039" w:rsidRPr="00422677" w:rsidRDefault="002A0039" w:rsidP="002A0039">
            <w:pPr>
              <w:pStyle w:val="Brezrazmikov"/>
              <w:spacing w:line="260" w:lineRule="exact"/>
              <w:rPr>
                <w:rFonts w:ascii="Arial" w:hAnsi="Arial" w:cs="Arial"/>
                <w:color w:val="000000" w:themeColor="text1"/>
                <w:sz w:val="20"/>
                <w:szCs w:val="20"/>
                <w:lang w:val="sl-SI"/>
              </w:rPr>
            </w:pPr>
            <w:r w:rsidRPr="00422677">
              <w:rPr>
                <w:rFonts w:ascii="Arial" w:eastAsia="Times New Roman" w:hAnsi="Arial" w:cs="Arial"/>
                <w:color w:val="000000" w:themeColor="text1"/>
                <w:sz w:val="20"/>
                <w:szCs w:val="20"/>
                <w:lang w:val="sl-SI"/>
              </w:rPr>
              <w:t>Operativna podpora</w:t>
            </w:r>
          </w:p>
        </w:tc>
        <w:tc>
          <w:tcPr>
            <w:tcW w:w="1007" w:type="dxa"/>
            <w:vAlign w:val="center"/>
          </w:tcPr>
          <w:p w14:paraId="453336E4" w14:textId="77777777" w:rsidR="002A0039" w:rsidRPr="00422677" w:rsidRDefault="002A0039" w:rsidP="002A0039">
            <w:pPr>
              <w:pStyle w:val="Brezrazmikov"/>
              <w:spacing w:line="260" w:lineRule="exact"/>
              <w:jc w:val="center"/>
              <w:rPr>
                <w:rFonts w:ascii="Arial" w:hAnsi="Arial" w:cs="Arial"/>
                <w:color w:val="000000" w:themeColor="text1"/>
                <w:sz w:val="20"/>
                <w:szCs w:val="20"/>
                <w:lang w:val="sl-SI"/>
              </w:rPr>
            </w:pPr>
            <w:r w:rsidRPr="00422677">
              <w:rPr>
                <w:rFonts w:ascii="Arial" w:hAnsi="Arial" w:cs="Arial"/>
                <w:color w:val="000000" w:themeColor="text1"/>
                <w:sz w:val="20"/>
                <w:szCs w:val="20"/>
              </w:rPr>
              <w:t>007</w:t>
            </w:r>
          </w:p>
        </w:tc>
        <w:tc>
          <w:tcPr>
            <w:tcW w:w="1843" w:type="dxa"/>
            <w:vAlign w:val="center"/>
          </w:tcPr>
          <w:p w14:paraId="58CDA2D1" w14:textId="61F83F25" w:rsidR="002A0039" w:rsidRPr="00B91D6C" w:rsidRDefault="002A0039" w:rsidP="002A0039">
            <w:pPr>
              <w:pStyle w:val="Brezrazmikov"/>
              <w:spacing w:line="260" w:lineRule="exact"/>
              <w:jc w:val="center"/>
              <w:rPr>
                <w:rFonts w:ascii="Arial" w:hAnsi="Arial" w:cs="Arial"/>
                <w:sz w:val="20"/>
                <w:szCs w:val="20"/>
                <w:lang w:val="sl-SI"/>
              </w:rPr>
            </w:pPr>
            <w:r w:rsidRPr="00B91D6C">
              <w:rPr>
                <w:rFonts w:ascii="Arial" w:hAnsi="Arial" w:cs="Arial"/>
                <w:sz w:val="20"/>
                <w:szCs w:val="20"/>
              </w:rPr>
              <w:t>6,6</w:t>
            </w:r>
            <w:r w:rsidR="00434B94" w:rsidRPr="00B91D6C">
              <w:rPr>
                <w:rFonts w:ascii="Arial" w:hAnsi="Arial" w:cs="Arial"/>
                <w:sz w:val="20"/>
                <w:szCs w:val="20"/>
              </w:rPr>
              <w:t>5</w:t>
            </w:r>
            <w:r w:rsidRPr="00B91D6C">
              <w:rPr>
                <w:rFonts w:ascii="Arial" w:hAnsi="Arial" w:cs="Arial"/>
                <w:sz w:val="20"/>
                <w:szCs w:val="20"/>
              </w:rPr>
              <w:t>%</w:t>
            </w:r>
          </w:p>
        </w:tc>
        <w:tc>
          <w:tcPr>
            <w:tcW w:w="1972" w:type="dxa"/>
            <w:vAlign w:val="center"/>
          </w:tcPr>
          <w:p w14:paraId="63EC0B88" w14:textId="77777777" w:rsidR="002A0039" w:rsidRPr="00422677" w:rsidRDefault="002A0039" w:rsidP="002A0039">
            <w:pPr>
              <w:pStyle w:val="Brezrazmikov"/>
              <w:spacing w:line="260" w:lineRule="exact"/>
              <w:rPr>
                <w:rFonts w:ascii="Arial" w:hAnsi="Arial" w:cs="Arial"/>
                <w:color w:val="000000" w:themeColor="text1"/>
                <w:sz w:val="20"/>
                <w:szCs w:val="20"/>
                <w:lang w:val="sl-SI"/>
              </w:rPr>
            </w:pPr>
            <w:r w:rsidRPr="00422677">
              <w:rPr>
                <w:rFonts w:ascii="Arial" w:hAnsi="Arial" w:cs="Arial"/>
                <w:color w:val="000000" w:themeColor="text1"/>
                <w:sz w:val="20"/>
                <w:szCs w:val="20"/>
                <w:lang w:val="sl-SI"/>
              </w:rPr>
              <w:t>/</w:t>
            </w:r>
          </w:p>
        </w:tc>
      </w:tr>
      <w:tr w:rsidR="002A0039" w:rsidRPr="00422677" w14:paraId="490CD44D" w14:textId="77777777" w:rsidTr="00131624">
        <w:trPr>
          <w:trHeight w:val="449"/>
        </w:trPr>
        <w:tc>
          <w:tcPr>
            <w:tcW w:w="1161" w:type="dxa"/>
            <w:shd w:val="clear" w:color="auto" w:fill="F2F2F2" w:themeFill="background1" w:themeFillShade="F2"/>
          </w:tcPr>
          <w:p w14:paraId="56D0A158" w14:textId="77777777" w:rsidR="002A0039" w:rsidRPr="00422677" w:rsidRDefault="002A0039" w:rsidP="002A0039">
            <w:pPr>
              <w:pStyle w:val="Brezrazmikov"/>
              <w:spacing w:line="260" w:lineRule="exact"/>
              <w:jc w:val="center"/>
              <w:rPr>
                <w:rFonts w:ascii="Arial" w:hAnsi="Arial" w:cs="Arial"/>
                <w:color w:val="000000" w:themeColor="text1"/>
                <w:sz w:val="20"/>
                <w:szCs w:val="20"/>
                <w:lang w:val="sl-SI"/>
              </w:rPr>
            </w:pPr>
          </w:p>
        </w:tc>
        <w:tc>
          <w:tcPr>
            <w:tcW w:w="2505" w:type="dxa"/>
            <w:shd w:val="clear" w:color="auto" w:fill="F2F2F2" w:themeFill="background1" w:themeFillShade="F2"/>
            <w:vAlign w:val="center"/>
          </w:tcPr>
          <w:p w14:paraId="1CCA9832" w14:textId="77777777" w:rsidR="002A0039" w:rsidRPr="00422677" w:rsidRDefault="002A0039" w:rsidP="002A0039">
            <w:pPr>
              <w:pStyle w:val="Brezrazmikov"/>
              <w:spacing w:line="260" w:lineRule="exact"/>
              <w:rPr>
                <w:rFonts w:ascii="Arial" w:eastAsia="Times New Roman" w:hAnsi="Arial" w:cs="Arial"/>
                <w:color w:val="000000" w:themeColor="text1"/>
                <w:sz w:val="20"/>
                <w:szCs w:val="20"/>
                <w:lang w:val="sl-SI"/>
              </w:rPr>
            </w:pPr>
            <w:r w:rsidRPr="00422677">
              <w:rPr>
                <w:rFonts w:ascii="Arial" w:eastAsia="Times New Roman" w:hAnsi="Arial" w:cs="Arial"/>
                <w:color w:val="000000" w:themeColor="text1"/>
                <w:sz w:val="20"/>
                <w:szCs w:val="20"/>
                <w:lang w:val="sl-SI"/>
              </w:rPr>
              <w:t>Skupaj za SO1:</w:t>
            </w:r>
          </w:p>
        </w:tc>
        <w:tc>
          <w:tcPr>
            <w:tcW w:w="1007" w:type="dxa"/>
            <w:shd w:val="clear" w:color="auto" w:fill="F2F2F2" w:themeFill="background1" w:themeFillShade="F2"/>
            <w:vAlign w:val="center"/>
          </w:tcPr>
          <w:p w14:paraId="233D66DF" w14:textId="77777777" w:rsidR="002A0039" w:rsidRPr="00422677" w:rsidRDefault="002A0039" w:rsidP="002A0039">
            <w:pPr>
              <w:pStyle w:val="Brezrazmikov"/>
              <w:spacing w:line="260" w:lineRule="exact"/>
              <w:jc w:val="center"/>
              <w:rPr>
                <w:rFonts w:ascii="Arial" w:hAnsi="Arial" w:cs="Arial"/>
                <w:color w:val="000000" w:themeColor="text1"/>
                <w:sz w:val="20"/>
                <w:szCs w:val="20"/>
              </w:rPr>
            </w:pPr>
          </w:p>
        </w:tc>
        <w:tc>
          <w:tcPr>
            <w:tcW w:w="1843" w:type="dxa"/>
            <w:shd w:val="clear" w:color="auto" w:fill="F2F2F2" w:themeFill="background1" w:themeFillShade="F2"/>
            <w:vAlign w:val="center"/>
          </w:tcPr>
          <w:p w14:paraId="05A02F0A" w14:textId="62839D8C" w:rsidR="002A0039" w:rsidRPr="00B91D6C" w:rsidRDefault="002A0039" w:rsidP="002A0039">
            <w:pPr>
              <w:spacing w:line="240" w:lineRule="auto"/>
              <w:jc w:val="center"/>
              <w:rPr>
                <w:rFonts w:cs="Arial"/>
                <w:szCs w:val="20"/>
                <w:lang w:val="sl-SI" w:eastAsia="sl-SI"/>
              </w:rPr>
            </w:pPr>
            <w:r w:rsidRPr="00B91D6C">
              <w:rPr>
                <w:rFonts w:cs="Arial"/>
                <w:szCs w:val="20"/>
              </w:rPr>
              <w:t>93,3</w:t>
            </w:r>
            <w:r w:rsidR="00434B94" w:rsidRPr="00B91D6C">
              <w:rPr>
                <w:rFonts w:cs="Arial"/>
                <w:szCs w:val="20"/>
              </w:rPr>
              <w:t>5</w:t>
            </w:r>
            <w:r w:rsidRPr="00B91D6C">
              <w:rPr>
                <w:rFonts w:cs="Arial"/>
                <w:szCs w:val="20"/>
              </w:rPr>
              <w:t>%</w:t>
            </w:r>
          </w:p>
        </w:tc>
        <w:tc>
          <w:tcPr>
            <w:tcW w:w="1972" w:type="dxa"/>
            <w:shd w:val="clear" w:color="auto" w:fill="F2F2F2" w:themeFill="background1" w:themeFillShade="F2"/>
            <w:vAlign w:val="center"/>
          </w:tcPr>
          <w:p w14:paraId="6D3944AF" w14:textId="77777777" w:rsidR="002A0039" w:rsidRPr="00422677" w:rsidRDefault="002A0039" w:rsidP="002A0039">
            <w:pPr>
              <w:pStyle w:val="Brezrazmikov"/>
              <w:spacing w:line="260" w:lineRule="exact"/>
              <w:jc w:val="center"/>
              <w:rPr>
                <w:rFonts w:ascii="Arial" w:hAnsi="Arial" w:cs="Arial"/>
                <w:color w:val="000000" w:themeColor="text1"/>
                <w:sz w:val="20"/>
                <w:szCs w:val="20"/>
                <w:lang w:val="sl-SI"/>
              </w:rPr>
            </w:pPr>
          </w:p>
        </w:tc>
      </w:tr>
    </w:tbl>
    <w:p w14:paraId="0C396904" w14:textId="77777777" w:rsidR="00FB7FCC" w:rsidRPr="00422677" w:rsidRDefault="00FB7FCC">
      <w:pPr>
        <w:rPr>
          <w:color w:val="000000" w:themeColor="text1"/>
        </w:rPr>
      </w:pPr>
    </w:p>
    <w:p w14:paraId="117E662B" w14:textId="77777777" w:rsidR="00BB6476" w:rsidRPr="00422677" w:rsidRDefault="00BB6476">
      <w:pPr>
        <w:rPr>
          <w:color w:val="000000" w:themeColor="text1"/>
        </w:rPr>
      </w:pPr>
    </w:p>
    <w:tbl>
      <w:tblPr>
        <w:tblStyle w:val="Tabelamrea"/>
        <w:tblW w:w="0" w:type="auto"/>
        <w:tblLook w:val="04A0" w:firstRow="1" w:lastRow="0" w:firstColumn="1" w:lastColumn="0" w:noHBand="0" w:noVBand="1"/>
        <w:tblCaption w:val="Tabela delež sredstev po posameznih vrstah ukrepanja ter povezava s kazalniki za SO2"/>
        <w:tblDescription w:val="Tabela je razdeljena na več stolpcev za specifični cilj SO2: vrsta ukrepanja, koda, okvirna vrednost in povezan kazalnik."/>
      </w:tblPr>
      <w:tblGrid>
        <w:gridCol w:w="1161"/>
        <w:gridCol w:w="2505"/>
        <w:gridCol w:w="1007"/>
        <w:gridCol w:w="1843"/>
        <w:gridCol w:w="1972"/>
      </w:tblGrid>
      <w:tr w:rsidR="00422677" w:rsidRPr="00422677" w14:paraId="52F9A9FC" w14:textId="77777777" w:rsidTr="00870C07">
        <w:trPr>
          <w:tblHeader/>
        </w:trPr>
        <w:tc>
          <w:tcPr>
            <w:tcW w:w="1161" w:type="dxa"/>
            <w:shd w:val="clear" w:color="auto" w:fill="D9D9D9" w:themeFill="background1" w:themeFillShade="D9"/>
          </w:tcPr>
          <w:p w14:paraId="39223D70" w14:textId="77777777" w:rsidR="00FB7FCC" w:rsidRPr="00422677" w:rsidRDefault="00FB7FCC" w:rsidP="00FB7FCC">
            <w:pPr>
              <w:pStyle w:val="Brezrazmikov"/>
              <w:spacing w:line="260" w:lineRule="exact"/>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Specifični cilj</w:t>
            </w:r>
          </w:p>
          <w:p w14:paraId="719BC5E7" w14:textId="77777777" w:rsidR="00FB7FCC" w:rsidRPr="00422677" w:rsidRDefault="00FB7FCC" w:rsidP="00BB6476">
            <w:pPr>
              <w:pStyle w:val="Brezrazmikov"/>
              <w:spacing w:line="260" w:lineRule="exact"/>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SO</w:t>
            </w:r>
            <w:r w:rsidR="00BB6476" w:rsidRPr="00422677">
              <w:rPr>
                <w:rFonts w:ascii="Arial" w:hAnsi="Arial" w:cs="Arial"/>
                <w:b/>
                <w:color w:val="000000" w:themeColor="text1"/>
                <w:sz w:val="20"/>
                <w:szCs w:val="20"/>
                <w:lang w:val="sl-SI"/>
              </w:rPr>
              <w:t>2</w:t>
            </w:r>
          </w:p>
        </w:tc>
        <w:tc>
          <w:tcPr>
            <w:tcW w:w="2505" w:type="dxa"/>
            <w:shd w:val="clear" w:color="auto" w:fill="D9D9D9" w:themeFill="background1" w:themeFillShade="D9"/>
          </w:tcPr>
          <w:p w14:paraId="0004356B" w14:textId="77777777" w:rsidR="00FB7FCC" w:rsidRPr="00422677" w:rsidRDefault="00FB7FCC" w:rsidP="00FB7FCC">
            <w:pPr>
              <w:pStyle w:val="Brezrazmikov"/>
              <w:spacing w:line="260" w:lineRule="exact"/>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Vrsta ukrepanja</w:t>
            </w:r>
          </w:p>
        </w:tc>
        <w:tc>
          <w:tcPr>
            <w:tcW w:w="1007" w:type="dxa"/>
            <w:shd w:val="clear" w:color="auto" w:fill="D9D9D9" w:themeFill="background1" w:themeFillShade="D9"/>
          </w:tcPr>
          <w:p w14:paraId="3C81FF25" w14:textId="77777777" w:rsidR="00FB7FCC" w:rsidRPr="00422677" w:rsidRDefault="00FB7FCC" w:rsidP="00FB7FCC">
            <w:pPr>
              <w:pStyle w:val="Brezrazmikov"/>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Koda</w:t>
            </w:r>
          </w:p>
        </w:tc>
        <w:tc>
          <w:tcPr>
            <w:tcW w:w="1843" w:type="dxa"/>
            <w:shd w:val="clear" w:color="auto" w:fill="D9D9D9" w:themeFill="background1" w:themeFillShade="D9"/>
          </w:tcPr>
          <w:p w14:paraId="62260DE6" w14:textId="77777777" w:rsidR="00FB7FCC" w:rsidRPr="00422677" w:rsidRDefault="00FB7FCC" w:rsidP="00FB7FCC">
            <w:pPr>
              <w:pStyle w:val="Brezrazmikov"/>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Okvirna vrednost</w:t>
            </w:r>
          </w:p>
          <w:p w14:paraId="68F027FD" w14:textId="77777777" w:rsidR="00FB7FCC" w:rsidRPr="00422677" w:rsidRDefault="003B0BAD" w:rsidP="00FB7FCC">
            <w:pPr>
              <w:pStyle w:val="Brezrazmikov"/>
              <w:spacing w:line="260" w:lineRule="exact"/>
              <w:jc w:val="center"/>
              <w:rPr>
                <w:rFonts w:ascii="Arial Narrow" w:hAnsi="Arial Narrow" w:cs="Arial"/>
                <w:b/>
                <w:color w:val="000000" w:themeColor="text1"/>
                <w:sz w:val="16"/>
                <w:szCs w:val="16"/>
                <w:lang w:val="sl-SI"/>
              </w:rPr>
            </w:pPr>
            <w:r w:rsidRPr="00422677">
              <w:rPr>
                <w:rFonts w:ascii="Arial Narrow" w:hAnsi="Arial Narrow" w:cs="Arial"/>
                <w:b/>
                <w:color w:val="000000" w:themeColor="text1"/>
                <w:sz w:val="16"/>
                <w:szCs w:val="16"/>
                <w:lang w:val="sl-SI"/>
              </w:rPr>
              <w:t>(delež celotne vrednosti pokritosti s kazalniki za posamezni spec. cilj)</w:t>
            </w:r>
          </w:p>
        </w:tc>
        <w:tc>
          <w:tcPr>
            <w:tcW w:w="1972" w:type="dxa"/>
            <w:shd w:val="clear" w:color="auto" w:fill="D9D9D9" w:themeFill="background1" w:themeFillShade="D9"/>
          </w:tcPr>
          <w:p w14:paraId="603B0347" w14:textId="77777777" w:rsidR="00FB7FCC" w:rsidRPr="00422677" w:rsidRDefault="00FB7FCC" w:rsidP="00FB7FCC">
            <w:pPr>
              <w:pStyle w:val="Brezrazmikov"/>
              <w:spacing w:line="260" w:lineRule="exact"/>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Povezan kazalnik</w:t>
            </w:r>
          </w:p>
        </w:tc>
      </w:tr>
      <w:tr w:rsidR="00422677" w:rsidRPr="00422677" w14:paraId="653A1816" w14:textId="77777777" w:rsidTr="00131624">
        <w:tc>
          <w:tcPr>
            <w:tcW w:w="1161" w:type="dxa"/>
            <w:vMerge w:val="restart"/>
            <w:vAlign w:val="center"/>
          </w:tcPr>
          <w:p w14:paraId="4EFB17AA"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r w:rsidRPr="00422677">
              <w:rPr>
                <w:rFonts w:ascii="Arial" w:hAnsi="Arial" w:cs="Arial"/>
                <w:color w:val="000000" w:themeColor="text1"/>
                <w:sz w:val="20"/>
                <w:szCs w:val="20"/>
                <w:lang w:val="sl-SI"/>
              </w:rPr>
              <w:t>SO2</w:t>
            </w:r>
          </w:p>
        </w:tc>
        <w:tc>
          <w:tcPr>
            <w:tcW w:w="2505" w:type="dxa"/>
          </w:tcPr>
          <w:p w14:paraId="11C7BCE9" w14:textId="77777777" w:rsidR="00131624" w:rsidRPr="00422677" w:rsidRDefault="00131624" w:rsidP="00131624">
            <w:pPr>
              <w:pStyle w:val="Brezrazmikov"/>
              <w:spacing w:line="260" w:lineRule="exact"/>
              <w:rPr>
                <w:rFonts w:ascii="Arial" w:hAnsi="Arial" w:cs="Arial"/>
                <w:color w:val="000000" w:themeColor="text1"/>
                <w:sz w:val="20"/>
                <w:szCs w:val="20"/>
                <w:lang w:val="sl-SI"/>
              </w:rPr>
            </w:pPr>
            <w:r w:rsidRPr="00422677">
              <w:rPr>
                <w:rFonts w:ascii="Arial" w:eastAsia="Times New Roman" w:hAnsi="Arial" w:cs="Arial"/>
                <w:color w:val="000000" w:themeColor="text1"/>
                <w:sz w:val="20"/>
                <w:lang w:val="sl-SI"/>
              </w:rPr>
              <w:t>Razvoj strategij vključevanja</w:t>
            </w:r>
          </w:p>
        </w:tc>
        <w:tc>
          <w:tcPr>
            <w:tcW w:w="1007" w:type="dxa"/>
            <w:vAlign w:val="center"/>
          </w:tcPr>
          <w:p w14:paraId="36A6FC8E"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r w:rsidRPr="00422677">
              <w:rPr>
                <w:rFonts w:ascii="Arial" w:eastAsia="Times New Roman" w:hAnsi="Arial" w:cs="Arial"/>
                <w:color w:val="000000" w:themeColor="text1"/>
                <w:sz w:val="20"/>
                <w:lang w:val="sl-SI"/>
              </w:rPr>
              <w:t>001</w:t>
            </w:r>
          </w:p>
        </w:tc>
        <w:tc>
          <w:tcPr>
            <w:tcW w:w="1843" w:type="dxa"/>
            <w:vAlign w:val="center"/>
          </w:tcPr>
          <w:p w14:paraId="3F33991F" w14:textId="77FF5641" w:rsidR="00131624" w:rsidRPr="00FB2B82" w:rsidRDefault="002302D4" w:rsidP="00131624">
            <w:pPr>
              <w:pStyle w:val="Brezrazmikov"/>
              <w:spacing w:line="260" w:lineRule="exact"/>
              <w:jc w:val="center"/>
              <w:rPr>
                <w:rFonts w:ascii="Arial" w:hAnsi="Arial" w:cs="Arial"/>
                <w:sz w:val="20"/>
                <w:szCs w:val="20"/>
                <w:lang w:val="sl-SI"/>
              </w:rPr>
            </w:pPr>
            <w:r w:rsidRPr="00FB2B82">
              <w:rPr>
                <w:rFonts w:ascii="Arial" w:hAnsi="Arial" w:cs="Arial"/>
                <w:sz w:val="20"/>
                <w:szCs w:val="20"/>
              </w:rPr>
              <w:t>1,51%</w:t>
            </w:r>
          </w:p>
        </w:tc>
        <w:tc>
          <w:tcPr>
            <w:tcW w:w="1972" w:type="dxa"/>
            <w:vAlign w:val="center"/>
          </w:tcPr>
          <w:p w14:paraId="39860351" w14:textId="77777777" w:rsidR="00131624" w:rsidRPr="00422677" w:rsidRDefault="00131624" w:rsidP="00131624">
            <w:pPr>
              <w:pStyle w:val="Brezrazmikov"/>
              <w:spacing w:line="260" w:lineRule="exact"/>
              <w:rPr>
                <w:rFonts w:ascii="Arial" w:hAnsi="Arial" w:cs="Arial"/>
                <w:color w:val="000000" w:themeColor="text1"/>
                <w:sz w:val="20"/>
                <w:szCs w:val="20"/>
                <w:lang w:val="sl-SI"/>
              </w:rPr>
            </w:pPr>
            <w:r w:rsidRPr="00422677">
              <w:rPr>
                <w:rFonts w:ascii="Arial" w:hAnsi="Arial" w:cs="Arial"/>
                <w:color w:val="000000" w:themeColor="text1"/>
                <w:sz w:val="20"/>
                <w:szCs w:val="20"/>
                <w:lang w:val="sl-SI"/>
              </w:rPr>
              <w:t>O.2.7</w:t>
            </w:r>
          </w:p>
        </w:tc>
      </w:tr>
      <w:tr w:rsidR="00422677" w:rsidRPr="00422677" w14:paraId="1AA3990C" w14:textId="77777777" w:rsidTr="00131624">
        <w:tc>
          <w:tcPr>
            <w:tcW w:w="1161" w:type="dxa"/>
            <w:vMerge/>
          </w:tcPr>
          <w:p w14:paraId="00BADFC9"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p>
        </w:tc>
        <w:tc>
          <w:tcPr>
            <w:tcW w:w="2505" w:type="dxa"/>
          </w:tcPr>
          <w:p w14:paraId="1C27C2B1" w14:textId="77777777" w:rsidR="00131624" w:rsidRPr="00422677" w:rsidRDefault="00131624" w:rsidP="00131624">
            <w:pPr>
              <w:pStyle w:val="Brezrazmikov"/>
              <w:spacing w:line="260" w:lineRule="exact"/>
              <w:rPr>
                <w:rFonts w:ascii="Arial" w:hAnsi="Arial" w:cs="Arial"/>
                <w:color w:val="000000" w:themeColor="text1"/>
                <w:sz w:val="20"/>
                <w:szCs w:val="20"/>
                <w:lang w:val="sl-SI"/>
              </w:rPr>
            </w:pPr>
            <w:r w:rsidRPr="00422677">
              <w:rPr>
                <w:rFonts w:ascii="Arial" w:eastAsia="Times New Roman" w:hAnsi="Arial" w:cs="Arial"/>
                <w:color w:val="000000" w:themeColor="text1"/>
                <w:sz w:val="20"/>
                <w:lang w:val="sl-SI"/>
              </w:rPr>
              <w:t>Ukrepi za vključevanje – informiranje in usmerjanje, točke „vse na enem mestu“ in dnevni medkulturni prostor za migrante</w:t>
            </w:r>
          </w:p>
        </w:tc>
        <w:tc>
          <w:tcPr>
            <w:tcW w:w="1007" w:type="dxa"/>
            <w:vAlign w:val="center"/>
          </w:tcPr>
          <w:p w14:paraId="3C64BB45"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r w:rsidRPr="00422677">
              <w:rPr>
                <w:rFonts w:ascii="Arial" w:eastAsia="Times New Roman" w:hAnsi="Arial" w:cs="Arial"/>
                <w:color w:val="000000" w:themeColor="text1"/>
                <w:sz w:val="20"/>
                <w:lang w:val="sl-SI"/>
              </w:rPr>
              <w:t>003</w:t>
            </w:r>
          </w:p>
        </w:tc>
        <w:tc>
          <w:tcPr>
            <w:tcW w:w="1843" w:type="dxa"/>
            <w:vAlign w:val="center"/>
          </w:tcPr>
          <w:p w14:paraId="7F712988" w14:textId="72E6C1C5" w:rsidR="00131624" w:rsidRPr="00FB2B82" w:rsidRDefault="002302D4" w:rsidP="00131624">
            <w:pPr>
              <w:pStyle w:val="Brezrazmikov"/>
              <w:spacing w:line="260" w:lineRule="exact"/>
              <w:jc w:val="center"/>
              <w:rPr>
                <w:rFonts w:ascii="Arial" w:hAnsi="Arial" w:cs="Arial"/>
                <w:sz w:val="20"/>
                <w:szCs w:val="20"/>
                <w:lang w:val="sl-SI"/>
              </w:rPr>
            </w:pPr>
            <w:r w:rsidRPr="00FB2B82">
              <w:rPr>
                <w:rFonts w:ascii="Arial" w:hAnsi="Arial" w:cs="Arial"/>
                <w:sz w:val="20"/>
                <w:szCs w:val="20"/>
              </w:rPr>
              <w:t>8,46%</w:t>
            </w:r>
          </w:p>
        </w:tc>
        <w:tc>
          <w:tcPr>
            <w:tcW w:w="1972" w:type="dxa"/>
            <w:vAlign w:val="center"/>
          </w:tcPr>
          <w:p w14:paraId="3353384C" w14:textId="2269B161" w:rsidR="00131624" w:rsidRPr="00422677" w:rsidRDefault="00131624" w:rsidP="00257F3C">
            <w:pPr>
              <w:pStyle w:val="Brezrazmikov"/>
              <w:spacing w:line="260" w:lineRule="exact"/>
              <w:rPr>
                <w:rFonts w:ascii="Arial" w:hAnsi="Arial" w:cs="Arial"/>
                <w:color w:val="000000" w:themeColor="text1"/>
                <w:sz w:val="20"/>
                <w:szCs w:val="20"/>
                <w:lang w:val="sl-SI"/>
              </w:rPr>
            </w:pPr>
            <w:r w:rsidRPr="00422677">
              <w:rPr>
                <w:rFonts w:ascii="Arial" w:hAnsi="Arial" w:cs="Arial"/>
                <w:color w:val="000000" w:themeColor="text1"/>
                <w:sz w:val="20"/>
                <w:szCs w:val="20"/>
                <w:lang w:val="sl-SI"/>
              </w:rPr>
              <w:t>O.2.2, O.2.3,</w:t>
            </w:r>
            <w:r w:rsidR="00092BF7">
              <w:rPr>
                <w:rFonts w:ascii="Arial" w:hAnsi="Arial" w:cs="Arial"/>
                <w:color w:val="000000" w:themeColor="text1"/>
                <w:sz w:val="20"/>
                <w:szCs w:val="20"/>
                <w:lang w:val="sl-SI"/>
              </w:rPr>
              <w:t xml:space="preserve"> </w:t>
            </w:r>
            <w:r w:rsidRPr="00422677">
              <w:rPr>
                <w:rFonts w:ascii="Arial" w:hAnsi="Arial" w:cs="Arial"/>
                <w:color w:val="000000" w:themeColor="text1"/>
                <w:sz w:val="20"/>
                <w:szCs w:val="20"/>
                <w:lang w:val="sl-SI"/>
              </w:rPr>
              <w:t>O.2.5, R.2.9</w:t>
            </w:r>
          </w:p>
        </w:tc>
      </w:tr>
      <w:tr w:rsidR="00422677" w:rsidRPr="00422677" w14:paraId="0BDD17E5" w14:textId="77777777" w:rsidTr="00131624">
        <w:tc>
          <w:tcPr>
            <w:tcW w:w="1161" w:type="dxa"/>
            <w:vMerge/>
          </w:tcPr>
          <w:p w14:paraId="1133283F"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p>
        </w:tc>
        <w:tc>
          <w:tcPr>
            <w:tcW w:w="2505" w:type="dxa"/>
            <w:vAlign w:val="center"/>
          </w:tcPr>
          <w:p w14:paraId="729BA5EA" w14:textId="77777777" w:rsidR="00131624" w:rsidRPr="00422677" w:rsidRDefault="00131624" w:rsidP="00131624">
            <w:pPr>
              <w:pStyle w:val="Brezrazmikov"/>
              <w:spacing w:line="260" w:lineRule="exact"/>
              <w:rPr>
                <w:rFonts w:ascii="Arial" w:hAnsi="Arial" w:cs="Arial"/>
                <w:color w:val="000000" w:themeColor="text1"/>
                <w:sz w:val="20"/>
                <w:szCs w:val="20"/>
                <w:lang w:val="sl-SI"/>
              </w:rPr>
            </w:pPr>
            <w:r w:rsidRPr="00422677">
              <w:rPr>
                <w:rFonts w:ascii="Arial" w:eastAsia="Times New Roman" w:hAnsi="Arial" w:cs="Arial"/>
                <w:color w:val="000000" w:themeColor="text1"/>
                <w:sz w:val="20"/>
                <w:lang w:val="sl-SI"/>
              </w:rPr>
              <w:t>Ukrepi za vključevanje – jezikovno usposabljanje</w:t>
            </w:r>
          </w:p>
        </w:tc>
        <w:tc>
          <w:tcPr>
            <w:tcW w:w="1007" w:type="dxa"/>
            <w:vAlign w:val="center"/>
          </w:tcPr>
          <w:p w14:paraId="58390894"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r w:rsidRPr="00422677">
              <w:rPr>
                <w:rFonts w:ascii="Arial" w:eastAsia="Times New Roman" w:hAnsi="Arial" w:cs="Arial"/>
                <w:color w:val="000000" w:themeColor="text1"/>
                <w:sz w:val="20"/>
                <w:lang w:val="sl-SI"/>
              </w:rPr>
              <w:t>004</w:t>
            </w:r>
          </w:p>
        </w:tc>
        <w:tc>
          <w:tcPr>
            <w:tcW w:w="1843" w:type="dxa"/>
            <w:vAlign w:val="center"/>
          </w:tcPr>
          <w:p w14:paraId="1F0AF84C" w14:textId="3685273F" w:rsidR="00131624" w:rsidRPr="00FB2B82" w:rsidRDefault="002302D4" w:rsidP="00131624">
            <w:pPr>
              <w:pStyle w:val="Brezrazmikov"/>
              <w:spacing w:line="260" w:lineRule="exact"/>
              <w:jc w:val="center"/>
              <w:rPr>
                <w:rFonts w:ascii="Arial" w:hAnsi="Arial" w:cs="Arial"/>
                <w:sz w:val="20"/>
                <w:szCs w:val="20"/>
                <w:lang w:val="sl-SI"/>
              </w:rPr>
            </w:pPr>
            <w:r w:rsidRPr="00FB2B82">
              <w:rPr>
                <w:rFonts w:ascii="Arial" w:hAnsi="Arial" w:cs="Arial"/>
                <w:sz w:val="20"/>
                <w:szCs w:val="20"/>
              </w:rPr>
              <w:t>60,11%</w:t>
            </w:r>
          </w:p>
        </w:tc>
        <w:tc>
          <w:tcPr>
            <w:tcW w:w="1972" w:type="dxa"/>
            <w:vAlign w:val="center"/>
          </w:tcPr>
          <w:p w14:paraId="02E44FFC" w14:textId="77777777" w:rsidR="00131624" w:rsidRPr="00422677" w:rsidRDefault="00131624" w:rsidP="00131624">
            <w:pPr>
              <w:pStyle w:val="Brezrazmikov"/>
              <w:spacing w:line="260" w:lineRule="exact"/>
              <w:rPr>
                <w:rFonts w:ascii="Arial" w:hAnsi="Arial" w:cs="Arial"/>
                <w:color w:val="000000" w:themeColor="text1"/>
                <w:sz w:val="20"/>
                <w:szCs w:val="20"/>
                <w:lang w:val="sl-SI"/>
              </w:rPr>
            </w:pPr>
            <w:r w:rsidRPr="00422677">
              <w:rPr>
                <w:rFonts w:ascii="Arial" w:hAnsi="Arial" w:cs="Arial"/>
                <w:color w:val="000000" w:themeColor="text1"/>
                <w:sz w:val="20"/>
                <w:szCs w:val="20"/>
                <w:lang w:val="sl-SI"/>
              </w:rPr>
              <w:t>O.2.2, O.2.3, O.2.3.1, R.2.8, R.2.9</w:t>
            </w:r>
          </w:p>
        </w:tc>
      </w:tr>
      <w:tr w:rsidR="00422677" w:rsidRPr="00422677" w14:paraId="6AE2EABC" w14:textId="77777777" w:rsidTr="00131624">
        <w:tc>
          <w:tcPr>
            <w:tcW w:w="1161" w:type="dxa"/>
            <w:vMerge/>
          </w:tcPr>
          <w:p w14:paraId="3BEA5927"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p>
        </w:tc>
        <w:tc>
          <w:tcPr>
            <w:tcW w:w="2505" w:type="dxa"/>
          </w:tcPr>
          <w:p w14:paraId="286AF70A" w14:textId="77777777" w:rsidR="00131624" w:rsidRPr="00422677" w:rsidRDefault="00131624" w:rsidP="00131624">
            <w:pPr>
              <w:pStyle w:val="Brezrazmikov"/>
              <w:spacing w:line="260" w:lineRule="exact"/>
              <w:rPr>
                <w:rFonts w:ascii="Arial" w:hAnsi="Arial" w:cs="Arial"/>
                <w:color w:val="000000" w:themeColor="text1"/>
                <w:sz w:val="20"/>
                <w:szCs w:val="20"/>
                <w:lang w:val="sl-SI"/>
              </w:rPr>
            </w:pPr>
            <w:r w:rsidRPr="00422677">
              <w:rPr>
                <w:rFonts w:ascii="Arial" w:eastAsia="Times New Roman" w:hAnsi="Arial" w:cs="Arial"/>
                <w:color w:val="000000" w:themeColor="text1"/>
                <w:sz w:val="20"/>
                <w:lang w:val="sl-SI"/>
              </w:rPr>
              <w:t xml:space="preserve">Ukrepi za vključevanje –državljanska vzgoja in druga usposabljanja </w:t>
            </w:r>
          </w:p>
        </w:tc>
        <w:tc>
          <w:tcPr>
            <w:tcW w:w="1007" w:type="dxa"/>
            <w:vAlign w:val="center"/>
          </w:tcPr>
          <w:p w14:paraId="2A9408EF"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r w:rsidRPr="00422677">
              <w:rPr>
                <w:rFonts w:ascii="Arial" w:eastAsia="Times New Roman" w:hAnsi="Arial" w:cs="Arial"/>
                <w:color w:val="000000" w:themeColor="text1"/>
                <w:sz w:val="20"/>
                <w:lang w:val="sl-SI"/>
              </w:rPr>
              <w:t>005</w:t>
            </w:r>
          </w:p>
        </w:tc>
        <w:tc>
          <w:tcPr>
            <w:tcW w:w="1843" w:type="dxa"/>
            <w:vAlign w:val="center"/>
          </w:tcPr>
          <w:p w14:paraId="0C278B8C" w14:textId="6E47A4B1" w:rsidR="00131624" w:rsidRPr="00FB2B82" w:rsidRDefault="002302D4" w:rsidP="00131624">
            <w:pPr>
              <w:pStyle w:val="Brezrazmikov"/>
              <w:spacing w:line="260" w:lineRule="exact"/>
              <w:jc w:val="center"/>
              <w:rPr>
                <w:rFonts w:ascii="Arial" w:hAnsi="Arial" w:cs="Arial"/>
                <w:sz w:val="20"/>
                <w:szCs w:val="20"/>
                <w:lang w:val="sl-SI"/>
              </w:rPr>
            </w:pPr>
            <w:r w:rsidRPr="00FB2B82">
              <w:rPr>
                <w:rFonts w:ascii="Arial" w:hAnsi="Arial" w:cs="Arial"/>
                <w:sz w:val="20"/>
                <w:szCs w:val="20"/>
              </w:rPr>
              <w:t>1,49%</w:t>
            </w:r>
          </w:p>
        </w:tc>
        <w:tc>
          <w:tcPr>
            <w:tcW w:w="1972" w:type="dxa"/>
            <w:vAlign w:val="center"/>
          </w:tcPr>
          <w:p w14:paraId="642141B7" w14:textId="77777777" w:rsidR="00131624" w:rsidRPr="00422677" w:rsidRDefault="00131624" w:rsidP="00131624">
            <w:pPr>
              <w:pStyle w:val="Brezrazmikov"/>
              <w:spacing w:line="260" w:lineRule="exact"/>
              <w:rPr>
                <w:rFonts w:ascii="Arial" w:hAnsi="Arial" w:cs="Arial"/>
                <w:color w:val="000000" w:themeColor="text1"/>
                <w:sz w:val="20"/>
                <w:szCs w:val="20"/>
                <w:lang w:val="sl-SI"/>
              </w:rPr>
            </w:pPr>
            <w:r w:rsidRPr="00422677">
              <w:rPr>
                <w:rFonts w:ascii="Arial" w:hAnsi="Arial" w:cs="Arial"/>
                <w:color w:val="000000" w:themeColor="text1"/>
                <w:sz w:val="20"/>
                <w:szCs w:val="20"/>
                <w:lang w:val="sl-SI"/>
              </w:rPr>
              <w:t>O.2.2, O.2.3, O.2.3.2, R.2.9</w:t>
            </w:r>
          </w:p>
        </w:tc>
      </w:tr>
      <w:tr w:rsidR="00422677" w:rsidRPr="00422677" w14:paraId="05EF0211" w14:textId="77777777" w:rsidTr="00131624">
        <w:tc>
          <w:tcPr>
            <w:tcW w:w="1161" w:type="dxa"/>
            <w:vMerge/>
          </w:tcPr>
          <w:p w14:paraId="1E5425A9"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p>
        </w:tc>
        <w:tc>
          <w:tcPr>
            <w:tcW w:w="2505" w:type="dxa"/>
          </w:tcPr>
          <w:p w14:paraId="1D358582" w14:textId="77777777" w:rsidR="00131624" w:rsidRPr="00422677" w:rsidRDefault="00131624" w:rsidP="00131624">
            <w:pPr>
              <w:pStyle w:val="Brezrazmikov"/>
              <w:spacing w:line="260" w:lineRule="exact"/>
              <w:rPr>
                <w:rFonts w:ascii="Arial" w:hAnsi="Arial" w:cs="Arial"/>
                <w:color w:val="000000" w:themeColor="text1"/>
                <w:sz w:val="20"/>
                <w:szCs w:val="20"/>
                <w:lang w:val="sl-SI"/>
              </w:rPr>
            </w:pPr>
            <w:r w:rsidRPr="00422677">
              <w:rPr>
                <w:rFonts w:ascii="Arial" w:eastAsia="Times New Roman" w:hAnsi="Arial" w:cs="Arial"/>
                <w:color w:val="000000" w:themeColor="text1"/>
                <w:sz w:val="20"/>
                <w:lang w:val="sl-SI"/>
              </w:rPr>
              <w:t>Ukrepi za vključevanje – uvajanje, udeležba in stiki z družbo gostiteljico in priprava za vstop na trg dela</w:t>
            </w:r>
          </w:p>
        </w:tc>
        <w:tc>
          <w:tcPr>
            <w:tcW w:w="1007" w:type="dxa"/>
            <w:vAlign w:val="center"/>
          </w:tcPr>
          <w:p w14:paraId="294FA026"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r w:rsidRPr="00422677">
              <w:rPr>
                <w:rFonts w:ascii="Arial" w:eastAsia="Times New Roman" w:hAnsi="Arial" w:cs="Arial"/>
                <w:color w:val="000000" w:themeColor="text1"/>
                <w:sz w:val="20"/>
                <w:lang w:val="sl-SI"/>
              </w:rPr>
              <w:t>006</w:t>
            </w:r>
          </w:p>
        </w:tc>
        <w:tc>
          <w:tcPr>
            <w:tcW w:w="1843" w:type="dxa"/>
            <w:vAlign w:val="center"/>
          </w:tcPr>
          <w:p w14:paraId="6EBF9610" w14:textId="14A312F1" w:rsidR="00131624" w:rsidRPr="00FB2B82" w:rsidRDefault="002302D4" w:rsidP="00092BF7">
            <w:pPr>
              <w:pStyle w:val="Brezrazmikov"/>
              <w:spacing w:line="260" w:lineRule="exact"/>
              <w:jc w:val="center"/>
              <w:rPr>
                <w:rFonts w:ascii="Arial" w:hAnsi="Arial" w:cs="Arial"/>
                <w:sz w:val="20"/>
                <w:szCs w:val="20"/>
                <w:lang w:val="sl-SI"/>
              </w:rPr>
            </w:pPr>
            <w:r w:rsidRPr="00FB2B82">
              <w:rPr>
                <w:rFonts w:ascii="Arial" w:hAnsi="Arial" w:cs="Arial"/>
                <w:sz w:val="20"/>
                <w:szCs w:val="20"/>
              </w:rPr>
              <w:t>8,91%</w:t>
            </w:r>
          </w:p>
        </w:tc>
        <w:tc>
          <w:tcPr>
            <w:tcW w:w="1972" w:type="dxa"/>
            <w:vAlign w:val="center"/>
          </w:tcPr>
          <w:p w14:paraId="46ECCFDC" w14:textId="77777777" w:rsidR="00131624" w:rsidRPr="00422677" w:rsidRDefault="00131624" w:rsidP="00131624">
            <w:pPr>
              <w:pStyle w:val="Brezrazmikov"/>
              <w:spacing w:line="260" w:lineRule="exact"/>
              <w:rPr>
                <w:rFonts w:ascii="Arial" w:hAnsi="Arial" w:cs="Arial"/>
                <w:color w:val="000000" w:themeColor="text1"/>
                <w:sz w:val="20"/>
                <w:szCs w:val="20"/>
                <w:lang w:val="sl-SI"/>
              </w:rPr>
            </w:pPr>
            <w:r w:rsidRPr="00422677">
              <w:rPr>
                <w:rFonts w:ascii="Arial" w:hAnsi="Arial" w:cs="Arial"/>
                <w:color w:val="000000" w:themeColor="text1"/>
                <w:sz w:val="20"/>
                <w:szCs w:val="20"/>
                <w:lang w:val="sl-SI"/>
              </w:rPr>
              <w:t>O.2.2, O.2.3, O.2.3.3, R.2.9, R.2.10</w:t>
            </w:r>
          </w:p>
        </w:tc>
      </w:tr>
      <w:tr w:rsidR="00422677" w:rsidRPr="00422677" w14:paraId="026CE9E2" w14:textId="77777777" w:rsidTr="00131624">
        <w:tc>
          <w:tcPr>
            <w:tcW w:w="1161" w:type="dxa"/>
            <w:vMerge/>
          </w:tcPr>
          <w:p w14:paraId="3D2F032B"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p>
        </w:tc>
        <w:tc>
          <w:tcPr>
            <w:tcW w:w="2505" w:type="dxa"/>
          </w:tcPr>
          <w:p w14:paraId="4F995CEA" w14:textId="77777777" w:rsidR="00131624" w:rsidRPr="00422677" w:rsidRDefault="00131624" w:rsidP="00131624">
            <w:pPr>
              <w:pStyle w:val="Brezrazmikov"/>
              <w:spacing w:line="260" w:lineRule="exact"/>
              <w:rPr>
                <w:rFonts w:ascii="Arial" w:hAnsi="Arial" w:cs="Arial"/>
                <w:color w:val="000000" w:themeColor="text1"/>
                <w:sz w:val="20"/>
                <w:szCs w:val="20"/>
                <w:lang w:val="sl-SI"/>
              </w:rPr>
            </w:pPr>
            <w:r w:rsidRPr="00422677">
              <w:rPr>
                <w:rFonts w:ascii="Arial" w:eastAsia="Times New Roman" w:hAnsi="Arial" w:cs="Arial"/>
                <w:color w:val="000000" w:themeColor="text1"/>
                <w:sz w:val="20"/>
                <w:lang w:val="sl-SI"/>
              </w:rPr>
              <w:t>Ukrepi za vključevanje – osnovne potrebe</w:t>
            </w:r>
          </w:p>
        </w:tc>
        <w:tc>
          <w:tcPr>
            <w:tcW w:w="1007" w:type="dxa"/>
            <w:vAlign w:val="center"/>
          </w:tcPr>
          <w:p w14:paraId="498E641C"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r w:rsidRPr="00422677">
              <w:rPr>
                <w:rFonts w:ascii="Arial" w:eastAsia="Times New Roman" w:hAnsi="Arial" w:cs="Arial"/>
                <w:color w:val="000000" w:themeColor="text1"/>
                <w:sz w:val="20"/>
                <w:lang w:val="sl-SI"/>
              </w:rPr>
              <w:t>007</w:t>
            </w:r>
          </w:p>
        </w:tc>
        <w:tc>
          <w:tcPr>
            <w:tcW w:w="1843" w:type="dxa"/>
            <w:vAlign w:val="center"/>
          </w:tcPr>
          <w:p w14:paraId="76A35D9C" w14:textId="3E9E96AB" w:rsidR="00131624" w:rsidRPr="00FB2B82" w:rsidRDefault="002302D4" w:rsidP="00092BF7">
            <w:pPr>
              <w:pStyle w:val="Brezrazmikov"/>
              <w:spacing w:line="260" w:lineRule="exact"/>
              <w:jc w:val="center"/>
              <w:rPr>
                <w:rFonts w:ascii="Arial" w:hAnsi="Arial" w:cs="Arial"/>
                <w:sz w:val="20"/>
                <w:szCs w:val="20"/>
                <w:lang w:val="sl-SI"/>
              </w:rPr>
            </w:pPr>
            <w:r w:rsidRPr="00FB2B82">
              <w:rPr>
                <w:rFonts w:ascii="Arial" w:hAnsi="Arial" w:cs="Arial"/>
                <w:sz w:val="20"/>
                <w:szCs w:val="20"/>
              </w:rPr>
              <w:t>15,54%</w:t>
            </w:r>
          </w:p>
        </w:tc>
        <w:tc>
          <w:tcPr>
            <w:tcW w:w="1972" w:type="dxa"/>
            <w:vAlign w:val="center"/>
          </w:tcPr>
          <w:p w14:paraId="744B28E6" w14:textId="77777777" w:rsidR="00131624" w:rsidRPr="00422677" w:rsidRDefault="00131624" w:rsidP="00131624">
            <w:pPr>
              <w:pStyle w:val="Brezrazmikov"/>
              <w:spacing w:line="260" w:lineRule="exact"/>
              <w:rPr>
                <w:rFonts w:ascii="Arial" w:hAnsi="Arial" w:cs="Arial"/>
                <w:color w:val="000000" w:themeColor="text1"/>
                <w:sz w:val="20"/>
                <w:szCs w:val="20"/>
                <w:lang w:val="sl-SI"/>
              </w:rPr>
            </w:pPr>
            <w:r w:rsidRPr="00422677">
              <w:rPr>
                <w:rFonts w:ascii="Arial" w:hAnsi="Arial" w:cs="Arial"/>
                <w:color w:val="000000" w:themeColor="text1"/>
                <w:sz w:val="20"/>
                <w:szCs w:val="20"/>
                <w:lang w:val="sl-SI"/>
              </w:rPr>
              <w:t>O.2.2, O.2.3, R.2.9</w:t>
            </w:r>
          </w:p>
        </w:tc>
      </w:tr>
      <w:tr w:rsidR="00422677" w:rsidRPr="00422677" w14:paraId="494EE665" w14:textId="77777777" w:rsidTr="00131624">
        <w:tc>
          <w:tcPr>
            <w:tcW w:w="1161" w:type="dxa"/>
            <w:vMerge/>
          </w:tcPr>
          <w:p w14:paraId="27552CFD"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p>
        </w:tc>
        <w:tc>
          <w:tcPr>
            <w:tcW w:w="2505" w:type="dxa"/>
          </w:tcPr>
          <w:p w14:paraId="09ABADFF" w14:textId="77777777" w:rsidR="00131624" w:rsidRPr="00422677" w:rsidRDefault="00131624" w:rsidP="00131624">
            <w:pPr>
              <w:pStyle w:val="Brezrazmikov"/>
              <w:spacing w:line="260" w:lineRule="exact"/>
              <w:rPr>
                <w:rFonts w:ascii="Arial" w:hAnsi="Arial" w:cs="Arial"/>
                <w:color w:val="000000" w:themeColor="text1"/>
                <w:sz w:val="20"/>
                <w:szCs w:val="20"/>
                <w:lang w:val="sl-SI"/>
              </w:rPr>
            </w:pPr>
            <w:r w:rsidRPr="00422677">
              <w:rPr>
                <w:rFonts w:ascii="Arial" w:eastAsia="Times New Roman" w:hAnsi="Arial" w:cs="Arial"/>
                <w:color w:val="000000" w:themeColor="text1"/>
                <w:sz w:val="20"/>
                <w:lang w:val="sl-SI"/>
              </w:rPr>
              <w:t>Operativna podpora</w:t>
            </w:r>
          </w:p>
        </w:tc>
        <w:tc>
          <w:tcPr>
            <w:tcW w:w="1007" w:type="dxa"/>
            <w:vAlign w:val="center"/>
          </w:tcPr>
          <w:p w14:paraId="1A3ED014" w14:textId="77777777" w:rsidR="00131624" w:rsidRPr="00422677" w:rsidRDefault="00E6452F" w:rsidP="00131624">
            <w:pPr>
              <w:pStyle w:val="Brezrazmikov"/>
              <w:spacing w:line="260" w:lineRule="exact"/>
              <w:jc w:val="center"/>
              <w:rPr>
                <w:rFonts w:ascii="Arial" w:hAnsi="Arial" w:cs="Arial"/>
                <w:color w:val="000000" w:themeColor="text1"/>
                <w:sz w:val="20"/>
                <w:szCs w:val="20"/>
                <w:lang w:val="sl-SI"/>
              </w:rPr>
            </w:pPr>
            <w:r w:rsidRPr="00422677">
              <w:rPr>
                <w:rFonts w:ascii="Arial" w:eastAsia="Times New Roman" w:hAnsi="Arial" w:cs="Arial"/>
                <w:color w:val="000000" w:themeColor="text1"/>
                <w:sz w:val="20"/>
                <w:lang w:val="sl-SI"/>
              </w:rPr>
              <w:t>012</w:t>
            </w:r>
          </w:p>
        </w:tc>
        <w:tc>
          <w:tcPr>
            <w:tcW w:w="1843" w:type="dxa"/>
            <w:vAlign w:val="center"/>
          </w:tcPr>
          <w:p w14:paraId="76C14AD5" w14:textId="79F89444" w:rsidR="00131624" w:rsidRPr="00FB2B82" w:rsidRDefault="002302D4" w:rsidP="00131624">
            <w:pPr>
              <w:pStyle w:val="Brezrazmikov"/>
              <w:spacing w:line="260" w:lineRule="exact"/>
              <w:jc w:val="center"/>
              <w:rPr>
                <w:rFonts w:ascii="Arial" w:hAnsi="Arial" w:cs="Arial"/>
                <w:sz w:val="20"/>
                <w:szCs w:val="20"/>
                <w:lang w:val="sl-SI"/>
              </w:rPr>
            </w:pPr>
            <w:r w:rsidRPr="00FB2B82">
              <w:rPr>
                <w:rFonts w:ascii="Arial" w:hAnsi="Arial" w:cs="Arial"/>
                <w:sz w:val="20"/>
                <w:szCs w:val="20"/>
              </w:rPr>
              <w:t>3,98%</w:t>
            </w:r>
          </w:p>
        </w:tc>
        <w:tc>
          <w:tcPr>
            <w:tcW w:w="1972" w:type="dxa"/>
          </w:tcPr>
          <w:p w14:paraId="7060B6BA" w14:textId="77777777" w:rsidR="00131624" w:rsidRPr="00422677" w:rsidRDefault="00131624" w:rsidP="00131624">
            <w:pPr>
              <w:pStyle w:val="Brezrazmikov"/>
              <w:spacing w:line="260" w:lineRule="exact"/>
              <w:jc w:val="center"/>
              <w:rPr>
                <w:rFonts w:ascii="Arial" w:hAnsi="Arial" w:cs="Arial"/>
                <w:color w:val="000000" w:themeColor="text1"/>
                <w:sz w:val="20"/>
                <w:szCs w:val="20"/>
                <w:lang w:val="sl-SI"/>
              </w:rPr>
            </w:pPr>
            <w:r w:rsidRPr="00422677">
              <w:rPr>
                <w:rFonts w:ascii="Arial" w:hAnsi="Arial" w:cs="Arial"/>
                <w:color w:val="000000" w:themeColor="text1"/>
                <w:sz w:val="20"/>
                <w:szCs w:val="20"/>
                <w:lang w:val="sl-SI"/>
              </w:rPr>
              <w:t>/</w:t>
            </w:r>
          </w:p>
        </w:tc>
      </w:tr>
      <w:tr w:rsidR="00422677" w:rsidRPr="00422677" w14:paraId="704D63B3" w14:textId="77777777" w:rsidTr="00131624">
        <w:trPr>
          <w:trHeight w:val="407"/>
        </w:trPr>
        <w:tc>
          <w:tcPr>
            <w:tcW w:w="1161" w:type="dxa"/>
            <w:shd w:val="clear" w:color="auto" w:fill="F2F2F2" w:themeFill="background1" w:themeFillShade="F2"/>
            <w:vAlign w:val="center"/>
          </w:tcPr>
          <w:p w14:paraId="72E98F06" w14:textId="77777777" w:rsidR="00947150" w:rsidRPr="00422677" w:rsidRDefault="00947150" w:rsidP="00131624">
            <w:pPr>
              <w:pStyle w:val="Brezrazmikov"/>
              <w:spacing w:line="260" w:lineRule="exact"/>
              <w:jc w:val="center"/>
              <w:rPr>
                <w:rFonts w:ascii="Arial" w:hAnsi="Arial" w:cs="Arial"/>
                <w:color w:val="000000" w:themeColor="text1"/>
                <w:sz w:val="20"/>
                <w:szCs w:val="20"/>
                <w:lang w:val="sl-SI"/>
              </w:rPr>
            </w:pPr>
          </w:p>
        </w:tc>
        <w:tc>
          <w:tcPr>
            <w:tcW w:w="2505" w:type="dxa"/>
            <w:shd w:val="clear" w:color="auto" w:fill="F2F2F2" w:themeFill="background1" w:themeFillShade="F2"/>
            <w:vAlign w:val="center"/>
          </w:tcPr>
          <w:p w14:paraId="0520CD53" w14:textId="77777777" w:rsidR="00947150" w:rsidRPr="00422677" w:rsidRDefault="00947150" w:rsidP="00131624">
            <w:pPr>
              <w:pStyle w:val="Brezrazmikov"/>
              <w:spacing w:line="260" w:lineRule="exact"/>
              <w:rPr>
                <w:rFonts w:ascii="Arial" w:eastAsia="Times New Roman" w:hAnsi="Arial" w:cs="Arial"/>
                <w:color w:val="000000" w:themeColor="text1"/>
                <w:sz w:val="20"/>
                <w:lang w:val="sl-SI"/>
              </w:rPr>
            </w:pPr>
            <w:r w:rsidRPr="00422677">
              <w:rPr>
                <w:rFonts w:ascii="Arial" w:eastAsia="Times New Roman" w:hAnsi="Arial" w:cs="Arial"/>
                <w:color w:val="000000" w:themeColor="text1"/>
                <w:sz w:val="20"/>
                <w:lang w:val="sl-SI"/>
              </w:rPr>
              <w:t>Skupaj za SO2:</w:t>
            </w:r>
          </w:p>
        </w:tc>
        <w:tc>
          <w:tcPr>
            <w:tcW w:w="1007" w:type="dxa"/>
            <w:shd w:val="clear" w:color="auto" w:fill="F2F2F2" w:themeFill="background1" w:themeFillShade="F2"/>
            <w:vAlign w:val="center"/>
          </w:tcPr>
          <w:p w14:paraId="56718B3E" w14:textId="77777777" w:rsidR="00947150" w:rsidRPr="00422677" w:rsidRDefault="00947150" w:rsidP="00131624">
            <w:pPr>
              <w:pStyle w:val="Brezrazmikov"/>
              <w:spacing w:line="260" w:lineRule="exact"/>
              <w:jc w:val="center"/>
              <w:rPr>
                <w:rFonts w:ascii="Arial" w:hAnsi="Arial" w:cs="Arial"/>
                <w:color w:val="000000" w:themeColor="text1"/>
                <w:sz w:val="20"/>
                <w:szCs w:val="20"/>
              </w:rPr>
            </w:pPr>
          </w:p>
        </w:tc>
        <w:tc>
          <w:tcPr>
            <w:tcW w:w="1843" w:type="dxa"/>
            <w:shd w:val="clear" w:color="auto" w:fill="F2F2F2" w:themeFill="background1" w:themeFillShade="F2"/>
            <w:vAlign w:val="center"/>
          </w:tcPr>
          <w:p w14:paraId="5CF7BC2A" w14:textId="11DBCFCA" w:rsidR="00947150" w:rsidRPr="00FB2B82" w:rsidRDefault="002302D4" w:rsidP="00131624">
            <w:pPr>
              <w:spacing w:line="240" w:lineRule="auto"/>
              <w:jc w:val="center"/>
              <w:rPr>
                <w:rFonts w:cs="Arial"/>
                <w:szCs w:val="20"/>
                <w:lang w:val="sl-SI" w:eastAsia="sl-SI"/>
              </w:rPr>
            </w:pPr>
            <w:r w:rsidRPr="00FB2B82">
              <w:rPr>
                <w:rFonts w:cs="Arial"/>
                <w:szCs w:val="20"/>
              </w:rPr>
              <w:t>96,02%</w:t>
            </w:r>
          </w:p>
        </w:tc>
        <w:tc>
          <w:tcPr>
            <w:tcW w:w="1972" w:type="dxa"/>
            <w:shd w:val="clear" w:color="auto" w:fill="F2F2F2" w:themeFill="background1" w:themeFillShade="F2"/>
            <w:vAlign w:val="center"/>
          </w:tcPr>
          <w:p w14:paraId="26FA6DA7" w14:textId="77777777" w:rsidR="00947150" w:rsidRPr="00422677" w:rsidRDefault="00947150" w:rsidP="00131624">
            <w:pPr>
              <w:pStyle w:val="Brezrazmikov"/>
              <w:spacing w:line="260" w:lineRule="exact"/>
              <w:jc w:val="center"/>
              <w:rPr>
                <w:rFonts w:ascii="Arial" w:hAnsi="Arial" w:cs="Arial"/>
                <w:color w:val="000000" w:themeColor="text1"/>
                <w:sz w:val="20"/>
                <w:szCs w:val="20"/>
                <w:lang w:val="sl-SI"/>
              </w:rPr>
            </w:pPr>
          </w:p>
        </w:tc>
      </w:tr>
    </w:tbl>
    <w:p w14:paraId="63F6C788" w14:textId="77777777" w:rsidR="00FB7FCC" w:rsidRPr="00422677" w:rsidRDefault="00FB7FCC">
      <w:pPr>
        <w:rPr>
          <w:color w:val="000000" w:themeColor="text1"/>
        </w:rPr>
      </w:pPr>
    </w:p>
    <w:p w14:paraId="0D518FD7" w14:textId="77777777" w:rsidR="0037614C" w:rsidRPr="00422677" w:rsidRDefault="0037614C">
      <w:pPr>
        <w:rPr>
          <w:color w:val="000000" w:themeColor="text1"/>
        </w:rPr>
      </w:pPr>
    </w:p>
    <w:tbl>
      <w:tblPr>
        <w:tblStyle w:val="Tabelamrea"/>
        <w:tblW w:w="0" w:type="auto"/>
        <w:tblLook w:val="04A0" w:firstRow="1" w:lastRow="0" w:firstColumn="1" w:lastColumn="0" w:noHBand="0" w:noVBand="1"/>
        <w:tblCaption w:val="Tabela delež sredstev po posameznih vrstah ukrepanja ter povezava s kazalniki za SO3"/>
        <w:tblDescription w:val="Tabela je razdeljena na več stolpcev za specifični cilj SO3: vrsta ukrepanja, koda, okvirna vrednost in povezan kazalnik."/>
      </w:tblPr>
      <w:tblGrid>
        <w:gridCol w:w="1161"/>
        <w:gridCol w:w="2505"/>
        <w:gridCol w:w="1007"/>
        <w:gridCol w:w="1843"/>
        <w:gridCol w:w="1972"/>
      </w:tblGrid>
      <w:tr w:rsidR="00422677" w:rsidRPr="00422677" w14:paraId="7BF5F209" w14:textId="77777777" w:rsidTr="00870C07">
        <w:trPr>
          <w:tblHeader/>
        </w:trPr>
        <w:tc>
          <w:tcPr>
            <w:tcW w:w="1161" w:type="dxa"/>
            <w:shd w:val="clear" w:color="auto" w:fill="D9D9D9" w:themeFill="background1" w:themeFillShade="D9"/>
          </w:tcPr>
          <w:p w14:paraId="0D07E002" w14:textId="77777777" w:rsidR="00FB7FCC" w:rsidRPr="00422677" w:rsidRDefault="00FB7FCC" w:rsidP="00FB7FCC">
            <w:pPr>
              <w:pStyle w:val="Brezrazmikov"/>
              <w:spacing w:line="260" w:lineRule="exact"/>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Specifični cilj</w:t>
            </w:r>
          </w:p>
          <w:p w14:paraId="02296959" w14:textId="77777777" w:rsidR="00FB7FCC" w:rsidRPr="00422677" w:rsidRDefault="00FB7FCC" w:rsidP="00BB6476">
            <w:pPr>
              <w:pStyle w:val="Brezrazmikov"/>
              <w:spacing w:line="260" w:lineRule="exact"/>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SO</w:t>
            </w:r>
            <w:r w:rsidR="00BB6476" w:rsidRPr="00422677">
              <w:rPr>
                <w:rFonts w:ascii="Arial" w:hAnsi="Arial" w:cs="Arial"/>
                <w:b/>
                <w:color w:val="000000" w:themeColor="text1"/>
                <w:sz w:val="20"/>
                <w:szCs w:val="20"/>
                <w:lang w:val="sl-SI"/>
              </w:rPr>
              <w:t>3</w:t>
            </w:r>
          </w:p>
        </w:tc>
        <w:tc>
          <w:tcPr>
            <w:tcW w:w="2505" w:type="dxa"/>
            <w:shd w:val="clear" w:color="auto" w:fill="D9D9D9" w:themeFill="background1" w:themeFillShade="D9"/>
          </w:tcPr>
          <w:p w14:paraId="09BB2CCA" w14:textId="77777777" w:rsidR="00FB7FCC" w:rsidRPr="00422677" w:rsidRDefault="00FB7FCC" w:rsidP="00FB7FCC">
            <w:pPr>
              <w:pStyle w:val="Brezrazmikov"/>
              <w:spacing w:line="260" w:lineRule="exact"/>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Vrsta ukrepanja</w:t>
            </w:r>
          </w:p>
        </w:tc>
        <w:tc>
          <w:tcPr>
            <w:tcW w:w="1007" w:type="dxa"/>
            <w:shd w:val="clear" w:color="auto" w:fill="D9D9D9" w:themeFill="background1" w:themeFillShade="D9"/>
          </w:tcPr>
          <w:p w14:paraId="6CB1F05D" w14:textId="77777777" w:rsidR="00FB7FCC" w:rsidRPr="00422677" w:rsidRDefault="00FB7FCC" w:rsidP="00FB7FCC">
            <w:pPr>
              <w:pStyle w:val="Brezrazmikov"/>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Koda</w:t>
            </w:r>
          </w:p>
        </w:tc>
        <w:tc>
          <w:tcPr>
            <w:tcW w:w="1843" w:type="dxa"/>
            <w:shd w:val="clear" w:color="auto" w:fill="D9D9D9" w:themeFill="background1" w:themeFillShade="D9"/>
          </w:tcPr>
          <w:p w14:paraId="015F0C5A" w14:textId="77777777" w:rsidR="00FB7FCC" w:rsidRPr="00422677" w:rsidRDefault="00FB7FCC" w:rsidP="00FB7FCC">
            <w:pPr>
              <w:pStyle w:val="Brezrazmikov"/>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Okvirna vrednost</w:t>
            </w:r>
          </w:p>
          <w:p w14:paraId="36698487" w14:textId="77777777" w:rsidR="00FB7FCC" w:rsidRPr="00422677" w:rsidRDefault="003B0BAD" w:rsidP="00FB7FCC">
            <w:pPr>
              <w:pStyle w:val="Brezrazmikov"/>
              <w:spacing w:line="260" w:lineRule="exact"/>
              <w:jc w:val="center"/>
              <w:rPr>
                <w:rFonts w:ascii="Arial Narrow" w:hAnsi="Arial Narrow" w:cs="Arial"/>
                <w:b/>
                <w:color w:val="000000" w:themeColor="text1"/>
                <w:sz w:val="16"/>
                <w:szCs w:val="16"/>
                <w:lang w:val="sl-SI"/>
              </w:rPr>
            </w:pPr>
            <w:r w:rsidRPr="00422677">
              <w:rPr>
                <w:rFonts w:ascii="Arial Narrow" w:hAnsi="Arial Narrow" w:cs="Arial"/>
                <w:b/>
                <w:color w:val="000000" w:themeColor="text1"/>
                <w:sz w:val="16"/>
                <w:szCs w:val="16"/>
                <w:lang w:val="sl-SI"/>
              </w:rPr>
              <w:t>(delež celotne vrednosti pokritosti s kazalniki za posamezni spec. cilj)</w:t>
            </w:r>
          </w:p>
        </w:tc>
        <w:tc>
          <w:tcPr>
            <w:tcW w:w="1972" w:type="dxa"/>
            <w:shd w:val="clear" w:color="auto" w:fill="D9D9D9" w:themeFill="background1" w:themeFillShade="D9"/>
          </w:tcPr>
          <w:p w14:paraId="090E12DA" w14:textId="77777777" w:rsidR="00FB7FCC" w:rsidRPr="00422677" w:rsidRDefault="00FB7FCC" w:rsidP="00FB7FCC">
            <w:pPr>
              <w:pStyle w:val="Brezrazmikov"/>
              <w:spacing w:line="260" w:lineRule="exact"/>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Povezan kazalnik</w:t>
            </w:r>
          </w:p>
        </w:tc>
      </w:tr>
      <w:tr w:rsidR="002A0039" w:rsidRPr="00422677" w14:paraId="0D5148AC" w14:textId="77777777" w:rsidTr="00A84DFD">
        <w:tc>
          <w:tcPr>
            <w:tcW w:w="1161" w:type="dxa"/>
            <w:vMerge w:val="restart"/>
            <w:vAlign w:val="center"/>
          </w:tcPr>
          <w:p w14:paraId="5F535B85" w14:textId="57DC529B" w:rsidR="002A0039" w:rsidRPr="00422677" w:rsidRDefault="002A0039" w:rsidP="002A0039">
            <w:pPr>
              <w:pStyle w:val="Brezrazmikov"/>
              <w:spacing w:line="260" w:lineRule="exact"/>
              <w:jc w:val="center"/>
              <w:rPr>
                <w:rFonts w:ascii="Arial" w:hAnsi="Arial" w:cs="Arial"/>
                <w:color w:val="000000" w:themeColor="text1"/>
                <w:sz w:val="20"/>
                <w:szCs w:val="20"/>
                <w:lang w:val="sl-SI"/>
              </w:rPr>
            </w:pPr>
            <w:r w:rsidRPr="00422677">
              <w:rPr>
                <w:rFonts w:ascii="Arial" w:hAnsi="Arial" w:cs="Arial"/>
                <w:color w:val="000000" w:themeColor="text1"/>
                <w:sz w:val="20"/>
                <w:szCs w:val="20"/>
                <w:lang w:val="sl-SI"/>
              </w:rPr>
              <w:t>SO3</w:t>
            </w:r>
          </w:p>
        </w:tc>
        <w:tc>
          <w:tcPr>
            <w:tcW w:w="2505" w:type="dxa"/>
          </w:tcPr>
          <w:p w14:paraId="1BEAF26F" w14:textId="609F24BA" w:rsidR="002A0039" w:rsidRPr="00FB2B82" w:rsidRDefault="002A0039" w:rsidP="002A0039">
            <w:pPr>
              <w:pStyle w:val="Brezrazmikov"/>
              <w:spacing w:line="260" w:lineRule="exact"/>
              <w:rPr>
                <w:rFonts w:ascii="Arial" w:hAnsi="Arial" w:cs="Arial"/>
                <w:sz w:val="20"/>
                <w:lang w:val="sl-SI"/>
              </w:rPr>
            </w:pPr>
            <w:r w:rsidRPr="00FB2B82">
              <w:rPr>
                <w:rFonts w:ascii="Arial" w:hAnsi="Arial" w:cs="Arial"/>
                <w:sz w:val="20"/>
                <w:lang w:val="sl-SI"/>
              </w:rPr>
              <w:t>Alternativne možnosti za pridržanje</w:t>
            </w:r>
          </w:p>
        </w:tc>
        <w:tc>
          <w:tcPr>
            <w:tcW w:w="1007" w:type="dxa"/>
            <w:vAlign w:val="center"/>
          </w:tcPr>
          <w:p w14:paraId="1F633C21" w14:textId="5450CEAF" w:rsidR="002A0039" w:rsidRPr="00FB2B82" w:rsidRDefault="002A0039" w:rsidP="002A0039">
            <w:pPr>
              <w:pStyle w:val="Brezrazmikov"/>
              <w:spacing w:line="260" w:lineRule="exact"/>
              <w:jc w:val="center"/>
              <w:rPr>
                <w:rFonts w:ascii="Arial" w:eastAsia="Times New Roman" w:hAnsi="Arial" w:cs="Arial"/>
                <w:sz w:val="20"/>
                <w:lang w:val="sl-SI"/>
              </w:rPr>
            </w:pPr>
            <w:r w:rsidRPr="00FB2B82">
              <w:rPr>
                <w:rFonts w:ascii="Arial" w:eastAsia="Times New Roman" w:hAnsi="Arial" w:cs="Arial"/>
                <w:sz w:val="20"/>
                <w:lang w:val="sl-SI"/>
              </w:rPr>
              <w:t>001</w:t>
            </w:r>
          </w:p>
        </w:tc>
        <w:tc>
          <w:tcPr>
            <w:tcW w:w="1843" w:type="dxa"/>
            <w:vAlign w:val="center"/>
          </w:tcPr>
          <w:p w14:paraId="3D06937B" w14:textId="3B15E49E" w:rsidR="002A0039" w:rsidRPr="00FB2B82" w:rsidRDefault="002A0039" w:rsidP="002A0039">
            <w:pPr>
              <w:pStyle w:val="Brezrazmikov"/>
              <w:spacing w:line="260" w:lineRule="exact"/>
              <w:jc w:val="center"/>
              <w:rPr>
                <w:rFonts w:ascii="Arial" w:hAnsi="Arial" w:cs="Arial"/>
                <w:sz w:val="20"/>
                <w:szCs w:val="20"/>
              </w:rPr>
            </w:pPr>
            <w:r w:rsidRPr="00FB2B82">
              <w:rPr>
                <w:rFonts w:ascii="Arial" w:hAnsi="Arial" w:cs="Arial"/>
                <w:sz w:val="20"/>
                <w:szCs w:val="20"/>
              </w:rPr>
              <w:t>2,58%</w:t>
            </w:r>
          </w:p>
        </w:tc>
        <w:tc>
          <w:tcPr>
            <w:tcW w:w="1972" w:type="dxa"/>
            <w:vAlign w:val="center"/>
          </w:tcPr>
          <w:p w14:paraId="4054B930" w14:textId="51F06175" w:rsidR="002A0039" w:rsidRPr="00FB2B82" w:rsidRDefault="002A0039" w:rsidP="002A0039">
            <w:pPr>
              <w:pStyle w:val="Brezrazmikov"/>
              <w:spacing w:line="260" w:lineRule="exact"/>
              <w:rPr>
                <w:rFonts w:ascii="Arial" w:hAnsi="Arial" w:cs="Arial"/>
                <w:sz w:val="20"/>
                <w:szCs w:val="20"/>
                <w:lang w:val="sl-SI"/>
              </w:rPr>
            </w:pPr>
            <w:r w:rsidRPr="00FB2B82">
              <w:rPr>
                <w:rFonts w:ascii="Arial" w:hAnsi="Arial" w:cs="Arial"/>
                <w:sz w:val="20"/>
                <w:szCs w:val="20"/>
                <w:lang w:val="sl-SI"/>
              </w:rPr>
              <w:t>R.3.8</w:t>
            </w:r>
          </w:p>
        </w:tc>
      </w:tr>
      <w:tr w:rsidR="002A0039" w:rsidRPr="00422677" w14:paraId="25012BB8" w14:textId="77777777" w:rsidTr="00A84DFD">
        <w:tc>
          <w:tcPr>
            <w:tcW w:w="1161" w:type="dxa"/>
            <w:vMerge/>
            <w:vAlign w:val="center"/>
          </w:tcPr>
          <w:p w14:paraId="25532FFE" w14:textId="525311BD" w:rsidR="002A0039" w:rsidRPr="00422677" w:rsidRDefault="002A0039" w:rsidP="002A0039">
            <w:pPr>
              <w:pStyle w:val="Brezrazmikov"/>
              <w:spacing w:line="260" w:lineRule="exact"/>
              <w:jc w:val="center"/>
              <w:rPr>
                <w:rFonts w:ascii="Arial" w:hAnsi="Arial" w:cs="Arial"/>
                <w:color w:val="000000" w:themeColor="text1"/>
                <w:sz w:val="20"/>
                <w:szCs w:val="20"/>
                <w:lang w:val="sl-SI"/>
              </w:rPr>
            </w:pPr>
          </w:p>
        </w:tc>
        <w:tc>
          <w:tcPr>
            <w:tcW w:w="2505" w:type="dxa"/>
          </w:tcPr>
          <w:p w14:paraId="0364EC55" w14:textId="77777777" w:rsidR="002A0039" w:rsidRPr="00FB2B82" w:rsidRDefault="002A0039" w:rsidP="002A0039">
            <w:pPr>
              <w:pStyle w:val="Brezrazmikov"/>
              <w:spacing w:line="260" w:lineRule="exact"/>
              <w:rPr>
                <w:rFonts w:ascii="Arial" w:hAnsi="Arial" w:cs="Arial"/>
                <w:sz w:val="20"/>
                <w:szCs w:val="20"/>
                <w:lang w:val="sl-SI"/>
              </w:rPr>
            </w:pPr>
            <w:r w:rsidRPr="00FB2B82">
              <w:rPr>
                <w:rFonts w:ascii="Arial" w:hAnsi="Arial" w:cs="Arial"/>
                <w:sz w:val="20"/>
                <w:lang w:val="sl-SI"/>
              </w:rPr>
              <w:t>Pogoji za sprejem/pridržanje</w:t>
            </w:r>
          </w:p>
        </w:tc>
        <w:tc>
          <w:tcPr>
            <w:tcW w:w="1007" w:type="dxa"/>
            <w:vAlign w:val="center"/>
          </w:tcPr>
          <w:p w14:paraId="51CB302D" w14:textId="77777777" w:rsidR="002A0039" w:rsidRPr="00FB2B82" w:rsidRDefault="002A0039" w:rsidP="002A0039">
            <w:pPr>
              <w:pStyle w:val="Brezrazmikov"/>
              <w:spacing w:line="260" w:lineRule="exact"/>
              <w:jc w:val="center"/>
              <w:rPr>
                <w:rFonts w:ascii="Arial" w:hAnsi="Arial" w:cs="Arial"/>
                <w:sz w:val="20"/>
                <w:szCs w:val="20"/>
                <w:lang w:val="sl-SI"/>
              </w:rPr>
            </w:pPr>
            <w:r w:rsidRPr="00FB2B82">
              <w:rPr>
                <w:rFonts w:ascii="Arial" w:eastAsia="Times New Roman" w:hAnsi="Arial" w:cs="Arial"/>
                <w:sz w:val="20"/>
                <w:lang w:val="sl-SI"/>
              </w:rPr>
              <w:t>002</w:t>
            </w:r>
          </w:p>
        </w:tc>
        <w:tc>
          <w:tcPr>
            <w:tcW w:w="1843" w:type="dxa"/>
            <w:vAlign w:val="center"/>
          </w:tcPr>
          <w:p w14:paraId="7B040A22" w14:textId="770BB0E1" w:rsidR="002A0039" w:rsidRPr="00FB2B82" w:rsidRDefault="002A0039" w:rsidP="002A0039">
            <w:pPr>
              <w:pStyle w:val="Brezrazmikov"/>
              <w:spacing w:line="260" w:lineRule="exact"/>
              <w:jc w:val="center"/>
              <w:rPr>
                <w:rFonts w:ascii="Arial" w:hAnsi="Arial" w:cs="Arial"/>
                <w:sz w:val="20"/>
                <w:szCs w:val="20"/>
                <w:lang w:val="sl-SI"/>
              </w:rPr>
            </w:pPr>
            <w:r w:rsidRPr="00FB2B82">
              <w:rPr>
                <w:rFonts w:ascii="Arial" w:hAnsi="Arial" w:cs="Arial"/>
                <w:sz w:val="20"/>
                <w:szCs w:val="20"/>
              </w:rPr>
              <w:t>76,98%</w:t>
            </w:r>
          </w:p>
        </w:tc>
        <w:tc>
          <w:tcPr>
            <w:tcW w:w="1972" w:type="dxa"/>
            <w:vAlign w:val="center"/>
          </w:tcPr>
          <w:p w14:paraId="6505A7BF" w14:textId="77777777" w:rsidR="002A0039" w:rsidRPr="00FB2B82" w:rsidRDefault="002A0039" w:rsidP="002A0039">
            <w:pPr>
              <w:pStyle w:val="Brezrazmikov"/>
              <w:spacing w:line="260" w:lineRule="exact"/>
              <w:rPr>
                <w:rFonts w:ascii="Arial" w:hAnsi="Arial" w:cs="Arial"/>
                <w:sz w:val="20"/>
                <w:szCs w:val="20"/>
                <w:lang w:val="sl-SI"/>
              </w:rPr>
            </w:pPr>
            <w:r w:rsidRPr="00FB2B82">
              <w:rPr>
                <w:rFonts w:ascii="Arial" w:hAnsi="Arial" w:cs="Arial"/>
                <w:sz w:val="20"/>
                <w:szCs w:val="20"/>
                <w:lang w:val="sl-SI"/>
              </w:rPr>
              <w:t>O.3.1, O.3.5</w:t>
            </w:r>
          </w:p>
        </w:tc>
      </w:tr>
      <w:tr w:rsidR="002A0039" w:rsidRPr="00422677" w14:paraId="549BC181" w14:textId="77777777" w:rsidTr="00192F0A">
        <w:tc>
          <w:tcPr>
            <w:tcW w:w="1161" w:type="dxa"/>
            <w:vMerge/>
          </w:tcPr>
          <w:p w14:paraId="38F709CF" w14:textId="77777777" w:rsidR="002A0039" w:rsidRPr="00422677" w:rsidRDefault="002A0039" w:rsidP="002A0039">
            <w:pPr>
              <w:pStyle w:val="Brezrazmikov"/>
              <w:spacing w:line="260" w:lineRule="exact"/>
              <w:jc w:val="center"/>
              <w:rPr>
                <w:rFonts w:ascii="Arial" w:hAnsi="Arial" w:cs="Arial"/>
                <w:color w:val="000000" w:themeColor="text1"/>
                <w:sz w:val="20"/>
                <w:szCs w:val="20"/>
                <w:lang w:val="sl-SI"/>
              </w:rPr>
            </w:pPr>
          </w:p>
        </w:tc>
        <w:tc>
          <w:tcPr>
            <w:tcW w:w="2505" w:type="dxa"/>
          </w:tcPr>
          <w:p w14:paraId="78402D7A" w14:textId="77777777" w:rsidR="002A0039" w:rsidRPr="00FB2B82" w:rsidRDefault="002A0039" w:rsidP="002A0039">
            <w:pPr>
              <w:pStyle w:val="Brezrazmikov"/>
              <w:spacing w:line="260" w:lineRule="exact"/>
              <w:rPr>
                <w:rFonts w:ascii="Arial" w:eastAsia="Times New Roman" w:hAnsi="Arial" w:cs="Arial"/>
                <w:sz w:val="20"/>
                <w:lang w:val="sl-SI"/>
              </w:rPr>
            </w:pPr>
            <w:r w:rsidRPr="00FB2B82">
              <w:rPr>
                <w:rFonts w:ascii="Arial" w:eastAsia="Times New Roman" w:hAnsi="Arial" w:cs="Arial"/>
                <w:sz w:val="20"/>
                <w:lang w:val="sl-SI"/>
              </w:rPr>
              <w:t>Postopki vračanja</w:t>
            </w:r>
          </w:p>
        </w:tc>
        <w:tc>
          <w:tcPr>
            <w:tcW w:w="1007" w:type="dxa"/>
            <w:vAlign w:val="center"/>
          </w:tcPr>
          <w:p w14:paraId="511D9502" w14:textId="77777777" w:rsidR="002A0039" w:rsidRPr="00FB2B82" w:rsidRDefault="002A0039" w:rsidP="002A0039">
            <w:pPr>
              <w:pStyle w:val="Brezrazmikov"/>
              <w:spacing w:line="260" w:lineRule="exact"/>
              <w:jc w:val="center"/>
              <w:rPr>
                <w:rFonts w:ascii="Arial" w:eastAsia="Times New Roman" w:hAnsi="Arial" w:cs="Arial"/>
                <w:sz w:val="20"/>
                <w:lang w:val="sl-SI"/>
              </w:rPr>
            </w:pPr>
            <w:r w:rsidRPr="00FB2B82">
              <w:rPr>
                <w:rFonts w:ascii="Arial" w:eastAsia="Times New Roman" w:hAnsi="Arial" w:cs="Arial"/>
                <w:sz w:val="20"/>
                <w:lang w:val="sl-SI"/>
              </w:rPr>
              <w:t>003</w:t>
            </w:r>
          </w:p>
        </w:tc>
        <w:tc>
          <w:tcPr>
            <w:tcW w:w="1843" w:type="dxa"/>
            <w:vAlign w:val="center"/>
          </w:tcPr>
          <w:p w14:paraId="76EA58F2" w14:textId="51DB4C9B" w:rsidR="002A0039" w:rsidRPr="00FB2B82" w:rsidRDefault="002A0039" w:rsidP="002A0039">
            <w:pPr>
              <w:pStyle w:val="Brezrazmikov"/>
              <w:spacing w:line="260" w:lineRule="exact"/>
              <w:jc w:val="center"/>
              <w:rPr>
                <w:rFonts w:ascii="Arial" w:hAnsi="Arial" w:cs="Arial"/>
                <w:sz w:val="20"/>
                <w:szCs w:val="20"/>
              </w:rPr>
            </w:pPr>
            <w:r w:rsidRPr="00FB2B82">
              <w:rPr>
                <w:rFonts w:ascii="Arial" w:hAnsi="Arial" w:cs="Arial"/>
                <w:sz w:val="20"/>
                <w:szCs w:val="20"/>
              </w:rPr>
              <w:t>8,62%</w:t>
            </w:r>
          </w:p>
        </w:tc>
        <w:tc>
          <w:tcPr>
            <w:tcW w:w="1972" w:type="dxa"/>
            <w:vAlign w:val="center"/>
          </w:tcPr>
          <w:p w14:paraId="17633959" w14:textId="77777777" w:rsidR="002A0039" w:rsidRPr="00FB2B82" w:rsidRDefault="002A0039" w:rsidP="002A0039">
            <w:pPr>
              <w:pStyle w:val="Brezrazmikov"/>
              <w:spacing w:line="260" w:lineRule="exact"/>
              <w:rPr>
                <w:rFonts w:ascii="Arial" w:hAnsi="Arial" w:cs="Arial"/>
                <w:sz w:val="20"/>
                <w:szCs w:val="20"/>
                <w:lang w:val="sl-SI"/>
              </w:rPr>
            </w:pPr>
            <w:r w:rsidRPr="00FB2B82">
              <w:rPr>
                <w:rFonts w:ascii="Arial" w:hAnsi="Arial" w:cs="Arial"/>
                <w:sz w:val="20"/>
                <w:szCs w:val="20"/>
                <w:lang w:val="sl-SI"/>
              </w:rPr>
              <w:t>R.3.7</w:t>
            </w:r>
          </w:p>
        </w:tc>
      </w:tr>
      <w:tr w:rsidR="002A0039" w:rsidRPr="00422677" w14:paraId="61D3304C" w14:textId="77777777" w:rsidTr="00192F0A">
        <w:tc>
          <w:tcPr>
            <w:tcW w:w="1161" w:type="dxa"/>
            <w:vMerge/>
          </w:tcPr>
          <w:p w14:paraId="765B5836" w14:textId="77777777" w:rsidR="002A0039" w:rsidRPr="00422677" w:rsidRDefault="002A0039" w:rsidP="002A0039">
            <w:pPr>
              <w:pStyle w:val="Brezrazmikov"/>
              <w:spacing w:line="260" w:lineRule="exact"/>
              <w:jc w:val="center"/>
              <w:rPr>
                <w:rFonts w:ascii="Arial" w:hAnsi="Arial" w:cs="Arial"/>
                <w:color w:val="000000" w:themeColor="text1"/>
                <w:sz w:val="20"/>
                <w:szCs w:val="20"/>
                <w:lang w:val="sl-SI"/>
              </w:rPr>
            </w:pPr>
          </w:p>
        </w:tc>
        <w:tc>
          <w:tcPr>
            <w:tcW w:w="2505" w:type="dxa"/>
          </w:tcPr>
          <w:p w14:paraId="29541477" w14:textId="77777777" w:rsidR="002A0039" w:rsidRPr="00FB2B82" w:rsidRDefault="002A0039" w:rsidP="002A0039">
            <w:pPr>
              <w:pStyle w:val="Brezrazmikov"/>
              <w:spacing w:line="260" w:lineRule="exact"/>
              <w:rPr>
                <w:rFonts w:ascii="Arial" w:hAnsi="Arial" w:cs="Arial"/>
                <w:sz w:val="20"/>
                <w:szCs w:val="20"/>
                <w:lang w:val="sl-SI"/>
              </w:rPr>
            </w:pPr>
            <w:r w:rsidRPr="00FB2B82">
              <w:rPr>
                <w:rFonts w:ascii="Arial" w:eastAsia="Times New Roman" w:hAnsi="Arial" w:cs="Arial"/>
                <w:sz w:val="20"/>
                <w:lang w:val="sl-SI"/>
              </w:rPr>
              <w:t>Pomoč pri prostovoljnem vračanju</w:t>
            </w:r>
          </w:p>
        </w:tc>
        <w:tc>
          <w:tcPr>
            <w:tcW w:w="1007" w:type="dxa"/>
            <w:vAlign w:val="center"/>
          </w:tcPr>
          <w:p w14:paraId="19A1F505" w14:textId="77777777" w:rsidR="002A0039" w:rsidRPr="00FB2B82" w:rsidRDefault="002A0039" w:rsidP="002A0039">
            <w:pPr>
              <w:pStyle w:val="Brezrazmikov"/>
              <w:spacing w:line="260" w:lineRule="exact"/>
              <w:jc w:val="center"/>
              <w:rPr>
                <w:rFonts w:ascii="Arial" w:hAnsi="Arial" w:cs="Arial"/>
                <w:sz w:val="20"/>
                <w:szCs w:val="20"/>
                <w:lang w:val="sl-SI"/>
              </w:rPr>
            </w:pPr>
            <w:r w:rsidRPr="00FB2B82">
              <w:rPr>
                <w:rFonts w:ascii="Arial" w:eastAsia="Times New Roman" w:hAnsi="Arial" w:cs="Arial"/>
                <w:sz w:val="20"/>
                <w:lang w:val="sl-SI"/>
              </w:rPr>
              <w:t>004</w:t>
            </w:r>
          </w:p>
        </w:tc>
        <w:tc>
          <w:tcPr>
            <w:tcW w:w="1843" w:type="dxa"/>
            <w:vAlign w:val="center"/>
          </w:tcPr>
          <w:p w14:paraId="754187D8" w14:textId="354D7280" w:rsidR="002A0039" w:rsidRPr="00FB2B82" w:rsidRDefault="002A0039" w:rsidP="002A0039">
            <w:pPr>
              <w:pStyle w:val="Brezrazmikov"/>
              <w:spacing w:line="260" w:lineRule="exact"/>
              <w:jc w:val="center"/>
              <w:rPr>
                <w:rFonts w:ascii="Arial" w:hAnsi="Arial" w:cs="Arial"/>
                <w:sz w:val="20"/>
                <w:szCs w:val="20"/>
                <w:lang w:val="sl-SI"/>
              </w:rPr>
            </w:pPr>
            <w:r w:rsidRPr="00FB2B82">
              <w:rPr>
                <w:rFonts w:ascii="Arial" w:hAnsi="Arial" w:cs="Arial"/>
                <w:sz w:val="20"/>
                <w:szCs w:val="20"/>
              </w:rPr>
              <w:t>2,78%</w:t>
            </w:r>
          </w:p>
        </w:tc>
        <w:tc>
          <w:tcPr>
            <w:tcW w:w="1972" w:type="dxa"/>
            <w:vAlign w:val="center"/>
          </w:tcPr>
          <w:p w14:paraId="6E057129" w14:textId="77777777" w:rsidR="002A0039" w:rsidRPr="00FB2B82" w:rsidRDefault="002A0039" w:rsidP="002A0039">
            <w:pPr>
              <w:pStyle w:val="Brezrazmikov"/>
              <w:spacing w:line="260" w:lineRule="exact"/>
              <w:rPr>
                <w:rFonts w:ascii="Arial" w:hAnsi="Arial" w:cs="Arial"/>
                <w:sz w:val="20"/>
                <w:szCs w:val="20"/>
                <w:lang w:val="sl-SI"/>
              </w:rPr>
            </w:pPr>
            <w:r w:rsidRPr="00FB2B82">
              <w:rPr>
                <w:rFonts w:ascii="Arial" w:hAnsi="Arial" w:cs="Arial"/>
                <w:sz w:val="20"/>
                <w:szCs w:val="20"/>
                <w:lang w:val="sl-SI"/>
              </w:rPr>
              <w:t>R.3.6</w:t>
            </w:r>
          </w:p>
        </w:tc>
      </w:tr>
      <w:tr w:rsidR="002A0039" w:rsidRPr="00422677" w14:paraId="0A311C4C" w14:textId="77777777" w:rsidTr="00192F0A">
        <w:tc>
          <w:tcPr>
            <w:tcW w:w="1161" w:type="dxa"/>
            <w:vMerge/>
          </w:tcPr>
          <w:p w14:paraId="7DF0BDEE" w14:textId="77777777" w:rsidR="002A0039" w:rsidRPr="00422677" w:rsidRDefault="002A0039" w:rsidP="002A0039">
            <w:pPr>
              <w:pStyle w:val="Brezrazmikov"/>
              <w:spacing w:line="260" w:lineRule="exact"/>
              <w:jc w:val="center"/>
              <w:rPr>
                <w:rFonts w:ascii="Arial" w:hAnsi="Arial" w:cs="Arial"/>
                <w:color w:val="000000" w:themeColor="text1"/>
                <w:sz w:val="20"/>
                <w:szCs w:val="20"/>
                <w:lang w:val="sl-SI"/>
              </w:rPr>
            </w:pPr>
          </w:p>
        </w:tc>
        <w:tc>
          <w:tcPr>
            <w:tcW w:w="2505" w:type="dxa"/>
          </w:tcPr>
          <w:p w14:paraId="17B34A00" w14:textId="77777777" w:rsidR="002A0039" w:rsidRPr="00FB2B82" w:rsidRDefault="002A0039" w:rsidP="002A0039">
            <w:pPr>
              <w:pStyle w:val="Brezrazmikov"/>
              <w:spacing w:line="260" w:lineRule="exact"/>
              <w:rPr>
                <w:rFonts w:ascii="Arial" w:hAnsi="Arial" w:cs="Arial"/>
                <w:sz w:val="20"/>
                <w:szCs w:val="20"/>
                <w:lang w:val="sl-SI"/>
              </w:rPr>
            </w:pPr>
            <w:r w:rsidRPr="00FB2B82">
              <w:rPr>
                <w:rFonts w:ascii="Arial" w:eastAsia="Times New Roman" w:hAnsi="Arial" w:cs="Arial"/>
                <w:sz w:val="20"/>
                <w:lang w:val="sl-SI"/>
              </w:rPr>
              <w:t>Pomoč pri reintegraciji</w:t>
            </w:r>
          </w:p>
        </w:tc>
        <w:tc>
          <w:tcPr>
            <w:tcW w:w="1007" w:type="dxa"/>
            <w:vAlign w:val="center"/>
          </w:tcPr>
          <w:p w14:paraId="542AA343" w14:textId="77777777" w:rsidR="002A0039" w:rsidRPr="00FB2B82" w:rsidRDefault="002A0039" w:rsidP="002A0039">
            <w:pPr>
              <w:pStyle w:val="Brezrazmikov"/>
              <w:spacing w:line="260" w:lineRule="exact"/>
              <w:jc w:val="center"/>
              <w:rPr>
                <w:rFonts w:ascii="Arial" w:hAnsi="Arial" w:cs="Arial"/>
                <w:sz w:val="20"/>
                <w:szCs w:val="20"/>
                <w:lang w:val="sl-SI"/>
              </w:rPr>
            </w:pPr>
            <w:r w:rsidRPr="00FB2B82">
              <w:rPr>
                <w:rFonts w:ascii="Arial" w:eastAsia="Times New Roman" w:hAnsi="Arial" w:cs="Arial"/>
                <w:sz w:val="20"/>
                <w:lang w:val="sl-SI"/>
              </w:rPr>
              <w:t>005</w:t>
            </w:r>
          </w:p>
        </w:tc>
        <w:tc>
          <w:tcPr>
            <w:tcW w:w="1843" w:type="dxa"/>
            <w:vAlign w:val="center"/>
          </w:tcPr>
          <w:p w14:paraId="02C62333" w14:textId="4992400C" w:rsidR="002A0039" w:rsidRPr="00FB2B82" w:rsidRDefault="002A0039" w:rsidP="002A0039">
            <w:pPr>
              <w:pStyle w:val="Brezrazmikov"/>
              <w:spacing w:line="260" w:lineRule="exact"/>
              <w:jc w:val="center"/>
              <w:rPr>
                <w:rFonts w:ascii="Arial" w:hAnsi="Arial" w:cs="Arial"/>
                <w:sz w:val="20"/>
                <w:szCs w:val="20"/>
                <w:lang w:val="sl-SI"/>
              </w:rPr>
            </w:pPr>
            <w:r w:rsidRPr="00FB2B82">
              <w:rPr>
                <w:rFonts w:ascii="Arial" w:hAnsi="Arial" w:cs="Arial"/>
                <w:sz w:val="20"/>
                <w:szCs w:val="20"/>
                <w:lang w:val="sl-SI"/>
              </w:rPr>
              <w:t>0,00%</w:t>
            </w:r>
          </w:p>
        </w:tc>
        <w:tc>
          <w:tcPr>
            <w:tcW w:w="1972" w:type="dxa"/>
            <w:vAlign w:val="center"/>
          </w:tcPr>
          <w:p w14:paraId="0641178C" w14:textId="77777777" w:rsidR="002A0039" w:rsidRPr="00FB2B82" w:rsidRDefault="002A0039" w:rsidP="002A0039">
            <w:pPr>
              <w:pStyle w:val="Brezrazmikov"/>
              <w:spacing w:line="260" w:lineRule="exact"/>
              <w:rPr>
                <w:rFonts w:ascii="Arial" w:hAnsi="Arial" w:cs="Arial"/>
                <w:sz w:val="20"/>
                <w:szCs w:val="20"/>
                <w:lang w:val="sl-SI"/>
              </w:rPr>
            </w:pPr>
            <w:r w:rsidRPr="00FB2B82">
              <w:rPr>
                <w:rFonts w:ascii="Arial" w:hAnsi="Arial" w:cs="Arial"/>
                <w:sz w:val="20"/>
                <w:szCs w:val="20"/>
                <w:lang w:val="sl-SI"/>
              </w:rPr>
              <w:t>O.3.3</w:t>
            </w:r>
          </w:p>
        </w:tc>
      </w:tr>
      <w:tr w:rsidR="002A0039" w:rsidRPr="00422677" w14:paraId="0161B6AA" w14:textId="77777777" w:rsidTr="00192F0A">
        <w:tc>
          <w:tcPr>
            <w:tcW w:w="1161" w:type="dxa"/>
            <w:vMerge/>
          </w:tcPr>
          <w:p w14:paraId="19175031" w14:textId="77777777" w:rsidR="002A0039" w:rsidRPr="00422677" w:rsidRDefault="002A0039" w:rsidP="002A0039">
            <w:pPr>
              <w:pStyle w:val="Brezrazmikov"/>
              <w:spacing w:line="260" w:lineRule="exact"/>
              <w:jc w:val="center"/>
              <w:rPr>
                <w:rFonts w:ascii="Arial" w:hAnsi="Arial" w:cs="Arial"/>
                <w:color w:val="000000" w:themeColor="text1"/>
                <w:sz w:val="20"/>
                <w:szCs w:val="20"/>
                <w:lang w:val="sl-SI"/>
              </w:rPr>
            </w:pPr>
          </w:p>
        </w:tc>
        <w:tc>
          <w:tcPr>
            <w:tcW w:w="2505" w:type="dxa"/>
          </w:tcPr>
          <w:p w14:paraId="2E6C220D" w14:textId="77777777" w:rsidR="002A0039" w:rsidRPr="00FB2B82" w:rsidRDefault="002A0039" w:rsidP="002A0039">
            <w:pPr>
              <w:pStyle w:val="Brezrazmikov"/>
              <w:spacing w:line="260" w:lineRule="exact"/>
              <w:rPr>
                <w:rFonts w:ascii="Arial" w:hAnsi="Arial" w:cs="Arial"/>
                <w:sz w:val="20"/>
                <w:szCs w:val="20"/>
                <w:lang w:val="sl-SI"/>
              </w:rPr>
            </w:pPr>
            <w:r w:rsidRPr="00FB2B82">
              <w:rPr>
                <w:rFonts w:ascii="Arial" w:eastAsia="Times New Roman" w:hAnsi="Arial" w:cs="Arial"/>
                <w:sz w:val="20"/>
                <w:lang w:val="sl-SI"/>
              </w:rPr>
              <w:t>Operacije vračanja</w:t>
            </w:r>
          </w:p>
        </w:tc>
        <w:tc>
          <w:tcPr>
            <w:tcW w:w="1007" w:type="dxa"/>
            <w:vAlign w:val="center"/>
          </w:tcPr>
          <w:p w14:paraId="05630CCA" w14:textId="77777777" w:rsidR="002A0039" w:rsidRPr="00FB2B82" w:rsidRDefault="002A0039" w:rsidP="002A0039">
            <w:pPr>
              <w:pStyle w:val="Brezrazmikov"/>
              <w:spacing w:line="260" w:lineRule="exact"/>
              <w:jc w:val="center"/>
              <w:rPr>
                <w:rFonts w:ascii="Arial" w:hAnsi="Arial" w:cs="Arial"/>
                <w:sz w:val="20"/>
                <w:szCs w:val="20"/>
                <w:lang w:val="sl-SI"/>
              </w:rPr>
            </w:pPr>
            <w:r w:rsidRPr="00FB2B82">
              <w:rPr>
                <w:rFonts w:ascii="Arial" w:eastAsia="Times New Roman" w:hAnsi="Arial" w:cs="Arial"/>
                <w:sz w:val="20"/>
                <w:lang w:val="sl-SI"/>
              </w:rPr>
              <w:t>006</w:t>
            </w:r>
          </w:p>
        </w:tc>
        <w:tc>
          <w:tcPr>
            <w:tcW w:w="1843" w:type="dxa"/>
            <w:vAlign w:val="center"/>
          </w:tcPr>
          <w:p w14:paraId="43EE6079" w14:textId="1A6C7533" w:rsidR="002A0039" w:rsidRPr="00FB2B82" w:rsidRDefault="002A0039" w:rsidP="002A0039">
            <w:pPr>
              <w:pStyle w:val="Brezrazmikov"/>
              <w:spacing w:line="260" w:lineRule="exact"/>
              <w:jc w:val="center"/>
              <w:rPr>
                <w:rFonts w:ascii="Arial" w:hAnsi="Arial" w:cs="Arial"/>
                <w:sz w:val="20"/>
                <w:szCs w:val="20"/>
                <w:lang w:val="sl-SI"/>
              </w:rPr>
            </w:pPr>
            <w:r w:rsidRPr="00FB2B82">
              <w:rPr>
                <w:rFonts w:ascii="Arial" w:hAnsi="Arial" w:cs="Arial"/>
                <w:sz w:val="20"/>
                <w:szCs w:val="20"/>
              </w:rPr>
              <w:t>7,84%</w:t>
            </w:r>
          </w:p>
        </w:tc>
        <w:tc>
          <w:tcPr>
            <w:tcW w:w="1972" w:type="dxa"/>
            <w:vAlign w:val="center"/>
          </w:tcPr>
          <w:p w14:paraId="2AF7D98D" w14:textId="77777777" w:rsidR="002A0039" w:rsidRPr="00FB2B82" w:rsidRDefault="002A0039" w:rsidP="002A0039">
            <w:pPr>
              <w:pStyle w:val="Brezrazmikov"/>
              <w:spacing w:line="260" w:lineRule="exact"/>
              <w:rPr>
                <w:rFonts w:ascii="Arial" w:hAnsi="Arial" w:cs="Arial"/>
                <w:sz w:val="20"/>
                <w:szCs w:val="20"/>
                <w:lang w:val="sl-SI"/>
              </w:rPr>
            </w:pPr>
            <w:r w:rsidRPr="00FB2B82">
              <w:rPr>
                <w:rFonts w:ascii="Arial" w:hAnsi="Arial" w:cs="Arial"/>
                <w:sz w:val="20"/>
                <w:szCs w:val="20"/>
                <w:lang w:val="sl-SI"/>
              </w:rPr>
              <w:t>R.3.6, R.3.7</w:t>
            </w:r>
          </w:p>
        </w:tc>
      </w:tr>
      <w:tr w:rsidR="002A0039" w:rsidRPr="00422677" w14:paraId="5D84FC9C" w14:textId="77777777" w:rsidTr="00192F0A">
        <w:tc>
          <w:tcPr>
            <w:tcW w:w="1161" w:type="dxa"/>
            <w:vMerge/>
          </w:tcPr>
          <w:p w14:paraId="1CA95354" w14:textId="77777777" w:rsidR="002A0039" w:rsidRPr="00422677" w:rsidRDefault="002A0039" w:rsidP="002A0039">
            <w:pPr>
              <w:pStyle w:val="Brezrazmikov"/>
              <w:spacing w:line="260" w:lineRule="exact"/>
              <w:jc w:val="center"/>
              <w:rPr>
                <w:rFonts w:ascii="Arial" w:hAnsi="Arial" w:cs="Arial"/>
                <w:color w:val="000000" w:themeColor="text1"/>
                <w:sz w:val="20"/>
                <w:szCs w:val="20"/>
                <w:lang w:val="sl-SI"/>
              </w:rPr>
            </w:pPr>
          </w:p>
        </w:tc>
        <w:tc>
          <w:tcPr>
            <w:tcW w:w="2505" w:type="dxa"/>
          </w:tcPr>
          <w:p w14:paraId="26EE8081" w14:textId="77777777" w:rsidR="002A0039" w:rsidRPr="00FB2B82" w:rsidRDefault="002A0039" w:rsidP="002A0039">
            <w:pPr>
              <w:pStyle w:val="Brezrazmikov"/>
              <w:spacing w:line="260" w:lineRule="exact"/>
              <w:rPr>
                <w:rFonts w:ascii="Arial" w:hAnsi="Arial" w:cs="Arial"/>
                <w:sz w:val="20"/>
                <w:szCs w:val="20"/>
                <w:lang w:val="sl-SI"/>
              </w:rPr>
            </w:pPr>
            <w:r w:rsidRPr="00FB2B82">
              <w:rPr>
                <w:rFonts w:ascii="Arial" w:eastAsia="Times New Roman" w:hAnsi="Arial" w:cs="Arial"/>
                <w:sz w:val="20"/>
                <w:lang w:val="sl-SI"/>
              </w:rPr>
              <w:t>Sistem spremljanja prisilnega vračanja</w:t>
            </w:r>
          </w:p>
        </w:tc>
        <w:tc>
          <w:tcPr>
            <w:tcW w:w="1007" w:type="dxa"/>
            <w:vAlign w:val="center"/>
          </w:tcPr>
          <w:p w14:paraId="26C4A2AE" w14:textId="77777777" w:rsidR="002A0039" w:rsidRPr="00FB2B82" w:rsidRDefault="002A0039" w:rsidP="002A0039">
            <w:pPr>
              <w:pStyle w:val="Brezrazmikov"/>
              <w:spacing w:line="260" w:lineRule="exact"/>
              <w:jc w:val="center"/>
              <w:rPr>
                <w:rFonts w:ascii="Arial" w:hAnsi="Arial" w:cs="Arial"/>
                <w:sz w:val="20"/>
                <w:szCs w:val="20"/>
                <w:lang w:val="sl-SI"/>
              </w:rPr>
            </w:pPr>
            <w:r w:rsidRPr="00FB2B82">
              <w:rPr>
                <w:rFonts w:ascii="Arial" w:eastAsia="Times New Roman" w:hAnsi="Arial" w:cs="Arial"/>
                <w:sz w:val="20"/>
                <w:lang w:val="sl-SI"/>
              </w:rPr>
              <w:t>007</w:t>
            </w:r>
          </w:p>
        </w:tc>
        <w:tc>
          <w:tcPr>
            <w:tcW w:w="1843" w:type="dxa"/>
            <w:vAlign w:val="center"/>
          </w:tcPr>
          <w:p w14:paraId="60A1A5D1" w14:textId="1611EA1F" w:rsidR="002A0039" w:rsidRPr="00FB2B82" w:rsidRDefault="002A0039" w:rsidP="002A0039">
            <w:pPr>
              <w:pStyle w:val="Brezrazmikov"/>
              <w:spacing w:line="260" w:lineRule="exact"/>
              <w:jc w:val="center"/>
              <w:rPr>
                <w:rFonts w:ascii="Arial" w:hAnsi="Arial" w:cs="Arial"/>
                <w:sz w:val="20"/>
                <w:szCs w:val="20"/>
                <w:lang w:val="sl-SI"/>
              </w:rPr>
            </w:pPr>
            <w:r w:rsidRPr="00FB2B82">
              <w:rPr>
                <w:rFonts w:ascii="Arial" w:hAnsi="Arial" w:cs="Arial"/>
                <w:sz w:val="20"/>
                <w:szCs w:val="20"/>
              </w:rPr>
              <w:t>1,21%</w:t>
            </w:r>
          </w:p>
        </w:tc>
        <w:tc>
          <w:tcPr>
            <w:tcW w:w="1972" w:type="dxa"/>
            <w:vAlign w:val="center"/>
          </w:tcPr>
          <w:p w14:paraId="346338C0" w14:textId="77777777" w:rsidR="002A0039" w:rsidRPr="00FB2B82" w:rsidRDefault="002A0039" w:rsidP="002A0039">
            <w:pPr>
              <w:pStyle w:val="Brezrazmikov"/>
              <w:spacing w:line="260" w:lineRule="exact"/>
              <w:rPr>
                <w:rFonts w:ascii="Arial" w:hAnsi="Arial" w:cs="Arial"/>
                <w:sz w:val="20"/>
                <w:szCs w:val="20"/>
                <w:lang w:val="sl-SI"/>
              </w:rPr>
            </w:pPr>
            <w:r w:rsidRPr="00FB2B82">
              <w:rPr>
                <w:rFonts w:ascii="Arial" w:hAnsi="Arial" w:cs="Arial"/>
                <w:sz w:val="20"/>
                <w:szCs w:val="20"/>
                <w:lang w:val="sl-SI"/>
              </w:rPr>
              <w:t>R.3.7</w:t>
            </w:r>
          </w:p>
        </w:tc>
      </w:tr>
      <w:tr w:rsidR="00422677" w:rsidRPr="00422677" w14:paraId="71219A3A" w14:textId="77777777" w:rsidTr="00131624">
        <w:trPr>
          <w:trHeight w:val="469"/>
        </w:trPr>
        <w:tc>
          <w:tcPr>
            <w:tcW w:w="1161" w:type="dxa"/>
            <w:shd w:val="clear" w:color="auto" w:fill="F2F2F2" w:themeFill="background1" w:themeFillShade="F2"/>
            <w:vAlign w:val="center"/>
          </w:tcPr>
          <w:p w14:paraId="51DBC4DD" w14:textId="77777777" w:rsidR="00947150" w:rsidRPr="00422677" w:rsidRDefault="00947150" w:rsidP="00131624">
            <w:pPr>
              <w:pStyle w:val="Brezrazmikov"/>
              <w:spacing w:line="260" w:lineRule="exact"/>
              <w:jc w:val="center"/>
              <w:rPr>
                <w:rFonts w:ascii="Arial" w:hAnsi="Arial" w:cs="Arial"/>
                <w:color w:val="000000" w:themeColor="text1"/>
                <w:sz w:val="20"/>
                <w:szCs w:val="20"/>
                <w:lang w:val="sl-SI"/>
              </w:rPr>
            </w:pPr>
          </w:p>
        </w:tc>
        <w:tc>
          <w:tcPr>
            <w:tcW w:w="2505" w:type="dxa"/>
            <w:shd w:val="clear" w:color="auto" w:fill="F2F2F2" w:themeFill="background1" w:themeFillShade="F2"/>
            <w:vAlign w:val="center"/>
          </w:tcPr>
          <w:p w14:paraId="771C241B" w14:textId="77777777" w:rsidR="00947150" w:rsidRPr="00422677" w:rsidRDefault="00947150" w:rsidP="00131624">
            <w:pPr>
              <w:pStyle w:val="Brezrazmikov"/>
              <w:spacing w:line="260" w:lineRule="exact"/>
              <w:rPr>
                <w:rFonts w:ascii="Arial" w:eastAsia="Times New Roman" w:hAnsi="Arial" w:cs="Arial"/>
                <w:color w:val="000000" w:themeColor="text1"/>
                <w:sz w:val="20"/>
                <w:lang w:val="sl-SI"/>
              </w:rPr>
            </w:pPr>
            <w:r w:rsidRPr="00422677">
              <w:rPr>
                <w:rFonts w:ascii="Arial" w:eastAsia="Times New Roman" w:hAnsi="Arial" w:cs="Arial"/>
                <w:color w:val="000000" w:themeColor="text1"/>
                <w:sz w:val="20"/>
                <w:lang w:val="sl-SI"/>
              </w:rPr>
              <w:t>Skupaj za SO</w:t>
            </w:r>
            <w:r w:rsidR="00F06878" w:rsidRPr="00422677">
              <w:rPr>
                <w:rFonts w:ascii="Arial" w:eastAsia="Times New Roman" w:hAnsi="Arial" w:cs="Arial"/>
                <w:color w:val="000000" w:themeColor="text1"/>
                <w:sz w:val="20"/>
                <w:lang w:val="sl-SI"/>
              </w:rPr>
              <w:t>3</w:t>
            </w:r>
            <w:r w:rsidRPr="00422677">
              <w:rPr>
                <w:rFonts w:ascii="Arial" w:eastAsia="Times New Roman" w:hAnsi="Arial" w:cs="Arial"/>
                <w:color w:val="000000" w:themeColor="text1"/>
                <w:sz w:val="20"/>
                <w:lang w:val="sl-SI"/>
              </w:rPr>
              <w:t>:</w:t>
            </w:r>
          </w:p>
        </w:tc>
        <w:tc>
          <w:tcPr>
            <w:tcW w:w="1007" w:type="dxa"/>
            <w:shd w:val="clear" w:color="auto" w:fill="F2F2F2" w:themeFill="background1" w:themeFillShade="F2"/>
            <w:vAlign w:val="center"/>
          </w:tcPr>
          <w:p w14:paraId="0DA20723" w14:textId="77777777" w:rsidR="00947150" w:rsidRPr="00422677" w:rsidRDefault="00947150" w:rsidP="00131624">
            <w:pPr>
              <w:pStyle w:val="Brezrazmikov"/>
              <w:spacing w:line="260" w:lineRule="exact"/>
              <w:jc w:val="center"/>
              <w:rPr>
                <w:rFonts w:ascii="Arial" w:hAnsi="Arial" w:cs="Arial"/>
                <w:color w:val="000000" w:themeColor="text1"/>
                <w:sz w:val="20"/>
                <w:szCs w:val="20"/>
              </w:rPr>
            </w:pPr>
          </w:p>
        </w:tc>
        <w:tc>
          <w:tcPr>
            <w:tcW w:w="1843" w:type="dxa"/>
            <w:shd w:val="clear" w:color="auto" w:fill="F2F2F2" w:themeFill="background1" w:themeFillShade="F2"/>
            <w:vAlign w:val="center"/>
          </w:tcPr>
          <w:p w14:paraId="1BF88FC6" w14:textId="77777777" w:rsidR="00947150" w:rsidRPr="00422677" w:rsidRDefault="00F06878" w:rsidP="00131624">
            <w:pPr>
              <w:pStyle w:val="Brezrazmikov"/>
              <w:spacing w:line="260" w:lineRule="exact"/>
              <w:jc w:val="center"/>
              <w:rPr>
                <w:rFonts w:ascii="Arial" w:hAnsi="Arial" w:cs="Arial"/>
                <w:color w:val="000000" w:themeColor="text1"/>
                <w:sz w:val="20"/>
                <w:szCs w:val="20"/>
              </w:rPr>
            </w:pPr>
            <w:r w:rsidRPr="00422677">
              <w:rPr>
                <w:rFonts w:ascii="Arial" w:hAnsi="Arial" w:cs="Arial"/>
                <w:color w:val="000000" w:themeColor="text1"/>
                <w:sz w:val="20"/>
                <w:szCs w:val="20"/>
              </w:rPr>
              <w:t>100</w:t>
            </w:r>
            <w:r w:rsidR="00947150" w:rsidRPr="00422677">
              <w:rPr>
                <w:rFonts w:ascii="Arial" w:hAnsi="Arial" w:cs="Arial"/>
                <w:color w:val="000000" w:themeColor="text1"/>
                <w:sz w:val="20"/>
                <w:szCs w:val="20"/>
              </w:rPr>
              <w:t>%</w:t>
            </w:r>
          </w:p>
        </w:tc>
        <w:tc>
          <w:tcPr>
            <w:tcW w:w="1972" w:type="dxa"/>
            <w:shd w:val="clear" w:color="auto" w:fill="F2F2F2" w:themeFill="background1" w:themeFillShade="F2"/>
            <w:vAlign w:val="center"/>
          </w:tcPr>
          <w:p w14:paraId="29B07267" w14:textId="77777777" w:rsidR="00947150" w:rsidRPr="00422677" w:rsidRDefault="00947150" w:rsidP="00131624">
            <w:pPr>
              <w:pStyle w:val="Brezrazmikov"/>
              <w:spacing w:line="260" w:lineRule="exact"/>
              <w:jc w:val="center"/>
              <w:rPr>
                <w:rFonts w:ascii="Arial" w:hAnsi="Arial" w:cs="Arial"/>
                <w:color w:val="000000" w:themeColor="text1"/>
                <w:sz w:val="20"/>
                <w:szCs w:val="20"/>
                <w:lang w:val="sl-SI"/>
              </w:rPr>
            </w:pPr>
          </w:p>
        </w:tc>
      </w:tr>
    </w:tbl>
    <w:p w14:paraId="3126A7D8" w14:textId="77777777" w:rsidR="00251269" w:rsidRPr="00422677" w:rsidRDefault="00251269" w:rsidP="00D950C5">
      <w:pPr>
        <w:pStyle w:val="Brezrazmikov"/>
        <w:spacing w:line="260" w:lineRule="exact"/>
        <w:jc w:val="both"/>
        <w:rPr>
          <w:rFonts w:ascii="Arial" w:hAnsi="Arial" w:cs="Arial"/>
          <w:color w:val="000000" w:themeColor="text1"/>
          <w:sz w:val="20"/>
          <w:szCs w:val="20"/>
          <w:lang w:val="sl-SI"/>
        </w:rPr>
      </w:pPr>
    </w:p>
    <w:tbl>
      <w:tblPr>
        <w:tblStyle w:val="Tabelamrea"/>
        <w:tblW w:w="0" w:type="auto"/>
        <w:tblLook w:val="04A0" w:firstRow="1" w:lastRow="0" w:firstColumn="1" w:lastColumn="0" w:noHBand="0" w:noVBand="1"/>
        <w:tblCaption w:val="Tabela delež sredstev po posameznih vrstah ukrepanja ter povezava s kazalniki za SO3"/>
        <w:tblDescription w:val="Tabela je razdeljena na več stolpcev za specifični cilj SO3: vrsta ukrepanja, koda, okvirna vrednost in povezan kazalnik."/>
      </w:tblPr>
      <w:tblGrid>
        <w:gridCol w:w="1161"/>
        <w:gridCol w:w="2505"/>
        <w:gridCol w:w="1007"/>
        <w:gridCol w:w="1843"/>
        <w:gridCol w:w="1972"/>
      </w:tblGrid>
      <w:tr w:rsidR="00422677" w:rsidRPr="00422677" w14:paraId="6AD9AF01" w14:textId="77777777" w:rsidTr="00351AC4">
        <w:trPr>
          <w:tblHeader/>
        </w:trPr>
        <w:tc>
          <w:tcPr>
            <w:tcW w:w="1161" w:type="dxa"/>
            <w:shd w:val="clear" w:color="auto" w:fill="D9D9D9" w:themeFill="background1" w:themeFillShade="D9"/>
          </w:tcPr>
          <w:p w14:paraId="3301DE37" w14:textId="77777777" w:rsidR="00AB1522" w:rsidRPr="00422677" w:rsidRDefault="00AB1522" w:rsidP="00351AC4">
            <w:pPr>
              <w:pStyle w:val="Brezrazmikov"/>
              <w:spacing w:line="260" w:lineRule="exact"/>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Specifični cilj</w:t>
            </w:r>
          </w:p>
          <w:p w14:paraId="69B6A82A" w14:textId="77777777" w:rsidR="00AB1522" w:rsidRPr="00422677" w:rsidRDefault="00621DF8" w:rsidP="00351AC4">
            <w:pPr>
              <w:pStyle w:val="Brezrazmikov"/>
              <w:spacing w:line="260" w:lineRule="exact"/>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SO4</w:t>
            </w:r>
          </w:p>
        </w:tc>
        <w:tc>
          <w:tcPr>
            <w:tcW w:w="2505" w:type="dxa"/>
            <w:shd w:val="clear" w:color="auto" w:fill="D9D9D9" w:themeFill="background1" w:themeFillShade="D9"/>
          </w:tcPr>
          <w:p w14:paraId="1F5E3857" w14:textId="77777777" w:rsidR="00AB1522" w:rsidRPr="00422677" w:rsidRDefault="00AB1522" w:rsidP="00351AC4">
            <w:pPr>
              <w:pStyle w:val="Brezrazmikov"/>
              <w:spacing w:line="260" w:lineRule="exact"/>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Vrsta ukrepanja</w:t>
            </w:r>
          </w:p>
        </w:tc>
        <w:tc>
          <w:tcPr>
            <w:tcW w:w="1007" w:type="dxa"/>
            <w:shd w:val="clear" w:color="auto" w:fill="D9D9D9" w:themeFill="background1" w:themeFillShade="D9"/>
          </w:tcPr>
          <w:p w14:paraId="7CA4165A" w14:textId="77777777" w:rsidR="00AB1522" w:rsidRPr="00422677" w:rsidRDefault="00AB1522" w:rsidP="00351AC4">
            <w:pPr>
              <w:pStyle w:val="Brezrazmikov"/>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Koda</w:t>
            </w:r>
          </w:p>
        </w:tc>
        <w:tc>
          <w:tcPr>
            <w:tcW w:w="1843" w:type="dxa"/>
            <w:shd w:val="clear" w:color="auto" w:fill="D9D9D9" w:themeFill="background1" w:themeFillShade="D9"/>
          </w:tcPr>
          <w:p w14:paraId="3DFA761A" w14:textId="77777777" w:rsidR="00AB1522" w:rsidRPr="00422677" w:rsidRDefault="00AB1522" w:rsidP="00351AC4">
            <w:pPr>
              <w:pStyle w:val="Brezrazmikov"/>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Okvirna vrednost</w:t>
            </w:r>
          </w:p>
          <w:p w14:paraId="4C91A394" w14:textId="77777777" w:rsidR="00AB1522" w:rsidRPr="00422677" w:rsidRDefault="00AB1522" w:rsidP="00351AC4">
            <w:pPr>
              <w:pStyle w:val="Brezrazmikov"/>
              <w:spacing w:line="260" w:lineRule="exact"/>
              <w:jc w:val="center"/>
              <w:rPr>
                <w:rFonts w:ascii="Arial Narrow" w:hAnsi="Arial Narrow" w:cs="Arial"/>
                <w:b/>
                <w:color w:val="000000" w:themeColor="text1"/>
                <w:sz w:val="16"/>
                <w:szCs w:val="16"/>
                <w:lang w:val="sl-SI"/>
              </w:rPr>
            </w:pPr>
            <w:r w:rsidRPr="00422677">
              <w:rPr>
                <w:rFonts w:ascii="Arial Narrow" w:hAnsi="Arial Narrow" w:cs="Arial"/>
                <w:b/>
                <w:color w:val="000000" w:themeColor="text1"/>
                <w:sz w:val="16"/>
                <w:szCs w:val="16"/>
                <w:lang w:val="sl-SI"/>
              </w:rPr>
              <w:t>(delež celotne vrednosti pokritosti s kazalniki za posamezni spec. cilj)</w:t>
            </w:r>
          </w:p>
        </w:tc>
        <w:tc>
          <w:tcPr>
            <w:tcW w:w="1972" w:type="dxa"/>
            <w:shd w:val="clear" w:color="auto" w:fill="D9D9D9" w:themeFill="background1" w:themeFillShade="D9"/>
          </w:tcPr>
          <w:p w14:paraId="0A3D4055" w14:textId="77777777" w:rsidR="00AB1522" w:rsidRPr="00422677" w:rsidRDefault="00AB1522" w:rsidP="00351AC4">
            <w:pPr>
              <w:pStyle w:val="Brezrazmikov"/>
              <w:spacing w:line="260" w:lineRule="exact"/>
              <w:jc w:val="center"/>
              <w:rPr>
                <w:rFonts w:ascii="Arial" w:hAnsi="Arial" w:cs="Arial"/>
                <w:b/>
                <w:color w:val="000000" w:themeColor="text1"/>
                <w:sz w:val="20"/>
                <w:szCs w:val="20"/>
                <w:lang w:val="sl-SI"/>
              </w:rPr>
            </w:pPr>
            <w:r w:rsidRPr="00422677">
              <w:rPr>
                <w:rFonts w:ascii="Arial" w:hAnsi="Arial" w:cs="Arial"/>
                <w:b/>
                <w:color w:val="000000" w:themeColor="text1"/>
                <w:sz w:val="20"/>
                <w:szCs w:val="20"/>
                <w:lang w:val="sl-SI"/>
              </w:rPr>
              <w:t>Povezan kazalnik</w:t>
            </w:r>
          </w:p>
        </w:tc>
      </w:tr>
      <w:tr w:rsidR="00DB56FE" w:rsidRPr="00422677" w14:paraId="23E7A4CF" w14:textId="77777777" w:rsidTr="00351AC4">
        <w:tc>
          <w:tcPr>
            <w:tcW w:w="1161" w:type="dxa"/>
            <w:vMerge w:val="restart"/>
            <w:vAlign w:val="center"/>
          </w:tcPr>
          <w:p w14:paraId="2E6C8EF8" w14:textId="69E4C8FB" w:rsidR="00DB56FE" w:rsidRPr="00422677" w:rsidRDefault="00DB56FE" w:rsidP="00351AC4">
            <w:pPr>
              <w:pStyle w:val="Brezrazmikov"/>
              <w:spacing w:line="260" w:lineRule="exact"/>
              <w:jc w:val="center"/>
              <w:rPr>
                <w:rFonts w:ascii="Arial" w:hAnsi="Arial" w:cs="Arial"/>
                <w:color w:val="000000" w:themeColor="text1"/>
                <w:sz w:val="20"/>
                <w:szCs w:val="20"/>
                <w:lang w:val="sl-SI"/>
              </w:rPr>
            </w:pPr>
            <w:r w:rsidRPr="00422677">
              <w:rPr>
                <w:rFonts w:ascii="Arial" w:hAnsi="Arial" w:cs="Arial"/>
                <w:color w:val="000000" w:themeColor="text1"/>
                <w:sz w:val="20"/>
                <w:szCs w:val="20"/>
                <w:lang w:val="sl-SI"/>
              </w:rPr>
              <w:t>SO4</w:t>
            </w:r>
          </w:p>
        </w:tc>
        <w:tc>
          <w:tcPr>
            <w:tcW w:w="2505" w:type="dxa"/>
          </w:tcPr>
          <w:p w14:paraId="15B57D50" w14:textId="718ACE54" w:rsidR="00DB56FE" w:rsidRPr="001B014B" w:rsidRDefault="00DB56FE" w:rsidP="00351AC4">
            <w:pPr>
              <w:pStyle w:val="Brezrazmikov"/>
              <w:spacing w:line="260" w:lineRule="exact"/>
              <w:rPr>
                <w:rFonts w:ascii="Arial" w:hAnsi="Arial" w:cs="Arial"/>
                <w:color w:val="000000" w:themeColor="text1"/>
                <w:sz w:val="20"/>
                <w:lang w:val="sl-SI"/>
              </w:rPr>
            </w:pPr>
            <w:r w:rsidRPr="001B014B">
              <w:rPr>
                <w:rFonts w:ascii="Arial" w:hAnsi="Arial" w:cs="Arial"/>
                <w:color w:val="000000" w:themeColor="text1"/>
                <w:sz w:val="20"/>
                <w:lang w:val="sl-SI"/>
              </w:rPr>
              <w:t>Premestitev v drugo državo članico (premestitev</w:t>
            </w:r>
            <w:r w:rsidR="004E242E" w:rsidRPr="001B014B">
              <w:rPr>
                <w:rFonts w:ascii="Arial" w:hAnsi="Arial" w:cs="Arial"/>
                <w:color w:val="000000" w:themeColor="text1"/>
                <w:sz w:val="20"/>
                <w:lang w:val="sl-SI"/>
              </w:rPr>
              <w:t xml:space="preserve"> v</w:t>
            </w:r>
            <w:r w:rsidRPr="001B014B">
              <w:rPr>
                <w:rFonts w:ascii="Arial" w:hAnsi="Arial" w:cs="Arial"/>
                <w:color w:val="000000" w:themeColor="text1"/>
                <w:sz w:val="20"/>
                <w:lang w:val="sl-SI"/>
              </w:rPr>
              <w:t>)</w:t>
            </w:r>
          </w:p>
        </w:tc>
        <w:tc>
          <w:tcPr>
            <w:tcW w:w="1007" w:type="dxa"/>
            <w:vAlign w:val="center"/>
          </w:tcPr>
          <w:p w14:paraId="6E9528E5" w14:textId="5E040484" w:rsidR="00DB56FE" w:rsidRPr="001B014B" w:rsidRDefault="00DB56FE" w:rsidP="00351AC4">
            <w:pPr>
              <w:pStyle w:val="Brezrazmikov"/>
              <w:spacing w:line="260" w:lineRule="exact"/>
              <w:jc w:val="center"/>
              <w:rPr>
                <w:rFonts w:ascii="Arial" w:eastAsia="Times New Roman" w:hAnsi="Arial" w:cs="Arial"/>
                <w:color w:val="000000" w:themeColor="text1"/>
                <w:sz w:val="20"/>
                <w:lang w:val="sl-SI"/>
              </w:rPr>
            </w:pPr>
            <w:r w:rsidRPr="001B014B">
              <w:rPr>
                <w:rFonts w:ascii="Arial" w:eastAsia="Times New Roman" w:hAnsi="Arial" w:cs="Arial"/>
                <w:color w:val="000000" w:themeColor="text1"/>
                <w:sz w:val="20"/>
                <w:lang w:val="sl-SI"/>
              </w:rPr>
              <w:t>001</w:t>
            </w:r>
          </w:p>
        </w:tc>
        <w:tc>
          <w:tcPr>
            <w:tcW w:w="1843" w:type="dxa"/>
            <w:vAlign w:val="center"/>
          </w:tcPr>
          <w:p w14:paraId="6B4EDA4A" w14:textId="6A91DE86" w:rsidR="00DB56FE" w:rsidRPr="001B014B" w:rsidRDefault="00DB56FE" w:rsidP="00351AC4">
            <w:pPr>
              <w:pStyle w:val="Brezrazmikov"/>
              <w:spacing w:line="260" w:lineRule="exact"/>
              <w:jc w:val="center"/>
              <w:rPr>
                <w:rFonts w:ascii="Arial" w:hAnsi="Arial" w:cs="Arial"/>
                <w:color w:val="000000" w:themeColor="text1"/>
                <w:sz w:val="20"/>
                <w:szCs w:val="20"/>
              </w:rPr>
            </w:pPr>
            <w:r w:rsidRPr="001B014B">
              <w:rPr>
                <w:rFonts w:ascii="Arial" w:hAnsi="Arial" w:cs="Arial"/>
                <w:color w:val="000000" w:themeColor="text1"/>
                <w:sz w:val="20"/>
                <w:szCs w:val="20"/>
              </w:rPr>
              <w:t>16,67%</w:t>
            </w:r>
          </w:p>
        </w:tc>
        <w:tc>
          <w:tcPr>
            <w:tcW w:w="1972" w:type="dxa"/>
            <w:vAlign w:val="center"/>
          </w:tcPr>
          <w:p w14:paraId="4B1947E3" w14:textId="7CA25F39" w:rsidR="00DB56FE" w:rsidRPr="001B014B" w:rsidRDefault="00DB56FE" w:rsidP="0005216D">
            <w:pPr>
              <w:pStyle w:val="Brezrazmikov"/>
              <w:spacing w:line="260" w:lineRule="exact"/>
              <w:rPr>
                <w:rFonts w:ascii="Arial" w:hAnsi="Arial" w:cs="Arial"/>
                <w:color w:val="000000" w:themeColor="text1"/>
                <w:sz w:val="20"/>
                <w:szCs w:val="20"/>
                <w:lang w:val="sl-SI"/>
              </w:rPr>
            </w:pPr>
            <w:r w:rsidRPr="001B014B">
              <w:rPr>
                <w:rFonts w:ascii="Arial" w:hAnsi="Arial" w:cs="Arial"/>
                <w:color w:val="000000" w:themeColor="text1"/>
                <w:sz w:val="20"/>
                <w:szCs w:val="20"/>
                <w:lang w:val="sl-SI"/>
              </w:rPr>
              <w:t>R.4.3</w:t>
            </w:r>
          </w:p>
        </w:tc>
      </w:tr>
      <w:tr w:rsidR="00DB56FE" w:rsidRPr="00422677" w14:paraId="7630AE59" w14:textId="77777777" w:rsidTr="00351AC4">
        <w:tc>
          <w:tcPr>
            <w:tcW w:w="1161" w:type="dxa"/>
            <w:vMerge/>
            <w:vAlign w:val="center"/>
          </w:tcPr>
          <w:p w14:paraId="3C1BA70F" w14:textId="02AE0AE6" w:rsidR="00DB56FE" w:rsidRPr="00422677" w:rsidRDefault="00DB56FE" w:rsidP="00351AC4">
            <w:pPr>
              <w:pStyle w:val="Brezrazmikov"/>
              <w:spacing w:line="260" w:lineRule="exact"/>
              <w:jc w:val="center"/>
              <w:rPr>
                <w:rFonts w:ascii="Arial" w:hAnsi="Arial" w:cs="Arial"/>
                <w:color w:val="000000" w:themeColor="text1"/>
                <w:sz w:val="20"/>
                <w:szCs w:val="20"/>
                <w:lang w:val="sl-SI"/>
              </w:rPr>
            </w:pPr>
          </w:p>
        </w:tc>
        <w:tc>
          <w:tcPr>
            <w:tcW w:w="2505" w:type="dxa"/>
          </w:tcPr>
          <w:p w14:paraId="0BE4C14B" w14:textId="77777777" w:rsidR="00DB56FE" w:rsidRPr="001B014B" w:rsidRDefault="00DB56FE" w:rsidP="00351AC4">
            <w:pPr>
              <w:pStyle w:val="Brezrazmikov"/>
              <w:spacing w:line="260" w:lineRule="exact"/>
              <w:rPr>
                <w:rFonts w:ascii="Arial" w:hAnsi="Arial" w:cs="Arial"/>
                <w:color w:val="000000" w:themeColor="text1"/>
                <w:sz w:val="20"/>
                <w:szCs w:val="20"/>
                <w:lang w:val="sl-SI"/>
              </w:rPr>
            </w:pPr>
            <w:r w:rsidRPr="001B014B">
              <w:rPr>
                <w:rFonts w:ascii="Arial" w:hAnsi="Arial" w:cs="Arial"/>
                <w:color w:val="000000" w:themeColor="text1"/>
                <w:sz w:val="20"/>
                <w:lang w:val="sl-SI"/>
              </w:rPr>
              <w:t>Preselitev (člen 19)</w:t>
            </w:r>
          </w:p>
        </w:tc>
        <w:tc>
          <w:tcPr>
            <w:tcW w:w="1007" w:type="dxa"/>
            <w:vAlign w:val="center"/>
          </w:tcPr>
          <w:p w14:paraId="61D821BA" w14:textId="77777777" w:rsidR="00DB56FE" w:rsidRPr="001B014B" w:rsidRDefault="00DB56FE" w:rsidP="00351AC4">
            <w:pPr>
              <w:pStyle w:val="Brezrazmikov"/>
              <w:spacing w:line="260" w:lineRule="exact"/>
              <w:jc w:val="center"/>
              <w:rPr>
                <w:rFonts w:ascii="Arial" w:hAnsi="Arial" w:cs="Arial"/>
                <w:color w:val="000000" w:themeColor="text1"/>
                <w:sz w:val="20"/>
                <w:szCs w:val="20"/>
                <w:lang w:val="sl-SI"/>
              </w:rPr>
            </w:pPr>
            <w:r w:rsidRPr="001B014B">
              <w:rPr>
                <w:rFonts w:ascii="Arial" w:eastAsia="Times New Roman" w:hAnsi="Arial" w:cs="Arial"/>
                <w:color w:val="000000" w:themeColor="text1"/>
                <w:sz w:val="20"/>
                <w:lang w:val="sl-SI"/>
              </w:rPr>
              <w:t>003</w:t>
            </w:r>
          </w:p>
        </w:tc>
        <w:tc>
          <w:tcPr>
            <w:tcW w:w="1843" w:type="dxa"/>
            <w:vAlign w:val="center"/>
          </w:tcPr>
          <w:p w14:paraId="3B92C159" w14:textId="410606CB" w:rsidR="00DB56FE" w:rsidRPr="001B014B" w:rsidRDefault="00DB56FE" w:rsidP="00351AC4">
            <w:pPr>
              <w:pStyle w:val="Brezrazmikov"/>
              <w:spacing w:line="260" w:lineRule="exact"/>
              <w:jc w:val="center"/>
              <w:rPr>
                <w:rFonts w:ascii="Arial" w:hAnsi="Arial" w:cs="Arial"/>
                <w:color w:val="000000" w:themeColor="text1"/>
                <w:sz w:val="20"/>
                <w:szCs w:val="20"/>
                <w:lang w:val="sl-SI"/>
              </w:rPr>
            </w:pPr>
            <w:r w:rsidRPr="001B014B">
              <w:rPr>
                <w:rFonts w:ascii="Arial" w:hAnsi="Arial" w:cs="Arial"/>
                <w:color w:val="000000" w:themeColor="text1"/>
                <w:sz w:val="20"/>
                <w:szCs w:val="20"/>
                <w:lang w:val="sl-SI"/>
              </w:rPr>
              <w:t>83,33%</w:t>
            </w:r>
          </w:p>
        </w:tc>
        <w:tc>
          <w:tcPr>
            <w:tcW w:w="1972" w:type="dxa"/>
            <w:vAlign w:val="center"/>
          </w:tcPr>
          <w:p w14:paraId="081058F0" w14:textId="77777777" w:rsidR="00DB56FE" w:rsidRPr="001B014B" w:rsidRDefault="00DB56FE" w:rsidP="0005216D">
            <w:pPr>
              <w:pStyle w:val="Brezrazmikov"/>
              <w:spacing w:line="260" w:lineRule="exact"/>
              <w:rPr>
                <w:rFonts w:ascii="Arial" w:hAnsi="Arial" w:cs="Arial"/>
                <w:color w:val="000000" w:themeColor="text1"/>
                <w:sz w:val="20"/>
                <w:szCs w:val="20"/>
                <w:lang w:val="sl-SI"/>
              </w:rPr>
            </w:pPr>
            <w:r w:rsidRPr="001B014B">
              <w:rPr>
                <w:rFonts w:ascii="Arial" w:hAnsi="Arial" w:cs="Arial"/>
                <w:color w:val="000000" w:themeColor="text1"/>
                <w:sz w:val="20"/>
                <w:szCs w:val="20"/>
                <w:lang w:val="sl-SI"/>
              </w:rPr>
              <w:t>O.4.2, R.4.4</w:t>
            </w:r>
          </w:p>
        </w:tc>
      </w:tr>
      <w:tr w:rsidR="00422677" w:rsidRPr="00422677" w14:paraId="1F82A577" w14:textId="77777777" w:rsidTr="00351AC4">
        <w:trPr>
          <w:trHeight w:val="469"/>
        </w:trPr>
        <w:tc>
          <w:tcPr>
            <w:tcW w:w="1161" w:type="dxa"/>
            <w:shd w:val="clear" w:color="auto" w:fill="F2F2F2" w:themeFill="background1" w:themeFillShade="F2"/>
            <w:vAlign w:val="center"/>
          </w:tcPr>
          <w:p w14:paraId="449D9141" w14:textId="77777777" w:rsidR="00AB1522" w:rsidRPr="00422677" w:rsidRDefault="00AB1522" w:rsidP="00351AC4">
            <w:pPr>
              <w:pStyle w:val="Brezrazmikov"/>
              <w:spacing w:line="260" w:lineRule="exact"/>
              <w:jc w:val="center"/>
              <w:rPr>
                <w:rFonts w:ascii="Arial" w:hAnsi="Arial" w:cs="Arial"/>
                <w:color w:val="000000" w:themeColor="text1"/>
                <w:sz w:val="20"/>
                <w:szCs w:val="20"/>
                <w:lang w:val="sl-SI"/>
              </w:rPr>
            </w:pPr>
          </w:p>
        </w:tc>
        <w:tc>
          <w:tcPr>
            <w:tcW w:w="2505" w:type="dxa"/>
            <w:shd w:val="clear" w:color="auto" w:fill="F2F2F2" w:themeFill="background1" w:themeFillShade="F2"/>
            <w:vAlign w:val="center"/>
          </w:tcPr>
          <w:p w14:paraId="6BDA4D71" w14:textId="77777777" w:rsidR="00AB1522" w:rsidRPr="00422677" w:rsidRDefault="00AB1522" w:rsidP="00621DF8">
            <w:pPr>
              <w:pStyle w:val="Brezrazmikov"/>
              <w:spacing w:line="260" w:lineRule="exact"/>
              <w:rPr>
                <w:rFonts w:ascii="Arial" w:eastAsia="Times New Roman" w:hAnsi="Arial" w:cs="Arial"/>
                <w:color w:val="000000" w:themeColor="text1"/>
                <w:sz w:val="20"/>
                <w:lang w:val="sl-SI"/>
              </w:rPr>
            </w:pPr>
            <w:r w:rsidRPr="00422677">
              <w:rPr>
                <w:rFonts w:ascii="Arial" w:eastAsia="Times New Roman" w:hAnsi="Arial" w:cs="Arial"/>
                <w:color w:val="000000" w:themeColor="text1"/>
                <w:sz w:val="20"/>
                <w:lang w:val="sl-SI"/>
              </w:rPr>
              <w:t>Skupaj za SO</w:t>
            </w:r>
            <w:r w:rsidR="00621DF8" w:rsidRPr="00422677">
              <w:rPr>
                <w:rFonts w:ascii="Arial" w:eastAsia="Times New Roman" w:hAnsi="Arial" w:cs="Arial"/>
                <w:color w:val="000000" w:themeColor="text1"/>
                <w:sz w:val="20"/>
                <w:lang w:val="sl-SI"/>
              </w:rPr>
              <w:t>4</w:t>
            </w:r>
            <w:r w:rsidRPr="00422677">
              <w:rPr>
                <w:rFonts w:ascii="Arial" w:eastAsia="Times New Roman" w:hAnsi="Arial" w:cs="Arial"/>
                <w:color w:val="000000" w:themeColor="text1"/>
                <w:sz w:val="20"/>
                <w:lang w:val="sl-SI"/>
              </w:rPr>
              <w:t>:</w:t>
            </w:r>
          </w:p>
        </w:tc>
        <w:tc>
          <w:tcPr>
            <w:tcW w:w="1007" w:type="dxa"/>
            <w:shd w:val="clear" w:color="auto" w:fill="F2F2F2" w:themeFill="background1" w:themeFillShade="F2"/>
            <w:vAlign w:val="center"/>
          </w:tcPr>
          <w:p w14:paraId="30D9D84B" w14:textId="77777777" w:rsidR="00AB1522" w:rsidRPr="00422677" w:rsidRDefault="00AB1522" w:rsidP="00351AC4">
            <w:pPr>
              <w:pStyle w:val="Brezrazmikov"/>
              <w:spacing w:line="260" w:lineRule="exact"/>
              <w:jc w:val="center"/>
              <w:rPr>
                <w:rFonts w:ascii="Arial" w:hAnsi="Arial" w:cs="Arial"/>
                <w:color w:val="000000" w:themeColor="text1"/>
                <w:sz w:val="20"/>
                <w:szCs w:val="20"/>
              </w:rPr>
            </w:pPr>
          </w:p>
        </w:tc>
        <w:tc>
          <w:tcPr>
            <w:tcW w:w="1843" w:type="dxa"/>
            <w:shd w:val="clear" w:color="auto" w:fill="F2F2F2" w:themeFill="background1" w:themeFillShade="F2"/>
            <w:vAlign w:val="center"/>
          </w:tcPr>
          <w:p w14:paraId="304B92FC" w14:textId="77777777" w:rsidR="00AB1522" w:rsidRPr="00422677" w:rsidRDefault="00AB1522" w:rsidP="00351AC4">
            <w:pPr>
              <w:pStyle w:val="Brezrazmikov"/>
              <w:spacing w:line="260" w:lineRule="exact"/>
              <w:jc w:val="center"/>
              <w:rPr>
                <w:rFonts w:ascii="Arial" w:hAnsi="Arial" w:cs="Arial"/>
                <w:color w:val="000000" w:themeColor="text1"/>
                <w:sz w:val="20"/>
                <w:szCs w:val="20"/>
              </w:rPr>
            </w:pPr>
            <w:r w:rsidRPr="00422677">
              <w:rPr>
                <w:rFonts w:ascii="Arial" w:hAnsi="Arial" w:cs="Arial"/>
                <w:color w:val="000000" w:themeColor="text1"/>
                <w:sz w:val="20"/>
                <w:szCs w:val="20"/>
              </w:rPr>
              <w:t>100%</w:t>
            </w:r>
          </w:p>
        </w:tc>
        <w:tc>
          <w:tcPr>
            <w:tcW w:w="1972" w:type="dxa"/>
            <w:shd w:val="clear" w:color="auto" w:fill="F2F2F2" w:themeFill="background1" w:themeFillShade="F2"/>
            <w:vAlign w:val="center"/>
          </w:tcPr>
          <w:p w14:paraId="5E5289F0" w14:textId="77777777" w:rsidR="00AB1522" w:rsidRPr="00422677" w:rsidRDefault="00AB1522" w:rsidP="00351AC4">
            <w:pPr>
              <w:pStyle w:val="Brezrazmikov"/>
              <w:spacing w:line="260" w:lineRule="exact"/>
              <w:jc w:val="center"/>
              <w:rPr>
                <w:rFonts w:ascii="Arial" w:hAnsi="Arial" w:cs="Arial"/>
                <w:color w:val="000000" w:themeColor="text1"/>
                <w:sz w:val="20"/>
                <w:szCs w:val="20"/>
                <w:lang w:val="sl-SI"/>
              </w:rPr>
            </w:pPr>
          </w:p>
        </w:tc>
      </w:tr>
    </w:tbl>
    <w:p w14:paraId="72128192" w14:textId="77777777" w:rsidR="00B96B16" w:rsidRPr="00422677" w:rsidRDefault="00B96B16" w:rsidP="00D950C5">
      <w:pPr>
        <w:pStyle w:val="Brezrazmikov"/>
        <w:spacing w:line="260" w:lineRule="exact"/>
        <w:jc w:val="both"/>
        <w:rPr>
          <w:rFonts w:ascii="Arial" w:hAnsi="Arial" w:cs="Arial"/>
          <w:color w:val="000000" w:themeColor="text1"/>
          <w:sz w:val="20"/>
          <w:szCs w:val="20"/>
          <w:lang w:val="sl-SI"/>
        </w:rPr>
      </w:pPr>
    </w:p>
    <w:p w14:paraId="4B01B8D9" w14:textId="77777777" w:rsidR="00424B4A" w:rsidRPr="00422677" w:rsidRDefault="00424B4A" w:rsidP="00D950C5">
      <w:pPr>
        <w:pStyle w:val="Brezrazmikov"/>
        <w:spacing w:line="260" w:lineRule="exact"/>
        <w:jc w:val="both"/>
        <w:rPr>
          <w:rFonts w:ascii="Arial" w:hAnsi="Arial" w:cs="Arial"/>
          <w:color w:val="000000" w:themeColor="text1"/>
          <w:sz w:val="20"/>
          <w:szCs w:val="20"/>
          <w:lang w:val="sl-SI"/>
        </w:rPr>
      </w:pPr>
    </w:p>
    <w:p w14:paraId="261DC94C" w14:textId="77777777" w:rsidR="0005216D" w:rsidRPr="00422677" w:rsidRDefault="0005216D" w:rsidP="00D950C5">
      <w:pPr>
        <w:pStyle w:val="Brezrazmikov"/>
        <w:spacing w:line="260" w:lineRule="exact"/>
        <w:jc w:val="both"/>
        <w:rPr>
          <w:rFonts w:ascii="Arial" w:hAnsi="Arial" w:cs="Arial"/>
          <w:color w:val="000000" w:themeColor="text1"/>
          <w:sz w:val="20"/>
          <w:szCs w:val="20"/>
          <w:lang w:val="sl-SI"/>
        </w:rPr>
      </w:pPr>
    </w:p>
    <w:p w14:paraId="5FC03E1A" w14:textId="77777777" w:rsidR="004C0714" w:rsidRPr="00422677" w:rsidRDefault="00251269" w:rsidP="00AB702C">
      <w:pPr>
        <w:pStyle w:val="Naslov1"/>
        <w:rPr>
          <w:color w:val="000000" w:themeColor="text1"/>
        </w:rPr>
      </w:pPr>
      <w:bookmarkStart w:id="11" w:name="_Toc90552530"/>
      <w:r w:rsidRPr="00422677">
        <w:rPr>
          <w:color w:val="000000" w:themeColor="text1"/>
        </w:rPr>
        <w:t>4</w:t>
      </w:r>
      <w:r w:rsidR="004C0714" w:rsidRPr="00422677">
        <w:rPr>
          <w:color w:val="000000" w:themeColor="text1"/>
        </w:rPr>
        <w:t>.</w:t>
      </w:r>
      <w:r w:rsidR="004C0714" w:rsidRPr="00422677">
        <w:rPr>
          <w:color w:val="000000" w:themeColor="text1"/>
        </w:rPr>
        <w:tab/>
        <w:t>ZAKLJUČEK</w:t>
      </w:r>
      <w:bookmarkEnd w:id="11"/>
    </w:p>
    <w:p w14:paraId="6D1B4EF3" w14:textId="77777777" w:rsidR="004C0714" w:rsidRPr="00422677" w:rsidRDefault="004C0714" w:rsidP="00D950C5">
      <w:pPr>
        <w:rPr>
          <w:rFonts w:cs="Arial"/>
          <w:color w:val="000000" w:themeColor="text1"/>
          <w:szCs w:val="20"/>
          <w:lang w:val="sl-SI"/>
        </w:rPr>
      </w:pPr>
    </w:p>
    <w:p w14:paraId="4BB0A282" w14:textId="6CEE75C8" w:rsidR="00656ED4" w:rsidRPr="00422677" w:rsidRDefault="00782540" w:rsidP="003B0BAD">
      <w:pPr>
        <w:jc w:val="both"/>
        <w:rPr>
          <w:rFonts w:cs="Arial"/>
          <w:color w:val="000000" w:themeColor="text1"/>
          <w:szCs w:val="20"/>
          <w:lang w:val="sl-SI"/>
        </w:rPr>
      </w:pPr>
      <w:r w:rsidRPr="00422677">
        <w:rPr>
          <w:color w:val="000000" w:themeColor="text1"/>
          <w:lang w:val="sl-SI"/>
        </w:rPr>
        <w:lastRenderedPageBreak/>
        <w:t>V novi finančni perspektivi bomo še naprej nadaljevali s projekti, ki za Republiko Slovenijo predstavljajo dobro prakso s ciljem hitrih in učinkovitih postopkov mednarodne zaščite</w:t>
      </w:r>
      <w:r w:rsidR="00465FF3" w:rsidRPr="00422677">
        <w:rPr>
          <w:color w:val="000000" w:themeColor="text1"/>
          <w:lang w:val="sl-SI"/>
        </w:rPr>
        <w:t xml:space="preserve"> ter programov pomoči pri vključevanju oseb.</w:t>
      </w:r>
      <w:r w:rsidRPr="00422677">
        <w:rPr>
          <w:color w:val="000000" w:themeColor="text1"/>
          <w:lang w:val="sl-SI"/>
        </w:rPr>
        <w:t xml:space="preserve"> V letu 2021 je bil sprejet Zakon o spremembah in dopolnitvah zakona o mednarodni zaščiti, ki celovito ureja mednarodno zaščito in v slovenski pravni red prenaša pravo Evropske unije ter usklajuje slovensko zakonodajo s področja mednarodne zaščite z zakonodajo preostalih držav članic EU. Poseben izziv predstavlja trend povečanja števila prošenj za mednarodno zaščito tudi na ravni EU in ne samo v Republiki Sloveniji.</w:t>
      </w:r>
      <w:r w:rsidR="00465FF3" w:rsidRPr="00422677">
        <w:rPr>
          <w:color w:val="000000" w:themeColor="text1"/>
          <w:lang w:val="sl-SI"/>
        </w:rPr>
        <w:t xml:space="preserve"> </w:t>
      </w:r>
      <w:r w:rsidR="00465FF3" w:rsidRPr="00FB2B82">
        <w:rPr>
          <w:lang w:val="sl-SI"/>
        </w:rPr>
        <w:t>Tvegano je tudi</w:t>
      </w:r>
      <w:r w:rsidRPr="00FB2B82">
        <w:rPr>
          <w:lang w:val="sl-SI"/>
        </w:rPr>
        <w:t xml:space="preserve"> napovedovanje prihodnjih trendov na področju boja proti nedovoljenim migracijam, saj ne moremo napovedati</w:t>
      </w:r>
      <w:r w:rsidR="002829DA" w:rsidRPr="00FB2B82">
        <w:rPr>
          <w:lang w:val="sl-SI"/>
        </w:rPr>
        <w:t>,</w:t>
      </w:r>
      <w:r w:rsidRPr="00FB2B82">
        <w:rPr>
          <w:lang w:val="sl-SI"/>
        </w:rPr>
        <w:t xml:space="preserve"> kakšen bo trend v priseljevanju v prihodnjem programskem obdobju. V povezavi s tem Slovenija vidi svojo politiko vračanja kot pošteno in učinkovito v odnosu do državljanov tretjih držav in drugih držav članic. </w:t>
      </w:r>
      <w:r w:rsidR="002302D4" w:rsidRPr="00FB2B82">
        <w:rPr>
          <w:lang w:val="sl-SI"/>
        </w:rPr>
        <w:t>Izvajali se bodo u</w:t>
      </w:r>
      <w:r w:rsidR="002302D4" w:rsidRPr="00FB2B82">
        <w:rPr>
          <w:rFonts w:cs="Arial"/>
          <w:szCs w:val="20"/>
          <w:lang w:val="sl-SI"/>
        </w:rPr>
        <w:t xml:space="preserve">krepi za izvajanje aktivnosti Pakta vključujejo izboljšanje sistema sprejema. </w:t>
      </w:r>
      <w:r w:rsidRPr="00FB2B82">
        <w:rPr>
          <w:lang w:val="sl-SI"/>
        </w:rPr>
        <w:t>Skladno s tem bo Slovenija spremljala najboljše rešitve na tem področju, ustrezno ocenila njihovo učinkovitost ter izbrane ust</w:t>
      </w:r>
      <w:r w:rsidR="00465FF3" w:rsidRPr="00FB2B82">
        <w:rPr>
          <w:lang w:val="sl-SI"/>
        </w:rPr>
        <w:t>r</w:t>
      </w:r>
      <w:r w:rsidRPr="00FB2B82">
        <w:rPr>
          <w:lang w:val="sl-SI"/>
        </w:rPr>
        <w:t>ezno implementirala.</w:t>
      </w:r>
    </w:p>
    <w:sectPr w:rsidR="00656ED4" w:rsidRPr="00422677" w:rsidSect="00A22232">
      <w:footerReference w:type="default" r:id="rId8"/>
      <w:headerReference w:type="first" r:id="rId9"/>
      <w:footerReference w:type="first" r:id="rId10"/>
      <w:pgSz w:w="11900" w:h="16840" w:code="9"/>
      <w:pgMar w:top="1701" w:right="1701" w:bottom="1134" w:left="1701" w:header="224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A2501" w14:textId="77777777" w:rsidR="00373843" w:rsidRDefault="00373843">
      <w:r>
        <w:separator/>
      </w:r>
    </w:p>
  </w:endnote>
  <w:endnote w:type="continuationSeparator" w:id="0">
    <w:p w14:paraId="54A208BF" w14:textId="77777777" w:rsidR="00373843" w:rsidRDefault="00373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9882300"/>
      <w:docPartObj>
        <w:docPartGallery w:val="Page Numbers (Bottom of Page)"/>
        <w:docPartUnique/>
      </w:docPartObj>
    </w:sdtPr>
    <w:sdtEndPr/>
    <w:sdtContent>
      <w:p w14:paraId="2C877C62" w14:textId="4063E11B" w:rsidR="00373843" w:rsidRDefault="00373843">
        <w:pPr>
          <w:pStyle w:val="Noga"/>
          <w:jc w:val="center"/>
        </w:pPr>
        <w:r>
          <w:fldChar w:fldCharType="begin"/>
        </w:r>
        <w:r>
          <w:instrText>PAGE   \* MERGEFORMAT</w:instrText>
        </w:r>
        <w:r>
          <w:fldChar w:fldCharType="separate"/>
        </w:r>
        <w:r w:rsidR="003E60D5" w:rsidRPr="003E60D5">
          <w:rPr>
            <w:noProof/>
            <w:lang w:val="sl-SI"/>
          </w:rPr>
          <w:t>21</w:t>
        </w:r>
        <w:r>
          <w:fldChar w:fldCharType="end"/>
        </w:r>
      </w:p>
    </w:sdtContent>
  </w:sdt>
  <w:p w14:paraId="64BB7691" w14:textId="77777777" w:rsidR="00373843" w:rsidRDefault="0037384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F2AED" w14:textId="77777777" w:rsidR="00373843" w:rsidRDefault="00373843" w:rsidP="00A22232">
    <w:pPr>
      <w:pStyle w:val="Noga"/>
      <w:jc w:val="center"/>
    </w:pPr>
  </w:p>
  <w:p w14:paraId="1FFE9D2B" w14:textId="77777777" w:rsidR="00373843" w:rsidRDefault="0037384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C1398" w14:textId="77777777" w:rsidR="00373843" w:rsidRDefault="00373843">
      <w:r>
        <w:separator/>
      </w:r>
    </w:p>
  </w:footnote>
  <w:footnote w:type="continuationSeparator" w:id="0">
    <w:p w14:paraId="42CD4642" w14:textId="77777777" w:rsidR="00373843" w:rsidRDefault="00373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DE4A5" w14:textId="77777777" w:rsidR="00373843" w:rsidRPr="008F3500" w:rsidRDefault="00373843" w:rsidP="007D75CF">
    <w:pPr>
      <w:pStyle w:val="Glava"/>
      <w:tabs>
        <w:tab w:val="clear" w:pos="4320"/>
        <w:tab w:val="clear" w:pos="8640"/>
        <w:tab w:val="left" w:pos="5112"/>
      </w:tabs>
      <w:rPr>
        <w:lang w:val="sl-SI"/>
      </w:rPr>
    </w:pPr>
    <w:r>
      <w:rPr>
        <w:noProof/>
        <w:lang w:val="sl-SI" w:eastAsia="sl-SI"/>
      </w:rPr>
      <w:drawing>
        <wp:anchor distT="0" distB="0" distL="114300" distR="114300" simplePos="0" relativeHeight="251667456" behindDoc="1" locked="0" layoutInCell="1" allowOverlap="1" wp14:anchorId="7BE243C8" wp14:editId="324F50FC">
          <wp:simplePos x="0" y="0"/>
          <wp:positionH relativeFrom="page">
            <wp:posOffset>985520</wp:posOffset>
          </wp:positionH>
          <wp:positionV relativeFrom="page">
            <wp:posOffset>750709</wp:posOffset>
          </wp:positionV>
          <wp:extent cx="5864225" cy="795655"/>
          <wp:effectExtent l="0" t="0" r="3175" b="4445"/>
          <wp:wrapNone/>
          <wp:docPr id="2" name="Slika 2" descr="SEKRETARIAT + logoEU FEU barvni vertikal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KRETARIAT + logoEU FEU barvni vertikal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4225" cy="7956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C64B9"/>
    <w:multiLevelType w:val="hybridMultilevel"/>
    <w:tmpl w:val="EF3C6C44"/>
    <w:lvl w:ilvl="0" w:tplc="C7685A06">
      <w:start w:val="1"/>
      <w:numFmt w:val="lowerLetter"/>
      <w:lvlText w:val="(%1)"/>
      <w:lvlJc w:val="left"/>
      <w:pPr>
        <w:ind w:left="360" w:hanging="360"/>
      </w:pPr>
      <w:rPr>
        <w:rFonts w:asciiTheme="minorHAnsi" w:eastAsiaTheme="minorHAnsi" w:hAnsiTheme="minorHAnsi" w:cstheme="minorBidi"/>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86B224B"/>
    <w:multiLevelType w:val="hybridMultilevel"/>
    <w:tmpl w:val="BB703B3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0FCE014A"/>
    <w:multiLevelType w:val="hybridMultilevel"/>
    <w:tmpl w:val="EF3C6C44"/>
    <w:lvl w:ilvl="0" w:tplc="C7685A06">
      <w:start w:val="1"/>
      <w:numFmt w:val="lowerLetter"/>
      <w:lvlText w:val="(%1)"/>
      <w:lvlJc w:val="left"/>
      <w:pPr>
        <w:ind w:left="720" w:hanging="360"/>
      </w:pPr>
      <w:rPr>
        <w:rFonts w:asciiTheme="minorHAnsi" w:eastAsiaTheme="minorHAnsi" w:hAnsiTheme="minorHAnsi" w:cstheme="minorBid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2D47791"/>
    <w:multiLevelType w:val="hybridMultilevel"/>
    <w:tmpl w:val="8FB48982"/>
    <w:lvl w:ilvl="0" w:tplc="6A3263D8">
      <w:start w:val="2"/>
      <w:numFmt w:val="bullet"/>
      <w:lvlText w:val="-"/>
      <w:lvlJc w:val="left"/>
      <w:pPr>
        <w:ind w:left="360" w:hanging="360"/>
      </w:pPr>
      <w:rPr>
        <w:rFonts w:ascii="Calibri" w:eastAsiaTheme="minorHAnsi" w:hAnsi="Calibri" w:cstheme="minorHAns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8896E97"/>
    <w:multiLevelType w:val="hybridMultilevel"/>
    <w:tmpl w:val="AC08430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B0A045F"/>
    <w:multiLevelType w:val="hybridMultilevel"/>
    <w:tmpl w:val="ABC8891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B26414B"/>
    <w:multiLevelType w:val="hybridMultilevel"/>
    <w:tmpl w:val="4922F3D2"/>
    <w:lvl w:ilvl="0" w:tplc="C7685A06">
      <w:start w:val="1"/>
      <w:numFmt w:val="lowerLetter"/>
      <w:lvlText w:val="(%1)"/>
      <w:lvlJc w:val="left"/>
      <w:pPr>
        <w:ind w:left="720" w:hanging="360"/>
      </w:pPr>
      <w:rPr>
        <w:rFonts w:asciiTheme="minorHAnsi" w:eastAsiaTheme="minorHAnsi" w:hAnsiTheme="minorHAnsi" w:cstheme="minorBid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2DF07E5C"/>
    <w:multiLevelType w:val="hybridMultilevel"/>
    <w:tmpl w:val="EF3C6C44"/>
    <w:lvl w:ilvl="0" w:tplc="C7685A06">
      <w:start w:val="1"/>
      <w:numFmt w:val="lowerLetter"/>
      <w:lvlText w:val="(%1)"/>
      <w:lvlJc w:val="left"/>
      <w:pPr>
        <w:ind w:left="720" w:hanging="360"/>
      </w:pPr>
      <w:rPr>
        <w:rFonts w:asciiTheme="minorHAnsi" w:eastAsiaTheme="minorHAnsi" w:hAnsiTheme="minorHAnsi" w:cstheme="minorBid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1CD49BB"/>
    <w:multiLevelType w:val="hybridMultilevel"/>
    <w:tmpl w:val="9AF072E8"/>
    <w:lvl w:ilvl="0" w:tplc="159EA514">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486835"/>
    <w:multiLevelType w:val="hybridMultilevel"/>
    <w:tmpl w:val="2AE6130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C623AA5"/>
    <w:multiLevelType w:val="hybridMultilevel"/>
    <w:tmpl w:val="F6E2FC8A"/>
    <w:lvl w:ilvl="0" w:tplc="F5844EE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072108E"/>
    <w:multiLevelType w:val="hybridMultilevel"/>
    <w:tmpl w:val="80E8C27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08330E8"/>
    <w:multiLevelType w:val="hybridMultilevel"/>
    <w:tmpl w:val="D55CC56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3184189"/>
    <w:multiLevelType w:val="hybridMultilevel"/>
    <w:tmpl w:val="D65E588E"/>
    <w:lvl w:ilvl="0" w:tplc="99B2CA56">
      <w:start w:val="100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A5F739D"/>
    <w:multiLevelType w:val="hybridMultilevel"/>
    <w:tmpl w:val="59CEB9FC"/>
    <w:lvl w:ilvl="0" w:tplc="9292592C">
      <w:start w:val="100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4ABD7FAF"/>
    <w:multiLevelType w:val="hybridMultilevel"/>
    <w:tmpl w:val="5C50DF4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4F3B3FB6"/>
    <w:multiLevelType w:val="hybridMultilevel"/>
    <w:tmpl w:val="CC6A946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50AC2890"/>
    <w:multiLevelType w:val="hybridMultilevel"/>
    <w:tmpl w:val="EF3C6C44"/>
    <w:lvl w:ilvl="0" w:tplc="C7685A06">
      <w:start w:val="1"/>
      <w:numFmt w:val="lowerLetter"/>
      <w:lvlText w:val="(%1)"/>
      <w:lvlJc w:val="left"/>
      <w:pPr>
        <w:ind w:left="360" w:hanging="360"/>
      </w:pPr>
      <w:rPr>
        <w:rFonts w:asciiTheme="minorHAnsi" w:eastAsiaTheme="minorHAnsi" w:hAnsiTheme="minorHAnsi" w:cstheme="minorBidi"/>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582713CC"/>
    <w:multiLevelType w:val="hybridMultilevel"/>
    <w:tmpl w:val="7330917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9B821DA"/>
    <w:multiLevelType w:val="hybridMultilevel"/>
    <w:tmpl w:val="3D7E973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62871AEE"/>
    <w:multiLevelType w:val="hybridMultilevel"/>
    <w:tmpl w:val="AE26651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3324F0C"/>
    <w:multiLevelType w:val="hybridMultilevel"/>
    <w:tmpl w:val="823A501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 w15:restartNumberingAfterBreak="0">
    <w:nsid w:val="673F2E06"/>
    <w:multiLevelType w:val="hybridMultilevel"/>
    <w:tmpl w:val="BB00A52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6C48643D"/>
    <w:multiLevelType w:val="hybridMultilevel"/>
    <w:tmpl w:val="57526EC0"/>
    <w:lvl w:ilvl="0" w:tplc="88D4D84C">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1687FEB"/>
    <w:multiLevelType w:val="hybridMultilevel"/>
    <w:tmpl w:val="55703BF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2282F42"/>
    <w:multiLevelType w:val="hybridMultilevel"/>
    <w:tmpl w:val="4134CC4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713893743">
    <w:abstractNumId w:val="26"/>
  </w:num>
  <w:num w:numId="2" w16cid:durableId="2107117937">
    <w:abstractNumId w:val="9"/>
  </w:num>
  <w:num w:numId="3" w16cid:durableId="880094636">
    <w:abstractNumId w:val="16"/>
  </w:num>
  <w:num w:numId="4" w16cid:durableId="305820918">
    <w:abstractNumId w:val="2"/>
  </w:num>
  <w:num w:numId="5" w16cid:durableId="20476548">
    <w:abstractNumId w:val="5"/>
  </w:num>
  <w:num w:numId="6" w16cid:durableId="1012563046">
    <w:abstractNumId w:val="17"/>
  </w:num>
  <w:num w:numId="7" w16cid:durableId="1536579699">
    <w:abstractNumId w:val="18"/>
  </w:num>
  <w:num w:numId="8" w16cid:durableId="1873222687">
    <w:abstractNumId w:val="13"/>
  </w:num>
  <w:num w:numId="9" w16cid:durableId="535460749">
    <w:abstractNumId w:val="0"/>
  </w:num>
  <w:num w:numId="10" w16cid:durableId="96489010">
    <w:abstractNumId w:val="10"/>
  </w:num>
  <w:num w:numId="11" w16cid:durableId="884676177">
    <w:abstractNumId w:val="8"/>
  </w:num>
  <w:num w:numId="12" w16cid:durableId="1444688329">
    <w:abstractNumId w:val="19"/>
  </w:num>
  <w:num w:numId="13" w16cid:durableId="477188425">
    <w:abstractNumId w:val="12"/>
  </w:num>
  <w:num w:numId="14" w16cid:durableId="859582291">
    <w:abstractNumId w:val="14"/>
  </w:num>
  <w:num w:numId="15" w16cid:durableId="473762748">
    <w:abstractNumId w:val="1"/>
  </w:num>
  <w:num w:numId="16" w16cid:durableId="1328090809">
    <w:abstractNumId w:val="3"/>
  </w:num>
  <w:num w:numId="17" w16cid:durableId="809135337">
    <w:abstractNumId w:val="22"/>
  </w:num>
  <w:num w:numId="18" w16cid:durableId="1824542329">
    <w:abstractNumId w:val="29"/>
  </w:num>
  <w:num w:numId="19" w16cid:durableId="1025860157">
    <w:abstractNumId w:val="25"/>
  </w:num>
  <w:num w:numId="20" w16cid:durableId="1637835942">
    <w:abstractNumId w:val="24"/>
  </w:num>
  <w:num w:numId="21" w16cid:durableId="946162189">
    <w:abstractNumId w:val="15"/>
  </w:num>
  <w:num w:numId="22" w16cid:durableId="1206287035">
    <w:abstractNumId w:val="21"/>
  </w:num>
  <w:num w:numId="23" w16cid:durableId="1440685465">
    <w:abstractNumId w:val="20"/>
  </w:num>
  <w:num w:numId="24" w16cid:durableId="196700495">
    <w:abstractNumId w:val="28"/>
  </w:num>
  <w:num w:numId="25" w16cid:durableId="278681017">
    <w:abstractNumId w:val="6"/>
  </w:num>
  <w:num w:numId="26" w16cid:durableId="258104724">
    <w:abstractNumId w:val="11"/>
  </w:num>
  <w:num w:numId="27" w16cid:durableId="749273441">
    <w:abstractNumId w:val="4"/>
  </w:num>
  <w:num w:numId="28" w16cid:durableId="1621497970">
    <w:abstractNumId w:val="23"/>
  </w:num>
  <w:num w:numId="29" w16cid:durableId="914820512">
    <w:abstractNumId w:val="30"/>
  </w:num>
  <w:num w:numId="30" w16cid:durableId="242763754">
    <w:abstractNumId w:val="7"/>
  </w:num>
  <w:num w:numId="31" w16cid:durableId="21751436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it-IT" w:vendorID="64" w:dllVersion="6" w:nlCheck="1" w:checkStyle="0"/>
  <w:activeWritingStyle w:appName="MSWord" w:lang="en-US" w:vendorID="64" w:dllVersion="6" w:nlCheck="1" w:checkStyle="1"/>
  <w:activeWritingStyle w:appName="MSWord" w:lang="en-IE" w:vendorID="64" w:dllVersion="6" w:nlCheck="1" w:checkStyle="1"/>
  <w:activeWritingStyle w:appName="MSWord" w:lang="en-US" w:vendorID="64" w:dllVersion="4096" w:nlCheck="1" w:checkStyle="0"/>
  <w:activeWritingStyle w:appName="MSWord" w:lang="en-IE" w:vendorID="64" w:dllVersion="4096" w:nlCheck="1" w:checkStyle="0"/>
  <w:activeWritingStyle w:appName="MSWord" w:lang="en-US"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45057">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556"/>
    <w:rsid w:val="000023DF"/>
    <w:rsid w:val="000039FA"/>
    <w:rsid w:val="00003E3B"/>
    <w:rsid w:val="000073BB"/>
    <w:rsid w:val="00007916"/>
    <w:rsid w:val="00012477"/>
    <w:rsid w:val="00012ABA"/>
    <w:rsid w:val="00014FB8"/>
    <w:rsid w:val="00020818"/>
    <w:rsid w:val="00022CB5"/>
    <w:rsid w:val="00022DCC"/>
    <w:rsid w:val="00023A88"/>
    <w:rsid w:val="00024150"/>
    <w:rsid w:val="00024385"/>
    <w:rsid w:val="00025E84"/>
    <w:rsid w:val="000275FD"/>
    <w:rsid w:val="00030766"/>
    <w:rsid w:val="00034233"/>
    <w:rsid w:val="00037FD0"/>
    <w:rsid w:val="00041AF2"/>
    <w:rsid w:val="000465B0"/>
    <w:rsid w:val="0005216D"/>
    <w:rsid w:val="000530A1"/>
    <w:rsid w:val="00054DD4"/>
    <w:rsid w:val="0005570B"/>
    <w:rsid w:val="00056439"/>
    <w:rsid w:val="000622CA"/>
    <w:rsid w:val="00062688"/>
    <w:rsid w:val="00062A8A"/>
    <w:rsid w:val="000652D1"/>
    <w:rsid w:val="000674CB"/>
    <w:rsid w:val="00070954"/>
    <w:rsid w:val="000735AD"/>
    <w:rsid w:val="00073B84"/>
    <w:rsid w:val="00074F81"/>
    <w:rsid w:val="000771D3"/>
    <w:rsid w:val="00080E85"/>
    <w:rsid w:val="00083BFA"/>
    <w:rsid w:val="00084E1A"/>
    <w:rsid w:val="0008628B"/>
    <w:rsid w:val="000870D1"/>
    <w:rsid w:val="00091B2C"/>
    <w:rsid w:val="00092BF7"/>
    <w:rsid w:val="00096F9E"/>
    <w:rsid w:val="000A1EE0"/>
    <w:rsid w:val="000A7238"/>
    <w:rsid w:val="000A7A6D"/>
    <w:rsid w:val="000B4C25"/>
    <w:rsid w:val="000C040D"/>
    <w:rsid w:val="000C154B"/>
    <w:rsid w:val="000C3BB3"/>
    <w:rsid w:val="000C488B"/>
    <w:rsid w:val="000C6149"/>
    <w:rsid w:val="000D6AA8"/>
    <w:rsid w:val="000D7AE0"/>
    <w:rsid w:val="000F1A84"/>
    <w:rsid w:val="000F2A30"/>
    <w:rsid w:val="00100142"/>
    <w:rsid w:val="0010108F"/>
    <w:rsid w:val="0010158F"/>
    <w:rsid w:val="00106A38"/>
    <w:rsid w:val="00107D7C"/>
    <w:rsid w:val="00107E32"/>
    <w:rsid w:val="00111375"/>
    <w:rsid w:val="00114290"/>
    <w:rsid w:val="00115553"/>
    <w:rsid w:val="00120E24"/>
    <w:rsid w:val="00121556"/>
    <w:rsid w:val="00124CB2"/>
    <w:rsid w:val="00127D8F"/>
    <w:rsid w:val="001304A1"/>
    <w:rsid w:val="00130C45"/>
    <w:rsid w:val="00130DE4"/>
    <w:rsid w:val="00131320"/>
    <w:rsid w:val="00131624"/>
    <w:rsid w:val="001330AE"/>
    <w:rsid w:val="00133B7C"/>
    <w:rsid w:val="001357B2"/>
    <w:rsid w:val="00135B79"/>
    <w:rsid w:val="00136DB7"/>
    <w:rsid w:val="00143F47"/>
    <w:rsid w:val="001445D3"/>
    <w:rsid w:val="00146F45"/>
    <w:rsid w:val="00150D6E"/>
    <w:rsid w:val="00152361"/>
    <w:rsid w:val="001528AE"/>
    <w:rsid w:val="00154F8E"/>
    <w:rsid w:val="00156668"/>
    <w:rsid w:val="00160C51"/>
    <w:rsid w:val="00167BE9"/>
    <w:rsid w:val="00170642"/>
    <w:rsid w:val="0017478F"/>
    <w:rsid w:val="00176DB5"/>
    <w:rsid w:val="00181E2A"/>
    <w:rsid w:val="00192F0A"/>
    <w:rsid w:val="00196270"/>
    <w:rsid w:val="001A18FA"/>
    <w:rsid w:val="001A3211"/>
    <w:rsid w:val="001A625B"/>
    <w:rsid w:val="001B014B"/>
    <w:rsid w:val="001C06B2"/>
    <w:rsid w:val="001C75A3"/>
    <w:rsid w:val="001C7A50"/>
    <w:rsid w:val="001C7A5C"/>
    <w:rsid w:val="001D7170"/>
    <w:rsid w:val="001E6A54"/>
    <w:rsid w:val="001F1820"/>
    <w:rsid w:val="001F4B4E"/>
    <w:rsid w:val="001F5B32"/>
    <w:rsid w:val="001F64D7"/>
    <w:rsid w:val="0020151C"/>
    <w:rsid w:val="0020218B"/>
    <w:rsid w:val="00202A77"/>
    <w:rsid w:val="0020746D"/>
    <w:rsid w:val="0022296B"/>
    <w:rsid w:val="002302D4"/>
    <w:rsid w:val="002316DD"/>
    <w:rsid w:val="00234769"/>
    <w:rsid w:val="002404A4"/>
    <w:rsid w:val="002405EA"/>
    <w:rsid w:val="00241A34"/>
    <w:rsid w:val="00251269"/>
    <w:rsid w:val="00253EAB"/>
    <w:rsid w:val="002570C7"/>
    <w:rsid w:val="0025720B"/>
    <w:rsid w:val="00257B37"/>
    <w:rsid w:val="00257F3C"/>
    <w:rsid w:val="00267C7F"/>
    <w:rsid w:val="00271CE5"/>
    <w:rsid w:val="00277C40"/>
    <w:rsid w:val="0028088C"/>
    <w:rsid w:val="00282020"/>
    <w:rsid w:val="002829DA"/>
    <w:rsid w:val="002835E0"/>
    <w:rsid w:val="00291DF0"/>
    <w:rsid w:val="0029348F"/>
    <w:rsid w:val="00294A50"/>
    <w:rsid w:val="0029501E"/>
    <w:rsid w:val="002A0039"/>
    <w:rsid w:val="002A0EB2"/>
    <w:rsid w:val="002A2B69"/>
    <w:rsid w:val="002A2CC5"/>
    <w:rsid w:val="002A5B0F"/>
    <w:rsid w:val="002A7CAD"/>
    <w:rsid w:val="002B0B36"/>
    <w:rsid w:val="002B2A56"/>
    <w:rsid w:val="002B2AD4"/>
    <w:rsid w:val="002B2AFB"/>
    <w:rsid w:val="002B6C7B"/>
    <w:rsid w:val="002C3E9D"/>
    <w:rsid w:val="002C6142"/>
    <w:rsid w:val="002C7C78"/>
    <w:rsid w:val="002D2637"/>
    <w:rsid w:val="002D2743"/>
    <w:rsid w:val="002D5150"/>
    <w:rsid w:val="002D652A"/>
    <w:rsid w:val="002E0F24"/>
    <w:rsid w:val="002E1538"/>
    <w:rsid w:val="002E1E73"/>
    <w:rsid w:val="002E5683"/>
    <w:rsid w:val="002F10E4"/>
    <w:rsid w:val="002F5390"/>
    <w:rsid w:val="002F6326"/>
    <w:rsid w:val="002F64F9"/>
    <w:rsid w:val="002F669D"/>
    <w:rsid w:val="003020C0"/>
    <w:rsid w:val="00302839"/>
    <w:rsid w:val="00302BC9"/>
    <w:rsid w:val="00310790"/>
    <w:rsid w:val="0031732B"/>
    <w:rsid w:val="00322E82"/>
    <w:rsid w:val="00327B4B"/>
    <w:rsid w:val="00337753"/>
    <w:rsid w:val="00337832"/>
    <w:rsid w:val="00337844"/>
    <w:rsid w:val="00342EBB"/>
    <w:rsid w:val="00351AC4"/>
    <w:rsid w:val="00361579"/>
    <w:rsid w:val="00362460"/>
    <w:rsid w:val="00362EDC"/>
    <w:rsid w:val="003636BF"/>
    <w:rsid w:val="00365691"/>
    <w:rsid w:val="00365855"/>
    <w:rsid w:val="00371442"/>
    <w:rsid w:val="00372235"/>
    <w:rsid w:val="003724B1"/>
    <w:rsid w:val="00373843"/>
    <w:rsid w:val="00375474"/>
    <w:rsid w:val="00375A91"/>
    <w:rsid w:val="0037614C"/>
    <w:rsid w:val="003845B4"/>
    <w:rsid w:val="0038604D"/>
    <w:rsid w:val="00387B1A"/>
    <w:rsid w:val="00390405"/>
    <w:rsid w:val="0039468C"/>
    <w:rsid w:val="0039627B"/>
    <w:rsid w:val="003969E5"/>
    <w:rsid w:val="003A3050"/>
    <w:rsid w:val="003A3988"/>
    <w:rsid w:val="003A6817"/>
    <w:rsid w:val="003A6A94"/>
    <w:rsid w:val="003A6F49"/>
    <w:rsid w:val="003B0BAD"/>
    <w:rsid w:val="003B10F3"/>
    <w:rsid w:val="003B3A3E"/>
    <w:rsid w:val="003C09AE"/>
    <w:rsid w:val="003C5EE5"/>
    <w:rsid w:val="003D1B94"/>
    <w:rsid w:val="003E1C74"/>
    <w:rsid w:val="003E486E"/>
    <w:rsid w:val="003E60D5"/>
    <w:rsid w:val="003E6CC6"/>
    <w:rsid w:val="003E78CC"/>
    <w:rsid w:val="003F09FA"/>
    <w:rsid w:val="003F4E24"/>
    <w:rsid w:val="003F6E4A"/>
    <w:rsid w:val="00400106"/>
    <w:rsid w:val="004009CD"/>
    <w:rsid w:val="00401A4D"/>
    <w:rsid w:val="0040453D"/>
    <w:rsid w:val="0040458C"/>
    <w:rsid w:val="00411B02"/>
    <w:rsid w:val="0042025B"/>
    <w:rsid w:val="004206BC"/>
    <w:rsid w:val="00422677"/>
    <w:rsid w:val="00424B4A"/>
    <w:rsid w:val="00434B94"/>
    <w:rsid w:val="00436375"/>
    <w:rsid w:val="0044144B"/>
    <w:rsid w:val="00441753"/>
    <w:rsid w:val="00445E8A"/>
    <w:rsid w:val="004501E1"/>
    <w:rsid w:val="0045085D"/>
    <w:rsid w:val="004524A3"/>
    <w:rsid w:val="00454FB7"/>
    <w:rsid w:val="00455EF8"/>
    <w:rsid w:val="00461A6A"/>
    <w:rsid w:val="0046221B"/>
    <w:rsid w:val="004649A2"/>
    <w:rsid w:val="00464ED8"/>
    <w:rsid w:val="004657EE"/>
    <w:rsid w:val="00465997"/>
    <w:rsid w:val="00465FF3"/>
    <w:rsid w:val="0046600B"/>
    <w:rsid w:val="00467B74"/>
    <w:rsid w:val="00467EE8"/>
    <w:rsid w:val="004707F8"/>
    <w:rsid w:val="00471371"/>
    <w:rsid w:val="00471C6A"/>
    <w:rsid w:val="00474E5E"/>
    <w:rsid w:val="0047755D"/>
    <w:rsid w:val="00484AD2"/>
    <w:rsid w:val="00486324"/>
    <w:rsid w:val="004A1AEB"/>
    <w:rsid w:val="004A796F"/>
    <w:rsid w:val="004B1C65"/>
    <w:rsid w:val="004B2918"/>
    <w:rsid w:val="004B5B1A"/>
    <w:rsid w:val="004C0714"/>
    <w:rsid w:val="004C09CC"/>
    <w:rsid w:val="004C1749"/>
    <w:rsid w:val="004C62F7"/>
    <w:rsid w:val="004D5FDC"/>
    <w:rsid w:val="004E242E"/>
    <w:rsid w:val="004E258F"/>
    <w:rsid w:val="004F2FF0"/>
    <w:rsid w:val="00503682"/>
    <w:rsid w:val="005139DC"/>
    <w:rsid w:val="005143B5"/>
    <w:rsid w:val="00516FBA"/>
    <w:rsid w:val="005233CA"/>
    <w:rsid w:val="005260BB"/>
    <w:rsid w:val="00526246"/>
    <w:rsid w:val="00527CB7"/>
    <w:rsid w:val="005315DD"/>
    <w:rsid w:val="00535054"/>
    <w:rsid w:val="0054640B"/>
    <w:rsid w:val="00565A5C"/>
    <w:rsid w:val="00567106"/>
    <w:rsid w:val="00570538"/>
    <w:rsid w:val="005809AE"/>
    <w:rsid w:val="0058573B"/>
    <w:rsid w:val="00586541"/>
    <w:rsid w:val="00591C3A"/>
    <w:rsid w:val="00597552"/>
    <w:rsid w:val="005A3C85"/>
    <w:rsid w:val="005A761C"/>
    <w:rsid w:val="005B4103"/>
    <w:rsid w:val="005B60C6"/>
    <w:rsid w:val="005B6175"/>
    <w:rsid w:val="005B741D"/>
    <w:rsid w:val="005B7521"/>
    <w:rsid w:val="005C4E89"/>
    <w:rsid w:val="005D1CD4"/>
    <w:rsid w:val="005D5AF2"/>
    <w:rsid w:val="005E1C71"/>
    <w:rsid w:val="005E1D3C"/>
    <w:rsid w:val="005E522A"/>
    <w:rsid w:val="005F5EA4"/>
    <w:rsid w:val="005F645D"/>
    <w:rsid w:val="005F6F85"/>
    <w:rsid w:val="006008D4"/>
    <w:rsid w:val="006037CE"/>
    <w:rsid w:val="0060530D"/>
    <w:rsid w:val="00611FA7"/>
    <w:rsid w:val="00613020"/>
    <w:rsid w:val="00616CBE"/>
    <w:rsid w:val="00621DF8"/>
    <w:rsid w:val="006227CF"/>
    <w:rsid w:val="00622A63"/>
    <w:rsid w:val="006236CA"/>
    <w:rsid w:val="006244DA"/>
    <w:rsid w:val="00624BC9"/>
    <w:rsid w:val="00625AE6"/>
    <w:rsid w:val="00625DEF"/>
    <w:rsid w:val="00627311"/>
    <w:rsid w:val="00630732"/>
    <w:rsid w:val="00632253"/>
    <w:rsid w:val="006358F0"/>
    <w:rsid w:val="00635DE1"/>
    <w:rsid w:val="00636217"/>
    <w:rsid w:val="00641211"/>
    <w:rsid w:val="00642714"/>
    <w:rsid w:val="006455CE"/>
    <w:rsid w:val="00646170"/>
    <w:rsid w:val="006475F2"/>
    <w:rsid w:val="006549BD"/>
    <w:rsid w:val="006556FD"/>
    <w:rsid w:val="00655841"/>
    <w:rsid w:val="00656ED4"/>
    <w:rsid w:val="00663683"/>
    <w:rsid w:val="0067257D"/>
    <w:rsid w:val="0067375E"/>
    <w:rsid w:val="00674F10"/>
    <w:rsid w:val="00676F49"/>
    <w:rsid w:val="006921D1"/>
    <w:rsid w:val="00692BD7"/>
    <w:rsid w:val="0069385D"/>
    <w:rsid w:val="00693A56"/>
    <w:rsid w:val="006A22DE"/>
    <w:rsid w:val="006A6292"/>
    <w:rsid w:val="006B1156"/>
    <w:rsid w:val="006C01E2"/>
    <w:rsid w:val="006C089B"/>
    <w:rsid w:val="006C4687"/>
    <w:rsid w:val="006D0000"/>
    <w:rsid w:val="006D3FF4"/>
    <w:rsid w:val="006E08E4"/>
    <w:rsid w:val="006E711F"/>
    <w:rsid w:val="006E7FAC"/>
    <w:rsid w:val="006F0235"/>
    <w:rsid w:val="006F0C04"/>
    <w:rsid w:val="006F6502"/>
    <w:rsid w:val="00706133"/>
    <w:rsid w:val="0071187E"/>
    <w:rsid w:val="00712B1E"/>
    <w:rsid w:val="00717360"/>
    <w:rsid w:val="00723A78"/>
    <w:rsid w:val="00723B36"/>
    <w:rsid w:val="0072742A"/>
    <w:rsid w:val="00730A0A"/>
    <w:rsid w:val="00733017"/>
    <w:rsid w:val="0073360A"/>
    <w:rsid w:val="00742A71"/>
    <w:rsid w:val="00743C12"/>
    <w:rsid w:val="007452E7"/>
    <w:rsid w:val="0075057B"/>
    <w:rsid w:val="00750F50"/>
    <w:rsid w:val="0075742F"/>
    <w:rsid w:val="0077090E"/>
    <w:rsid w:val="0077399F"/>
    <w:rsid w:val="00774F63"/>
    <w:rsid w:val="00776981"/>
    <w:rsid w:val="00780CE2"/>
    <w:rsid w:val="00780DC5"/>
    <w:rsid w:val="00782540"/>
    <w:rsid w:val="00783310"/>
    <w:rsid w:val="00783F4F"/>
    <w:rsid w:val="00784C98"/>
    <w:rsid w:val="0078747D"/>
    <w:rsid w:val="00790074"/>
    <w:rsid w:val="00792286"/>
    <w:rsid w:val="00792987"/>
    <w:rsid w:val="00793B6C"/>
    <w:rsid w:val="007970A2"/>
    <w:rsid w:val="007A0E88"/>
    <w:rsid w:val="007A236A"/>
    <w:rsid w:val="007A4A6D"/>
    <w:rsid w:val="007B321C"/>
    <w:rsid w:val="007B438B"/>
    <w:rsid w:val="007C35FE"/>
    <w:rsid w:val="007C4D26"/>
    <w:rsid w:val="007C53E6"/>
    <w:rsid w:val="007C6471"/>
    <w:rsid w:val="007C7CE6"/>
    <w:rsid w:val="007D0E5E"/>
    <w:rsid w:val="007D1BCF"/>
    <w:rsid w:val="007D23FA"/>
    <w:rsid w:val="007D2A42"/>
    <w:rsid w:val="007D4AF5"/>
    <w:rsid w:val="007D75CF"/>
    <w:rsid w:val="007E0440"/>
    <w:rsid w:val="007E3592"/>
    <w:rsid w:val="007E3F8C"/>
    <w:rsid w:val="007E6DC5"/>
    <w:rsid w:val="007E7F76"/>
    <w:rsid w:val="007F3E8A"/>
    <w:rsid w:val="007F6EC2"/>
    <w:rsid w:val="007F79D3"/>
    <w:rsid w:val="00803714"/>
    <w:rsid w:val="0080446F"/>
    <w:rsid w:val="00804835"/>
    <w:rsid w:val="008071CA"/>
    <w:rsid w:val="00810AD8"/>
    <w:rsid w:val="00812F12"/>
    <w:rsid w:val="008161AC"/>
    <w:rsid w:val="00824204"/>
    <w:rsid w:val="008246C4"/>
    <w:rsid w:val="00833BEA"/>
    <w:rsid w:val="00842330"/>
    <w:rsid w:val="008516A4"/>
    <w:rsid w:val="00853B2A"/>
    <w:rsid w:val="00853C37"/>
    <w:rsid w:val="008601DB"/>
    <w:rsid w:val="00863738"/>
    <w:rsid w:val="00864E34"/>
    <w:rsid w:val="00865F8A"/>
    <w:rsid w:val="00870C07"/>
    <w:rsid w:val="008756FE"/>
    <w:rsid w:val="0088043C"/>
    <w:rsid w:val="00880771"/>
    <w:rsid w:val="00884889"/>
    <w:rsid w:val="00885CFE"/>
    <w:rsid w:val="00885EB1"/>
    <w:rsid w:val="00887B01"/>
    <w:rsid w:val="008906C9"/>
    <w:rsid w:val="00891072"/>
    <w:rsid w:val="00896094"/>
    <w:rsid w:val="00897865"/>
    <w:rsid w:val="008A2826"/>
    <w:rsid w:val="008A73CD"/>
    <w:rsid w:val="008B1367"/>
    <w:rsid w:val="008B3223"/>
    <w:rsid w:val="008B7002"/>
    <w:rsid w:val="008B79D6"/>
    <w:rsid w:val="008C46B9"/>
    <w:rsid w:val="008C5738"/>
    <w:rsid w:val="008D04F0"/>
    <w:rsid w:val="008D6D1D"/>
    <w:rsid w:val="008E7403"/>
    <w:rsid w:val="008F3500"/>
    <w:rsid w:val="008F586E"/>
    <w:rsid w:val="008F692D"/>
    <w:rsid w:val="00900097"/>
    <w:rsid w:val="00900C98"/>
    <w:rsid w:val="009100A6"/>
    <w:rsid w:val="00910BD5"/>
    <w:rsid w:val="00912912"/>
    <w:rsid w:val="00912AF3"/>
    <w:rsid w:val="00915FFC"/>
    <w:rsid w:val="0092220F"/>
    <w:rsid w:val="00924E3C"/>
    <w:rsid w:val="00925F67"/>
    <w:rsid w:val="009273BC"/>
    <w:rsid w:val="00930C68"/>
    <w:rsid w:val="009347C8"/>
    <w:rsid w:val="0094103E"/>
    <w:rsid w:val="009417E5"/>
    <w:rsid w:val="009429EE"/>
    <w:rsid w:val="0094307D"/>
    <w:rsid w:val="00945228"/>
    <w:rsid w:val="009455FD"/>
    <w:rsid w:val="00947150"/>
    <w:rsid w:val="00952DB2"/>
    <w:rsid w:val="009558B8"/>
    <w:rsid w:val="00956C02"/>
    <w:rsid w:val="009612BB"/>
    <w:rsid w:val="00961C73"/>
    <w:rsid w:val="009657CF"/>
    <w:rsid w:val="0097388E"/>
    <w:rsid w:val="00976A34"/>
    <w:rsid w:val="0098756A"/>
    <w:rsid w:val="009902C5"/>
    <w:rsid w:val="009934E8"/>
    <w:rsid w:val="009942BB"/>
    <w:rsid w:val="00995037"/>
    <w:rsid w:val="0099675B"/>
    <w:rsid w:val="00997EDF"/>
    <w:rsid w:val="009A171A"/>
    <w:rsid w:val="009A1896"/>
    <w:rsid w:val="009B088F"/>
    <w:rsid w:val="009B3267"/>
    <w:rsid w:val="009C7350"/>
    <w:rsid w:val="009C740A"/>
    <w:rsid w:val="009D20D8"/>
    <w:rsid w:val="009D4810"/>
    <w:rsid w:val="009E7B0F"/>
    <w:rsid w:val="009F0819"/>
    <w:rsid w:val="009F347E"/>
    <w:rsid w:val="009F3613"/>
    <w:rsid w:val="00A0558F"/>
    <w:rsid w:val="00A056A3"/>
    <w:rsid w:val="00A0664F"/>
    <w:rsid w:val="00A1162B"/>
    <w:rsid w:val="00A125C5"/>
    <w:rsid w:val="00A168C2"/>
    <w:rsid w:val="00A21E34"/>
    <w:rsid w:val="00A22232"/>
    <w:rsid w:val="00A2451C"/>
    <w:rsid w:val="00A267C2"/>
    <w:rsid w:val="00A272EC"/>
    <w:rsid w:val="00A27F6F"/>
    <w:rsid w:val="00A309FE"/>
    <w:rsid w:val="00A34DD1"/>
    <w:rsid w:val="00A36349"/>
    <w:rsid w:val="00A42C82"/>
    <w:rsid w:val="00A43CDE"/>
    <w:rsid w:val="00A44033"/>
    <w:rsid w:val="00A45DE1"/>
    <w:rsid w:val="00A4659A"/>
    <w:rsid w:val="00A50EE2"/>
    <w:rsid w:val="00A52864"/>
    <w:rsid w:val="00A55F75"/>
    <w:rsid w:val="00A564C1"/>
    <w:rsid w:val="00A65EE7"/>
    <w:rsid w:val="00A67C9F"/>
    <w:rsid w:val="00A70133"/>
    <w:rsid w:val="00A750D2"/>
    <w:rsid w:val="00A76F22"/>
    <w:rsid w:val="00A770A6"/>
    <w:rsid w:val="00A813B1"/>
    <w:rsid w:val="00A834A2"/>
    <w:rsid w:val="00A83C3C"/>
    <w:rsid w:val="00A846B5"/>
    <w:rsid w:val="00A84DFD"/>
    <w:rsid w:val="00A93DF9"/>
    <w:rsid w:val="00A9429D"/>
    <w:rsid w:val="00A95444"/>
    <w:rsid w:val="00AA5E0D"/>
    <w:rsid w:val="00AA641D"/>
    <w:rsid w:val="00AA67FB"/>
    <w:rsid w:val="00AB1522"/>
    <w:rsid w:val="00AB36C4"/>
    <w:rsid w:val="00AB450B"/>
    <w:rsid w:val="00AB702C"/>
    <w:rsid w:val="00AC2490"/>
    <w:rsid w:val="00AC32B2"/>
    <w:rsid w:val="00AC3B99"/>
    <w:rsid w:val="00AC55BD"/>
    <w:rsid w:val="00AC650C"/>
    <w:rsid w:val="00AD25DA"/>
    <w:rsid w:val="00AE3870"/>
    <w:rsid w:val="00AE5D6B"/>
    <w:rsid w:val="00AF1C17"/>
    <w:rsid w:val="00AF6123"/>
    <w:rsid w:val="00AF6F78"/>
    <w:rsid w:val="00B03DCC"/>
    <w:rsid w:val="00B04582"/>
    <w:rsid w:val="00B15A14"/>
    <w:rsid w:val="00B17141"/>
    <w:rsid w:val="00B2755D"/>
    <w:rsid w:val="00B275FB"/>
    <w:rsid w:val="00B31575"/>
    <w:rsid w:val="00B33E87"/>
    <w:rsid w:val="00B35A01"/>
    <w:rsid w:val="00B4094D"/>
    <w:rsid w:val="00B4488E"/>
    <w:rsid w:val="00B54E09"/>
    <w:rsid w:val="00B55008"/>
    <w:rsid w:val="00B56DE1"/>
    <w:rsid w:val="00B66FDC"/>
    <w:rsid w:val="00B76A0E"/>
    <w:rsid w:val="00B801D2"/>
    <w:rsid w:val="00B81CD7"/>
    <w:rsid w:val="00B8547D"/>
    <w:rsid w:val="00B867FD"/>
    <w:rsid w:val="00B86E6F"/>
    <w:rsid w:val="00B91D6C"/>
    <w:rsid w:val="00B92097"/>
    <w:rsid w:val="00B95B59"/>
    <w:rsid w:val="00B96B16"/>
    <w:rsid w:val="00BA2179"/>
    <w:rsid w:val="00BA318B"/>
    <w:rsid w:val="00BA4174"/>
    <w:rsid w:val="00BA46EF"/>
    <w:rsid w:val="00BA49BC"/>
    <w:rsid w:val="00BA741D"/>
    <w:rsid w:val="00BB5B92"/>
    <w:rsid w:val="00BB6476"/>
    <w:rsid w:val="00BC2A0F"/>
    <w:rsid w:val="00BD2178"/>
    <w:rsid w:val="00BD32A3"/>
    <w:rsid w:val="00BD4E91"/>
    <w:rsid w:val="00BD71FD"/>
    <w:rsid w:val="00BE35A8"/>
    <w:rsid w:val="00BE7BF9"/>
    <w:rsid w:val="00BE7FAC"/>
    <w:rsid w:val="00BF797C"/>
    <w:rsid w:val="00C00B90"/>
    <w:rsid w:val="00C04719"/>
    <w:rsid w:val="00C12842"/>
    <w:rsid w:val="00C16E7E"/>
    <w:rsid w:val="00C20CA0"/>
    <w:rsid w:val="00C22B4C"/>
    <w:rsid w:val="00C23002"/>
    <w:rsid w:val="00C250D5"/>
    <w:rsid w:val="00C30CE3"/>
    <w:rsid w:val="00C31BAB"/>
    <w:rsid w:val="00C338C7"/>
    <w:rsid w:val="00C35666"/>
    <w:rsid w:val="00C54B1B"/>
    <w:rsid w:val="00C5568B"/>
    <w:rsid w:val="00C6155A"/>
    <w:rsid w:val="00C621DA"/>
    <w:rsid w:val="00C675A7"/>
    <w:rsid w:val="00C7379E"/>
    <w:rsid w:val="00C73C0B"/>
    <w:rsid w:val="00C75CFA"/>
    <w:rsid w:val="00C76E98"/>
    <w:rsid w:val="00C82A35"/>
    <w:rsid w:val="00C90EAD"/>
    <w:rsid w:val="00C92898"/>
    <w:rsid w:val="00C96513"/>
    <w:rsid w:val="00CA2517"/>
    <w:rsid w:val="00CA4340"/>
    <w:rsid w:val="00CA5862"/>
    <w:rsid w:val="00CB5320"/>
    <w:rsid w:val="00CC0A12"/>
    <w:rsid w:val="00CC1884"/>
    <w:rsid w:val="00CC1B8F"/>
    <w:rsid w:val="00CC3D48"/>
    <w:rsid w:val="00CC6359"/>
    <w:rsid w:val="00CC6814"/>
    <w:rsid w:val="00CC72DC"/>
    <w:rsid w:val="00CD2BFA"/>
    <w:rsid w:val="00CD30BB"/>
    <w:rsid w:val="00CD7308"/>
    <w:rsid w:val="00CE2A06"/>
    <w:rsid w:val="00CE3DAF"/>
    <w:rsid w:val="00CE43D0"/>
    <w:rsid w:val="00CE5238"/>
    <w:rsid w:val="00CE7514"/>
    <w:rsid w:val="00CF18CB"/>
    <w:rsid w:val="00CF1E3D"/>
    <w:rsid w:val="00CF23D6"/>
    <w:rsid w:val="00CF4AB2"/>
    <w:rsid w:val="00D00FBE"/>
    <w:rsid w:val="00D016D4"/>
    <w:rsid w:val="00D036F4"/>
    <w:rsid w:val="00D0631F"/>
    <w:rsid w:val="00D065A6"/>
    <w:rsid w:val="00D13EA4"/>
    <w:rsid w:val="00D16746"/>
    <w:rsid w:val="00D2069A"/>
    <w:rsid w:val="00D232AA"/>
    <w:rsid w:val="00D248DE"/>
    <w:rsid w:val="00D33305"/>
    <w:rsid w:val="00D40D99"/>
    <w:rsid w:val="00D42E78"/>
    <w:rsid w:val="00D44265"/>
    <w:rsid w:val="00D45640"/>
    <w:rsid w:val="00D45FB8"/>
    <w:rsid w:val="00D500A5"/>
    <w:rsid w:val="00D5110F"/>
    <w:rsid w:val="00D52C30"/>
    <w:rsid w:val="00D5588C"/>
    <w:rsid w:val="00D57F40"/>
    <w:rsid w:val="00D610D7"/>
    <w:rsid w:val="00D73F77"/>
    <w:rsid w:val="00D75FF3"/>
    <w:rsid w:val="00D765FA"/>
    <w:rsid w:val="00D8084A"/>
    <w:rsid w:val="00D8542D"/>
    <w:rsid w:val="00D85432"/>
    <w:rsid w:val="00D9195C"/>
    <w:rsid w:val="00D926E6"/>
    <w:rsid w:val="00D950C5"/>
    <w:rsid w:val="00D95873"/>
    <w:rsid w:val="00D9638A"/>
    <w:rsid w:val="00DA0E92"/>
    <w:rsid w:val="00DA4F54"/>
    <w:rsid w:val="00DA581D"/>
    <w:rsid w:val="00DA6B32"/>
    <w:rsid w:val="00DA77CE"/>
    <w:rsid w:val="00DB56FE"/>
    <w:rsid w:val="00DC1733"/>
    <w:rsid w:val="00DC43D4"/>
    <w:rsid w:val="00DC573C"/>
    <w:rsid w:val="00DC6A71"/>
    <w:rsid w:val="00DD3F89"/>
    <w:rsid w:val="00DE1D4C"/>
    <w:rsid w:val="00DE37D4"/>
    <w:rsid w:val="00DE66A0"/>
    <w:rsid w:val="00DE67C9"/>
    <w:rsid w:val="00DE7103"/>
    <w:rsid w:val="00DF266D"/>
    <w:rsid w:val="00DF2B93"/>
    <w:rsid w:val="00DF31D6"/>
    <w:rsid w:val="00DF4955"/>
    <w:rsid w:val="00DF5D58"/>
    <w:rsid w:val="00DF7669"/>
    <w:rsid w:val="00E01C95"/>
    <w:rsid w:val="00E02C7D"/>
    <w:rsid w:val="00E0357D"/>
    <w:rsid w:val="00E036A6"/>
    <w:rsid w:val="00E04C30"/>
    <w:rsid w:val="00E067E9"/>
    <w:rsid w:val="00E14F43"/>
    <w:rsid w:val="00E157AC"/>
    <w:rsid w:val="00E201B2"/>
    <w:rsid w:val="00E236F3"/>
    <w:rsid w:val="00E34A67"/>
    <w:rsid w:val="00E35201"/>
    <w:rsid w:val="00E3612C"/>
    <w:rsid w:val="00E36CFC"/>
    <w:rsid w:val="00E41717"/>
    <w:rsid w:val="00E42401"/>
    <w:rsid w:val="00E43FAF"/>
    <w:rsid w:val="00E50A56"/>
    <w:rsid w:val="00E52DDC"/>
    <w:rsid w:val="00E537B5"/>
    <w:rsid w:val="00E5529A"/>
    <w:rsid w:val="00E571FE"/>
    <w:rsid w:val="00E6452F"/>
    <w:rsid w:val="00E67721"/>
    <w:rsid w:val="00E70126"/>
    <w:rsid w:val="00E76004"/>
    <w:rsid w:val="00E819D5"/>
    <w:rsid w:val="00E82102"/>
    <w:rsid w:val="00E855E3"/>
    <w:rsid w:val="00E85C0E"/>
    <w:rsid w:val="00E86EB1"/>
    <w:rsid w:val="00E920A7"/>
    <w:rsid w:val="00E95748"/>
    <w:rsid w:val="00E96892"/>
    <w:rsid w:val="00EA01C2"/>
    <w:rsid w:val="00EA4025"/>
    <w:rsid w:val="00EA57CD"/>
    <w:rsid w:val="00EB1857"/>
    <w:rsid w:val="00EB5010"/>
    <w:rsid w:val="00EB69D7"/>
    <w:rsid w:val="00EC01A5"/>
    <w:rsid w:val="00EC42A1"/>
    <w:rsid w:val="00ED1C3E"/>
    <w:rsid w:val="00ED2270"/>
    <w:rsid w:val="00EE0EC6"/>
    <w:rsid w:val="00EE7404"/>
    <w:rsid w:val="00EF0F9A"/>
    <w:rsid w:val="00EF25D8"/>
    <w:rsid w:val="00EF29CC"/>
    <w:rsid w:val="00EF552B"/>
    <w:rsid w:val="00EF6376"/>
    <w:rsid w:val="00F0169F"/>
    <w:rsid w:val="00F02CFB"/>
    <w:rsid w:val="00F06878"/>
    <w:rsid w:val="00F100D5"/>
    <w:rsid w:val="00F1124F"/>
    <w:rsid w:val="00F17EBC"/>
    <w:rsid w:val="00F2051D"/>
    <w:rsid w:val="00F22363"/>
    <w:rsid w:val="00F240BB"/>
    <w:rsid w:val="00F26547"/>
    <w:rsid w:val="00F30479"/>
    <w:rsid w:val="00F31F1C"/>
    <w:rsid w:val="00F34926"/>
    <w:rsid w:val="00F40F21"/>
    <w:rsid w:val="00F44AAF"/>
    <w:rsid w:val="00F45949"/>
    <w:rsid w:val="00F464EB"/>
    <w:rsid w:val="00F50795"/>
    <w:rsid w:val="00F57FED"/>
    <w:rsid w:val="00F649AA"/>
    <w:rsid w:val="00F728F1"/>
    <w:rsid w:val="00F73A1A"/>
    <w:rsid w:val="00F76CB7"/>
    <w:rsid w:val="00F76EB6"/>
    <w:rsid w:val="00F777A7"/>
    <w:rsid w:val="00F80750"/>
    <w:rsid w:val="00F81938"/>
    <w:rsid w:val="00F82A70"/>
    <w:rsid w:val="00F86FFF"/>
    <w:rsid w:val="00F92996"/>
    <w:rsid w:val="00F9326D"/>
    <w:rsid w:val="00F96B5F"/>
    <w:rsid w:val="00FA0EC5"/>
    <w:rsid w:val="00FA73A8"/>
    <w:rsid w:val="00FA79C0"/>
    <w:rsid w:val="00FB1910"/>
    <w:rsid w:val="00FB2B82"/>
    <w:rsid w:val="00FB42FE"/>
    <w:rsid w:val="00FB4674"/>
    <w:rsid w:val="00FB75B3"/>
    <w:rsid w:val="00FB7FCC"/>
    <w:rsid w:val="00FC050F"/>
    <w:rsid w:val="00FC1A66"/>
    <w:rsid w:val="00FC1A80"/>
    <w:rsid w:val="00FC1E6A"/>
    <w:rsid w:val="00FC419F"/>
    <w:rsid w:val="00FC5B50"/>
    <w:rsid w:val="00FC6933"/>
    <w:rsid w:val="00FD067D"/>
    <w:rsid w:val="00FE1AC9"/>
    <w:rsid w:val="00FE32DC"/>
    <w:rsid w:val="00FE70FF"/>
    <w:rsid w:val="00FF320C"/>
    <w:rsid w:val="00FF44AE"/>
    <w:rsid w:val="00FF5F8D"/>
    <w:rsid w:val="00FF68BC"/>
    <w:rsid w:val="00FF6E42"/>
    <w:rsid w:val="00FF782C"/>
    <w:rsid w:val="00FF7DF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colormru v:ext="edit" colors="#428299,#529dba"/>
    </o:shapedefaults>
    <o:shapelayout v:ext="edit">
      <o:idmap v:ext="edit" data="1"/>
    </o:shapelayout>
  </w:shapeDefaults>
  <w:doNotEmbedSmartTags/>
  <w:decimalSymbol w:val=","/>
  <w:listSeparator w:val=";"/>
  <w14:docId w14:val="3B59A0B6"/>
  <w15:chartTrackingRefBased/>
  <w15:docId w15:val="{9F76CEC2-429D-47D3-81A9-0EBA6FAF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121556"/>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AB702C"/>
    <w:pPr>
      <w:keepNext/>
      <w:keepLines/>
      <w:jc w:val="both"/>
      <w:outlineLvl w:val="0"/>
    </w:pPr>
    <w:rPr>
      <w:rFonts w:cs="Arial"/>
      <w:b/>
      <w:kern w:val="32"/>
      <w:sz w:val="24"/>
      <w:lang w:val="sl-SI" w:eastAsia="sl-SI"/>
    </w:rPr>
  </w:style>
  <w:style w:type="paragraph" w:styleId="Naslov2">
    <w:name w:val="heading 2"/>
    <w:basedOn w:val="Navaden"/>
    <w:next w:val="Navaden"/>
    <w:link w:val="Naslov2Znak"/>
    <w:semiHidden/>
    <w:unhideWhenUsed/>
    <w:qFormat/>
    <w:rsid w:val="0023476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semiHidden/>
    <w:unhideWhenUsed/>
    <w:qFormat/>
    <w:rsid w:val="00234769"/>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7A236A"/>
    <w:pPr>
      <w:spacing w:line="240" w:lineRule="auto"/>
    </w:pPr>
    <w:rPr>
      <w:rFonts w:ascii="Segoe UI" w:hAnsi="Segoe UI" w:cs="Segoe UI"/>
      <w:sz w:val="18"/>
      <w:szCs w:val="18"/>
    </w:rPr>
  </w:style>
  <w:style w:type="character" w:customStyle="1" w:styleId="BesedilooblakaZnak">
    <w:name w:val="Besedilo oblačka Znak"/>
    <w:link w:val="Besedilooblaka"/>
    <w:rsid w:val="007A236A"/>
    <w:rPr>
      <w:rFonts w:ascii="Segoe UI" w:hAnsi="Segoe UI" w:cs="Segoe UI"/>
      <w:sz w:val="18"/>
      <w:szCs w:val="18"/>
      <w:lang w:val="en-US" w:eastAsia="en-US"/>
    </w:rPr>
  </w:style>
  <w:style w:type="character" w:customStyle="1" w:styleId="Naslov2Znak">
    <w:name w:val="Naslov 2 Znak"/>
    <w:basedOn w:val="Privzetapisavaodstavka"/>
    <w:link w:val="Naslov2"/>
    <w:rsid w:val="00234769"/>
    <w:rPr>
      <w:rFonts w:asciiTheme="majorHAnsi" w:eastAsiaTheme="majorEastAsia" w:hAnsiTheme="majorHAnsi" w:cstheme="majorBidi"/>
      <w:color w:val="2E74B5" w:themeColor="accent1" w:themeShade="BF"/>
      <w:sz w:val="26"/>
      <w:szCs w:val="26"/>
      <w:lang w:val="en-US" w:eastAsia="en-US"/>
    </w:rPr>
  </w:style>
  <w:style w:type="character" w:customStyle="1" w:styleId="Naslov3Znak">
    <w:name w:val="Naslov 3 Znak"/>
    <w:basedOn w:val="Privzetapisavaodstavka"/>
    <w:link w:val="Naslov3"/>
    <w:semiHidden/>
    <w:rsid w:val="00234769"/>
    <w:rPr>
      <w:rFonts w:asciiTheme="majorHAnsi" w:eastAsiaTheme="majorEastAsia" w:hAnsiTheme="majorHAnsi" w:cstheme="majorBidi"/>
      <w:color w:val="1F4D78" w:themeColor="accent1" w:themeShade="7F"/>
      <w:sz w:val="24"/>
      <w:szCs w:val="24"/>
      <w:lang w:val="en-US" w:eastAsia="en-US"/>
    </w:rPr>
  </w:style>
  <w:style w:type="paragraph" w:styleId="Kazalovsebine1">
    <w:name w:val="toc 1"/>
    <w:basedOn w:val="Navaden"/>
    <w:next w:val="Navaden"/>
    <w:autoRedefine/>
    <w:uiPriority w:val="39"/>
    <w:rsid w:val="00AB702C"/>
    <w:pPr>
      <w:widowControl w:val="0"/>
      <w:tabs>
        <w:tab w:val="left" w:pos="480"/>
        <w:tab w:val="left" w:pos="1106"/>
        <w:tab w:val="right" w:leader="dot" w:pos="9062"/>
      </w:tabs>
      <w:spacing w:line="240" w:lineRule="auto"/>
      <w:ind w:left="1106" w:right="1134" w:hanging="539"/>
    </w:pPr>
    <w:rPr>
      <w:rFonts w:cs="Arial"/>
      <w:noProof/>
      <w:szCs w:val="20"/>
      <w:lang w:val="sl-SI" w:eastAsia="sl-SI"/>
    </w:rPr>
  </w:style>
  <w:style w:type="paragraph" w:styleId="Kazalovsebine2">
    <w:name w:val="toc 2"/>
    <w:basedOn w:val="Navaden"/>
    <w:next w:val="Navaden"/>
    <w:autoRedefine/>
    <w:uiPriority w:val="39"/>
    <w:rsid w:val="00234769"/>
    <w:pPr>
      <w:spacing w:line="240" w:lineRule="auto"/>
      <w:ind w:left="240"/>
    </w:pPr>
    <w:rPr>
      <w:rFonts w:ascii="Times New Roman" w:hAnsi="Times New Roman"/>
      <w:sz w:val="24"/>
      <w:lang w:val="sl-SI" w:eastAsia="sl-SI"/>
    </w:rPr>
  </w:style>
  <w:style w:type="paragraph" w:styleId="Kazalovsebine3">
    <w:name w:val="toc 3"/>
    <w:basedOn w:val="Navaden"/>
    <w:next w:val="Navaden"/>
    <w:autoRedefine/>
    <w:uiPriority w:val="39"/>
    <w:rsid w:val="00234769"/>
    <w:pPr>
      <w:widowControl w:val="0"/>
      <w:tabs>
        <w:tab w:val="left" w:pos="1440"/>
        <w:tab w:val="right" w:leader="dot" w:pos="8609"/>
      </w:tabs>
      <w:spacing w:line="240" w:lineRule="auto"/>
      <w:jc w:val="both"/>
    </w:pPr>
    <w:rPr>
      <w:rFonts w:cs="Arial"/>
      <w:sz w:val="22"/>
      <w:szCs w:val="22"/>
      <w:lang w:val="sl-SI" w:eastAsia="sl-SI"/>
    </w:rPr>
  </w:style>
  <w:style w:type="paragraph" w:styleId="NaslovTOC">
    <w:name w:val="TOC Heading"/>
    <w:basedOn w:val="Naslov1"/>
    <w:next w:val="Navaden"/>
    <w:uiPriority w:val="39"/>
    <w:unhideWhenUsed/>
    <w:qFormat/>
    <w:rsid w:val="00234769"/>
    <w:pPr>
      <w:spacing w:line="259" w:lineRule="auto"/>
      <w:outlineLvl w:val="9"/>
    </w:pPr>
    <w:rPr>
      <w:rFonts w:asciiTheme="majorHAnsi" w:eastAsiaTheme="majorEastAsia" w:hAnsiTheme="majorHAnsi" w:cstheme="majorBidi"/>
      <w:b w:val="0"/>
      <w:color w:val="2E74B5" w:themeColor="accent1" w:themeShade="BF"/>
      <w:kern w:val="0"/>
      <w:sz w:val="32"/>
    </w:rPr>
  </w:style>
  <w:style w:type="paragraph" w:styleId="Brezrazmikov">
    <w:name w:val="No Spacing"/>
    <w:uiPriority w:val="1"/>
    <w:qFormat/>
    <w:rsid w:val="00DF5D58"/>
    <w:rPr>
      <w:rFonts w:asciiTheme="minorHAnsi" w:eastAsiaTheme="minorHAnsi" w:hAnsiTheme="minorHAnsi" w:cstheme="minorBidi"/>
      <w:sz w:val="22"/>
      <w:szCs w:val="22"/>
      <w:lang w:val="en-US" w:eastAsia="en-US"/>
    </w:rPr>
  </w:style>
  <w:style w:type="paragraph" w:customStyle="1" w:styleId="Default">
    <w:name w:val="Default"/>
    <w:rsid w:val="005B4103"/>
    <w:pPr>
      <w:autoSpaceDE w:val="0"/>
      <w:autoSpaceDN w:val="0"/>
      <w:adjustRightInd w:val="0"/>
    </w:pPr>
    <w:rPr>
      <w:rFonts w:ascii="EUAlbertina" w:hAnsi="EUAlbertina" w:cs="EUAlbertina"/>
      <w:color w:val="000000"/>
      <w:sz w:val="24"/>
      <w:szCs w:val="24"/>
    </w:rPr>
  </w:style>
  <w:style w:type="paragraph" w:styleId="Odstavekseznama">
    <w:name w:val="List Paragraph"/>
    <w:aliases w:val="List Paragraph compact,Normal bullet 2,Paragraphe de liste 2,Reference list,Bullet list,Numbered List,List Paragraph1,1st level - Bullet List Paragraph,Lettre d'introduction,Paragraph,Bullet EY,List Paragraph11,Normal bullet 21,List L1"/>
    <w:basedOn w:val="Navaden"/>
    <w:link w:val="OdstavekseznamaZnak"/>
    <w:uiPriority w:val="1"/>
    <w:qFormat/>
    <w:rsid w:val="00062A8A"/>
    <w:pPr>
      <w:spacing w:after="200" w:line="276" w:lineRule="auto"/>
      <w:ind w:left="720"/>
      <w:contextualSpacing/>
    </w:pPr>
    <w:rPr>
      <w:rFonts w:asciiTheme="minorHAnsi" w:eastAsiaTheme="minorHAnsi" w:hAnsiTheme="minorHAnsi" w:cstheme="minorBidi"/>
      <w:sz w:val="22"/>
      <w:szCs w:val="22"/>
    </w:rPr>
  </w:style>
  <w:style w:type="character" w:customStyle="1" w:styleId="Text1Char">
    <w:name w:val="Text 1 Char"/>
    <w:link w:val="Text1"/>
    <w:locked/>
    <w:rsid w:val="00277C40"/>
    <w:rPr>
      <w:sz w:val="24"/>
    </w:rPr>
  </w:style>
  <w:style w:type="paragraph" w:customStyle="1" w:styleId="Text1">
    <w:name w:val="Text 1"/>
    <w:basedOn w:val="Navaden"/>
    <w:link w:val="Text1Char"/>
    <w:rsid w:val="00277C40"/>
    <w:pPr>
      <w:spacing w:before="120" w:after="120" w:line="240" w:lineRule="auto"/>
      <w:ind w:left="850"/>
      <w:jc w:val="both"/>
    </w:pPr>
    <w:rPr>
      <w:rFonts w:ascii="Times New Roman" w:hAnsi="Times New Roman"/>
      <w:sz w:val="24"/>
      <w:szCs w:val="20"/>
      <w:lang w:val="sl-SI" w:eastAsia="sl-SI"/>
    </w:rPr>
  </w:style>
  <w:style w:type="character" w:styleId="Pripombasklic">
    <w:name w:val="annotation reference"/>
    <w:basedOn w:val="Privzetapisavaodstavka"/>
    <w:uiPriority w:val="99"/>
    <w:rsid w:val="005B741D"/>
    <w:rPr>
      <w:sz w:val="16"/>
      <w:szCs w:val="16"/>
    </w:rPr>
  </w:style>
  <w:style w:type="paragraph" w:styleId="Pripombabesedilo">
    <w:name w:val="annotation text"/>
    <w:basedOn w:val="Navaden"/>
    <w:link w:val="PripombabesediloZnak"/>
    <w:uiPriority w:val="99"/>
    <w:rsid w:val="005B741D"/>
    <w:pPr>
      <w:spacing w:line="240" w:lineRule="auto"/>
    </w:pPr>
    <w:rPr>
      <w:szCs w:val="20"/>
    </w:rPr>
  </w:style>
  <w:style w:type="character" w:customStyle="1" w:styleId="PripombabesediloZnak">
    <w:name w:val="Pripomba – besedilo Znak"/>
    <w:basedOn w:val="Privzetapisavaodstavka"/>
    <w:link w:val="Pripombabesedilo"/>
    <w:uiPriority w:val="99"/>
    <w:rsid w:val="005B741D"/>
    <w:rPr>
      <w:rFonts w:ascii="Arial" w:hAnsi="Arial"/>
      <w:lang w:val="en-US" w:eastAsia="en-US"/>
    </w:rPr>
  </w:style>
  <w:style w:type="paragraph" w:styleId="Zadevapripombe">
    <w:name w:val="annotation subject"/>
    <w:basedOn w:val="Pripombabesedilo"/>
    <w:next w:val="Pripombabesedilo"/>
    <w:link w:val="ZadevapripombeZnak"/>
    <w:rsid w:val="005B741D"/>
    <w:rPr>
      <w:b/>
      <w:bCs/>
    </w:rPr>
  </w:style>
  <w:style w:type="character" w:customStyle="1" w:styleId="ZadevapripombeZnak">
    <w:name w:val="Zadeva pripombe Znak"/>
    <w:basedOn w:val="PripombabesediloZnak"/>
    <w:link w:val="Zadevapripombe"/>
    <w:rsid w:val="005B741D"/>
    <w:rPr>
      <w:rFonts w:ascii="Arial" w:hAnsi="Arial"/>
      <w:b/>
      <w:bCs/>
      <w:lang w:val="en-US" w:eastAsia="en-US"/>
    </w:rPr>
  </w:style>
  <w:style w:type="paragraph" w:styleId="Naslov">
    <w:name w:val="Title"/>
    <w:basedOn w:val="Navaden"/>
    <w:next w:val="Navaden"/>
    <w:link w:val="NaslovZnak"/>
    <w:qFormat/>
    <w:rsid w:val="00D950C5"/>
    <w:pPr>
      <w:spacing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D950C5"/>
    <w:rPr>
      <w:rFonts w:asciiTheme="majorHAnsi" w:eastAsiaTheme="majorEastAsia" w:hAnsiTheme="majorHAnsi" w:cstheme="majorBidi"/>
      <w:spacing w:val="-10"/>
      <w:kern w:val="28"/>
      <w:sz w:val="56"/>
      <w:szCs w:val="56"/>
      <w:lang w:val="en-US" w:eastAsia="en-US"/>
    </w:rPr>
  </w:style>
  <w:style w:type="character" w:styleId="Krepko">
    <w:name w:val="Strong"/>
    <w:basedOn w:val="Privzetapisavaodstavka"/>
    <w:qFormat/>
    <w:rsid w:val="00D950C5"/>
    <w:rPr>
      <w:b/>
      <w:bCs/>
    </w:rPr>
  </w:style>
  <w:style w:type="character" w:customStyle="1" w:styleId="NogaZnak">
    <w:name w:val="Noga Znak"/>
    <w:basedOn w:val="Privzetapisavaodstavka"/>
    <w:link w:val="Noga"/>
    <w:uiPriority w:val="99"/>
    <w:rsid w:val="00FC050F"/>
    <w:rPr>
      <w:rFonts w:ascii="Arial" w:hAnsi="Arial"/>
      <w:szCs w:val="24"/>
      <w:lang w:val="en-US" w:eastAsia="en-US"/>
    </w:rPr>
  </w:style>
  <w:style w:type="character" w:customStyle="1" w:styleId="OdstavekseznamaZnak">
    <w:name w:val="Odstavek seznama Znak"/>
    <w:aliases w:val="List Paragraph compact Znak,Normal bullet 2 Znak,Paragraphe de liste 2 Znak,Reference list Znak,Bullet list Znak,Numbered List Znak,List Paragraph1 Znak,1st level - Bullet List Paragraph Znak,Lettre d'introduction Znak,List L1 Znak"/>
    <w:link w:val="Odstavekseznama"/>
    <w:uiPriority w:val="1"/>
    <w:qFormat/>
    <w:locked/>
    <w:rsid w:val="00DF7669"/>
    <w:rPr>
      <w:rFonts w:asciiTheme="minorHAnsi" w:eastAsiaTheme="minorHAnsi" w:hAnsiTheme="minorHAnsi" w:cstheme="minorBidi"/>
      <w:sz w:val="22"/>
      <w:szCs w:val="22"/>
      <w:lang w:val="en-US" w:eastAsia="en-US"/>
    </w:rPr>
  </w:style>
  <w:style w:type="paragraph" w:customStyle="1" w:styleId="P68B1DB1-Brezrazmikov25">
    <w:name w:val="P68B1DB1-Brezrazmikov25"/>
    <w:basedOn w:val="Brezrazmikov"/>
    <w:rsid w:val="00885EB1"/>
    <w:rPr>
      <w:rFonts w:ascii="Arial" w:hAnsi="Arial" w:cs="Arial"/>
      <w:color w:val="FF0000"/>
      <w:sz w:val="20"/>
      <w:szCs w:val="20"/>
      <w:lang w:val="en" w:eastAsia="en-IE"/>
    </w:rPr>
  </w:style>
  <w:style w:type="paragraph" w:styleId="Navadensplet">
    <w:name w:val="Normal (Web)"/>
    <w:basedOn w:val="Navaden"/>
    <w:rsid w:val="00C338C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592">
      <w:bodyDiv w:val="1"/>
      <w:marLeft w:val="0"/>
      <w:marRight w:val="0"/>
      <w:marTop w:val="0"/>
      <w:marBottom w:val="0"/>
      <w:divBdr>
        <w:top w:val="none" w:sz="0" w:space="0" w:color="auto"/>
        <w:left w:val="none" w:sz="0" w:space="0" w:color="auto"/>
        <w:bottom w:val="none" w:sz="0" w:space="0" w:color="auto"/>
        <w:right w:val="none" w:sz="0" w:space="0" w:color="auto"/>
      </w:divBdr>
    </w:div>
    <w:div w:id="150147573">
      <w:bodyDiv w:val="1"/>
      <w:marLeft w:val="0"/>
      <w:marRight w:val="0"/>
      <w:marTop w:val="0"/>
      <w:marBottom w:val="0"/>
      <w:divBdr>
        <w:top w:val="none" w:sz="0" w:space="0" w:color="auto"/>
        <w:left w:val="none" w:sz="0" w:space="0" w:color="auto"/>
        <w:bottom w:val="none" w:sz="0" w:space="0" w:color="auto"/>
        <w:right w:val="none" w:sz="0" w:space="0" w:color="auto"/>
      </w:divBdr>
    </w:div>
    <w:div w:id="261033957">
      <w:bodyDiv w:val="1"/>
      <w:marLeft w:val="0"/>
      <w:marRight w:val="0"/>
      <w:marTop w:val="0"/>
      <w:marBottom w:val="0"/>
      <w:divBdr>
        <w:top w:val="none" w:sz="0" w:space="0" w:color="auto"/>
        <w:left w:val="none" w:sz="0" w:space="0" w:color="auto"/>
        <w:bottom w:val="none" w:sz="0" w:space="0" w:color="auto"/>
        <w:right w:val="none" w:sz="0" w:space="0" w:color="auto"/>
      </w:divBdr>
    </w:div>
    <w:div w:id="315502196">
      <w:bodyDiv w:val="1"/>
      <w:marLeft w:val="0"/>
      <w:marRight w:val="0"/>
      <w:marTop w:val="0"/>
      <w:marBottom w:val="0"/>
      <w:divBdr>
        <w:top w:val="none" w:sz="0" w:space="0" w:color="auto"/>
        <w:left w:val="none" w:sz="0" w:space="0" w:color="auto"/>
        <w:bottom w:val="none" w:sz="0" w:space="0" w:color="auto"/>
        <w:right w:val="none" w:sz="0" w:space="0" w:color="auto"/>
      </w:divBdr>
    </w:div>
    <w:div w:id="318267986">
      <w:bodyDiv w:val="1"/>
      <w:marLeft w:val="0"/>
      <w:marRight w:val="0"/>
      <w:marTop w:val="0"/>
      <w:marBottom w:val="0"/>
      <w:divBdr>
        <w:top w:val="none" w:sz="0" w:space="0" w:color="auto"/>
        <w:left w:val="none" w:sz="0" w:space="0" w:color="auto"/>
        <w:bottom w:val="none" w:sz="0" w:space="0" w:color="auto"/>
        <w:right w:val="none" w:sz="0" w:space="0" w:color="auto"/>
      </w:divBdr>
    </w:div>
    <w:div w:id="345209010">
      <w:bodyDiv w:val="1"/>
      <w:marLeft w:val="0"/>
      <w:marRight w:val="0"/>
      <w:marTop w:val="0"/>
      <w:marBottom w:val="0"/>
      <w:divBdr>
        <w:top w:val="none" w:sz="0" w:space="0" w:color="auto"/>
        <w:left w:val="none" w:sz="0" w:space="0" w:color="auto"/>
        <w:bottom w:val="none" w:sz="0" w:space="0" w:color="auto"/>
        <w:right w:val="none" w:sz="0" w:space="0" w:color="auto"/>
      </w:divBdr>
    </w:div>
    <w:div w:id="356543023">
      <w:bodyDiv w:val="1"/>
      <w:marLeft w:val="0"/>
      <w:marRight w:val="0"/>
      <w:marTop w:val="0"/>
      <w:marBottom w:val="0"/>
      <w:divBdr>
        <w:top w:val="none" w:sz="0" w:space="0" w:color="auto"/>
        <w:left w:val="none" w:sz="0" w:space="0" w:color="auto"/>
        <w:bottom w:val="none" w:sz="0" w:space="0" w:color="auto"/>
        <w:right w:val="none" w:sz="0" w:space="0" w:color="auto"/>
      </w:divBdr>
    </w:div>
    <w:div w:id="367338982">
      <w:bodyDiv w:val="1"/>
      <w:marLeft w:val="0"/>
      <w:marRight w:val="0"/>
      <w:marTop w:val="0"/>
      <w:marBottom w:val="0"/>
      <w:divBdr>
        <w:top w:val="none" w:sz="0" w:space="0" w:color="auto"/>
        <w:left w:val="none" w:sz="0" w:space="0" w:color="auto"/>
        <w:bottom w:val="none" w:sz="0" w:space="0" w:color="auto"/>
        <w:right w:val="none" w:sz="0" w:space="0" w:color="auto"/>
      </w:divBdr>
    </w:div>
    <w:div w:id="384334902">
      <w:bodyDiv w:val="1"/>
      <w:marLeft w:val="0"/>
      <w:marRight w:val="0"/>
      <w:marTop w:val="0"/>
      <w:marBottom w:val="0"/>
      <w:divBdr>
        <w:top w:val="none" w:sz="0" w:space="0" w:color="auto"/>
        <w:left w:val="none" w:sz="0" w:space="0" w:color="auto"/>
        <w:bottom w:val="none" w:sz="0" w:space="0" w:color="auto"/>
        <w:right w:val="none" w:sz="0" w:space="0" w:color="auto"/>
      </w:divBdr>
    </w:div>
    <w:div w:id="390812619">
      <w:bodyDiv w:val="1"/>
      <w:marLeft w:val="0"/>
      <w:marRight w:val="0"/>
      <w:marTop w:val="0"/>
      <w:marBottom w:val="0"/>
      <w:divBdr>
        <w:top w:val="none" w:sz="0" w:space="0" w:color="auto"/>
        <w:left w:val="none" w:sz="0" w:space="0" w:color="auto"/>
        <w:bottom w:val="none" w:sz="0" w:space="0" w:color="auto"/>
        <w:right w:val="none" w:sz="0" w:space="0" w:color="auto"/>
      </w:divBdr>
    </w:div>
    <w:div w:id="411240599">
      <w:bodyDiv w:val="1"/>
      <w:marLeft w:val="0"/>
      <w:marRight w:val="0"/>
      <w:marTop w:val="0"/>
      <w:marBottom w:val="0"/>
      <w:divBdr>
        <w:top w:val="none" w:sz="0" w:space="0" w:color="auto"/>
        <w:left w:val="none" w:sz="0" w:space="0" w:color="auto"/>
        <w:bottom w:val="none" w:sz="0" w:space="0" w:color="auto"/>
        <w:right w:val="none" w:sz="0" w:space="0" w:color="auto"/>
      </w:divBdr>
    </w:div>
    <w:div w:id="414980764">
      <w:bodyDiv w:val="1"/>
      <w:marLeft w:val="0"/>
      <w:marRight w:val="0"/>
      <w:marTop w:val="0"/>
      <w:marBottom w:val="0"/>
      <w:divBdr>
        <w:top w:val="none" w:sz="0" w:space="0" w:color="auto"/>
        <w:left w:val="none" w:sz="0" w:space="0" w:color="auto"/>
        <w:bottom w:val="none" w:sz="0" w:space="0" w:color="auto"/>
        <w:right w:val="none" w:sz="0" w:space="0" w:color="auto"/>
      </w:divBdr>
    </w:div>
    <w:div w:id="429856723">
      <w:bodyDiv w:val="1"/>
      <w:marLeft w:val="0"/>
      <w:marRight w:val="0"/>
      <w:marTop w:val="0"/>
      <w:marBottom w:val="0"/>
      <w:divBdr>
        <w:top w:val="none" w:sz="0" w:space="0" w:color="auto"/>
        <w:left w:val="none" w:sz="0" w:space="0" w:color="auto"/>
        <w:bottom w:val="none" w:sz="0" w:space="0" w:color="auto"/>
        <w:right w:val="none" w:sz="0" w:space="0" w:color="auto"/>
      </w:divBdr>
    </w:div>
    <w:div w:id="503207946">
      <w:bodyDiv w:val="1"/>
      <w:marLeft w:val="0"/>
      <w:marRight w:val="0"/>
      <w:marTop w:val="0"/>
      <w:marBottom w:val="0"/>
      <w:divBdr>
        <w:top w:val="none" w:sz="0" w:space="0" w:color="auto"/>
        <w:left w:val="none" w:sz="0" w:space="0" w:color="auto"/>
        <w:bottom w:val="none" w:sz="0" w:space="0" w:color="auto"/>
        <w:right w:val="none" w:sz="0" w:space="0" w:color="auto"/>
      </w:divBdr>
    </w:div>
    <w:div w:id="599221934">
      <w:bodyDiv w:val="1"/>
      <w:marLeft w:val="0"/>
      <w:marRight w:val="0"/>
      <w:marTop w:val="0"/>
      <w:marBottom w:val="0"/>
      <w:divBdr>
        <w:top w:val="none" w:sz="0" w:space="0" w:color="auto"/>
        <w:left w:val="none" w:sz="0" w:space="0" w:color="auto"/>
        <w:bottom w:val="none" w:sz="0" w:space="0" w:color="auto"/>
        <w:right w:val="none" w:sz="0" w:space="0" w:color="auto"/>
      </w:divBdr>
    </w:div>
    <w:div w:id="604387799">
      <w:bodyDiv w:val="1"/>
      <w:marLeft w:val="0"/>
      <w:marRight w:val="0"/>
      <w:marTop w:val="0"/>
      <w:marBottom w:val="0"/>
      <w:divBdr>
        <w:top w:val="none" w:sz="0" w:space="0" w:color="auto"/>
        <w:left w:val="none" w:sz="0" w:space="0" w:color="auto"/>
        <w:bottom w:val="none" w:sz="0" w:space="0" w:color="auto"/>
        <w:right w:val="none" w:sz="0" w:space="0" w:color="auto"/>
      </w:divBdr>
    </w:div>
    <w:div w:id="716858973">
      <w:bodyDiv w:val="1"/>
      <w:marLeft w:val="0"/>
      <w:marRight w:val="0"/>
      <w:marTop w:val="0"/>
      <w:marBottom w:val="0"/>
      <w:divBdr>
        <w:top w:val="none" w:sz="0" w:space="0" w:color="auto"/>
        <w:left w:val="none" w:sz="0" w:space="0" w:color="auto"/>
        <w:bottom w:val="none" w:sz="0" w:space="0" w:color="auto"/>
        <w:right w:val="none" w:sz="0" w:space="0" w:color="auto"/>
      </w:divBdr>
    </w:div>
    <w:div w:id="749423762">
      <w:bodyDiv w:val="1"/>
      <w:marLeft w:val="0"/>
      <w:marRight w:val="0"/>
      <w:marTop w:val="0"/>
      <w:marBottom w:val="0"/>
      <w:divBdr>
        <w:top w:val="none" w:sz="0" w:space="0" w:color="auto"/>
        <w:left w:val="none" w:sz="0" w:space="0" w:color="auto"/>
        <w:bottom w:val="none" w:sz="0" w:space="0" w:color="auto"/>
        <w:right w:val="none" w:sz="0" w:space="0" w:color="auto"/>
      </w:divBdr>
    </w:div>
    <w:div w:id="778568413">
      <w:bodyDiv w:val="1"/>
      <w:marLeft w:val="0"/>
      <w:marRight w:val="0"/>
      <w:marTop w:val="0"/>
      <w:marBottom w:val="0"/>
      <w:divBdr>
        <w:top w:val="none" w:sz="0" w:space="0" w:color="auto"/>
        <w:left w:val="none" w:sz="0" w:space="0" w:color="auto"/>
        <w:bottom w:val="none" w:sz="0" w:space="0" w:color="auto"/>
        <w:right w:val="none" w:sz="0" w:space="0" w:color="auto"/>
      </w:divBdr>
    </w:div>
    <w:div w:id="822623074">
      <w:bodyDiv w:val="1"/>
      <w:marLeft w:val="0"/>
      <w:marRight w:val="0"/>
      <w:marTop w:val="0"/>
      <w:marBottom w:val="0"/>
      <w:divBdr>
        <w:top w:val="none" w:sz="0" w:space="0" w:color="auto"/>
        <w:left w:val="none" w:sz="0" w:space="0" w:color="auto"/>
        <w:bottom w:val="none" w:sz="0" w:space="0" w:color="auto"/>
        <w:right w:val="none" w:sz="0" w:space="0" w:color="auto"/>
      </w:divBdr>
    </w:div>
    <w:div w:id="853693255">
      <w:bodyDiv w:val="1"/>
      <w:marLeft w:val="0"/>
      <w:marRight w:val="0"/>
      <w:marTop w:val="0"/>
      <w:marBottom w:val="0"/>
      <w:divBdr>
        <w:top w:val="none" w:sz="0" w:space="0" w:color="auto"/>
        <w:left w:val="none" w:sz="0" w:space="0" w:color="auto"/>
        <w:bottom w:val="none" w:sz="0" w:space="0" w:color="auto"/>
        <w:right w:val="none" w:sz="0" w:space="0" w:color="auto"/>
      </w:divBdr>
    </w:div>
    <w:div w:id="854265561">
      <w:bodyDiv w:val="1"/>
      <w:marLeft w:val="0"/>
      <w:marRight w:val="0"/>
      <w:marTop w:val="0"/>
      <w:marBottom w:val="0"/>
      <w:divBdr>
        <w:top w:val="none" w:sz="0" w:space="0" w:color="auto"/>
        <w:left w:val="none" w:sz="0" w:space="0" w:color="auto"/>
        <w:bottom w:val="none" w:sz="0" w:space="0" w:color="auto"/>
        <w:right w:val="none" w:sz="0" w:space="0" w:color="auto"/>
      </w:divBdr>
    </w:div>
    <w:div w:id="923732555">
      <w:bodyDiv w:val="1"/>
      <w:marLeft w:val="0"/>
      <w:marRight w:val="0"/>
      <w:marTop w:val="0"/>
      <w:marBottom w:val="0"/>
      <w:divBdr>
        <w:top w:val="none" w:sz="0" w:space="0" w:color="auto"/>
        <w:left w:val="none" w:sz="0" w:space="0" w:color="auto"/>
        <w:bottom w:val="none" w:sz="0" w:space="0" w:color="auto"/>
        <w:right w:val="none" w:sz="0" w:space="0" w:color="auto"/>
      </w:divBdr>
    </w:div>
    <w:div w:id="934551625">
      <w:bodyDiv w:val="1"/>
      <w:marLeft w:val="0"/>
      <w:marRight w:val="0"/>
      <w:marTop w:val="0"/>
      <w:marBottom w:val="0"/>
      <w:divBdr>
        <w:top w:val="none" w:sz="0" w:space="0" w:color="auto"/>
        <w:left w:val="none" w:sz="0" w:space="0" w:color="auto"/>
        <w:bottom w:val="none" w:sz="0" w:space="0" w:color="auto"/>
        <w:right w:val="none" w:sz="0" w:space="0" w:color="auto"/>
      </w:divBdr>
    </w:div>
    <w:div w:id="978001600">
      <w:bodyDiv w:val="1"/>
      <w:marLeft w:val="0"/>
      <w:marRight w:val="0"/>
      <w:marTop w:val="0"/>
      <w:marBottom w:val="0"/>
      <w:divBdr>
        <w:top w:val="none" w:sz="0" w:space="0" w:color="auto"/>
        <w:left w:val="none" w:sz="0" w:space="0" w:color="auto"/>
        <w:bottom w:val="none" w:sz="0" w:space="0" w:color="auto"/>
        <w:right w:val="none" w:sz="0" w:space="0" w:color="auto"/>
      </w:divBdr>
    </w:div>
    <w:div w:id="1052658231">
      <w:bodyDiv w:val="1"/>
      <w:marLeft w:val="0"/>
      <w:marRight w:val="0"/>
      <w:marTop w:val="0"/>
      <w:marBottom w:val="0"/>
      <w:divBdr>
        <w:top w:val="none" w:sz="0" w:space="0" w:color="auto"/>
        <w:left w:val="none" w:sz="0" w:space="0" w:color="auto"/>
        <w:bottom w:val="none" w:sz="0" w:space="0" w:color="auto"/>
        <w:right w:val="none" w:sz="0" w:space="0" w:color="auto"/>
      </w:divBdr>
    </w:div>
    <w:div w:id="1097214484">
      <w:bodyDiv w:val="1"/>
      <w:marLeft w:val="0"/>
      <w:marRight w:val="0"/>
      <w:marTop w:val="0"/>
      <w:marBottom w:val="0"/>
      <w:divBdr>
        <w:top w:val="none" w:sz="0" w:space="0" w:color="auto"/>
        <w:left w:val="none" w:sz="0" w:space="0" w:color="auto"/>
        <w:bottom w:val="none" w:sz="0" w:space="0" w:color="auto"/>
        <w:right w:val="none" w:sz="0" w:space="0" w:color="auto"/>
      </w:divBdr>
    </w:div>
    <w:div w:id="1204489581">
      <w:bodyDiv w:val="1"/>
      <w:marLeft w:val="0"/>
      <w:marRight w:val="0"/>
      <w:marTop w:val="0"/>
      <w:marBottom w:val="0"/>
      <w:divBdr>
        <w:top w:val="none" w:sz="0" w:space="0" w:color="auto"/>
        <w:left w:val="none" w:sz="0" w:space="0" w:color="auto"/>
        <w:bottom w:val="none" w:sz="0" w:space="0" w:color="auto"/>
        <w:right w:val="none" w:sz="0" w:space="0" w:color="auto"/>
      </w:divBdr>
    </w:div>
    <w:div w:id="1362366822">
      <w:bodyDiv w:val="1"/>
      <w:marLeft w:val="0"/>
      <w:marRight w:val="0"/>
      <w:marTop w:val="0"/>
      <w:marBottom w:val="0"/>
      <w:divBdr>
        <w:top w:val="none" w:sz="0" w:space="0" w:color="auto"/>
        <w:left w:val="none" w:sz="0" w:space="0" w:color="auto"/>
        <w:bottom w:val="none" w:sz="0" w:space="0" w:color="auto"/>
        <w:right w:val="none" w:sz="0" w:space="0" w:color="auto"/>
      </w:divBdr>
    </w:div>
    <w:div w:id="1429082685">
      <w:bodyDiv w:val="1"/>
      <w:marLeft w:val="0"/>
      <w:marRight w:val="0"/>
      <w:marTop w:val="0"/>
      <w:marBottom w:val="0"/>
      <w:divBdr>
        <w:top w:val="none" w:sz="0" w:space="0" w:color="auto"/>
        <w:left w:val="none" w:sz="0" w:space="0" w:color="auto"/>
        <w:bottom w:val="none" w:sz="0" w:space="0" w:color="auto"/>
        <w:right w:val="none" w:sz="0" w:space="0" w:color="auto"/>
      </w:divBdr>
    </w:div>
    <w:div w:id="1585647201">
      <w:bodyDiv w:val="1"/>
      <w:marLeft w:val="0"/>
      <w:marRight w:val="0"/>
      <w:marTop w:val="0"/>
      <w:marBottom w:val="0"/>
      <w:divBdr>
        <w:top w:val="none" w:sz="0" w:space="0" w:color="auto"/>
        <w:left w:val="none" w:sz="0" w:space="0" w:color="auto"/>
        <w:bottom w:val="none" w:sz="0" w:space="0" w:color="auto"/>
        <w:right w:val="none" w:sz="0" w:space="0" w:color="auto"/>
      </w:divBdr>
    </w:div>
    <w:div w:id="1661301143">
      <w:bodyDiv w:val="1"/>
      <w:marLeft w:val="0"/>
      <w:marRight w:val="0"/>
      <w:marTop w:val="0"/>
      <w:marBottom w:val="0"/>
      <w:divBdr>
        <w:top w:val="none" w:sz="0" w:space="0" w:color="auto"/>
        <w:left w:val="none" w:sz="0" w:space="0" w:color="auto"/>
        <w:bottom w:val="none" w:sz="0" w:space="0" w:color="auto"/>
        <w:right w:val="none" w:sz="0" w:space="0" w:color="auto"/>
      </w:divBdr>
    </w:div>
    <w:div w:id="1676496028">
      <w:bodyDiv w:val="1"/>
      <w:marLeft w:val="0"/>
      <w:marRight w:val="0"/>
      <w:marTop w:val="0"/>
      <w:marBottom w:val="0"/>
      <w:divBdr>
        <w:top w:val="none" w:sz="0" w:space="0" w:color="auto"/>
        <w:left w:val="none" w:sz="0" w:space="0" w:color="auto"/>
        <w:bottom w:val="none" w:sz="0" w:space="0" w:color="auto"/>
        <w:right w:val="none" w:sz="0" w:space="0" w:color="auto"/>
      </w:divBdr>
    </w:div>
    <w:div w:id="1690528530">
      <w:bodyDiv w:val="1"/>
      <w:marLeft w:val="0"/>
      <w:marRight w:val="0"/>
      <w:marTop w:val="0"/>
      <w:marBottom w:val="0"/>
      <w:divBdr>
        <w:top w:val="none" w:sz="0" w:space="0" w:color="auto"/>
        <w:left w:val="none" w:sz="0" w:space="0" w:color="auto"/>
        <w:bottom w:val="none" w:sz="0" w:space="0" w:color="auto"/>
        <w:right w:val="none" w:sz="0" w:space="0" w:color="auto"/>
      </w:divBdr>
    </w:div>
    <w:div w:id="1752654793">
      <w:bodyDiv w:val="1"/>
      <w:marLeft w:val="0"/>
      <w:marRight w:val="0"/>
      <w:marTop w:val="0"/>
      <w:marBottom w:val="0"/>
      <w:divBdr>
        <w:top w:val="none" w:sz="0" w:space="0" w:color="auto"/>
        <w:left w:val="none" w:sz="0" w:space="0" w:color="auto"/>
        <w:bottom w:val="none" w:sz="0" w:space="0" w:color="auto"/>
        <w:right w:val="none" w:sz="0" w:space="0" w:color="auto"/>
      </w:divBdr>
    </w:div>
    <w:div w:id="1760634941">
      <w:bodyDiv w:val="1"/>
      <w:marLeft w:val="0"/>
      <w:marRight w:val="0"/>
      <w:marTop w:val="0"/>
      <w:marBottom w:val="0"/>
      <w:divBdr>
        <w:top w:val="none" w:sz="0" w:space="0" w:color="auto"/>
        <w:left w:val="none" w:sz="0" w:space="0" w:color="auto"/>
        <w:bottom w:val="none" w:sz="0" w:space="0" w:color="auto"/>
        <w:right w:val="none" w:sz="0" w:space="0" w:color="auto"/>
      </w:divBdr>
    </w:div>
    <w:div w:id="1815566887">
      <w:bodyDiv w:val="1"/>
      <w:marLeft w:val="0"/>
      <w:marRight w:val="0"/>
      <w:marTop w:val="0"/>
      <w:marBottom w:val="0"/>
      <w:divBdr>
        <w:top w:val="none" w:sz="0" w:space="0" w:color="auto"/>
        <w:left w:val="none" w:sz="0" w:space="0" w:color="auto"/>
        <w:bottom w:val="none" w:sz="0" w:space="0" w:color="auto"/>
        <w:right w:val="none" w:sz="0" w:space="0" w:color="auto"/>
      </w:divBdr>
    </w:div>
    <w:div w:id="1912083746">
      <w:bodyDiv w:val="1"/>
      <w:marLeft w:val="0"/>
      <w:marRight w:val="0"/>
      <w:marTop w:val="0"/>
      <w:marBottom w:val="0"/>
      <w:divBdr>
        <w:top w:val="none" w:sz="0" w:space="0" w:color="auto"/>
        <w:left w:val="none" w:sz="0" w:space="0" w:color="auto"/>
        <w:bottom w:val="none" w:sz="0" w:space="0" w:color="auto"/>
        <w:right w:val="none" w:sz="0" w:space="0" w:color="auto"/>
      </w:divBdr>
    </w:div>
    <w:div w:id="2089383075">
      <w:bodyDiv w:val="1"/>
      <w:marLeft w:val="0"/>
      <w:marRight w:val="0"/>
      <w:marTop w:val="0"/>
      <w:marBottom w:val="0"/>
      <w:divBdr>
        <w:top w:val="none" w:sz="0" w:space="0" w:color="auto"/>
        <w:left w:val="none" w:sz="0" w:space="0" w:color="auto"/>
        <w:bottom w:val="none" w:sz="0" w:space="0" w:color="auto"/>
        <w:right w:val="none" w:sz="0" w:space="0" w:color="auto"/>
      </w:divBdr>
    </w:div>
    <w:div w:id="2110541094">
      <w:bodyDiv w:val="1"/>
      <w:marLeft w:val="0"/>
      <w:marRight w:val="0"/>
      <w:marTop w:val="0"/>
      <w:marBottom w:val="0"/>
      <w:divBdr>
        <w:top w:val="none" w:sz="0" w:space="0" w:color="auto"/>
        <w:left w:val="none" w:sz="0" w:space="0" w:color="auto"/>
        <w:bottom w:val="none" w:sz="0" w:space="0" w:color="auto"/>
        <w:right w:val="none" w:sz="0" w:space="0" w:color="auto"/>
      </w:divBdr>
    </w:div>
    <w:div w:id="214639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ardzic\Downloads\SEK%20SE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4B3CEA4-0330-4BE9-B7F5-554C6A4E4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SEK SES</Template>
  <TotalTime>3</TotalTime>
  <Pages>26</Pages>
  <Words>8488</Words>
  <Characters>52475</Characters>
  <Application>Microsoft Office Word</Application>
  <DocSecurity>0</DocSecurity>
  <Lines>437</Lines>
  <Paragraphs>121</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60842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Samardžič Karmen</dc:creator>
  <cp:keywords/>
  <cp:lastModifiedBy>Nataša Grgasovič</cp:lastModifiedBy>
  <cp:revision>3</cp:revision>
  <cp:lastPrinted>2025-10-23T11:57:00Z</cp:lastPrinted>
  <dcterms:created xsi:type="dcterms:W3CDTF">2025-10-30T09:42:00Z</dcterms:created>
  <dcterms:modified xsi:type="dcterms:W3CDTF">2025-10-30T09:45:00Z</dcterms:modified>
</cp:coreProperties>
</file>