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958CD" w14:textId="68D45B24" w:rsidR="00D92BAA" w:rsidRPr="00CF3AB6" w:rsidRDefault="00D92BAA" w:rsidP="00640518">
      <w:pPr>
        <w:spacing w:line="240" w:lineRule="auto"/>
        <w:rPr>
          <w:rFonts w:cs="Arial"/>
          <w:szCs w:val="20"/>
        </w:rPr>
      </w:pPr>
      <w:r w:rsidRPr="00CF3AB6">
        <w:rPr>
          <w:rFonts w:cs="Arial"/>
          <w:szCs w:val="20"/>
        </w:rPr>
        <w:t xml:space="preserve">Številka: </w:t>
      </w:r>
      <w:r w:rsidRPr="00CF3AB6">
        <w:rPr>
          <w:rFonts w:cs="Arial"/>
          <w:szCs w:val="20"/>
        </w:rPr>
        <w:tab/>
        <w:t xml:space="preserve"> </w:t>
      </w:r>
      <w:r w:rsidR="00D10F71" w:rsidRPr="00D10F71">
        <w:rPr>
          <w:rFonts w:cs="Arial"/>
          <w:szCs w:val="20"/>
        </w:rPr>
        <w:t>007-87</w:t>
      </w:r>
      <w:r w:rsidR="001532DE">
        <w:rPr>
          <w:rFonts w:cs="Arial"/>
          <w:szCs w:val="20"/>
        </w:rPr>
        <w:t>/2024/</w:t>
      </w:r>
      <w:r w:rsidR="00801772">
        <w:rPr>
          <w:rFonts w:cs="Arial"/>
          <w:szCs w:val="20"/>
        </w:rPr>
        <w:t>9</w:t>
      </w:r>
    </w:p>
    <w:p w14:paraId="32308358" w14:textId="40353B7C" w:rsidR="00D92BAA" w:rsidRPr="00CF3AB6" w:rsidRDefault="00D92BAA" w:rsidP="00640518">
      <w:pPr>
        <w:spacing w:line="240" w:lineRule="auto"/>
        <w:rPr>
          <w:rFonts w:cs="Arial"/>
          <w:szCs w:val="20"/>
        </w:rPr>
      </w:pPr>
      <w:r w:rsidRPr="00CF3AB6">
        <w:rPr>
          <w:rFonts w:cs="Arial"/>
          <w:szCs w:val="20"/>
        </w:rPr>
        <w:t>Datum:</w:t>
      </w:r>
      <w:r w:rsidRPr="00CF3AB6">
        <w:rPr>
          <w:rFonts w:cs="Arial"/>
          <w:szCs w:val="20"/>
        </w:rPr>
        <w:tab/>
      </w:r>
      <w:r w:rsidRPr="00CF3AB6">
        <w:rPr>
          <w:rFonts w:cs="Arial"/>
          <w:szCs w:val="20"/>
        </w:rPr>
        <w:tab/>
      </w:r>
      <w:r w:rsidR="004B5976">
        <w:rPr>
          <w:rFonts w:cs="Arial"/>
          <w:szCs w:val="20"/>
        </w:rPr>
        <w:t>6</w:t>
      </w:r>
      <w:r w:rsidR="001532DE">
        <w:rPr>
          <w:rFonts w:cs="Arial"/>
          <w:szCs w:val="20"/>
        </w:rPr>
        <w:t>.</w:t>
      </w:r>
      <w:r w:rsidR="00801772">
        <w:rPr>
          <w:rFonts w:cs="Arial"/>
          <w:szCs w:val="20"/>
        </w:rPr>
        <w:t xml:space="preserve"> </w:t>
      </w:r>
      <w:r w:rsidR="004B5976">
        <w:rPr>
          <w:rFonts w:cs="Arial"/>
          <w:szCs w:val="20"/>
        </w:rPr>
        <w:t>3</w:t>
      </w:r>
      <w:r w:rsidR="00E9675C">
        <w:rPr>
          <w:rFonts w:cs="Arial"/>
          <w:szCs w:val="20"/>
        </w:rPr>
        <w:t>.</w:t>
      </w:r>
      <w:r w:rsidR="00801772">
        <w:rPr>
          <w:rFonts w:cs="Arial"/>
          <w:szCs w:val="20"/>
        </w:rPr>
        <w:t xml:space="preserve"> </w:t>
      </w:r>
      <w:r w:rsidR="00E9675C">
        <w:rPr>
          <w:rFonts w:cs="Arial"/>
          <w:szCs w:val="20"/>
        </w:rPr>
        <w:t>202</w:t>
      </w:r>
      <w:r w:rsidR="006862F3">
        <w:rPr>
          <w:rFonts w:cs="Arial"/>
          <w:szCs w:val="20"/>
        </w:rPr>
        <w:t>6</w:t>
      </w:r>
    </w:p>
    <w:p w14:paraId="0A2B9CC4" w14:textId="77777777" w:rsidR="00D92BAA" w:rsidRPr="00CF3AB6" w:rsidRDefault="00D92BAA" w:rsidP="00640518">
      <w:pPr>
        <w:spacing w:line="240" w:lineRule="auto"/>
        <w:rPr>
          <w:rFonts w:cs="Arial"/>
          <w:szCs w:val="20"/>
        </w:rPr>
      </w:pPr>
    </w:p>
    <w:p w14:paraId="4629BDDB" w14:textId="77777777" w:rsidR="00D92BAA" w:rsidRPr="00CF3AB6" w:rsidRDefault="00D92BAA" w:rsidP="00640518">
      <w:pPr>
        <w:spacing w:line="240" w:lineRule="auto"/>
        <w:rPr>
          <w:rFonts w:cs="Arial"/>
          <w:szCs w:val="20"/>
        </w:rPr>
      </w:pPr>
    </w:p>
    <w:p w14:paraId="5441B028" w14:textId="77777777" w:rsidR="000F00D7" w:rsidRPr="00CF3AB6" w:rsidRDefault="00D92BAA" w:rsidP="000F00D7">
      <w:pPr>
        <w:spacing w:line="240" w:lineRule="auto"/>
        <w:jc w:val="both"/>
        <w:rPr>
          <w:rFonts w:cs="Arial"/>
          <w:szCs w:val="20"/>
        </w:rPr>
      </w:pPr>
      <w:r w:rsidRPr="00CF3AB6">
        <w:rPr>
          <w:rFonts w:cs="Arial"/>
          <w:szCs w:val="20"/>
        </w:rPr>
        <w:t>Na podlagi 33. člena Uredbe o izvajanju uredb (EU) in (Euratom) na področju azila, migracij in vključevanja</w:t>
      </w:r>
      <w:r w:rsidR="005C1790">
        <w:rPr>
          <w:rFonts w:cs="Arial"/>
          <w:szCs w:val="20"/>
        </w:rPr>
        <w:t xml:space="preserve"> ter</w:t>
      </w:r>
      <w:r w:rsidRPr="00CF3AB6">
        <w:rPr>
          <w:rFonts w:cs="Arial"/>
          <w:szCs w:val="20"/>
        </w:rPr>
        <w:t xml:space="preserve"> notranje varnosti v programskem obdobju 2021–2027 (UL L št. 14 z dne 3. 2. 2023, str. 957)</w:t>
      </w:r>
      <w:r w:rsidR="002A5584">
        <w:rPr>
          <w:rFonts w:cs="Arial"/>
          <w:szCs w:val="20"/>
        </w:rPr>
        <w:t xml:space="preserve"> in Sporazuma o prenosu nalog na področju dodeljevanja, spremljanja in preverjanja izvajanja operacij, dodeljenih na podlagi javnih razpisov s svojega delovnega področja pri izvajanju evropske politike na področju notranjih zadev v republiki Sloveniji v programskem obdobju 2021-2027</w:t>
      </w:r>
      <w:r w:rsidRPr="00CF3AB6">
        <w:rPr>
          <w:rFonts w:cs="Arial"/>
          <w:szCs w:val="20"/>
        </w:rPr>
        <w:t xml:space="preserve">, </w:t>
      </w:r>
      <w:r w:rsidR="000F00D7" w:rsidRPr="00CF3AB6">
        <w:rPr>
          <w:rFonts w:cs="Arial"/>
          <w:szCs w:val="20"/>
        </w:rPr>
        <w:t>Tina Heferle, državna sekretarka na Ministrstvu za notranje zadeve, upravljavka programov izdajam</w:t>
      </w:r>
    </w:p>
    <w:p w14:paraId="2B2D2CB2" w14:textId="770FCE49" w:rsidR="00326491" w:rsidRPr="00CF3AB6" w:rsidRDefault="00326491" w:rsidP="000F00D7">
      <w:pPr>
        <w:spacing w:line="240" w:lineRule="auto"/>
        <w:jc w:val="both"/>
        <w:rPr>
          <w:rFonts w:cs="Arial"/>
          <w:b/>
          <w:sz w:val="40"/>
          <w:szCs w:val="40"/>
        </w:rPr>
      </w:pPr>
    </w:p>
    <w:p w14:paraId="7F1872C4" w14:textId="77777777" w:rsidR="00326491" w:rsidRPr="00CF3AB6" w:rsidRDefault="00326491" w:rsidP="00640518">
      <w:pPr>
        <w:spacing w:line="240" w:lineRule="auto"/>
        <w:jc w:val="center"/>
        <w:rPr>
          <w:rFonts w:cs="Arial"/>
          <w:b/>
          <w:sz w:val="40"/>
          <w:szCs w:val="40"/>
        </w:rPr>
      </w:pPr>
    </w:p>
    <w:p w14:paraId="25E8641F" w14:textId="751F9056" w:rsidR="00326491" w:rsidRPr="00CF3AB6" w:rsidRDefault="00326491" w:rsidP="00640518">
      <w:pPr>
        <w:spacing w:line="240" w:lineRule="auto"/>
        <w:rPr>
          <w:rFonts w:cs="Arial"/>
          <w:b/>
          <w:sz w:val="40"/>
          <w:szCs w:val="40"/>
        </w:rPr>
      </w:pPr>
    </w:p>
    <w:p w14:paraId="5F55C58A" w14:textId="1E2D0B77" w:rsidR="007D72CB" w:rsidRPr="00CF3AB6" w:rsidRDefault="008B499C" w:rsidP="00640518">
      <w:pPr>
        <w:spacing w:line="240" w:lineRule="auto"/>
        <w:jc w:val="center"/>
        <w:rPr>
          <w:rFonts w:cs="Arial"/>
          <w:b/>
          <w:sz w:val="28"/>
          <w:szCs w:val="28"/>
        </w:rPr>
      </w:pPr>
      <w:r w:rsidRPr="00CF3AB6">
        <w:rPr>
          <w:rFonts w:cs="Arial"/>
          <w:b/>
          <w:sz w:val="28"/>
          <w:szCs w:val="28"/>
        </w:rPr>
        <w:t>Analiza tveganja</w:t>
      </w:r>
      <w:r w:rsidR="001E6061" w:rsidRPr="00CF3AB6">
        <w:rPr>
          <w:rFonts w:cs="Arial"/>
          <w:b/>
          <w:sz w:val="28"/>
          <w:szCs w:val="28"/>
        </w:rPr>
        <w:t xml:space="preserve"> za izvedbo </w:t>
      </w:r>
      <w:r w:rsidR="00FD3718">
        <w:rPr>
          <w:rFonts w:cs="Arial"/>
          <w:b/>
          <w:sz w:val="28"/>
          <w:szCs w:val="28"/>
        </w:rPr>
        <w:t>administrativnih</w:t>
      </w:r>
      <w:r w:rsidR="00FD3718" w:rsidRPr="00CF3AB6">
        <w:rPr>
          <w:rFonts w:cs="Arial"/>
          <w:b/>
          <w:sz w:val="28"/>
          <w:szCs w:val="28"/>
        </w:rPr>
        <w:t xml:space="preserve"> </w:t>
      </w:r>
      <w:r w:rsidR="001E6061" w:rsidRPr="00CF3AB6">
        <w:rPr>
          <w:rFonts w:cs="Arial"/>
          <w:b/>
          <w:sz w:val="28"/>
          <w:szCs w:val="28"/>
        </w:rPr>
        <w:t>preverjanj</w:t>
      </w:r>
      <w:r w:rsidR="00E422B2" w:rsidRPr="00CF3AB6">
        <w:rPr>
          <w:rFonts w:cs="Arial"/>
          <w:b/>
          <w:sz w:val="28"/>
          <w:szCs w:val="28"/>
        </w:rPr>
        <w:t xml:space="preserve"> </w:t>
      </w:r>
      <w:r w:rsidR="000F00D7">
        <w:rPr>
          <w:rFonts w:cs="Arial"/>
          <w:b/>
          <w:sz w:val="28"/>
          <w:szCs w:val="28"/>
        </w:rPr>
        <w:t>zahtevkov za izplačil</w:t>
      </w:r>
      <w:r w:rsidR="00FD3718">
        <w:rPr>
          <w:rFonts w:cs="Arial"/>
          <w:b/>
          <w:sz w:val="28"/>
          <w:szCs w:val="28"/>
        </w:rPr>
        <w:t>o</w:t>
      </w:r>
      <w:r w:rsidR="00E422B2" w:rsidRPr="00CF3AB6">
        <w:rPr>
          <w:rFonts w:cs="Arial"/>
          <w:b/>
          <w:sz w:val="28"/>
          <w:szCs w:val="28"/>
        </w:rPr>
        <w:t xml:space="preserve"> </w:t>
      </w:r>
      <w:r w:rsidR="000F00D7">
        <w:rPr>
          <w:rFonts w:cs="Arial"/>
          <w:b/>
          <w:sz w:val="28"/>
          <w:szCs w:val="28"/>
        </w:rPr>
        <w:t>operacij</w:t>
      </w:r>
      <w:r w:rsidR="000F410C" w:rsidRPr="00CF3AB6">
        <w:rPr>
          <w:rFonts w:cs="Arial"/>
          <w:b/>
          <w:sz w:val="28"/>
          <w:szCs w:val="28"/>
        </w:rPr>
        <w:t xml:space="preserve"> Sklada za azil, migracije in vključevanje</w:t>
      </w:r>
      <w:r w:rsidR="005C1790">
        <w:rPr>
          <w:rFonts w:cs="Arial"/>
          <w:b/>
          <w:sz w:val="28"/>
          <w:szCs w:val="28"/>
        </w:rPr>
        <w:t xml:space="preserve"> in</w:t>
      </w:r>
      <w:r w:rsidR="000F410C" w:rsidRPr="00CF3AB6">
        <w:rPr>
          <w:rFonts w:cs="Arial"/>
          <w:b/>
          <w:sz w:val="28"/>
          <w:szCs w:val="28"/>
        </w:rPr>
        <w:t xml:space="preserve"> programa Sklada za notranjo varnost v programskem obdobju 2021–2027</w:t>
      </w:r>
    </w:p>
    <w:p w14:paraId="78881586" w14:textId="61CDAAFD" w:rsidR="00D92BAA" w:rsidRPr="00CF3AB6" w:rsidRDefault="001532DE" w:rsidP="00640518">
      <w:pPr>
        <w:spacing w:line="240" w:lineRule="auto"/>
        <w:jc w:val="center"/>
        <w:rPr>
          <w:rFonts w:cs="Arial"/>
          <w:color w:val="000000"/>
          <w:szCs w:val="20"/>
        </w:rPr>
      </w:pPr>
      <w:r>
        <w:rPr>
          <w:rFonts w:cs="Arial"/>
          <w:color w:val="000000"/>
          <w:szCs w:val="20"/>
        </w:rPr>
        <w:t xml:space="preserve">Različica </w:t>
      </w:r>
      <w:r w:rsidR="004B5976">
        <w:rPr>
          <w:rFonts w:cs="Arial"/>
          <w:color w:val="000000"/>
          <w:szCs w:val="20"/>
        </w:rPr>
        <w:t>1</w:t>
      </w:r>
      <w:r w:rsidR="00D92BAA" w:rsidRPr="00CF3AB6">
        <w:rPr>
          <w:rFonts w:cs="Arial"/>
          <w:color w:val="000000"/>
          <w:szCs w:val="20"/>
        </w:rPr>
        <w:t>.0</w:t>
      </w:r>
    </w:p>
    <w:p w14:paraId="17AEA015" w14:textId="77777777" w:rsidR="00326491" w:rsidRPr="00CF3AB6" w:rsidRDefault="00326491" w:rsidP="00640518">
      <w:pPr>
        <w:spacing w:line="240" w:lineRule="auto"/>
        <w:rPr>
          <w:rFonts w:cs="Arial"/>
          <w:b/>
        </w:rPr>
      </w:pPr>
    </w:p>
    <w:p w14:paraId="213FF669" w14:textId="77777777" w:rsidR="00326491" w:rsidRPr="00CF3AB6" w:rsidRDefault="00326491" w:rsidP="00640518">
      <w:pPr>
        <w:spacing w:line="240" w:lineRule="auto"/>
        <w:rPr>
          <w:rFonts w:cs="Arial"/>
          <w:b/>
        </w:rPr>
      </w:pPr>
    </w:p>
    <w:p w14:paraId="2DDCD723" w14:textId="77777777" w:rsidR="009A5DCD" w:rsidRPr="00CF3AB6" w:rsidRDefault="009A5DCD" w:rsidP="00640518">
      <w:pPr>
        <w:spacing w:line="240" w:lineRule="auto"/>
        <w:rPr>
          <w:rFonts w:cs="Arial"/>
          <w:b/>
        </w:rPr>
      </w:pPr>
    </w:p>
    <w:p w14:paraId="0C362E03" w14:textId="77777777" w:rsidR="00326491" w:rsidRPr="00CF3AB6" w:rsidRDefault="00326491" w:rsidP="00640518">
      <w:pPr>
        <w:spacing w:line="240" w:lineRule="auto"/>
        <w:rPr>
          <w:rFonts w:cs="Arial"/>
          <w:b/>
        </w:rPr>
      </w:pPr>
    </w:p>
    <w:p w14:paraId="158FE9D5" w14:textId="77777777" w:rsidR="00326491" w:rsidRPr="00CF3AB6" w:rsidRDefault="00326491" w:rsidP="00640518">
      <w:pPr>
        <w:spacing w:line="240" w:lineRule="auto"/>
        <w:rPr>
          <w:rFonts w:cs="Arial"/>
          <w:b/>
        </w:rPr>
      </w:pPr>
    </w:p>
    <w:p w14:paraId="4D0A4175" w14:textId="77777777" w:rsidR="00326491" w:rsidRPr="00CF3AB6" w:rsidRDefault="00326491" w:rsidP="00640518">
      <w:pPr>
        <w:spacing w:line="240" w:lineRule="auto"/>
        <w:rPr>
          <w:rFonts w:cs="Arial"/>
          <w:b/>
        </w:rPr>
      </w:pPr>
    </w:p>
    <w:p w14:paraId="1D7DFE5F" w14:textId="77777777" w:rsidR="00326491" w:rsidRPr="00CF3AB6" w:rsidRDefault="00326491" w:rsidP="00640518">
      <w:pPr>
        <w:spacing w:line="240" w:lineRule="auto"/>
        <w:rPr>
          <w:rFonts w:cs="Arial"/>
          <w:b/>
        </w:rPr>
      </w:pPr>
    </w:p>
    <w:p w14:paraId="05944653" w14:textId="77777777" w:rsidR="00326491" w:rsidRPr="00CF3AB6" w:rsidRDefault="00326491" w:rsidP="00640518">
      <w:pPr>
        <w:spacing w:line="240" w:lineRule="auto"/>
        <w:rPr>
          <w:rFonts w:cs="Arial"/>
          <w:b/>
        </w:rPr>
      </w:pPr>
    </w:p>
    <w:p w14:paraId="245AA064" w14:textId="77777777" w:rsidR="00326491" w:rsidRPr="00CF3AB6" w:rsidRDefault="00326491" w:rsidP="00640518">
      <w:pPr>
        <w:spacing w:line="240" w:lineRule="auto"/>
        <w:rPr>
          <w:rFonts w:cs="Arial"/>
          <w:b/>
        </w:rPr>
      </w:pPr>
    </w:p>
    <w:p w14:paraId="43C7E5AF" w14:textId="77777777" w:rsidR="00326491" w:rsidRPr="00CF3AB6" w:rsidRDefault="00326491" w:rsidP="00640518">
      <w:pPr>
        <w:spacing w:line="240" w:lineRule="auto"/>
        <w:rPr>
          <w:rFonts w:cs="Arial"/>
          <w:b/>
        </w:rPr>
      </w:pPr>
    </w:p>
    <w:p w14:paraId="66C33DBE" w14:textId="77777777" w:rsidR="00326491" w:rsidRPr="00CF3AB6" w:rsidRDefault="00326491" w:rsidP="00640518">
      <w:pPr>
        <w:spacing w:line="240" w:lineRule="auto"/>
        <w:rPr>
          <w:rFonts w:cs="Arial"/>
          <w:b/>
        </w:rPr>
      </w:pPr>
    </w:p>
    <w:p w14:paraId="6B2493B0" w14:textId="52263C92" w:rsidR="00326491" w:rsidRPr="00CF3AB6" w:rsidRDefault="00326491" w:rsidP="00640518">
      <w:pPr>
        <w:spacing w:line="240" w:lineRule="auto"/>
        <w:rPr>
          <w:rFonts w:cs="Arial"/>
          <w:bCs/>
          <w:szCs w:val="20"/>
        </w:rPr>
        <w:sectPr w:rsidR="00326491" w:rsidRPr="00CF3AB6" w:rsidSect="00326491">
          <w:headerReference w:type="default" r:id="rId8"/>
          <w:footerReference w:type="even" r:id="rId9"/>
          <w:footerReference w:type="default" r:id="rId10"/>
          <w:headerReference w:type="first" r:id="rId11"/>
          <w:pgSz w:w="11906" w:h="16838" w:code="9"/>
          <w:pgMar w:top="2375" w:right="1418" w:bottom="1418" w:left="1418" w:header="705" w:footer="709" w:gutter="0"/>
          <w:cols w:space="720"/>
          <w:titlePg/>
          <w:docGrid w:linePitch="360"/>
        </w:sectPr>
      </w:pPr>
      <w:r w:rsidRPr="00CF3AB6">
        <w:rPr>
          <w:rFonts w:cs="Arial"/>
          <w:bCs/>
          <w:szCs w:val="20"/>
        </w:rPr>
        <w:t xml:space="preserve">Ljubljana, </w:t>
      </w:r>
      <w:r w:rsidR="004B5976">
        <w:rPr>
          <w:rFonts w:cs="Arial"/>
          <w:bCs/>
          <w:szCs w:val="20"/>
        </w:rPr>
        <w:t>marec</w:t>
      </w:r>
      <w:r w:rsidR="00BA0F0D" w:rsidRPr="00CF3AB6">
        <w:rPr>
          <w:rFonts w:cs="Arial"/>
          <w:bCs/>
          <w:szCs w:val="20"/>
        </w:rPr>
        <w:t xml:space="preserve"> </w:t>
      </w:r>
      <w:r w:rsidR="00D92BAA" w:rsidRPr="00CF3AB6">
        <w:rPr>
          <w:rFonts w:cs="Arial"/>
          <w:bCs/>
          <w:szCs w:val="20"/>
        </w:rPr>
        <w:t>202</w:t>
      </w:r>
      <w:r w:rsidR="000F00D7">
        <w:rPr>
          <w:rFonts w:cs="Arial"/>
          <w:bCs/>
          <w:szCs w:val="20"/>
        </w:rPr>
        <w:t>6</w:t>
      </w:r>
      <w:r w:rsidRPr="00CF3AB6">
        <w:rPr>
          <w:rFonts w:cs="Arial"/>
          <w:bCs/>
          <w:szCs w:val="20"/>
        </w:rPr>
        <w:tab/>
      </w:r>
      <w:r w:rsidRPr="00CF3AB6">
        <w:rPr>
          <w:rFonts w:cs="Arial"/>
          <w:bCs/>
          <w:szCs w:val="20"/>
        </w:rPr>
        <w:tab/>
      </w:r>
      <w:r w:rsidRPr="00CF3AB6">
        <w:rPr>
          <w:rFonts w:cs="Arial"/>
          <w:bCs/>
          <w:szCs w:val="20"/>
        </w:rPr>
        <w:tab/>
      </w:r>
      <w:r w:rsidRPr="00CF3AB6">
        <w:rPr>
          <w:rFonts w:cs="Arial"/>
          <w:bCs/>
          <w:szCs w:val="20"/>
        </w:rPr>
        <w:tab/>
      </w:r>
    </w:p>
    <w:p w14:paraId="7542B5D4" w14:textId="77777777" w:rsidR="00326491" w:rsidRPr="00CF3AB6" w:rsidRDefault="00326491" w:rsidP="00640518">
      <w:pPr>
        <w:pStyle w:val="Telobesedila3"/>
        <w:spacing w:line="240" w:lineRule="auto"/>
        <w:rPr>
          <w:rFonts w:ascii="Arial" w:hAnsi="Arial" w:cs="Arial"/>
          <w:b/>
          <w:bCs/>
          <w:sz w:val="24"/>
          <w:szCs w:val="24"/>
          <w:lang w:val="sl-SI"/>
        </w:rPr>
      </w:pPr>
    </w:p>
    <w:p w14:paraId="1B467FA0" w14:textId="77777777" w:rsidR="00211EFA" w:rsidRPr="00CF3AB6" w:rsidRDefault="00211EFA" w:rsidP="00640518">
      <w:pPr>
        <w:pStyle w:val="Telobesedila3"/>
        <w:spacing w:line="240" w:lineRule="auto"/>
        <w:rPr>
          <w:rFonts w:ascii="Arial" w:hAnsi="Arial" w:cs="Arial"/>
          <w:b/>
          <w:bCs/>
          <w:sz w:val="24"/>
          <w:szCs w:val="24"/>
          <w:lang w:val="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Caption w:val="Različica 1.0"/>
        <w:tblDescription w:val="Različica 1.0"/>
      </w:tblPr>
      <w:tblGrid>
        <w:gridCol w:w="1137"/>
        <w:gridCol w:w="1741"/>
        <w:gridCol w:w="3213"/>
        <w:gridCol w:w="2971"/>
      </w:tblGrid>
      <w:tr w:rsidR="00211EFA" w:rsidRPr="00CF3AB6" w14:paraId="5A4E023B" w14:textId="77777777" w:rsidTr="004935E0">
        <w:trPr>
          <w:trHeight w:val="429"/>
          <w:jc w:val="center"/>
        </w:trPr>
        <w:tc>
          <w:tcPr>
            <w:tcW w:w="1137" w:type="dxa"/>
          </w:tcPr>
          <w:p w14:paraId="7A9AEF78" w14:textId="77777777" w:rsidR="00211EFA" w:rsidRPr="00CF3AB6" w:rsidRDefault="00211EFA" w:rsidP="00640518">
            <w:pPr>
              <w:spacing w:line="240" w:lineRule="auto"/>
              <w:jc w:val="center"/>
              <w:rPr>
                <w:rFonts w:cs="Arial"/>
                <w:b/>
                <w:bCs/>
                <w:szCs w:val="20"/>
              </w:rPr>
            </w:pPr>
            <w:r w:rsidRPr="00CF3AB6">
              <w:rPr>
                <w:rFonts w:cs="Arial"/>
                <w:b/>
                <w:color w:val="000000"/>
                <w:szCs w:val="20"/>
              </w:rPr>
              <w:t>Različica</w:t>
            </w:r>
          </w:p>
        </w:tc>
        <w:tc>
          <w:tcPr>
            <w:tcW w:w="1741" w:type="dxa"/>
          </w:tcPr>
          <w:p w14:paraId="24E1C056" w14:textId="77777777" w:rsidR="00211EFA" w:rsidRPr="00CF3AB6" w:rsidRDefault="00211EFA" w:rsidP="00640518">
            <w:pPr>
              <w:spacing w:line="240" w:lineRule="auto"/>
              <w:jc w:val="center"/>
              <w:rPr>
                <w:rFonts w:cs="Arial"/>
                <w:b/>
                <w:bCs/>
                <w:szCs w:val="20"/>
              </w:rPr>
            </w:pPr>
            <w:r w:rsidRPr="00CF3AB6">
              <w:rPr>
                <w:rFonts w:cs="Arial"/>
                <w:b/>
                <w:color w:val="000000"/>
                <w:szCs w:val="20"/>
              </w:rPr>
              <w:t>Datum</w:t>
            </w:r>
          </w:p>
        </w:tc>
        <w:tc>
          <w:tcPr>
            <w:tcW w:w="3213" w:type="dxa"/>
          </w:tcPr>
          <w:p w14:paraId="039C72E5" w14:textId="77777777" w:rsidR="00211EFA" w:rsidRPr="00CF3AB6" w:rsidRDefault="00211EFA" w:rsidP="00640518">
            <w:pPr>
              <w:spacing w:line="240" w:lineRule="auto"/>
              <w:jc w:val="center"/>
              <w:rPr>
                <w:rFonts w:cs="Arial"/>
                <w:b/>
                <w:bCs/>
                <w:szCs w:val="20"/>
              </w:rPr>
            </w:pPr>
            <w:r w:rsidRPr="00CF3AB6">
              <w:rPr>
                <w:rFonts w:cs="Arial"/>
                <w:b/>
                <w:color w:val="000000"/>
                <w:szCs w:val="20"/>
              </w:rPr>
              <w:t>Opomba/spremembe</w:t>
            </w:r>
          </w:p>
        </w:tc>
        <w:tc>
          <w:tcPr>
            <w:tcW w:w="2971" w:type="dxa"/>
          </w:tcPr>
          <w:p w14:paraId="23F071E4" w14:textId="77777777" w:rsidR="00211EFA" w:rsidRPr="00CF3AB6" w:rsidRDefault="00211EFA" w:rsidP="00640518">
            <w:pPr>
              <w:spacing w:line="240" w:lineRule="auto"/>
              <w:jc w:val="center"/>
              <w:rPr>
                <w:rFonts w:cs="Arial"/>
                <w:b/>
                <w:bCs/>
                <w:szCs w:val="20"/>
              </w:rPr>
            </w:pPr>
            <w:r w:rsidRPr="00CF3AB6">
              <w:rPr>
                <w:rFonts w:cs="Arial"/>
                <w:b/>
                <w:color w:val="000000"/>
                <w:szCs w:val="20"/>
              </w:rPr>
              <w:t>Komentar</w:t>
            </w:r>
          </w:p>
        </w:tc>
      </w:tr>
      <w:tr w:rsidR="00635F92" w:rsidRPr="00CF3AB6" w14:paraId="767F6A6B" w14:textId="77777777" w:rsidTr="004935E0">
        <w:trPr>
          <w:trHeight w:val="476"/>
          <w:jc w:val="center"/>
        </w:trPr>
        <w:tc>
          <w:tcPr>
            <w:tcW w:w="1137" w:type="dxa"/>
            <w:vAlign w:val="center"/>
          </w:tcPr>
          <w:p w14:paraId="7865B249" w14:textId="3C843020" w:rsidR="00635F92" w:rsidRDefault="00635F92" w:rsidP="00635F92">
            <w:pPr>
              <w:spacing w:line="240" w:lineRule="auto"/>
              <w:jc w:val="center"/>
              <w:rPr>
                <w:rFonts w:cs="Arial"/>
                <w:szCs w:val="20"/>
              </w:rPr>
            </w:pPr>
            <w:r w:rsidRPr="00CF3AB6">
              <w:rPr>
                <w:rFonts w:cs="Arial"/>
                <w:szCs w:val="20"/>
              </w:rPr>
              <w:t>1.0</w:t>
            </w:r>
          </w:p>
        </w:tc>
        <w:tc>
          <w:tcPr>
            <w:tcW w:w="1741" w:type="dxa"/>
            <w:vAlign w:val="center"/>
          </w:tcPr>
          <w:p w14:paraId="70758BBC" w14:textId="0BBD947D" w:rsidR="00635F92" w:rsidRDefault="004B5976" w:rsidP="00635F92">
            <w:pPr>
              <w:spacing w:line="240" w:lineRule="auto"/>
              <w:jc w:val="center"/>
              <w:rPr>
                <w:rFonts w:cs="Arial"/>
                <w:szCs w:val="20"/>
              </w:rPr>
            </w:pPr>
            <w:r>
              <w:rPr>
                <w:rFonts w:cs="Arial"/>
                <w:szCs w:val="20"/>
              </w:rPr>
              <w:t>Marec</w:t>
            </w:r>
            <w:r w:rsidR="000F00D7">
              <w:rPr>
                <w:rFonts w:cs="Arial"/>
                <w:szCs w:val="20"/>
              </w:rPr>
              <w:t xml:space="preserve"> </w:t>
            </w:r>
            <w:r w:rsidR="00635F92" w:rsidRPr="00CF3AB6">
              <w:rPr>
                <w:rFonts w:cs="Arial"/>
                <w:szCs w:val="20"/>
              </w:rPr>
              <w:t>202</w:t>
            </w:r>
            <w:r w:rsidR="000F00D7">
              <w:rPr>
                <w:rFonts w:cs="Arial"/>
                <w:szCs w:val="20"/>
              </w:rPr>
              <w:t>6</w:t>
            </w:r>
          </w:p>
        </w:tc>
        <w:tc>
          <w:tcPr>
            <w:tcW w:w="3213" w:type="dxa"/>
            <w:vAlign w:val="center"/>
          </w:tcPr>
          <w:p w14:paraId="687E96D1" w14:textId="78341F70" w:rsidR="00635F92" w:rsidRDefault="00635F92" w:rsidP="00635F92">
            <w:pPr>
              <w:rPr>
                <w:rFonts w:cs="Arial"/>
                <w:color w:val="000000"/>
                <w:szCs w:val="20"/>
              </w:rPr>
            </w:pPr>
            <w:r w:rsidRPr="00CF3AB6">
              <w:rPr>
                <w:rFonts w:cs="Arial"/>
                <w:szCs w:val="20"/>
              </w:rPr>
              <w:t>Osnovna verzija</w:t>
            </w:r>
          </w:p>
        </w:tc>
        <w:tc>
          <w:tcPr>
            <w:tcW w:w="2971" w:type="dxa"/>
            <w:vAlign w:val="center"/>
          </w:tcPr>
          <w:p w14:paraId="5B6CC2F0" w14:textId="660496E9" w:rsidR="00635F92" w:rsidRDefault="00635F92" w:rsidP="00635F92">
            <w:pPr>
              <w:spacing w:line="240" w:lineRule="auto"/>
              <w:jc w:val="center"/>
              <w:rPr>
                <w:rFonts w:cs="Arial"/>
                <w:szCs w:val="20"/>
              </w:rPr>
            </w:pPr>
          </w:p>
        </w:tc>
      </w:tr>
    </w:tbl>
    <w:p w14:paraId="563E6254" w14:textId="77777777" w:rsidR="00211EFA" w:rsidRPr="00CF3AB6" w:rsidRDefault="00211EFA" w:rsidP="00640518">
      <w:pPr>
        <w:pStyle w:val="Telobesedila3"/>
        <w:spacing w:line="240" w:lineRule="auto"/>
        <w:rPr>
          <w:rFonts w:ascii="Arial" w:hAnsi="Arial" w:cs="Arial"/>
          <w:b/>
          <w:bCs/>
          <w:sz w:val="24"/>
          <w:szCs w:val="24"/>
          <w:lang w:val="sl-SI"/>
        </w:rPr>
      </w:pPr>
    </w:p>
    <w:p w14:paraId="20DC4DBD" w14:textId="1D41CE56" w:rsidR="00C760B2" w:rsidRPr="00CF3AB6" w:rsidRDefault="00E422B2" w:rsidP="00CA515E">
      <w:pPr>
        <w:spacing w:line="240" w:lineRule="auto"/>
        <w:rPr>
          <w:rFonts w:cs="Arial"/>
          <w:b/>
        </w:rPr>
      </w:pPr>
      <w:r w:rsidRPr="00CF3AB6">
        <w:rPr>
          <w:rFonts w:cs="Arial"/>
          <w:b/>
        </w:rPr>
        <w:br w:type="page"/>
      </w:r>
    </w:p>
    <w:sdt>
      <w:sdtPr>
        <w:rPr>
          <w:rFonts w:eastAsiaTheme="minorHAnsi" w:cs="Arial"/>
          <w:b w:val="0"/>
          <w:szCs w:val="22"/>
          <w:lang w:eastAsia="en-US"/>
        </w:rPr>
        <w:id w:val="-1993483798"/>
        <w:docPartObj>
          <w:docPartGallery w:val="Table of Contents"/>
          <w:docPartUnique/>
        </w:docPartObj>
      </w:sdtPr>
      <w:sdtEndPr>
        <w:rPr>
          <w:bCs/>
        </w:rPr>
      </w:sdtEndPr>
      <w:sdtContent>
        <w:p w14:paraId="3E9EFCAA" w14:textId="06743299" w:rsidR="00C760B2" w:rsidRPr="00CF3AB6" w:rsidRDefault="000F410C" w:rsidP="00640518">
          <w:pPr>
            <w:pStyle w:val="NaslovTOC"/>
            <w:spacing w:line="240" w:lineRule="auto"/>
            <w:rPr>
              <w:rFonts w:eastAsiaTheme="minorHAnsi" w:cs="Arial"/>
              <w:b w:val="0"/>
              <w:sz w:val="24"/>
              <w:szCs w:val="24"/>
              <w:lang w:eastAsia="en-US"/>
            </w:rPr>
          </w:pPr>
          <w:r w:rsidRPr="00CF3AB6">
            <w:rPr>
              <w:rFonts w:eastAsiaTheme="minorHAnsi" w:cs="Arial"/>
              <w:sz w:val="24"/>
              <w:szCs w:val="24"/>
              <w:lang w:eastAsia="en-US"/>
            </w:rPr>
            <w:t>KAZALO</w:t>
          </w:r>
        </w:p>
        <w:p w14:paraId="744FD7A7" w14:textId="77777777" w:rsidR="003D6A38" w:rsidRPr="00CF3AB6" w:rsidRDefault="003D6A38" w:rsidP="00640518">
          <w:pPr>
            <w:spacing w:line="240" w:lineRule="auto"/>
            <w:rPr>
              <w:rFonts w:cs="Arial"/>
            </w:rPr>
          </w:pPr>
        </w:p>
        <w:p w14:paraId="23F6204E" w14:textId="17F56FE1" w:rsidR="00C46C44" w:rsidRDefault="005857C3">
          <w:pPr>
            <w:pStyle w:val="Kazalovsebine1"/>
            <w:rPr>
              <w:rFonts w:asciiTheme="minorHAnsi" w:eastAsiaTheme="minorEastAsia" w:hAnsiTheme="minorHAnsi" w:cstheme="minorBidi"/>
              <w:b w:val="0"/>
              <w:bCs w:val="0"/>
              <w:caps w:val="0"/>
              <w:noProof/>
              <w:kern w:val="2"/>
              <w:sz w:val="24"/>
              <w:szCs w:val="24"/>
              <w:lang w:eastAsia="sl-SI"/>
              <w14:ligatures w14:val="standardContextual"/>
            </w:rPr>
          </w:pPr>
          <w:r w:rsidRPr="00CF3AB6">
            <w:rPr>
              <w:rFonts w:cs="Arial"/>
              <w:sz w:val="22"/>
              <w:szCs w:val="22"/>
            </w:rPr>
            <w:fldChar w:fldCharType="begin"/>
          </w:r>
          <w:r w:rsidRPr="00CF3AB6">
            <w:rPr>
              <w:rFonts w:cs="Arial"/>
              <w:sz w:val="22"/>
              <w:szCs w:val="22"/>
            </w:rPr>
            <w:instrText xml:space="preserve"> TOC \o "1-3" \h \z \u </w:instrText>
          </w:r>
          <w:r w:rsidRPr="00CF3AB6">
            <w:rPr>
              <w:rFonts w:cs="Arial"/>
              <w:sz w:val="22"/>
              <w:szCs w:val="22"/>
            </w:rPr>
            <w:fldChar w:fldCharType="separate"/>
          </w:r>
          <w:hyperlink w:anchor="_Toc223936613" w:history="1">
            <w:r w:rsidR="00C46C44" w:rsidRPr="004805DD">
              <w:rPr>
                <w:rStyle w:val="Hiperpovezava"/>
                <w:rFonts w:cs="Arial"/>
                <w:noProof/>
              </w:rPr>
              <w:t>1. UVOD</w:t>
            </w:r>
            <w:r w:rsidR="00C46C44">
              <w:rPr>
                <w:noProof/>
                <w:webHidden/>
              </w:rPr>
              <w:tab/>
            </w:r>
            <w:r w:rsidR="00C46C44">
              <w:rPr>
                <w:noProof/>
                <w:webHidden/>
              </w:rPr>
              <w:fldChar w:fldCharType="begin"/>
            </w:r>
            <w:r w:rsidR="00C46C44">
              <w:rPr>
                <w:noProof/>
                <w:webHidden/>
              </w:rPr>
              <w:instrText xml:space="preserve"> PAGEREF _Toc223936613 \h </w:instrText>
            </w:r>
            <w:r w:rsidR="00C46C44">
              <w:rPr>
                <w:noProof/>
                <w:webHidden/>
              </w:rPr>
            </w:r>
            <w:r w:rsidR="00C46C44">
              <w:rPr>
                <w:noProof/>
                <w:webHidden/>
              </w:rPr>
              <w:fldChar w:fldCharType="separate"/>
            </w:r>
            <w:r w:rsidR="005D36F7">
              <w:rPr>
                <w:noProof/>
                <w:webHidden/>
              </w:rPr>
              <w:t>6</w:t>
            </w:r>
            <w:r w:rsidR="00C46C44">
              <w:rPr>
                <w:noProof/>
                <w:webHidden/>
              </w:rPr>
              <w:fldChar w:fldCharType="end"/>
            </w:r>
          </w:hyperlink>
        </w:p>
        <w:p w14:paraId="3442272E" w14:textId="33D40622" w:rsidR="00C46C44" w:rsidRDefault="006862F3">
          <w:pPr>
            <w:pStyle w:val="Kazalovsebine1"/>
            <w:rPr>
              <w:rFonts w:asciiTheme="minorHAnsi" w:eastAsiaTheme="minorEastAsia" w:hAnsiTheme="minorHAnsi" w:cstheme="minorBidi"/>
              <w:b w:val="0"/>
              <w:bCs w:val="0"/>
              <w:caps w:val="0"/>
              <w:noProof/>
              <w:kern w:val="2"/>
              <w:sz w:val="24"/>
              <w:szCs w:val="24"/>
              <w:lang w:eastAsia="sl-SI"/>
              <w14:ligatures w14:val="standardContextual"/>
            </w:rPr>
          </w:pPr>
          <w:hyperlink w:anchor="_Toc223936614" w:history="1">
            <w:r w:rsidR="00C46C44" w:rsidRPr="004805DD">
              <w:rPr>
                <w:rStyle w:val="Hiperpovezava"/>
                <w:rFonts w:cs="Arial"/>
                <w:noProof/>
              </w:rPr>
              <w:t>2. NAMEN ANALIZE TVEGANJA</w:t>
            </w:r>
            <w:r w:rsidR="00C46C44">
              <w:rPr>
                <w:noProof/>
                <w:webHidden/>
              </w:rPr>
              <w:tab/>
            </w:r>
            <w:r w:rsidR="00C46C44">
              <w:rPr>
                <w:noProof/>
                <w:webHidden/>
              </w:rPr>
              <w:fldChar w:fldCharType="begin"/>
            </w:r>
            <w:r w:rsidR="00C46C44">
              <w:rPr>
                <w:noProof/>
                <w:webHidden/>
              </w:rPr>
              <w:instrText xml:space="preserve"> PAGEREF _Toc223936614 \h </w:instrText>
            </w:r>
            <w:r w:rsidR="00C46C44">
              <w:rPr>
                <w:noProof/>
                <w:webHidden/>
              </w:rPr>
            </w:r>
            <w:r w:rsidR="00C46C44">
              <w:rPr>
                <w:noProof/>
                <w:webHidden/>
              </w:rPr>
              <w:fldChar w:fldCharType="separate"/>
            </w:r>
            <w:r w:rsidR="005D36F7">
              <w:rPr>
                <w:noProof/>
                <w:webHidden/>
              </w:rPr>
              <w:t>6</w:t>
            </w:r>
            <w:r w:rsidR="00C46C44">
              <w:rPr>
                <w:noProof/>
                <w:webHidden/>
              </w:rPr>
              <w:fldChar w:fldCharType="end"/>
            </w:r>
          </w:hyperlink>
        </w:p>
        <w:p w14:paraId="68E5D731" w14:textId="4EFB8301" w:rsidR="00C46C44" w:rsidRDefault="006862F3">
          <w:pPr>
            <w:pStyle w:val="Kazalovsebine1"/>
            <w:rPr>
              <w:rFonts w:asciiTheme="minorHAnsi" w:eastAsiaTheme="minorEastAsia" w:hAnsiTheme="minorHAnsi" w:cstheme="minorBidi"/>
              <w:b w:val="0"/>
              <w:bCs w:val="0"/>
              <w:caps w:val="0"/>
              <w:noProof/>
              <w:kern w:val="2"/>
              <w:sz w:val="24"/>
              <w:szCs w:val="24"/>
              <w:lang w:eastAsia="sl-SI"/>
              <w14:ligatures w14:val="standardContextual"/>
            </w:rPr>
          </w:pPr>
          <w:hyperlink w:anchor="_Toc223936615" w:history="1">
            <w:r w:rsidR="00C46C44" w:rsidRPr="004805DD">
              <w:rPr>
                <w:rStyle w:val="Hiperpovezava"/>
                <w:rFonts w:cs="Arial"/>
                <w:noProof/>
              </w:rPr>
              <w:t>3. STOPNJE IZDELAVE ANALIZE TVEGANJA IN DEJAVNIKI TVEGANJA</w:t>
            </w:r>
            <w:r w:rsidR="00C46C44">
              <w:rPr>
                <w:noProof/>
                <w:webHidden/>
              </w:rPr>
              <w:tab/>
            </w:r>
            <w:r w:rsidR="00C46C44">
              <w:rPr>
                <w:noProof/>
                <w:webHidden/>
              </w:rPr>
              <w:fldChar w:fldCharType="begin"/>
            </w:r>
            <w:r w:rsidR="00C46C44">
              <w:rPr>
                <w:noProof/>
                <w:webHidden/>
              </w:rPr>
              <w:instrText xml:space="preserve"> PAGEREF _Toc223936615 \h </w:instrText>
            </w:r>
            <w:r w:rsidR="00C46C44">
              <w:rPr>
                <w:noProof/>
                <w:webHidden/>
              </w:rPr>
            </w:r>
            <w:r w:rsidR="00C46C44">
              <w:rPr>
                <w:noProof/>
                <w:webHidden/>
              </w:rPr>
              <w:fldChar w:fldCharType="separate"/>
            </w:r>
            <w:r w:rsidR="005D36F7">
              <w:rPr>
                <w:noProof/>
                <w:webHidden/>
              </w:rPr>
              <w:t>7</w:t>
            </w:r>
            <w:r w:rsidR="00C46C44">
              <w:rPr>
                <w:noProof/>
                <w:webHidden/>
              </w:rPr>
              <w:fldChar w:fldCharType="end"/>
            </w:r>
          </w:hyperlink>
        </w:p>
        <w:p w14:paraId="547D5794" w14:textId="508ACEB2" w:rsidR="00C46C44" w:rsidRDefault="006862F3">
          <w:pPr>
            <w:pStyle w:val="Kazalovsebine1"/>
            <w:rPr>
              <w:rFonts w:asciiTheme="minorHAnsi" w:eastAsiaTheme="minorEastAsia" w:hAnsiTheme="minorHAnsi" w:cstheme="minorBidi"/>
              <w:b w:val="0"/>
              <w:bCs w:val="0"/>
              <w:caps w:val="0"/>
              <w:noProof/>
              <w:kern w:val="2"/>
              <w:sz w:val="24"/>
              <w:szCs w:val="24"/>
              <w:lang w:eastAsia="sl-SI"/>
              <w14:ligatures w14:val="standardContextual"/>
            </w:rPr>
          </w:pPr>
          <w:hyperlink w:anchor="_Toc223936616" w:history="1">
            <w:r w:rsidR="00C46C44" w:rsidRPr="004805DD">
              <w:rPr>
                <w:rStyle w:val="Hiperpovezava"/>
                <w:rFonts w:cs="Arial"/>
                <w:noProof/>
              </w:rPr>
              <w:t>4. DOLOČANJE DEJAVNIKOV TVEGANJA</w:t>
            </w:r>
            <w:r w:rsidR="00C46C44">
              <w:rPr>
                <w:noProof/>
                <w:webHidden/>
              </w:rPr>
              <w:tab/>
            </w:r>
            <w:r w:rsidR="00C46C44">
              <w:rPr>
                <w:noProof/>
                <w:webHidden/>
              </w:rPr>
              <w:fldChar w:fldCharType="begin"/>
            </w:r>
            <w:r w:rsidR="00C46C44">
              <w:rPr>
                <w:noProof/>
                <w:webHidden/>
              </w:rPr>
              <w:instrText xml:space="preserve"> PAGEREF _Toc223936616 \h </w:instrText>
            </w:r>
            <w:r w:rsidR="00C46C44">
              <w:rPr>
                <w:noProof/>
                <w:webHidden/>
              </w:rPr>
            </w:r>
            <w:r w:rsidR="00C46C44">
              <w:rPr>
                <w:noProof/>
                <w:webHidden/>
              </w:rPr>
              <w:fldChar w:fldCharType="separate"/>
            </w:r>
            <w:r w:rsidR="005D36F7">
              <w:rPr>
                <w:noProof/>
                <w:webHidden/>
              </w:rPr>
              <w:t>7</w:t>
            </w:r>
            <w:r w:rsidR="00C46C44">
              <w:rPr>
                <w:noProof/>
                <w:webHidden/>
              </w:rPr>
              <w:fldChar w:fldCharType="end"/>
            </w:r>
          </w:hyperlink>
        </w:p>
        <w:p w14:paraId="6795AE5E" w14:textId="3FB0CFB1" w:rsidR="00C46C44" w:rsidRDefault="006862F3">
          <w:pPr>
            <w:pStyle w:val="Kazalovsebine2"/>
            <w:tabs>
              <w:tab w:val="right" w:leader="dot" w:pos="9062"/>
            </w:tabs>
            <w:rPr>
              <w:rFonts w:asciiTheme="minorHAnsi" w:eastAsiaTheme="minorEastAsia" w:hAnsiTheme="minorHAnsi" w:cstheme="minorBidi"/>
              <w:smallCaps w:val="0"/>
              <w:noProof/>
              <w:kern w:val="2"/>
              <w:sz w:val="24"/>
              <w:szCs w:val="24"/>
              <w:lang w:eastAsia="sl-SI"/>
              <w14:ligatures w14:val="standardContextual"/>
            </w:rPr>
          </w:pPr>
          <w:hyperlink w:anchor="_Toc223936617" w:history="1">
            <w:r w:rsidR="00C46C44" w:rsidRPr="004805DD">
              <w:rPr>
                <w:rStyle w:val="Hiperpovezava"/>
                <w:rFonts w:cs="Arial"/>
                <w:b/>
                <w:noProof/>
              </w:rPr>
              <w:t>4.1 Ugotovitve kontrol</w:t>
            </w:r>
            <w:r w:rsidR="00C46C44">
              <w:rPr>
                <w:noProof/>
                <w:webHidden/>
              </w:rPr>
              <w:tab/>
            </w:r>
            <w:r w:rsidR="00C46C44">
              <w:rPr>
                <w:noProof/>
                <w:webHidden/>
              </w:rPr>
              <w:fldChar w:fldCharType="begin"/>
            </w:r>
            <w:r w:rsidR="00C46C44">
              <w:rPr>
                <w:noProof/>
                <w:webHidden/>
              </w:rPr>
              <w:instrText xml:space="preserve"> PAGEREF _Toc223936617 \h </w:instrText>
            </w:r>
            <w:r w:rsidR="00C46C44">
              <w:rPr>
                <w:noProof/>
                <w:webHidden/>
              </w:rPr>
            </w:r>
            <w:r w:rsidR="00C46C44">
              <w:rPr>
                <w:noProof/>
                <w:webHidden/>
              </w:rPr>
              <w:fldChar w:fldCharType="separate"/>
            </w:r>
            <w:r w:rsidR="005D36F7">
              <w:rPr>
                <w:noProof/>
                <w:webHidden/>
              </w:rPr>
              <w:t>7</w:t>
            </w:r>
            <w:r w:rsidR="00C46C44">
              <w:rPr>
                <w:noProof/>
                <w:webHidden/>
              </w:rPr>
              <w:fldChar w:fldCharType="end"/>
            </w:r>
          </w:hyperlink>
        </w:p>
        <w:p w14:paraId="744F31AC" w14:textId="4A1DB695" w:rsidR="00C46C44" w:rsidRDefault="006862F3">
          <w:pPr>
            <w:pStyle w:val="Kazalovsebine2"/>
            <w:tabs>
              <w:tab w:val="right" w:leader="dot" w:pos="9062"/>
            </w:tabs>
            <w:rPr>
              <w:rFonts w:asciiTheme="minorHAnsi" w:eastAsiaTheme="minorEastAsia" w:hAnsiTheme="minorHAnsi" w:cstheme="minorBidi"/>
              <w:smallCaps w:val="0"/>
              <w:noProof/>
              <w:kern w:val="2"/>
              <w:sz w:val="24"/>
              <w:szCs w:val="24"/>
              <w:lang w:eastAsia="sl-SI"/>
              <w14:ligatures w14:val="standardContextual"/>
            </w:rPr>
          </w:pPr>
          <w:hyperlink w:anchor="_Toc223936618" w:history="1">
            <w:r w:rsidR="00C46C44" w:rsidRPr="004805DD">
              <w:rPr>
                <w:rStyle w:val="Hiperpovezava"/>
                <w:rFonts w:cs="Arial"/>
                <w:b/>
                <w:noProof/>
              </w:rPr>
              <w:t>4.2. Višina odobrenih sredstev za operacijo</w:t>
            </w:r>
            <w:r w:rsidR="00C46C44">
              <w:rPr>
                <w:noProof/>
                <w:webHidden/>
              </w:rPr>
              <w:tab/>
            </w:r>
            <w:r w:rsidR="00C46C44">
              <w:rPr>
                <w:noProof/>
                <w:webHidden/>
              </w:rPr>
              <w:fldChar w:fldCharType="begin"/>
            </w:r>
            <w:r w:rsidR="00C46C44">
              <w:rPr>
                <w:noProof/>
                <w:webHidden/>
              </w:rPr>
              <w:instrText xml:space="preserve"> PAGEREF _Toc223936618 \h </w:instrText>
            </w:r>
            <w:r w:rsidR="00C46C44">
              <w:rPr>
                <w:noProof/>
                <w:webHidden/>
              </w:rPr>
            </w:r>
            <w:r w:rsidR="00C46C44">
              <w:rPr>
                <w:noProof/>
                <w:webHidden/>
              </w:rPr>
              <w:fldChar w:fldCharType="separate"/>
            </w:r>
            <w:r w:rsidR="005D36F7">
              <w:rPr>
                <w:noProof/>
                <w:webHidden/>
              </w:rPr>
              <w:t>8</w:t>
            </w:r>
            <w:r w:rsidR="00C46C44">
              <w:rPr>
                <w:noProof/>
                <w:webHidden/>
              </w:rPr>
              <w:fldChar w:fldCharType="end"/>
            </w:r>
          </w:hyperlink>
        </w:p>
        <w:p w14:paraId="1D319869" w14:textId="1825D41E" w:rsidR="00C46C44" w:rsidRDefault="006862F3">
          <w:pPr>
            <w:pStyle w:val="Kazalovsebine2"/>
            <w:tabs>
              <w:tab w:val="right" w:leader="dot" w:pos="9062"/>
            </w:tabs>
            <w:rPr>
              <w:rFonts w:asciiTheme="minorHAnsi" w:eastAsiaTheme="minorEastAsia" w:hAnsiTheme="minorHAnsi" w:cstheme="minorBidi"/>
              <w:smallCaps w:val="0"/>
              <w:noProof/>
              <w:kern w:val="2"/>
              <w:sz w:val="24"/>
              <w:szCs w:val="24"/>
              <w:lang w:eastAsia="sl-SI"/>
              <w14:ligatures w14:val="standardContextual"/>
            </w:rPr>
          </w:pPr>
          <w:hyperlink w:anchor="_Toc223936619" w:history="1">
            <w:r w:rsidR="00C46C44" w:rsidRPr="004805DD">
              <w:rPr>
                <w:rStyle w:val="Hiperpovezava"/>
                <w:rFonts w:cs="Arial"/>
                <w:b/>
                <w:noProof/>
              </w:rPr>
              <w:t>4.3. Število kategorij stroškov</w:t>
            </w:r>
            <w:r w:rsidR="00C46C44">
              <w:rPr>
                <w:noProof/>
                <w:webHidden/>
              </w:rPr>
              <w:tab/>
            </w:r>
            <w:r w:rsidR="00C46C44">
              <w:rPr>
                <w:noProof/>
                <w:webHidden/>
              </w:rPr>
              <w:fldChar w:fldCharType="begin"/>
            </w:r>
            <w:r w:rsidR="00C46C44">
              <w:rPr>
                <w:noProof/>
                <w:webHidden/>
              </w:rPr>
              <w:instrText xml:space="preserve"> PAGEREF _Toc223936619 \h </w:instrText>
            </w:r>
            <w:r w:rsidR="00C46C44">
              <w:rPr>
                <w:noProof/>
                <w:webHidden/>
              </w:rPr>
            </w:r>
            <w:r w:rsidR="00C46C44">
              <w:rPr>
                <w:noProof/>
                <w:webHidden/>
              </w:rPr>
              <w:fldChar w:fldCharType="separate"/>
            </w:r>
            <w:r w:rsidR="005D36F7">
              <w:rPr>
                <w:noProof/>
                <w:webHidden/>
              </w:rPr>
              <w:t>8</w:t>
            </w:r>
            <w:r w:rsidR="00C46C44">
              <w:rPr>
                <w:noProof/>
                <w:webHidden/>
              </w:rPr>
              <w:fldChar w:fldCharType="end"/>
            </w:r>
          </w:hyperlink>
        </w:p>
        <w:p w14:paraId="12B0B09D" w14:textId="0D42CF72" w:rsidR="00C46C44" w:rsidRDefault="006862F3">
          <w:pPr>
            <w:pStyle w:val="Kazalovsebine2"/>
            <w:tabs>
              <w:tab w:val="right" w:leader="dot" w:pos="9062"/>
            </w:tabs>
            <w:rPr>
              <w:rFonts w:asciiTheme="minorHAnsi" w:eastAsiaTheme="minorEastAsia" w:hAnsiTheme="minorHAnsi" w:cstheme="minorBidi"/>
              <w:smallCaps w:val="0"/>
              <w:noProof/>
              <w:kern w:val="2"/>
              <w:sz w:val="24"/>
              <w:szCs w:val="24"/>
              <w:lang w:eastAsia="sl-SI"/>
              <w14:ligatures w14:val="standardContextual"/>
            </w:rPr>
          </w:pPr>
          <w:hyperlink w:anchor="_Toc223936620" w:history="1">
            <w:r w:rsidR="00C46C44" w:rsidRPr="004805DD">
              <w:rPr>
                <w:rStyle w:val="Hiperpovezava"/>
                <w:rFonts w:cs="Arial"/>
                <w:b/>
                <w:noProof/>
              </w:rPr>
              <w:t>4.4. Vključenost v črpanje skladov</w:t>
            </w:r>
            <w:r w:rsidR="00C46C44">
              <w:rPr>
                <w:noProof/>
                <w:webHidden/>
              </w:rPr>
              <w:tab/>
            </w:r>
            <w:r w:rsidR="00C46C44">
              <w:rPr>
                <w:noProof/>
                <w:webHidden/>
              </w:rPr>
              <w:fldChar w:fldCharType="begin"/>
            </w:r>
            <w:r w:rsidR="00C46C44">
              <w:rPr>
                <w:noProof/>
                <w:webHidden/>
              </w:rPr>
              <w:instrText xml:space="preserve"> PAGEREF _Toc223936620 \h </w:instrText>
            </w:r>
            <w:r w:rsidR="00C46C44">
              <w:rPr>
                <w:noProof/>
                <w:webHidden/>
              </w:rPr>
            </w:r>
            <w:r w:rsidR="00C46C44">
              <w:rPr>
                <w:noProof/>
                <w:webHidden/>
              </w:rPr>
              <w:fldChar w:fldCharType="separate"/>
            </w:r>
            <w:r w:rsidR="005D36F7">
              <w:rPr>
                <w:noProof/>
                <w:webHidden/>
              </w:rPr>
              <w:t>9</w:t>
            </w:r>
            <w:r w:rsidR="00C46C44">
              <w:rPr>
                <w:noProof/>
                <w:webHidden/>
              </w:rPr>
              <w:fldChar w:fldCharType="end"/>
            </w:r>
          </w:hyperlink>
        </w:p>
        <w:p w14:paraId="1F7440EB" w14:textId="10599016" w:rsidR="00C46C44" w:rsidRDefault="006862F3">
          <w:pPr>
            <w:pStyle w:val="Kazalovsebine1"/>
            <w:rPr>
              <w:rFonts w:asciiTheme="minorHAnsi" w:eastAsiaTheme="minorEastAsia" w:hAnsiTheme="minorHAnsi" w:cstheme="minorBidi"/>
              <w:b w:val="0"/>
              <w:bCs w:val="0"/>
              <w:caps w:val="0"/>
              <w:noProof/>
              <w:kern w:val="2"/>
              <w:sz w:val="24"/>
              <w:szCs w:val="24"/>
              <w:lang w:eastAsia="sl-SI"/>
              <w14:ligatures w14:val="standardContextual"/>
            </w:rPr>
          </w:pPr>
          <w:hyperlink w:anchor="_Toc223936621" w:history="1">
            <w:r w:rsidR="00C46C44" w:rsidRPr="004805DD">
              <w:rPr>
                <w:rStyle w:val="Hiperpovezava"/>
                <w:rFonts w:cs="Arial"/>
                <w:noProof/>
              </w:rPr>
              <w:t>5. IZRAČUN TVEGANJA IN OBLIKOVANJE VZORCEV ZA ADMINISTRATIVNA PREVERJANJA</w:t>
            </w:r>
            <w:r w:rsidR="00C46C44">
              <w:rPr>
                <w:noProof/>
                <w:webHidden/>
              </w:rPr>
              <w:tab/>
            </w:r>
            <w:r w:rsidR="00C46C44">
              <w:rPr>
                <w:noProof/>
                <w:webHidden/>
              </w:rPr>
              <w:fldChar w:fldCharType="begin"/>
            </w:r>
            <w:r w:rsidR="00C46C44">
              <w:rPr>
                <w:noProof/>
                <w:webHidden/>
              </w:rPr>
              <w:instrText xml:space="preserve"> PAGEREF _Toc223936621 \h </w:instrText>
            </w:r>
            <w:r w:rsidR="00C46C44">
              <w:rPr>
                <w:noProof/>
                <w:webHidden/>
              </w:rPr>
            </w:r>
            <w:r w:rsidR="00C46C44">
              <w:rPr>
                <w:noProof/>
                <w:webHidden/>
              </w:rPr>
              <w:fldChar w:fldCharType="separate"/>
            </w:r>
            <w:r w:rsidR="005D36F7">
              <w:rPr>
                <w:noProof/>
                <w:webHidden/>
              </w:rPr>
              <w:t>9</w:t>
            </w:r>
            <w:r w:rsidR="00C46C44">
              <w:rPr>
                <w:noProof/>
                <w:webHidden/>
              </w:rPr>
              <w:fldChar w:fldCharType="end"/>
            </w:r>
          </w:hyperlink>
        </w:p>
        <w:p w14:paraId="49EB2E98" w14:textId="36A6B20A" w:rsidR="00C46C44" w:rsidRDefault="006862F3">
          <w:pPr>
            <w:pStyle w:val="Kazalovsebine1"/>
            <w:rPr>
              <w:rFonts w:asciiTheme="minorHAnsi" w:eastAsiaTheme="minorEastAsia" w:hAnsiTheme="minorHAnsi" w:cstheme="minorBidi"/>
              <w:b w:val="0"/>
              <w:bCs w:val="0"/>
              <w:caps w:val="0"/>
              <w:noProof/>
              <w:kern w:val="2"/>
              <w:sz w:val="24"/>
              <w:szCs w:val="24"/>
              <w:lang w:eastAsia="sl-SI"/>
              <w14:ligatures w14:val="standardContextual"/>
            </w:rPr>
          </w:pPr>
          <w:hyperlink w:anchor="_Toc223936622" w:history="1">
            <w:r w:rsidR="00C46C44" w:rsidRPr="004805DD">
              <w:rPr>
                <w:rStyle w:val="Hiperpovezava"/>
                <w:rFonts w:cs="Arial"/>
                <w:noProof/>
              </w:rPr>
              <w:t xml:space="preserve">6. </w:t>
            </w:r>
            <w:r w:rsidR="00C46C44" w:rsidRPr="004805DD">
              <w:rPr>
                <w:rStyle w:val="Hiperpovezava"/>
                <w:rFonts w:eastAsia="Times New Roman" w:cs="Arial"/>
                <w:noProof/>
                <w:lang w:eastAsia="sl-SI"/>
              </w:rPr>
              <w:t xml:space="preserve">NAČRTOVANJE IN IZVAJANJE </w:t>
            </w:r>
            <w:r w:rsidR="00C46C44" w:rsidRPr="004805DD">
              <w:rPr>
                <w:rStyle w:val="Hiperpovezava"/>
                <w:rFonts w:cs="Arial"/>
                <w:noProof/>
              </w:rPr>
              <w:t>ADMINISTRATIVNIH PREVERJANJ</w:t>
            </w:r>
            <w:r w:rsidR="00C46C44">
              <w:rPr>
                <w:noProof/>
                <w:webHidden/>
              </w:rPr>
              <w:tab/>
            </w:r>
            <w:r w:rsidR="00C46C44">
              <w:rPr>
                <w:noProof/>
                <w:webHidden/>
              </w:rPr>
              <w:fldChar w:fldCharType="begin"/>
            </w:r>
            <w:r w:rsidR="00C46C44">
              <w:rPr>
                <w:noProof/>
                <w:webHidden/>
              </w:rPr>
              <w:instrText xml:space="preserve"> PAGEREF _Toc223936622 \h </w:instrText>
            </w:r>
            <w:r w:rsidR="00C46C44">
              <w:rPr>
                <w:noProof/>
                <w:webHidden/>
              </w:rPr>
            </w:r>
            <w:r w:rsidR="00C46C44">
              <w:rPr>
                <w:noProof/>
                <w:webHidden/>
              </w:rPr>
              <w:fldChar w:fldCharType="separate"/>
            </w:r>
            <w:r w:rsidR="005D36F7">
              <w:rPr>
                <w:noProof/>
                <w:webHidden/>
              </w:rPr>
              <w:t>10</w:t>
            </w:r>
            <w:r w:rsidR="00C46C44">
              <w:rPr>
                <w:noProof/>
                <w:webHidden/>
              </w:rPr>
              <w:fldChar w:fldCharType="end"/>
            </w:r>
          </w:hyperlink>
        </w:p>
        <w:p w14:paraId="5E675209" w14:textId="59D3FF3F" w:rsidR="00C46C44" w:rsidRDefault="006862F3">
          <w:pPr>
            <w:pStyle w:val="Kazalovsebine1"/>
            <w:rPr>
              <w:rFonts w:asciiTheme="minorHAnsi" w:eastAsiaTheme="minorEastAsia" w:hAnsiTheme="minorHAnsi" w:cstheme="minorBidi"/>
              <w:b w:val="0"/>
              <w:bCs w:val="0"/>
              <w:caps w:val="0"/>
              <w:noProof/>
              <w:kern w:val="2"/>
              <w:sz w:val="24"/>
              <w:szCs w:val="24"/>
              <w:lang w:eastAsia="sl-SI"/>
              <w14:ligatures w14:val="standardContextual"/>
            </w:rPr>
          </w:pPr>
          <w:hyperlink w:anchor="_Toc223936623" w:history="1">
            <w:r w:rsidR="00C46C44" w:rsidRPr="004805DD">
              <w:rPr>
                <w:rStyle w:val="Hiperpovezava"/>
                <w:rFonts w:cs="Arial"/>
                <w:noProof/>
              </w:rPr>
              <w:t xml:space="preserve">7. </w:t>
            </w:r>
            <w:r w:rsidR="00C46C44" w:rsidRPr="004805DD">
              <w:rPr>
                <w:rStyle w:val="Hiperpovezava"/>
                <w:rFonts w:eastAsia="Times New Roman" w:cs="Arial"/>
                <w:noProof/>
                <w:lang w:eastAsia="sl-SI"/>
              </w:rPr>
              <w:t>KONČNA DOLOČILA</w:t>
            </w:r>
            <w:r w:rsidR="00C46C44">
              <w:rPr>
                <w:noProof/>
                <w:webHidden/>
              </w:rPr>
              <w:tab/>
            </w:r>
            <w:r w:rsidR="00C46C44">
              <w:rPr>
                <w:noProof/>
                <w:webHidden/>
              </w:rPr>
              <w:fldChar w:fldCharType="begin"/>
            </w:r>
            <w:r w:rsidR="00C46C44">
              <w:rPr>
                <w:noProof/>
                <w:webHidden/>
              </w:rPr>
              <w:instrText xml:space="preserve"> PAGEREF _Toc223936623 \h </w:instrText>
            </w:r>
            <w:r w:rsidR="00C46C44">
              <w:rPr>
                <w:noProof/>
                <w:webHidden/>
              </w:rPr>
            </w:r>
            <w:r w:rsidR="00C46C44">
              <w:rPr>
                <w:noProof/>
                <w:webHidden/>
              </w:rPr>
              <w:fldChar w:fldCharType="separate"/>
            </w:r>
            <w:r w:rsidR="005D36F7">
              <w:rPr>
                <w:noProof/>
                <w:webHidden/>
              </w:rPr>
              <w:t>10</w:t>
            </w:r>
            <w:r w:rsidR="00C46C44">
              <w:rPr>
                <w:noProof/>
                <w:webHidden/>
              </w:rPr>
              <w:fldChar w:fldCharType="end"/>
            </w:r>
          </w:hyperlink>
        </w:p>
        <w:p w14:paraId="04CDBCBB" w14:textId="3CC314C9" w:rsidR="009044AC" w:rsidRPr="00CF3AB6" w:rsidRDefault="005857C3" w:rsidP="00640518">
          <w:pPr>
            <w:spacing w:line="240" w:lineRule="auto"/>
            <w:rPr>
              <w:rFonts w:cs="Arial"/>
              <w:bCs/>
            </w:rPr>
          </w:pPr>
          <w:r w:rsidRPr="00CF3AB6">
            <w:rPr>
              <w:rFonts w:cs="Arial"/>
            </w:rPr>
            <w:fldChar w:fldCharType="end"/>
          </w:r>
        </w:p>
      </w:sdtContent>
    </w:sdt>
    <w:p w14:paraId="7AB1EDDF" w14:textId="77777777" w:rsidR="009044AC" w:rsidRPr="00CF3AB6" w:rsidRDefault="009044AC" w:rsidP="00640518">
      <w:pPr>
        <w:spacing w:line="240" w:lineRule="auto"/>
        <w:rPr>
          <w:rFonts w:cs="Arial"/>
          <w:b/>
        </w:rPr>
      </w:pPr>
    </w:p>
    <w:p w14:paraId="4CF1D47A" w14:textId="77777777" w:rsidR="009044AC" w:rsidRPr="00CF3AB6" w:rsidRDefault="009044AC" w:rsidP="00640518">
      <w:pPr>
        <w:spacing w:line="240" w:lineRule="auto"/>
        <w:rPr>
          <w:rFonts w:cs="Arial"/>
          <w:b/>
        </w:rPr>
      </w:pPr>
    </w:p>
    <w:p w14:paraId="00300309" w14:textId="77777777" w:rsidR="009044AC" w:rsidRPr="00CF3AB6" w:rsidRDefault="009044AC" w:rsidP="00640518">
      <w:pPr>
        <w:spacing w:line="240" w:lineRule="auto"/>
        <w:rPr>
          <w:rFonts w:cs="Arial"/>
          <w:b/>
        </w:rPr>
      </w:pPr>
    </w:p>
    <w:p w14:paraId="636B9996" w14:textId="77777777" w:rsidR="009044AC" w:rsidRPr="00CF3AB6" w:rsidRDefault="009044AC" w:rsidP="00640518">
      <w:pPr>
        <w:spacing w:line="240" w:lineRule="auto"/>
        <w:rPr>
          <w:rFonts w:cs="Arial"/>
          <w:b/>
        </w:rPr>
      </w:pPr>
    </w:p>
    <w:p w14:paraId="17473DB5" w14:textId="77777777" w:rsidR="00B9173A" w:rsidRPr="00CF3AB6" w:rsidRDefault="00B9173A" w:rsidP="00640518">
      <w:pPr>
        <w:spacing w:line="240" w:lineRule="auto"/>
        <w:rPr>
          <w:rFonts w:cs="Arial"/>
          <w:b/>
        </w:rPr>
      </w:pPr>
    </w:p>
    <w:p w14:paraId="378569FE" w14:textId="77777777" w:rsidR="00B9173A" w:rsidRPr="00CF3AB6" w:rsidRDefault="00B9173A" w:rsidP="00640518">
      <w:pPr>
        <w:spacing w:line="240" w:lineRule="auto"/>
        <w:rPr>
          <w:rFonts w:cs="Arial"/>
          <w:b/>
        </w:rPr>
      </w:pPr>
    </w:p>
    <w:p w14:paraId="5F3B70A4" w14:textId="77777777" w:rsidR="00B9173A" w:rsidRPr="00CF3AB6" w:rsidRDefault="00B9173A" w:rsidP="00640518">
      <w:pPr>
        <w:spacing w:line="240" w:lineRule="auto"/>
        <w:rPr>
          <w:rFonts w:cs="Arial"/>
          <w:b/>
        </w:rPr>
      </w:pPr>
    </w:p>
    <w:p w14:paraId="7D22849D" w14:textId="77777777" w:rsidR="00B9173A" w:rsidRPr="00CF3AB6" w:rsidRDefault="00B9173A" w:rsidP="00640518">
      <w:pPr>
        <w:spacing w:line="240" w:lineRule="auto"/>
        <w:rPr>
          <w:rFonts w:cs="Arial"/>
          <w:b/>
        </w:rPr>
      </w:pPr>
    </w:p>
    <w:p w14:paraId="3E4F8D47" w14:textId="45687281" w:rsidR="00B9173A" w:rsidRPr="00CF3AB6" w:rsidRDefault="00B9173A" w:rsidP="00640518">
      <w:pPr>
        <w:spacing w:line="240" w:lineRule="auto"/>
        <w:rPr>
          <w:rFonts w:cs="Arial"/>
          <w:b/>
        </w:rPr>
      </w:pPr>
    </w:p>
    <w:p w14:paraId="52FDA570" w14:textId="548E2E1F" w:rsidR="00BC263D" w:rsidRPr="00CF3AB6" w:rsidRDefault="00BC263D" w:rsidP="00640518">
      <w:pPr>
        <w:spacing w:line="240" w:lineRule="auto"/>
        <w:rPr>
          <w:rFonts w:cs="Arial"/>
          <w:b/>
        </w:rPr>
      </w:pPr>
    </w:p>
    <w:p w14:paraId="6D8C3672" w14:textId="77777777" w:rsidR="00BC263D" w:rsidRPr="00CF3AB6" w:rsidRDefault="00BC263D" w:rsidP="00640518">
      <w:pPr>
        <w:spacing w:line="240" w:lineRule="auto"/>
        <w:rPr>
          <w:rFonts w:cs="Arial"/>
          <w:b/>
        </w:rPr>
      </w:pPr>
    </w:p>
    <w:p w14:paraId="79319473" w14:textId="3AB58C43" w:rsidR="00B9173A" w:rsidRPr="00CF3AB6" w:rsidRDefault="00B9173A" w:rsidP="00640518">
      <w:pPr>
        <w:spacing w:line="240" w:lineRule="auto"/>
        <w:rPr>
          <w:rFonts w:cs="Arial"/>
          <w:b/>
        </w:rPr>
      </w:pPr>
    </w:p>
    <w:p w14:paraId="61D2B131" w14:textId="0A764EF2" w:rsidR="00DA6A91" w:rsidRPr="00CF3AB6" w:rsidRDefault="00DA6A91" w:rsidP="00640518">
      <w:pPr>
        <w:spacing w:line="240" w:lineRule="auto"/>
        <w:rPr>
          <w:rFonts w:cs="Arial"/>
          <w:b/>
        </w:rPr>
      </w:pPr>
    </w:p>
    <w:p w14:paraId="77BF4AB0" w14:textId="77777777" w:rsidR="00CA515E" w:rsidRPr="00CF3AB6" w:rsidRDefault="00CA515E" w:rsidP="00640518">
      <w:pPr>
        <w:spacing w:line="240" w:lineRule="auto"/>
        <w:rPr>
          <w:rFonts w:cs="Arial"/>
          <w:b/>
        </w:rPr>
      </w:pPr>
    </w:p>
    <w:p w14:paraId="786891A6" w14:textId="734129F1" w:rsidR="00DA6A91" w:rsidRPr="00CF3AB6" w:rsidRDefault="00DA6A91" w:rsidP="00640518">
      <w:pPr>
        <w:spacing w:line="240" w:lineRule="auto"/>
        <w:rPr>
          <w:rFonts w:cs="Arial"/>
          <w:b/>
        </w:rPr>
      </w:pPr>
    </w:p>
    <w:p w14:paraId="25F2F5B8" w14:textId="0E1FEC8F" w:rsidR="00DA6A91" w:rsidRPr="00CF3AB6" w:rsidRDefault="00DA6A91" w:rsidP="00640518">
      <w:pPr>
        <w:spacing w:line="240" w:lineRule="auto"/>
        <w:rPr>
          <w:rFonts w:cs="Arial"/>
          <w:b/>
        </w:rPr>
      </w:pPr>
    </w:p>
    <w:p w14:paraId="79C2E24B" w14:textId="65A28406" w:rsidR="00B03E35" w:rsidRPr="00CF3AB6" w:rsidRDefault="00B03E35" w:rsidP="00640518">
      <w:pPr>
        <w:spacing w:line="240" w:lineRule="auto"/>
        <w:rPr>
          <w:rFonts w:cs="Arial"/>
          <w:b/>
        </w:rPr>
      </w:pPr>
    </w:p>
    <w:p w14:paraId="26AFC2EE" w14:textId="61B0DA8A" w:rsidR="00B03E35" w:rsidRPr="00CF3AB6" w:rsidRDefault="00B03E35" w:rsidP="00640518">
      <w:pPr>
        <w:spacing w:line="240" w:lineRule="auto"/>
        <w:rPr>
          <w:rFonts w:cs="Arial"/>
          <w:b/>
        </w:rPr>
      </w:pPr>
    </w:p>
    <w:p w14:paraId="58BCD612" w14:textId="77777777" w:rsidR="00B03E35" w:rsidRPr="00CF3AB6" w:rsidRDefault="00B03E35" w:rsidP="00640518">
      <w:pPr>
        <w:spacing w:line="240" w:lineRule="auto"/>
        <w:rPr>
          <w:rFonts w:cs="Arial"/>
          <w:b/>
        </w:rPr>
      </w:pPr>
    </w:p>
    <w:p w14:paraId="6FA5539C" w14:textId="6D2B2EFD" w:rsidR="00DA6A91" w:rsidRPr="00CF3AB6" w:rsidRDefault="00DA6A91" w:rsidP="00640518">
      <w:pPr>
        <w:spacing w:line="240" w:lineRule="auto"/>
        <w:rPr>
          <w:rFonts w:cs="Arial"/>
          <w:b/>
        </w:rPr>
      </w:pPr>
    </w:p>
    <w:p w14:paraId="2CB690D4" w14:textId="77777777" w:rsidR="00DA6A91" w:rsidRPr="00CF3AB6" w:rsidRDefault="00DA6A91" w:rsidP="00640518">
      <w:pPr>
        <w:spacing w:line="240" w:lineRule="auto"/>
        <w:rPr>
          <w:rFonts w:cs="Arial"/>
          <w:b/>
        </w:rPr>
      </w:pPr>
    </w:p>
    <w:p w14:paraId="737E339E" w14:textId="5EB11FE9" w:rsidR="00DA6A91" w:rsidRPr="00CF3AB6" w:rsidRDefault="00DA6A91" w:rsidP="00DA6A91">
      <w:pPr>
        <w:rPr>
          <w:rFonts w:cs="Arial"/>
        </w:rPr>
      </w:pPr>
    </w:p>
    <w:p w14:paraId="53C04103" w14:textId="77777777" w:rsidR="005D36F7" w:rsidRDefault="005D36F7">
      <w:pPr>
        <w:rPr>
          <w:rFonts w:cs="Arial"/>
          <w:b/>
          <w:sz w:val="24"/>
          <w:szCs w:val="24"/>
        </w:rPr>
      </w:pPr>
      <w:r>
        <w:rPr>
          <w:rFonts w:cs="Arial"/>
          <w:b/>
          <w:sz w:val="24"/>
          <w:szCs w:val="24"/>
        </w:rPr>
        <w:br w:type="page"/>
      </w:r>
    </w:p>
    <w:p w14:paraId="7E8E1E49" w14:textId="659D0471" w:rsidR="003456D2" w:rsidRPr="00CF3AB6" w:rsidRDefault="003456D2" w:rsidP="00640518">
      <w:pPr>
        <w:spacing w:line="240" w:lineRule="auto"/>
        <w:rPr>
          <w:rFonts w:cs="Arial"/>
          <w:b/>
          <w:sz w:val="24"/>
          <w:szCs w:val="24"/>
        </w:rPr>
      </w:pPr>
      <w:r w:rsidRPr="00CF3AB6">
        <w:rPr>
          <w:rFonts w:cs="Arial"/>
          <w:b/>
          <w:sz w:val="24"/>
          <w:szCs w:val="24"/>
        </w:rPr>
        <w:lastRenderedPageBreak/>
        <w:t xml:space="preserve">SEZNAM KRATIC </w:t>
      </w:r>
    </w:p>
    <w:p w14:paraId="51663BA2" w14:textId="77777777" w:rsidR="00845DF6" w:rsidRPr="00CF3AB6" w:rsidRDefault="00845DF6" w:rsidP="00640518">
      <w:pPr>
        <w:spacing w:after="0" w:line="240" w:lineRule="auto"/>
        <w:jc w:val="both"/>
        <w:rPr>
          <w:rFonts w:eastAsia="MS Mincho" w:cs="Arial"/>
          <w:b/>
          <w:color w:val="000000"/>
          <w:szCs w:val="20"/>
          <w:lang w:eastAsia="ja-JP"/>
        </w:rPr>
      </w:pPr>
    </w:p>
    <w:p w14:paraId="6C8239EC" w14:textId="68850037" w:rsidR="00845DF6" w:rsidRPr="00CF3AB6" w:rsidRDefault="00845DF6" w:rsidP="00640518">
      <w:pPr>
        <w:spacing w:after="0" w:line="240" w:lineRule="auto"/>
        <w:jc w:val="both"/>
        <w:rPr>
          <w:rFonts w:eastAsia="MS Mincho" w:cs="Arial"/>
          <w:color w:val="000000"/>
          <w:szCs w:val="20"/>
          <w:lang w:eastAsia="ja-JP"/>
        </w:rPr>
      </w:pPr>
      <w:r w:rsidRPr="00CF3AB6">
        <w:rPr>
          <w:rFonts w:eastAsia="MS Mincho" w:cs="Arial"/>
          <w:b/>
          <w:color w:val="000000"/>
          <w:szCs w:val="20"/>
          <w:lang w:eastAsia="ja-JP"/>
        </w:rPr>
        <w:t>AMIF</w:t>
      </w:r>
      <w:r w:rsidRPr="00CF3AB6">
        <w:rPr>
          <w:rFonts w:eastAsia="MS Mincho" w:cs="Arial"/>
          <w:color w:val="000000"/>
          <w:szCs w:val="20"/>
          <w:lang w:eastAsia="ja-JP"/>
        </w:rPr>
        <w:t xml:space="preserve"> – Sklad za azil, migracije in vključevanje </w:t>
      </w:r>
    </w:p>
    <w:p w14:paraId="5AF50898" w14:textId="77777777" w:rsidR="00845DF6" w:rsidRPr="00CF3AB6" w:rsidRDefault="00845DF6" w:rsidP="00640518">
      <w:pPr>
        <w:spacing w:after="0" w:line="240" w:lineRule="auto"/>
        <w:jc w:val="both"/>
        <w:rPr>
          <w:rFonts w:eastAsia="MS Mincho" w:cs="Arial"/>
          <w:color w:val="000000"/>
          <w:szCs w:val="20"/>
          <w:lang w:eastAsia="ja-JP"/>
        </w:rPr>
      </w:pPr>
      <w:r w:rsidRPr="00CF3AB6">
        <w:rPr>
          <w:rFonts w:eastAsia="MS Mincho" w:cs="Arial"/>
          <w:b/>
          <w:color w:val="000000"/>
          <w:szCs w:val="20"/>
          <w:lang w:eastAsia="ja-JP"/>
        </w:rPr>
        <w:t>SNV</w:t>
      </w:r>
      <w:r w:rsidRPr="00CF3AB6">
        <w:rPr>
          <w:rFonts w:eastAsia="MS Mincho" w:cs="Arial"/>
          <w:color w:val="000000"/>
          <w:szCs w:val="20"/>
          <w:lang w:eastAsia="ja-JP"/>
        </w:rPr>
        <w:t xml:space="preserve"> – Sklad za notranjo varnost</w:t>
      </w:r>
    </w:p>
    <w:p w14:paraId="0557A4C9" w14:textId="77777777" w:rsidR="00845DF6" w:rsidRPr="00CF3AB6" w:rsidRDefault="00845DF6" w:rsidP="00640518">
      <w:pPr>
        <w:spacing w:after="0" w:line="240" w:lineRule="auto"/>
        <w:jc w:val="both"/>
        <w:rPr>
          <w:rFonts w:eastAsia="MS Mincho" w:cs="Arial"/>
          <w:color w:val="000000"/>
          <w:szCs w:val="20"/>
          <w:lang w:eastAsia="ja-JP"/>
        </w:rPr>
      </w:pPr>
      <w:r w:rsidRPr="00CF3AB6">
        <w:rPr>
          <w:rFonts w:eastAsia="MS Mincho" w:cs="Arial"/>
          <w:b/>
          <w:color w:val="000000"/>
          <w:szCs w:val="20"/>
          <w:lang w:eastAsia="ja-JP"/>
        </w:rPr>
        <w:t xml:space="preserve">IUMV </w:t>
      </w:r>
      <w:r w:rsidRPr="00CF3AB6">
        <w:rPr>
          <w:rFonts w:eastAsia="MS Mincho" w:cs="Arial"/>
          <w:color w:val="000000"/>
          <w:szCs w:val="20"/>
          <w:lang w:eastAsia="ja-JP"/>
        </w:rPr>
        <w:t>– Instrument za finančno podporo za upravljanje meja in vizumsko politiko v okviru Sklada za integrirano upravljanje meja</w:t>
      </w:r>
    </w:p>
    <w:p w14:paraId="356867D3" w14:textId="0209F241" w:rsidR="003456D2" w:rsidRPr="00CF3AB6" w:rsidRDefault="003456D2" w:rsidP="00640518">
      <w:pPr>
        <w:spacing w:after="0" w:line="240" w:lineRule="auto"/>
        <w:jc w:val="both"/>
        <w:rPr>
          <w:rFonts w:cs="Arial"/>
          <w:color w:val="000000"/>
          <w:szCs w:val="20"/>
        </w:rPr>
      </w:pPr>
      <w:r w:rsidRPr="00CF3AB6">
        <w:rPr>
          <w:rFonts w:cs="Arial"/>
          <w:b/>
          <w:color w:val="000000"/>
          <w:szCs w:val="20"/>
        </w:rPr>
        <w:t>MIGRA</w:t>
      </w:r>
      <w:r w:rsidR="00CB2C92" w:rsidRPr="00CF3AB6">
        <w:rPr>
          <w:rFonts w:cs="Arial"/>
          <w:b/>
          <w:color w:val="000000"/>
          <w:szCs w:val="20"/>
        </w:rPr>
        <w:t xml:space="preserve"> II</w:t>
      </w:r>
      <w:r w:rsidR="000F410C" w:rsidRPr="00CF3AB6">
        <w:rPr>
          <w:rFonts w:cs="Arial"/>
          <w:color w:val="000000"/>
          <w:szCs w:val="20"/>
        </w:rPr>
        <w:t xml:space="preserve"> </w:t>
      </w:r>
      <w:r w:rsidR="00845DF6" w:rsidRPr="00CF3AB6">
        <w:rPr>
          <w:rFonts w:eastAsia="MS Mincho" w:cs="Arial"/>
          <w:color w:val="000000"/>
          <w:szCs w:val="20"/>
          <w:lang w:eastAsia="ja-JP"/>
        </w:rPr>
        <w:t>– I</w:t>
      </w:r>
      <w:r w:rsidRPr="00CF3AB6">
        <w:rPr>
          <w:rFonts w:cs="Arial"/>
          <w:color w:val="000000"/>
          <w:szCs w:val="20"/>
        </w:rPr>
        <w:t xml:space="preserve">nformacijski sistem organa upravljanja za </w:t>
      </w:r>
      <w:r w:rsidR="00CB2C92" w:rsidRPr="00CF3AB6">
        <w:rPr>
          <w:rFonts w:cs="Arial"/>
          <w:color w:val="000000"/>
          <w:szCs w:val="20"/>
        </w:rPr>
        <w:t xml:space="preserve">programsko </w:t>
      </w:r>
      <w:r w:rsidRPr="00CF3AB6">
        <w:rPr>
          <w:rFonts w:cs="Arial"/>
          <w:color w:val="000000"/>
          <w:szCs w:val="20"/>
        </w:rPr>
        <w:t>obdobje 2014</w:t>
      </w:r>
      <w:r w:rsidRPr="00CF3AB6">
        <w:rPr>
          <w:rFonts w:eastAsia="Times New Roman" w:cs="Arial"/>
          <w:szCs w:val="20"/>
          <w:lang w:eastAsia="sl-SI"/>
        </w:rPr>
        <w:t>–</w:t>
      </w:r>
      <w:r w:rsidRPr="00CF3AB6">
        <w:rPr>
          <w:rFonts w:cs="Arial"/>
          <w:color w:val="000000"/>
          <w:szCs w:val="20"/>
        </w:rPr>
        <w:t>2020</w:t>
      </w:r>
    </w:p>
    <w:p w14:paraId="709F647E" w14:textId="6402BE9B" w:rsidR="003456D2" w:rsidRPr="00CF3AB6" w:rsidRDefault="003456D2" w:rsidP="00640518">
      <w:pPr>
        <w:spacing w:after="0" w:line="240" w:lineRule="auto"/>
        <w:jc w:val="both"/>
        <w:rPr>
          <w:rFonts w:cs="Arial"/>
          <w:color w:val="000000"/>
          <w:szCs w:val="20"/>
        </w:rPr>
      </w:pPr>
      <w:r w:rsidRPr="00CF3AB6">
        <w:rPr>
          <w:rFonts w:cs="Arial"/>
          <w:b/>
          <w:color w:val="000000"/>
          <w:szCs w:val="20"/>
        </w:rPr>
        <w:t>JN</w:t>
      </w:r>
      <w:r w:rsidR="00845DF6" w:rsidRPr="00CF3AB6">
        <w:rPr>
          <w:rFonts w:cs="Arial"/>
          <w:color w:val="000000"/>
          <w:szCs w:val="20"/>
        </w:rPr>
        <w:t xml:space="preserve"> </w:t>
      </w:r>
      <w:r w:rsidR="00845DF6" w:rsidRPr="00CF3AB6">
        <w:rPr>
          <w:rFonts w:eastAsia="MS Mincho" w:cs="Arial"/>
          <w:color w:val="000000"/>
          <w:szCs w:val="20"/>
          <w:lang w:eastAsia="ja-JP"/>
        </w:rPr>
        <w:t>–</w:t>
      </w:r>
      <w:r w:rsidR="001A03B5" w:rsidRPr="00CF3AB6">
        <w:rPr>
          <w:rFonts w:cs="Arial"/>
          <w:color w:val="000000"/>
          <w:szCs w:val="20"/>
        </w:rPr>
        <w:t xml:space="preserve"> J</w:t>
      </w:r>
      <w:r w:rsidRPr="00CF3AB6">
        <w:rPr>
          <w:rFonts w:cs="Arial"/>
          <w:color w:val="000000"/>
          <w:szCs w:val="20"/>
        </w:rPr>
        <w:t>avno naročilo</w:t>
      </w:r>
    </w:p>
    <w:p w14:paraId="2DDF37C7" w14:textId="77AE1C51" w:rsidR="003456D2" w:rsidRPr="00CF3AB6" w:rsidRDefault="003456D2" w:rsidP="00640518">
      <w:pPr>
        <w:pStyle w:val="Telobesedila3"/>
        <w:spacing w:line="240" w:lineRule="auto"/>
        <w:rPr>
          <w:rFonts w:ascii="Arial" w:hAnsi="Arial" w:cs="Arial"/>
          <w:color w:val="000000"/>
          <w:sz w:val="20"/>
          <w:szCs w:val="20"/>
        </w:rPr>
      </w:pPr>
      <w:r w:rsidRPr="00CF3AB6">
        <w:rPr>
          <w:rFonts w:ascii="Arial" w:hAnsi="Arial" w:cs="Arial"/>
          <w:b/>
          <w:color w:val="000000"/>
          <w:sz w:val="20"/>
          <w:szCs w:val="20"/>
        </w:rPr>
        <w:t>JR</w:t>
      </w:r>
      <w:r w:rsidR="00845DF6" w:rsidRPr="00CF3AB6">
        <w:rPr>
          <w:rFonts w:ascii="Arial" w:hAnsi="Arial" w:cs="Arial"/>
          <w:color w:val="000000"/>
          <w:sz w:val="20"/>
          <w:szCs w:val="20"/>
          <w:lang w:val="sl-SI"/>
        </w:rPr>
        <w:t xml:space="preserve"> </w:t>
      </w:r>
      <w:r w:rsidR="00845DF6" w:rsidRPr="00CF3AB6">
        <w:rPr>
          <w:rFonts w:ascii="Arial" w:eastAsia="MS Mincho" w:hAnsi="Arial" w:cs="Arial"/>
          <w:color w:val="000000"/>
          <w:sz w:val="20"/>
          <w:szCs w:val="20"/>
          <w:lang w:eastAsia="ja-JP"/>
        </w:rPr>
        <w:t>–</w:t>
      </w:r>
      <w:r w:rsidR="00845DF6" w:rsidRPr="00CF3AB6">
        <w:rPr>
          <w:rFonts w:ascii="Arial" w:hAnsi="Arial" w:cs="Arial"/>
          <w:color w:val="000000"/>
          <w:sz w:val="20"/>
          <w:szCs w:val="20"/>
        </w:rPr>
        <w:t xml:space="preserve"> </w:t>
      </w:r>
      <w:r w:rsidR="00845DF6" w:rsidRPr="00CF3AB6">
        <w:rPr>
          <w:rFonts w:ascii="Arial" w:hAnsi="Arial" w:cs="Arial"/>
          <w:color w:val="000000"/>
          <w:sz w:val="20"/>
          <w:szCs w:val="20"/>
          <w:lang w:val="sl-SI"/>
        </w:rPr>
        <w:t>J</w:t>
      </w:r>
      <w:r w:rsidRPr="00CF3AB6">
        <w:rPr>
          <w:rFonts w:ascii="Arial" w:hAnsi="Arial" w:cs="Arial"/>
          <w:color w:val="000000"/>
          <w:sz w:val="20"/>
          <w:szCs w:val="20"/>
        </w:rPr>
        <w:t>avni razpis</w:t>
      </w:r>
    </w:p>
    <w:p w14:paraId="676B9200" w14:textId="6848B37E" w:rsidR="003456D2" w:rsidRPr="00CF3AB6" w:rsidRDefault="003456D2" w:rsidP="00640518">
      <w:pPr>
        <w:pStyle w:val="Telobesedila3"/>
        <w:spacing w:line="240" w:lineRule="auto"/>
        <w:rPr>
          <w:rFonts w:ascii="Arial" w:hAnsi="Arial" w:cs="Arial"/>
          <w:color w:val="000000"/>
          <w:sz w:val="20"/>
          <w:szCs w:val="20"/>
        </w:rPr>
      </w:pPr>
      <w:r w:rsidRPr="00CF3AB6">
        <w:rPr>
          <w:rFonts w:ascii="Arial" w:hAnsi="Arial" w:cs="Arial"/>
          <w:b/>
          <w:color w:val="000000"/>
          <w:sz w:val="20"/>
          <w:szCs w:val="20"/>
        </w:rPr>
        <w:t>OU</w:t>
      </w:r>
      <w:r w:rsidR="00845DF6" w:rsidRPr="00CF3AB6">
        <w:rPr>
          <w:rFonts w:ascii="Arial" w:hAnsi="Arial" w:cs="Arial"/>
          <w:color w:val="000000"/>
          <w:sz w:val="20"/>
          <w:szCs w:val="20"/>
          <w:lang w:val="sl-SI"/>
        </w:rPr>
        <w:t xml:space="preserve"> </w:t>
      </w:r>
      <w:r w:rsidR="00845DF6" w:rsidRPr="00CF3AB6">
        <w:rPr>
          <w:rFonts w:ascii="Arial" w:eastAsia="MS Mincho" w:hAnsi="Arial" w:cs="Arial"/>
          <w:color w:val="000000"/>
          <w:sz w:val="20"/>
          <w:szCs w:val="20"/>
          <w:lang w:eastAsia="ja-JP"/>
        </w:rPr>
        <w:t>–</w:t>
      </w:r>
      <w:r w:rsidR="00845DF6" w:rsidRPr="00CF3AB6">
        <w:rPr>
          <w:rFonts w:ascii="Arial" w:hAnsi="Arial" w:cs="Arial"/>
          <w:color w:val="000000"/>
          <w:sz w:val="20"/>
          <w:szCs w:val="20"/>
        </w:rPr>
        <w:t xml:space="preserve"> </w:t>
      </w:r>
      <w:r w:rsidRPr="00CF3AB6">
        <w:rPr>
          <w:rFonts w:ascii="Arial" w:hAnsi="Arial" w:cs="Arial"/>
          <w:color w:val="000000"/>
          <w:sz w:val="20"/>
          <w:szCs w:val="20"/>
        </w:rPr>
        <w:t>Organ upravljanja</w:t>
      </w:r>
    </w:p>
    <w:p w14:paraId="161617C7" w14:textId="38555988" w:rsidR="00CB2C92" w:rsidRPr="00CF3AB6" w:rsidRDefault="00CB2C92" w:rsidP="00640518">
      <w:pPr>
        <w:pStyle w:val="Telobesedila3"/>
        <w:spacing w:line="240" w:lineRule="auto"/>
        <w:rPr>
          <w:rFonts w:ascii="Arial" w:hAnsi="Arial" w:cs="Arial"/>
          <w:color w:val="000000"/>
          <w:sz w:val="20"/>
          <w:szCs w:val="20"/>
          <w:lang w:val="sl-SI"/>
        </w:rPr>
      </w:pPr>
      <w:r w:rsidRPr="00CF3AB6">
        <w:rPr>
          <w:rFonts w:ascii="Arial" w:hAnsi="Arial" w:cs="Arial"/>
          <w:b/>
          <w:color w:val="000000"/>
          <w:sz w:val="20"/>
          <w:szCs w:val="20"/>
          <w:lang w:val="sl-SI"/>
        </w:rPr>
        <w:t>RO</w:t>
      </w:r>
      <w:r w:rsidRPr="00CF3AB6">
        <w:rPr>
          <w:rFonts w:ascii="Arial" w:hAnsi="Arial" w:cs="Arial"/>
          <w:color w:val="000000"/>
          <w:sz w:val="20"/>
          <w:szCs w:val="20"/>
          <w:lang w:val="sl-SI"/>
        </w:rPr>
        <w:t xml:space="preserve"> </w:t>
      </w:r>
      <w:r w:rsidR="00845DF6" w:rsidRPr="00CF3AB6">
        <w:rPr>
          <w:rFonts w:ascii="Arial" w:eastAsia="MS Mincho" w:hAnsi="Arial" w:cs="Arial"/>
          <w:color w:val="000000"/>
          <w:sz w:val="20"/>
          <w:szCs w:val="20"/>
          <w:lang w:eastAsia="ja-JP"/>
        </w:rPr>
        <w:t xml:space="preserve">– </w:t>
      </w:r>
      <w:r w:rsidRPr="00CF3AB6">
        <w:rPr>
          <w:rFonts w:ascii="Arial" w:hAnsi="Arial" w:cs="Arial"/>
          <w:color w:val="000000"/>
          <w:sz w:val="20"/>
          <w:szCs w:val="20"/>
          <w:lang w:val="sl-SI"/>
        </w:rPr>
        <w:t>Revizijski organ</w:t>
      </w:r>
    </w:p>
    <w:p w14:paraId="24CCF97F" w14:textId="0234713E" w:rsidR="003456D2" w:rsidRPr="00CF3AB6" w:rsidRDefault="00845DF6" w:rsidP="00640518">
      <w:pPr>
        <w:spacing w:after="0" w:line="240" w:lineRule="auto"/>
        <w:jc w:val="both"/>
        <w:rPr>
          <w:rFonts w:cs="Arial"/>
          <w:color w:val="000000"/>
          <w:szCs w:val="20"/>
        </w:rPr>
      </w:pPr>
      <w:r w:rsidRPr="00CF3AB6">
        <w:rPr>
          <w:rFonts w:cs="Arial"/>
          <w:b/>
          <w:color w:val="000000"/>
          <w:szCs w:val="20"/>
        </w:rPr>
        <w:t>PT</w:t>
      </w:r>
      <w:r w:rsidRPr="00CF3AB6">
        <w:rPr>
          <w:rFonts w:cs="Arial"/>
          <w:color w:val="000000"/>
          <w:szCs w:val="20"/>
        </w:rPr>
        <w:t xml:space="preserve"> </w:t>
      </w:r>
      <w:r w:rsidRPr="00CF3AB6">
        <w:rPr>
          <w:rFonts w:eastAsia="MS Mincho" w:cs="Arial"/>
          <w:color w:val="000000"/>
          <w:szCs w:val="20"/>
          <w:lang w:eastAsia="ja-JP"/>
        </w:rPr>
        <w:t>–</w:t>
      </w:r>
      <w:r w:rsidRPr="00CF3AB6">
        <w:rPr>
          <w:rFonts w:cs="Arial"/>
          <w:color w:val="000000"/>
          <w:szCs w:val="20"/>
        </w:rPr>
        <w:t xml:space="preserve"> P</w:t>
      </w:r>
      <w:r w:rsidR="003456D2" w:rsidRPr="00CF3AB6">
        <w:rPr>
          <w:rFonts w:cs="Arial"/>
          <w:color w:val="000000"/>
          <w:szCs w:val="20"/>
        </w:rPr>
        <w:t xml:space="preserve">osredniško telo </w:t>
      </w:r>
    </w:p>
    <w:p w14:paraId="2CCFB616" w14:textId="06EC50EA" w:rsidR="003456D2" w:rsidRPr="00CF3AB6" w:rsidRDefault="006A497A" w:rsidP="00640518">
      <w:pPr>
        <w:spacing w:after="0" w:line="240" w:lineRule="auto"/>
        <w:jc w:val="both"/>
        <w:rPr>
          <w:rFonts w:cs="Arial"/>
          <w:color w:val="000000"/>
          <w:szCs w:val="20"/>
        </w:rPr>
      </w:pPr>
      <w:r w:rsidRPr="00CF3AB6">
        <w:rPr>
          <w:rFonts w:cs="Arial"/>
          <w:b/>
          <w:color w:val="000000"/>
          <w:szCs w:val="20"/>
        </w:rPr>
        <w:t>Zz</w:t>
      </w:r>
      <w:r w:rsidR="004B5976">
        <w:rPr>
          <w:rFonts w:cs="Arial"/>
          <w:b/>
          <w:color w:val="000000"/>
          <w:szCs w:val="20"/>
        </w:rPr>
        <w:t>I</w:t>
      </w:r>
      <w:r w:rsidR="00845DF6" w:rsidRPr="00CF3AB6">
        <w:rPr>
          <w:rFonts w:cs="Arial"/>
          <w:color w:val="000000"/>
          <w:szCs w:val="20"/>
        </w:rPr>
        <w:t xml:space="preserve"> </w:t>
      </w:r>
      <w:r w:rsidR="00845DF6" w:rsidRPr="00CF3AB6">
        <w:rPr>
          <w:rFonts w:eastAsia="MS Mincho" w:cs="Arial"/>
          <w:color w:val="000000"/>
          <w:szCs w:val="20"/>
          <w:lang w:eastAsia="ja-JP"/>
        </w:rPr>
        <w:t>–</w:t>
      </w:r>
      <w:r w:rsidR="00845DF6" w:rsidRPr="00CF3AB6">
        <w:rPr>
          <w:rFonts w:cs="Arial"/>
          <w:color w:val="000000"/>
          <w:szCs w:val="20"/>
        </w:rPr>
        <w:t xml:space="preserve"> Z</w:t>
      </w:r>
      <w:r w:rsidR="003456D2" w:rsidRPr="00CF3AB6">
        <w:rPr>
          <w:rFonts w:cs="Arial"/>
          <w:color w:val="000000"/>
          <w:szCs w:val="20"/>
        </w:rPr>
        <w:t xml:space="preserve">ahtevek za </w:t>
      </w:r>
      <w:r w:rsidR="004B5976">
        <w:rPr>
          <w:rFonts w:cs="Arial"/>
          <w:color w:val="000000"/>
          <w:szCs w:val="20"/>
        </w:rPr>
        <w:t>izplačilo</w:t>
      </w:r>
    </w:p>
    <w:p w14:paraId="508A3853" w14:textId="3B5D8055" w:rsidR="00F110A5" w:rsidRPr="00CF3AB6" w:rsidRDefault="00F110A5" w:rsidP="00640518">
      <w:pPr>
        <w:spacing w:after="0" w:line="240" w:lineRule="auto"/>
        <w:jc w:val="both"/>
        <w:rPr>
          <w:rFonts w:cs="Arial"/>
          <w:color w:val="000000"/>
          <w:szCs w:val="20"/>
        </w:rPr>
      </w:pPr>
      <w:r w:rsidRPr="00CF3AB6">
        <w:rPr>
          <w:rFonts w:cs="Arial"/>
          <w:b/>
          <w:color w:val="000000"/>
          <w:szCs w:val="20"/>
        </w:rPr>
        <w:t>NPS</w:t>
      </w:r>
      <w:r w:rsidRPr="00CF3AB6">
        <w:rPr>
          <w:rFonts w:cs="Arial"/>
          <w:color w:val="000000"/>
          <w:szCs w:val="20"/>
        </w:rPr>
        <w:t xml:space="preserve"> </w:t>
      </w:r>
      <w:r w:rsidRPr="00CF3AB6">
        <w:rPr>
          <w:rFonts w:eastAsia="MS Mincho" w:cs="Arial"/>
          <w:color w:val="000000"/>
          <w:szCs w:val="20"/>
          <w:lang w:eastAsia="ja-JP"/>
        </w:rPr>
        <w:t>–</w:t>
      </w:r>
      <w:r w:rsidR="00BC263D" w:rsidRPr="00CF3AB6">
        <w:rPr>
          <w:rFonts w:eastAsia="MS Mincho" w:cs="Arial"/>
          <w:color w:val="000000"/>
          <w:szCs w:val="20"/>
          <w:lang w:eastAsia="ja-JP"/>
        </w:rPr>
        <w:t xml:space="preserve"> </w:t>
      </w:r>
      <w:r w:rsidRPr="00CF3AB6">
        <w:rPr>
          <w:rFonts w:cs="Arial"/>
          <w:color w:val="000000"/>
          <w:szCs w:val="20"/>
        </w:rPr>
        <w:t>Nalog za prenos sredstev</w:t>
      </w:r>
    </w:p>
    <w:p w14:paraId="37893166" w14:textId="77777777" w:rsidR="00417C81" w:rsidRPr="00CF3AB6" w:rsidRDefault="00417C81" w:rsidP="00640518">
      <w:pPr>
        <w:spacing w:after="0" w:line="240" w:lineRule="auto"/>
        <w:jc w:val="both"/>
        <w:rPr>
          <w:rFonts w:cs="Arial"/>
          <w:color w:val="000000"/>
          <w:szCs w:val="20"/>
        </w:rPr>
      </w:pPr>
    </w:p>
    <w:p w14:paraId="2538F3DE" w14:textId="77777777" w:rsidR="00417C81" w:rsidRPr="00CF3AB6" w:rsidRDefault="00417C81" w:rsidP="00640518">
      <w:pPr>
        <w:spacing w:after="0" w:line="240" w:lineRule="auto"/>
        <w:jc w:val="both"/>
        <w:rPr>
          <w:rFonts w:cs="Arial"/>
          <w:color w:val="000000"/>
          <w:szCs w:val="20"/>
        </w:rPr>
      </w:pPr>
    </w:p>
    <w:p w14:paraId="7213EFA3" w14:textId="77777777" w:rsidR="00B9173A" w:rsidRPr="00CF3AB6" w:rsidRDefault="00B9173A" w:rsidP="00640518">
      <w:pPr>
        <w:spacing w:line="240" w:lineRule="auto"/>
        <w:rPr>
          <w:rFonts w:cs="Arial"/>
          <w:b/>
        </w:rPr>
      </w:pPr>
    </w:p>
    <w:p w14:paraId="37D56354" w14:textId="77777777" w:rsidR="00F210B0" w:rsidRPr="00CF3AB6" w:rsidRDefault="00F210B0" w:rsidP="00640518">
      <w:pPr>
        <w:spacing w:line="240" w:lineRule="auto"/>
        <w:rPr>
          <w:rFonts w:cs="Arial"/>
          <w:b/>
          <w:sz w:val="24"/>
          <w:szCs w:val="24"/>
        </w:rPr>
      </w:pPr>
    </w:p>
    <w:p w14:paraId="1E621771" w14:textId="77777777" w:rsidR="00F210B0" w:rsidRPr="00CF3AB6" w:rsidRDefault="00F210B0" w:rsidP="00640518">
      <w:pPr>
        <w:spacing w:line="240" w:lineRule="auto"/>
        <w:rPr>
          <w:rFonts w:cs="Arial"/>
          <w:b/>
          <w:sz w:val="24"/>
          <w:szCs w:val="24"/>
        </w:rPr>
      </w:pPr>
    </w:p>
    <w:p w14:paraId="128F0826" w14:textId="77777777" w:rsidR="00F210B0" w:rsidRPr="00CF3AB6" w:rsidRDefault="00F210B0" w:rsidP="00640518">
      <w:pPr>
        <w:spacing w:line="240" w:lineRule="auto"/>
        <w:rPr>
          <w:rFonts w:cs="Arial"/>
          <w:b/>
          <w:sz w:val="24"/>
          <w:szCs w:val="24"/>
        </w:rPr>
      </w:pPr>
    </w:p>
    <w:p w14:paraId="16759C0D" w14:textId="77777777" w:rsidR="00F210B0" w:rsidRPr="00CF3AB6" w:rsidRDefault="00F210B0" w:rsidP="00640518">
      <w:pPr>
        <w:spacing w:line="240" w:lineRule="auto"/>
        <w:rPr>
          <w:rFonts w:cs="Arial"/>
          <w:b/>
          <w:sz w:val="24"/>
          <w:szCs w:val="24"/>
        </w:rPr>
      </w:pPr>
    </w:p>
    <w:p w14:paraId="32B39786" w14:textId="77777777" w:rsidR="00F210B0" w:rsidRPr="00CF3AB6" w:rsidRDefault="00F210B0" w:rsidP="00640518">
      <w:pPr>
        <w:spacing w:line="240" w:lineRule="auto"/>
        <w:rPr>
          <w:rFonts w:cs="Arial"/>
          <w:b/>
          <w:sz w:val="24"/>
          <w:szCs w:val="24"/>
        </w:rPr>
      </w:pPr>
    </w:p>
    <w:p w14:paraId="13CD795F" w14:textId="77777777" w:rsidR="00F210B0" w:rsidRPr="00CF3AB6" w:rsidRDefault="00F210B0" w:rsidP="00640518">
      <w:pPr>
        <w:spacing w:line="240" w:lineRule="auto"/>
        <w:rPr>
          <w:rFonts w:cs="Arial"/>
          <w:b/>
          <w:sz w:val="24"/>
          <w:szCs w:val="24"/>
        </w:rPr>
      </w:pPr>
    </w:p>
    <w:p w14:paraId="186F6057" w14:textId="77777777" w:rsidR="00F210B0" w:rsidRPr="00CF3AB6" w:rsidRDefault="00F210B0" w:rsidP="00640518">
      <w:pPr>
        <w:spacing w:line="240" w:lineRule="auto"/>
        <w:rPr>
          <w:rFonts w:cs="Arial"/>
          <w:b/>
          <w:sz w:val="24"/>
          <w:szCs w:val="24"/>
        </w:rPr>
      </w:pPr>
    </w:p>
    <w:p w14:paraId="08ECFE7D" w14:textId="77777777" w:rsidR="00F210B0" w:rsidRPr="00CF3AB6" w:rsidRDefault="00F210B0" w:rsidP="00640518">
      <w:pPr>
        <w:spacing w:line="240" w:lineRule="auto"/>
        <w:rPr>
          <w:rFonts w:cs="Arial"/>
          <w:b/>
          <w:sz w:val="24"/>
          <w:szCs w:val="24"/>
        </w:rPr>
      </w:pPr>
    </w:p>
    <w:p w14:paraId="267945C4" w14:textId="508B542A" w:rsidR="00F210B0" w:rsidRPr="00CF3AB6" w:rsidRDefault="00F210B0" w:rsidP="00640518">
      <w:pPr>
        <w:spacing w:line="240" w:lineRule="auto"/>
        <w:rPr>
          <w:rFonts w:cs="Arial"/>
          <w:b/>
          <w:sz w:val="24"/>
          <w:szCs w:val="24"/>
        </w:rPr>
      </w:pPr>
    </w:p>
    <w:p w14:paraId="0C28BCCE" w14:textId="77777777" w:rsidR="0095002D" w:rsidRPr="00CF3AB6" w:rsidRDefault="0095002D" w:rsidP="00640518">
      <w:pPr>
        <w:spacing w:line="240" w:lineRule="auto"/>
        <w:rPr>
          <w:rFonts w:cs="Arial"/>
          <w:b/>
          <w:sz w:val="24"/>
          <w:szCs w:val="24"/>
        </w:rPr>
      </w:pPr>
    </w:p>
    <w:p w14:paraId="3B339990" w14:textId="77777777" w:rsidR="00F210B0" w:rsidRPr="00CF3AB6" w:rsidRDefault="00F210B0" w:rsidP="00640518">
      <w:pPr>
        <w:spacing w:line="240" w:lineRule="auto"/>
        <w:rPr>
          <w:rFonts w:cs="Arial"/>
          <w:b/>
          <w:sz w:val="24"/>
          <w:szCs w:val="24"/>
        </w:rPr>
      </w:pPr>
    </w:p>
    <w:p w14:paraId="47F8E3E6" w14:textId="77777777" w:rsidR="00F210B0" w:rsidRPr="00CF3AB6" w:rsidRDefault="00F210B0" w:rsidP="00640518">
      <w:pPr>
        <w:spacing w:line="240" w:lineRule="auto"/>
        <w:rPr>
          <w:rFonts w:cs="Arial"/>
          <w:b/>
          <w:sz w:val="24"/>
          <w:szCs w:val="24"/>
        </w:rPr>
      </w:pPr>
    </w:p>
    <w:p w14:paraId="6559ADF7" w14:textId="77777777" w:rsidR="00F210B0" w:rsidRPr="00CF3AB6" w:rsidRDefault="00F210B0" w:rsidP="00640518">
      <w:pPr>
        <w:spacing w:line="240" w:lineRule="auto"/>
        <w:rPr>
          <w:rFonts w:cs="Arial"/>
          <w:b/>
          <w:sz w:val="24"/>
          <w:szCs w:val="24"/>
        </w:rPr>
      </w:pPr>
    </w:p>
    <w:p w14:paraId="4048D954" w14:textId="77777777" w:rsidR="00F210B0" w:rsidRPr="00CF3AB6" w:rsidRDefault="00F210B0" w:rsidP="00640518">
      <w:pPr>
        <w:spacing w:line="240" w:lineRule="auto"/>
        <w:rPr>
          <w:rFonts w:cs="Arial"/>
          <w:b/>
          <w:sz w:val="24"/>
          <w:szCs w:val="24"/>
        </w:rPr>
      </w:pPr>
    </w:p>
    <w:p w14:paraId="6990FC4A" w14:textId="77777777" w:rsidR="00F210B0" w:rsidRPr="00CF3AB6" w:rsidRDefault="00F210B0" w:rsidP="00640518">
      <w:pPr>
        <w:spacing w:line="240" w:lineRule="auto"/>
        <w:rPr>
          <w:rFonts w:cs="Arial"/>
          <w:b/>
          <w:sz w:val="24"/>
          <w:szCs w:val="24"/>
        </w:rPr>
      </w:pPr>
    </w:p>
    <w:p w14:paraId="3F45D7D6" w14:textId="77777777" w:rsidR="00F210B0" w:rsidRPr="00CF3AB6" w:rsidRDefault="00F210B0" w:rsidP="00640518">
      <w:pPr>
        <w:spacing w:line="240" w:lineRule="auto"/>
        <w:rPr>
          <w:rFonts w:cs="Arial"/>
          <w:b/>
          <w:sz w:val="24"/>
          <w:szCs w:val="24"/>
        </w:rPr>
      </w:pPr>
    </w:p>
    <w:p w14:paraId="3E805A93" w14:textId="77777777" w:rsidR="00F210B0" w:rsidRPr="00CF3AB6" w:rsidRDefault="00F210B0" w:rsidP="00640518">
      <w:pPr>
        <w:spacing w:line="240" w:lineRule="auto"/>
        <w:rPr>
          <w:rFonts w:cs="Arial"/>
          <w:b/>
          <w:sz w:val="24"/>
          <w:szCs w:val="24"/>
        </w:rPr>
      </w:pPr>
    </w:p>
    <w:p w14:paraId="34B508AE" w14:textId="77777777" w:rsidR="00F210B0" w:rsidRPr="00CF3AB6" w:rsidRDefault="00F210B0" w:rsidP="00640518">
      <w:pPr>
        <w:spacing w:line="240" w:lineRule="auto"/>
        <w:rPr>
          <w:rFonts w:cs="Arial"/>
          <w:b/>
          <w:sz w:val="24"/>
          <w:szCs w:val="24"/>
        </w:rPr>
      </w:pPr>
    </w:p>
    <w:p w14:paraId="3AC3BACD" w14:textId="77777777" w:rsidR="00F210B0" w:rsidRPr="00CF3AB6" w:rsidRDefault="00F210B0" w:rsidP="00640518">
      <w:pPr>
        <w:spacing w:line="240" w:lineRule="auto"/>
        <w:rPr>
          <w:rFonts w:cs="Arial"/>
          <w:b/>
          <w:sz w:val="24"/>
          <w:szCs w:val="24"/>
        </w:rPr>
      </w:pPr>
    </w:p>
    <w:p w14:paraId="7347A02A" w14:textId="77777777" w:rsidR="00F210B0" w:rsidRPr="00CF3AB6" w:rsidRDefault="00F210B0" w:rsidP="00640518">
      <w:pPr>
        <w:spacing w:line="240" w:lineRule="auto"/>
        <w:rPr>
          <w:rFonts w:cs="Arial"/>
          <w:b/>
          <w:sz w:val="24"/>
          <w:szCs w:val="24"/>
        </w:rPr>
      </w:pPr>
    </w:p>
    <w:p w14:paraId="06B31215" w14:textId="77777777" w:rsidR="00F210B0" w:rsidRPr="00CF3AB6" w:rsidRDefault="00F210B0" w:rsidP="00640518">
      <w:pPr>
        <w:spacing w:line="240" w:lineRule="auto"/>
        <w:rPr>
          <w:rFonts w:cs="Arial"/>
          <w:b/>
          <w:sz w:val="24"/>
          <w:szCs w:val="24"/>
        </w:rPr>
      </w:pPr>
    </w:p>
    <w:p w14:paraId="79D18E1F" w14:textId="77777777" w:rsidR="00F210B0" w:rsidRPr="00CF3AB6" w:rsidRDefault="00F210B0" w:rsidP="00640518">
      <w:pPr>
        <w:spacing w:line="240" w:lineRule="auto"/>
        <w:rPr>
          <w:rFonts w:cs="Arial"/>
          <w:b/>
          <w:sz w:val="24"/>
          <w:szCs w:val="24"/>
        </w:rPr>
      </w:pPr>
    </w:p>
    <w:p w14:paraId="508C45B4" w14:textId="77777777" w:rsidR="00AB4102" w:rsidRDefault="00AB4102" w:rsidP="00640518">
      <w:pPr>
        <w:spacing w:line="240" w:lineRule="auto"/>
        <w:rPr>
          <w:rFonts w:cs="Arial"/>
          <w:b/>
          <w:sz w:val="24"/>
          <w:szCs w:val="24"/>
        </w:rPr>
      </w:pPr>
    </w:p>
    <w:p w14:paraId="14F04F03" w14:textId="32250061" w:rsidR="00E422B2" w:rsidRPr="00CF3AB6" w:rsidRDefault="000C4C6C" w:rsidP="00640518">
      <w:pPr>
        <w:spacing w:line="240" w:lineRule="auto"/>
        <w:rPr>
          <w:rFonts w:cs="Arial"/>
          <w:b/>
          <w:sz w:val="24"/>
          <w:szCs w:val="24"/>
        </w:rPr>
      </w:pPr>
      <w:r w:rsidRPr="00CF3AB6">
        <w:rPr>
          <w:rFonts w:cs="Arial"/>
          <w:b/>
          <w:sz w:val="24"/>
          <w:szCs w:val="24"/>
        </w:rPr>
        <w:t>PRAVNE PODLAGE</w:t>
      </w:r>
    </w:p>
    <w:p w14:paraId="6213E4E1" w14:textId="77777777" w:rsidR="00050352" w:rsidRPr="00CF3AB6" w:rsidRDefault="00050352" w:rsidP="00640518">
      <w:pPr>
        <w:spacing w:line="240" w:lineRule="auto"/>
        <w:jc w:val="both"/>
        <w:rPr>
          <w:rFonts w:cs="Arial"/>
          <w:color w:val="000000"/>
        </w:rPr>
      </w:pPr>
      <w:r w:rsidRPr="00CF3AB6">
        <w:rPr>
          <w:rFonts w:cs="Arial"/>
          <w:color w:val="000000"/>
        </w:rPr>
        <w:t xml:space="preserve"> </w:t>
      </w:r>
    </w:p>
    <w:p w14:paraId="30406DD2" w14:textId="13E712F6" w:rsidR="00E422B2" w:rsidRPr="00CF3AB6" w:rsidRDefault="00E422B2" w:rsidP="00640518">
      <w:pPr>
        <w:pStyle w:val="Sprotnaopomba-besedilo"/>
        <w:numPr>
          <w:ilvl w:val="0"/>
          <w:numId w:val="27"/>
        </w:numPr>
        <w:jc w:val="both"/>
        <w:rPr>
          <w:rFonts w:cs="Arial"/>
        </w:rPr>
      </w:pPr>
      <w:r w:rsidRPr="00CF3AB6">
        <w:rPr>
          <w:rFonts w:cs="Arial"/>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050352" w:rsidRPr="00CF3AB6">
        <w:rPr>
          <w:rFonts w:cs="Arial"/>
        </w:rPr>
        <w:t>;</w:t>
      </w:r>
      <w:r w:rsidR="00845DF6" w:rsidRPr="00CF3AB6">
        <w:rPr>
          <w:rFonts w:cs="Arial"/>
        </w:rPr>
        <w:t xml:space="preserve"> </w:t>
      </w:r>
      <w:r w:rsidRPr="00CF3AB6">
        <w:rPr>
          <w:rFonts w:cs="Arial"/>
        </w:rPr>
        <w:t>v nadaljevanju: Uredba 2021/1060/EU</w:t>
      </w:r>
      <w:r w:rsidR="00050352" w:rsidRPr="00CF3AB6">
        <w:rPr>
          <w:rFonts w:cs="Arial"/>
        </w:rPr>
        <w:t>);</w:t>
      </w:r>
    </w:p>
    <w:p w14:paraId="32C1E236" w14:textId="77777777" w:rsidR="00E422B2" w:rsidRPr="00CF3AB6" w:rsidRDefault="00C66E8C" w:rsidP="00640518">
      <w:pPr>
        <w:pStyle w:val="Sprotnaopomba-besedilo"/>
        <w:numPr>
          <w:ilvl w:val="0"/>
          <w:numId w:val="27"/>
        </w:numPr>
        <w:jc w:val="both"/>
        <w:rPr>
          <w:rFonts w:cs="Arial"/>
        </w:rPr>
      </w:pPr>
      <w:r w:rsidRPr="00CF3AB6">
        <w:rPr>
          <w:rFonts w:cs="Arial"/>
        </w:rPr>
        <w:t>Risk based management verifications Article 74(2) CPR 2021-2027, CPRE_23-0005-01 z dne 24.05.2023</w:t>
      </w:r>
      <w:r w:rsidR="00E422B2" w:rsidRPr="00CF3AB6">
        <w:rPr>
          <w:rFonts w:cs="Arial"/>
        </w:rPr>
        <w:t>.</w:t>
      </w:r>
    </w:p>
    <w:p w14:paraId="5310120D" w14:textId="77777777" w:rsidR="00E422B2" w:rsidRPr="00CF3AB6" w:rsidRDefault="00E422B2" w:rsidP="00640518">
      <w:pPr>
        <w:pStyle w:val="Odstavekseznama"/>
        <w:spacing w:line="240" w:lineRule="auto"/>
        <w:rPr>
          <w:rFonts w:cs="Arial"/>
          <w:b/>
        </w:rPr>
      </w:pPr>
    </w:p>
    <w:p w14:paraId="2A914DCC" w14:textId="77777777" w:rsidR="00E422B2" w:rsidRPr="00CF3AB6" w:rsidRDefault="00E422B2" w:rsidP="00640518">
      <w:pPr>
        <w:pStyle w:val="Odstavekseznama"/>
        <w:spacing w:line="240" w:lineRule="auto"/>
        <w:rPr>
          <w:rFonts w:cs="Arial"/>
          <w:b/>
        </w:rPr>
      </w:pPr>
    </w:p>
    <w:p w14:paraId="2362531E" w14:textId="77777777" w:rsidR="00417C81" w:rsidRPr="00CF3AB6" w:rsidRDefault="00417C81" w:rsidP="00640518">
      <w:pPr>
        <w:spacing w:line="240" w:lineRule="auto"/>
        <w:rPr>
          <w:rFonts w:cs="Arial"/>
        </w:rPr>
      </w:pPr>
    </w:p>
    <w:p w14:paraId="0E1B6EBB" w14:textId="77777777" w:rsidR="00417C81" w:rsidRPr="00CF3AB6" w:rsidRDefault="00417C81" w:rsidP="00640518">
      <w:pPr>
        <w:spacing w:line="240" w:lineRule="auto"/>
        <w:rPr>
          <w:rFonts w:cs="Arial"/>
        </w:rPr>
      </w:pPr>
    </w:p>
    <w:p w14:paraId="4D73C4B0" w14:textId="77777777" w:rsidR="00417C81" w:rsidRPr="00CF3AB6" w:rsidRDefault="00417C81" w:rsidP="00640518">
      <w:pPr>
        <w:spacing w:line="240" w:lineRule="auto"/>
        <w:rPr>
          <w:rFonts w:cs="Arial"/>
        </w:rPr>
      </w:pPr>
    </w:p>
    <w:p w14:paraId="6D4D7C16" w14:textId="77777777" w:rsidR="00417C81" w:rsidRPr="00CF3AB6" w:rsidRDefault="00417C81" w:rsidP="00640518">
      <w:pPr>
        <w:spacing w:line="240" w:lineRule="auto"/>
        <w:rPr>
          <w:rFonts w:cs="Arial"/>
        </w:rPr>
      </w:pPr>
    </w:p>
    <w:p w14:paraId="509E4443" w14:textId="77777777" w:rsidR="00417C81" w:rsidRPr="00CF3AB6" w:rsidRDefault="00417C81" w:rsidP="00640518">
      <w:pPr>
        <w:spacing w:line="240" w:lineRule="auto"/>
        <w:rPr>
          <w:rFonts w:cs="Arial"/>
        </w:rPr>
      </w:pPr>
    </w:p>
    <w:p w14:paraId="62ADAA4F" w14:textId="77777777" w:rsidR="00417C81" w:rsidRPr="00CF3AB6" w:rsidRDefault="00417C81" w:rsidP="00640518">
      <w:pPr>
        <w:spacing w:line="240" w:lineRule="auto"/>
        <w:rPr>
          <w:rFonts w:cs="Arial"/>
        </w:rPr>
      </w:pPr>
    </w:p>
    <w:p w14:paraId="3B6B8F16" w14:textId="77777777" w:rsidR="00417C81" w:rsidRPr="00CF3AB6" w:rsidRDefault="00417C81" w:rsidP="00640518">
      <w:pPr>
        <w:spacing w:line="240" w:lineRule="auto"/>
        <w:rPr>
          <w:rFonts w:cs="Arial"/>
        </w:rPr>
      </w:pPr>
    </w:p>
    <w:p w14:paraId="285D1889" w14:textId="24C337F9" w:rsidR="00417C81" w:rsidRPr="00CF3AB6" w:rsidRDefault="00417C81" w:rsidP="00640518">
      <w:pPr>
        <w:spacing w:line="240" w:lineRule="auto"/>
        <w:rPr>
          <w:rFonts w:cs="Arial"/>
        </w:rPr>
      </w:pPr>
    </w:p>
    <w:p w14:paraId="70471842" w14:textId="77777777" w:rsidR="00786A7D" w:rsidRPr="00CF3AB6" w:rsidRDefault="00786A7D" w:rsidP="00640518">
      <w:pPr>
        <w:spacing w:line="240" w:lineRule="auto"/>
        <w:rPr>
          <w:rFonts w:cs="Arial"/>
        </w:rPr>
      </w:pPr>
    </w:p>
    <w:p w14:paraId="6558042B" w14:textId="4DB5932C" w:rsidR="00DA6A91" w:rsidRPr="00CF3AB6" w:rsidRDefault="00DA6A91" w:rsidP="00640518">
      <w:pPr>
        <w:spacing w:line="240" w:lineRule="auto"/>
        <w:rPr>
          <w:rFonts w:cs="Arial"/>
        </w:rPr>
      </w:pPr>
    </w:p>
    <w:p w14:paraId="49DBD441" w14:textId="0608DDD4" w:rsidR="00DA6A91" w:rsidRPr="00CF3AB6" w:rsidRDefault="00DA6A91" w:rsidP="00640518">
      <w:pPr>
        <w:spacing w:line="240" w:lineRule="auto"/>
        <w:rPr>
          <w:rFonts w:cs="Arial"/>
        </w:rPr>
      </w:pPr>
    </w:p>
    <w:p w14:paraId="1D32C29E" w14:textId="62EF8C0E" w:rsidR="00F210B0" w:rsidRPr="00CF3AB6" w:rsidRDefault="00F210B0" w:rsidP="00640518">
      <w:pPr>
        <w:spacing w:line="240" w:lineRule="auto"/>
        <w:rPr>
          <w:rFonts w:cs="Arial"/>
        </w:rPr>
      </w:pPr>
    </w:p>
    <w:p w14:paraId="1ADCEE2C" w14:textId="67B6A5FE" w:rsidR="00F210B0" w:rsidRPr="00CF3AB6" w:rsidRDefault="00F210B0" w:rsidP="00640518">
      <w:pPr>
        <w:spacing w:line="240" w:lineRule="auto"/>
        <w:rPr>
          <w:rFonts w:cs="Arial"/>
        </w:rPr>
      </w:pPr>
    </w:p>
    <w:p w14:paraId="650AEE11" w14:textId="6E4F1206" w:rsidR="00F210B0" w:rsidRPr="00CF3AB6" w:rsidRDefault="00F210B0" w:rsidP="00640518">
      <w:pPr>
        <w:spacing w:line="240" w:lineRule="auto"/>
        <w:rPr>
          <w:rFonts w:cs="Arial"/>
        </w:rPr>
      </w:pPr>
    </w:p>
    <w:p w14:paraId="6A737254" w14:textId="1F1B6EA0" w:rsidR="00F210B0" w:rsidRPr="00CF3AB6" w:rsidRDefault="00F210B0" w:rsidP="00640518">
      <w:pPr>
        <w:spacing w:line="240" w:lineRule="auto"/>
        <w:rPr>
          <w:rFonts w:cs="Arial"/>
        </w:rPr>
      </w:pPr>
    </w:p>
    <w:p w14:paraId="7A6FC17E" w14:textId="77777777" w:rsidR="00F210B0" w:rsidRPr="00CF3AB6" w:rsidRDefault="00F210B0" w:rsidP="00640518">
      <w:pPr>
        <w:spacing w:line="240" w:lineRule="auto"/>
        <w:rPr>
          <w:rFonts w:cs="Arial"/>
        </w:rPr>
      </w:pPr>
    </w:p>
    <w:p w14:paraId="368524B6" w14:textId="6C115A8F" w:rsidR="00DA6A91" w:rsidRPr="00CF3AB6" w:rsidRDefault="00DA6A91" w:rsidP="00640518">
      <w:pPr>
        <w:spacing w:line="240" w:lineRule="auto"/>
        <w:rPr>
          <w:rFonts w:cs="Arial"/>
        </w:rPr>
      </w:pPr>
    </w:p>
    <w:p w14:paraId="70CC2385" w14:textId="1D7216FE" w:rsidR="00DA6A91" w:rsidRPr="00CF3AB6" w:rsidRDefault="00DA6A91" w:rsidP="00640518">
      <w:pPr>
        <w:spacing w:line="240" w:lineRule="auto"/>
        <w:rPr>
          <w:rFonts w:cs="Arial"/>
        </w:rPr>
      </w:pPr>
    </w:p>
    <w:p w14:paraId="3CE8C802" w14:textId="773DF3B9" w:rsidR="00F210B0" w:rsidRPr="00CF3AB6" w:rsidRDefault="00F210B0" w:rsidP="00640518">
      <w:pPr>
        <w:spacing w:line="240" w:lineRule="auto"/>
        <w:rPr>
          <w:rFonts w:cs="Arial"/>
        </w:rPr>
      </w:pPr>
    </w:p>
    <w:p w14:paraId="1EBBF685" w14:textId="08A16887" w:rsidR="00F210B0" w:rsidRPr="00CF3AB6" w:rsidRDefault="00F210B0" w:rsidP="00640518">
      <w:pPr>
        <w:spacing w:line="240" w:lineRule="auto"/>
        <w:rPr>
          <w:rFonts w:cs="Arial"/>
        </w:rPr>
      </w:pPr>
    </w:p>
    <w:p w14:paraId="3333BA91" w14:textId="04ECCADB" w:rsidR="00F210B0" w:rsidRPr="00CF3AB6" w:rsidRDefault="00F210B0" w:rsidP="00640518">
      <w:pPr>
        <w:spacing w:line="240" w:lineRule="auto"/>
        <w:rPr>
          <w:rFonts w:cs="Arial"/>
        </w:rPr>
      </w:pPr>
    </w:p>
    <w:p w14:paraId="0B2EF247" w14:textId="36C69ED0" w:rsidR="00F210B0" w:rsidRPr="00CF3AB6" w:rsidRDefault="00F210B0" w:rsidP="00640518">
      <w:pPr>
        <w:spacing w:line="240" w:lineRule="auto"/>
        <w:rPr>
          <w:rFonts w:cs="Arial"/>
        </w:rPr>
      </w:pPr>
    </w:p>
    <w:p w14:paraId="7CC75A77" w14:textId="35215F76" w:rsidR="00F210B0" w:rsidRPr="00CF3AB6" w:rsidRDefault="00F210B0" w:rsidP="00640518">
      <w:pPr>
        <w:spacing w:line="240" w:lineRule="auto"/>
        <w:rPr>
          <w:rFonts w:cs="Arial"/>
        </w:rPr>
      </w:pPr>
    </w:p>
    <w:p w14:paraId="5C57FE11" w14:textId="77777777" w:rsidR="00F210B0" w:rsidRPr="00CF3AB6" w:rsidRDefault="00F210B0" w:rsidP="00640518">
      <w:pPr>
        <w:spacing w:line="240" w:lineRule="auto"/>
        <w:rPr>
          <w:rFonts w:cs="Arial"/>
        </w:rPr>
      </w:pPr>
    </w:p>
    <w:p w14:paraId="5296E78A" w14:textId="77777777" w:rsidR="00DA6A91" w:rsidRPr="00CF3AB6" w:rsidRDefault="00DA6A91" w:rsidP="00640518">
      <w:pPr>
        <w:spacing w:line="240" w:lineRule="auto"/>
        <w:rPr>
          <w:rFonts w:cs="Arial"/>
        </w:rPr>
      </w:pPr>
    </w:p>
    <w:p w14:paraId="1682F592" w14:textId="77777777" w:rsidR="00417C81" w:rsidRPr="00CF3AB6" w:rsidRDefault="00417C81" w:rsidP="00640518">
      <w:pPr>
        <w:spacing w:line="240" w:lineRule="auto"/>
        <w:rPr>
          <w:rFonts w:cs="Arial"/>
        </w:rPr>
      </w:pPr>
    </w:p>
    <w:p w14:paraId="3F83FE01" w14:textId="171CBC00" w:rsidR="00A76E3B" w:rsidRPr="00CF3AB6" w:rsidRDefault="000C4C6C" w:rsidP="00640518">
      <w:pPr>
        <w:pStyle w:val="Naslov1"/>
        <w:spacing w:line="240" w:lineRule="auto"/>
        <w:rPr>
          <w:rFonts w:eastAsiaTheme="minorHAnsi" w:cs="Arial"/>
          <w:sz w:val="24"/>
          <w:szCs w:val="24"/>
        </w:rPr>
      </w:pPr>
      <w:bookmarkStart w:id="0" w:name="_Toc223936613"/>
      <w:r w:rsidRPr="00CF3AB6">
        <w:rPr>
          <w:rFonts w:eastAsiaTheme="minorHAnsi" w:cs="Arial"/>
          <w:sz w:val="24"/>
          <w:szCs w:val="24"/>
        </w:rPr>
        <w:lastRenderedPageBreak/>
        <w:t>1. UVOD</w:t>
      </w:r>
      <w:bookmarkEnd w:id="0"/>
    </w:p>
    <w:p w14:paraId="45B436EB" w14:textId="77777777" w:rsidR="00AA1D95" w:rsidRPr="00CF3AB6" w:rsidRDefault="00AA1D95" w:rsidP="00640518">
      <w:pPr>
        <w:spacing w:after="0" w:line="240" w:lineRule="auto"/>
        <w:rPr>
          <w:rFonts w:cs="Arial"/>
        </w:rPr>
      </w:pPr>
    </w:p>
    <w:p w14:paraId="55D22A6B" w14:textId="4C2B559F" w:rsidR="009C6677" w:rsidRDefault="009C6677" w:rsidP="00640518">
      <w:pPr>
        <w:spacing w:after="0" w:line="240" w:lineRule="auto"/>
        <w:jc w:val="both"/>
        <w:rPr>
          <w:rFonts w:cs="Arial"/>
          <w:color w:val="000000"/>
          <w:szCs w:val="20"/>
        </w:rPr>
      </w:pPr>
    </w:p>
    <w:p w14:paraId="1E88E171" w14:textId="097C95FD" w:rsidR="009C6677" w:rsidRPr="00E31B44" w:rsidRDefault="009C6677" w:rsidP="009C6677">
      <w:pPr>
        <w:spacing w:line="276" w:lineRule="auto"/>
        <w:jc w:val="both"/>
        <w:rPr>
          <w:rFonts w:cs="Arial"/>
        </w:rPr>
      </w:pPr>
      <w:r w:rsidRPr="00E31B44">
        <w:rPr>
          <w:rFonts w:cs="Arial"/>
          <w:bCs/>
        </w:rPr>
        <w:t>Upravljalna preverjanja</w:t>
      </w:r>
      <w:r w:rsidRPr="00E31B44">
        <w:rPr>
          <w:rFonts w:cs="Arial"/>
          <w:b/>
          <w:bCs/>
        </w:rPr>
        <w:t xml:space="preserve"> </w:t>
      </w:r>
      <w:r w:rsidRPr="00E31B44">
        <w:rPr>
          <w:rFonts w:cs="Arial"/>
        </w:rPr>
        <w:t>po 74. členu Uredbe 2021/1060/EU so kontrole, ki izpolnjujejo zahteve evropskih uredb s področja ter so skladne z nacionalno zakonodajo.</w:t>
      </w:r>
      <w:r w:rsidR="00C97713">
        <w:rPr>
          <w:rFonts w:cs="Arial"/>
        </w:rPr>
        <w:t xml:space="preserve"> Gre za:</w:t>
      </w:r>
    </w:p>
    <w:p w14:paraId="44D0C9D3" w14:textId="77777777" w:rsidR="009C6677" w:rsidRPr="00E31B44" w:rsidRDefault="009C6677" w:rsidP="009C6677">
      <w:pPr>
        <w:pStyle w:val="Style1"/>
        <w:numPr>
          <w:ilvl w:val="0"/>
          <w:numId w:val="59"/>
        </w:numPr>
        <w:spacing w:after="0" w:line="260" w:lineRule="exact"/>
        <w:rPr>
          <w:rFonts w:ascii="Arial" w:hAnsi="Arial" w:cs="Arial"/>
          <w:sz w:val="20"/>
          <w:szCs w:val="20"/>
        </w:rPr>
      </w:pPr>
      <w:r w:rsidRPr="00E31B44">
        <w:rPr>
          <w:rFonts w:ascii="Arial" w:hAnsi="Arial" w:cs="Arial"/>
          <w:sz w:val="20"/>
          <w:szCs w:val="20"/>
        </w:rPr>
        <w:t>administrativna preverjanja in</w:t>
      </w:r>
    </w:p>
    <w:p w14:paraId="18DB6AD6" w14:textId="77777777" w:rsidR="009C6677" w:rsidRPr="00E31B44" w:rsidRDefault="009C6677" w:rsidP="009C6677">
      <w:pPr>
        <w:pStyle w:val="Style1"/>
        <w:numPr>
          <w:ilvl w:val="0"/>
          <w:numId w:val="59"/>
        </w:numPr>
        <w:spacing w:after="0" w:line="260" w:lineRule="exact"/>
        <w:rPr>
          <w:rFonts w:ascii="Arial" w:hAnsi="Arial" w:cs="Arial"/>
          <w:sz w:val="20"/>
          <w:szCs w:val="20"/>
        </w:rPr>
      </w:pPr>
      <w:r w:rsidRPr="00E31B44">
        <w:rPr>
          <w:rFonts w:ascii="Arial" w:hAnsi="Arial" w:cs="Arial"/>
          <w:sz w:val="20"/>
          <w:szCs w:val="20"/>
        </w:rPr>
        <w:t>preverjanja na kraju samem</w:t>
      </w:r>
      <w:r>
        <w:rPr>
          <w:rFonts w:ascii="Arial" w:hAnsi="Arial" w:cs="Arial"/>
          <w:sz w:val="20"/>
          <w:szCs w:val="20"/>
        </w:rPr>
        <w:t xml:space="preserve"> (v nadaljevanju: PKS)</w:t>
      </w:r>
      <w:r w:rsidRPr="00E31B44">
        <w:rPr>
          <w:rFonts w:ascii="Arial" w:hAnsi="Arial" w:cs="Arial"/>
          <w:sz w:val="20"/>
          <w:szCs w:val="20"/>
        </w:rPr>
        <w:t>.</w:t>
      </w:r>
    </w:p>
    <w:p w14:paraId="349E5CA6" w14:textId="77777777" w:rsidR="009C6677" w:rsidRPr="00E31B44" w:rsidRDefault="009C6677" w:rsidP="009C6677">
      <w:pPr>
        <w:spacing w:line="260" w:lineRule="exact"/>
        <w:rPr>
          <w:szCs w:val="20"/>
          <w:lang w:eastAsia="sl-SI"/>
        </w:rPr>
      </w:pPr>
    </w:p>
    <w:p w14:paraId="3A551C07" w14:textId="560CB03A" w:rsidR="009C6677" w:rsidRPr="00E31B44" w:rsidRDefault="009C6677" w:rsidP="009C6677">
      <w:pPr>
        <w:shd w:val="clear" w:color="auto" w:fill="FFFFFF"/>
        <w:spacing w:line="260" w:lineRule="exact"/>
        <w:jc w:val="both"/>
        <w:rPr>
          <w:rFonts w:cs="Arial"/>
          <w:color w:val="000000"/>
          <w:szCs w:val="20"/>
          <w:lang w:eastAsia="sl-SI"/>
        </w:rPr>
      </w:pPr>
      <w:r w:rsidRPr="00E31B44">
        <w:rPr>
          <w:rFonts w:cs="Arial"/>
          <w:color w:val="000000"/>
          <w:szCs w:val="20"/>
          <w:lang w:eastAsia="sl-SI"/>
        </w:rPr>
        <w:t xml:space="preserve">Administrativna preverjanja </w:t>
      </w:r>
      <w:r>
        <w:rPr>
          <w:rFonts w:cs="Arial"/>
          <w:color w:val="000000"/>
          <w:szCs w:val="20"/>
          <w:lang w:eastAsia="sl-SI"/>
        </w:rPr>
        <w:t xml:space="preserve">v splošnem </w:t>
      </w:r>
      <w:r w:rsidRPr="00E31B44">
        <w:rPr>
          <w:rFonts w:cs="Arial"/>
          <w:color w:val="000000"/>
          <w:szCs w:val="20"/>
          <w:lang w:eastAsia="sl-SI"/>
        </w:rPr>
        <w:t>zajemajo:</w:t>
      </w:r>
    </w:p>
    <w:p w14:paraId="6E211C92" w14:textId="77777777" w:rsidR="009C6677" w:rsidRPr="00E31B44" w:rsidRDefault="009C6677" w:rsidP="009C6677">
      <w:pPr>
        <w:pStyle w:val="Style1"/>
        <w:numPr>
          <w:ilvl w:val="0"/>
          <w:numId w:val="59"/>
        </w:numPr>
        <w:spacing w:after="0" w:line="260" w:lineRule="exact"/>
        <w:rPr>
          <w:rFonts w:ascii="Arial" w:hAnsi="Arial" w:cs="Arial"/>
          <w:color w:val="000000"/>
          <w:sz w:val="20"/>
          <w:szCs w:val="20"/>
        </w:rPr>
      </w:pPr>
      <w:r w:rsidRPr="00E31B44">
        <w:rPr>
          <w:rFonts w:ascii="Arial" w:hAnsi="Arial" w:cs="Arial"/>
          <w:color w:val="000000"/>
          <w:sz w:val="20"/>
          <w:szCs w:val="20"/>
        </w:rPr>
        <w:t>administrativna preverjanja na podlagi analize tveganja</w:t>
      </w:r>
      <w:r>
        <w:rPr>
          <w:rFonts w:ascii="Arial" w:hAnsi="Arial" w:cs="Arial"/>
          <w:color w:val="000000"/>
          <w:sz w:val="20"/>
          <w:szCs w:val="20"/>
        </w:rPr>
        <w:t xml:space="preserve"> in</w:t>
      </w:r>
    </w:p>
    <w:p w14:paraId="0751F9B0" w14:textId="77777777" w:rsidR="009C6677" w:rsidRPr="00E31B44" w:rsidRDefault="009C6677" w:rsidP="009C6677">
      <w:pPr>
        <w:pStyle w:val="Style1"/>
        <w:numPr>
          <w:ilvl w:val="0"/>
          <w:numId w:val="59"/>
        </w:numPr>
        <w:spacing w:after="0" w:line="260" w:lineRule="exact"/>
        <w:rPr>
          <w:rFonts w:ascii="Arial" w:hAnsi="Arial" w:cs="Arial"/>
          <w:color w:val="000000"/>
          <w:sz w:val="20"/>
          <w:szCs w:val="20"/>
        </w:rPr>
      </w:pPr>
      <w:r>
        <w:rPr>
          <w:rFonts w:ascii="Arial" w:hAnsi="Arial" w:cs="Arial"/>
          <w:color w:val="000000"/>
          <w:sz w:val="20"/>
          <w:szCs w:val="20"/>
        </w:rPr>
        <w:t xml:space="preserve">naknadna </w:t>
      </w:r>
      <w:r w:rsidRPr="00E31B44">
        <w:rPr>
          <w:rFonts w:ascii="Arial" w:hAnsi="Arial" w:cs="Arial"/>
          <w:color w:val="000000"/>
          <w:sz w:val="20"/>
          <w:szCs w:val="20"/>
        </w:rPr>
        <w:t>administrativna preverjanja</w:t>
      </w:r>
      <w:r w:rsidRPr="00242AF2">
        <w:rPr>
          <w:rFonts w:ascii="Arial" w:hAnsi="Arial" w:cs="Arial"/>
          <w:sz w:val="20"/>
          <w:szCs w:val="20"/>
        </w:rPr>
        <w:t>.</w:t>
      </w:r>
    </w:p>
    <w:p w14:paraId="7BDD94DF" w14:textId="77777777" w:rsidR="009C6677" w:rsidRDefault="009C6677" w:rsidP="00640518">
      <w:pPr>
        <w:spacing w:after="0" w:line="240" w:lineRule="auto"/>
        <w:jc w:val="both"/>
        <w:rPr>
          <w:rFonts w:cs="Arial"/>
          <w:color w:val="000000"/>
          <w:szCs w:val="20"/>
        </w:rPr>
      </w:pPr>
    </w:p>
    <w:p w14:paraId="65EAA3FF" w14:textId="77777777" w:rsidR="009C6677" w:rsidRDefault="009C6677" w:rsidP="00640518">
      <w:pPr>
        <w:spacing w:after="0" w:line="240" w:lineRule="auto"/>
        <w:jc w:val="both"/>
        <w:rPr>
          <w:rFonts w:cs="Arial"/>
          <w:color w:val="000000"/>
          <w:szCs w:val="20"/>
        </w:rPr>
      </w:pPr>
    </w:p>
    <w:p w14:paraId="2DABA4F2" w14:textId="0AEF7695" w:rsidR="0080769B" w:rsidRPr="00CF3AB6" w:rsidRDefault="0080769B" w:rsidP="00640518">
      <w:pPr>
        <w:spacing w:after="0" w:line="240" w:lineRule="auto"/>
        <w:jc w:val="both"/>
        <w:rPr>
          <w:rFonts w:cs="Arial"/>
          <w:szCs w:val="20"/>
        </w:rPr>
      </w:pPr>
      <w:r w:rsidRPr="00CF3AB6">
        <w:rPr>
          <w:rFonts w:cs="Arial"/>
          <w:szCs w:val="20"/>
        </w:rPr>
        <w:t xml:space="preserve">Upravljalna preverjanja temeljijo na oceni tveganja in so sorazmerna s predhodno in pisno ugotovljenim tveganjem. </w:t>
      </w:r>
    </w:p>
    <w:p w14:paraId="2CE3AE02" w14:textId="77777777" w:rsidR="00AA1D95" w:rsidRPr="00CF3AB6" w:rsidRDefault="00AA1D95" w:rsidP="00640518">
      <w:pPr>
        <w:spacing w:after="0" w:line="240" w:lineRule="auto"/>
        <w:jc w:val="both"/>
        <w:rPr>
          <w:rFonts w:cs="Arial"/>
          <w:szCs w:val="20"/>
        </w:rPr>
      </w:pPr>
    </w:p>
    <w:p w14:paraId="35975141" w14:textId="5D0D9FAF" w:rsidR="002F3F76" w:rsidRPr="00CF3AB6" w:rsidRDefault="00050352" w:rsidP="00640518">
      <w:pPr>
        <w:spacing w:after="0" w:line="240" w:lineRule="auto"/>
        <w:jc w:val="both"/>
        <w:rPr>
          <w:rFonts w:cs="Arial"/>
          <w:szCs w:val="20"/>
        </w:rPr>
      </w:pPr>
      <w:r w:rsidRPr="00CF3AB6">
        <w:rPr>
          <w:rFonts w:cs="Arial"/>
          <w:szCs w:val="20"/>
        </w:rPr>
        <w:t>62 o</w:t>
      </w:r>
      <w:r w:rsidR="002F3F76" w:rsidRPr="00CF3AB6">
        <w:rPr>
          <w:rFonts w:cs="Arial"/>
          <w:szCs w:val="20"/>
        </w:rPr>
        <w:t xml:space="preserve">dstavek </w:t>
      </w:r>
      <w:r w:rsidRPr="00CF3AB6">
        <w:rPr>
          <w:rFonts w:cs="Arial"/>
          <w:szCs w:val="20"/>
        </w:rPr>
        <w:t>preambule</w:t>
      </w:r>
      <w:r w:rsidR="002F3F76" w:rsidRPr="00CF3AB6">
        <w:rPr>
          <w:rFonts w:cs="Arial"/>
          <w:szCs w:val="20"/>
        </w:rPr>
        <w:t xml:space="preserve"> Uredbe 2021/1060/EU </w:t>
      </w:r>
      <w:r w:rsidR="0080769B" w:rsidRPr="00CF3AB6">
        <w:rPr>
          <w:rFonts w:cs="Arial"/>
          <w:szCs w:val="20"/>
        </w:rPr>
        <w:t>določa, da bi z</w:t>
      </w:r>
      <w:r w:rsidR="002F3F76" w:rsidRPr="00CF3AB6">
        <w:rPr>
          <w:rFonts w:cs="Arial"/>
          <w:szCs w:val="20"/>
        </w:rPr>
        <w:t>a zagotovitev ustreznega ravnovesja med uspešnim in učinkovitim izvajanjem skladov ter s tem povezanimi administrativnimi stroški in bremeni</w:t>
      </w:r>
      <w:r w:rsidR="0080769B" w:rsidRPr="00CF3AB6">
        <w:rPr>
          <w:rFonts w:cs="Arial"/>
          <w:szCs w:val="20"/>
        </w:rPr>
        <w:t>,</w:t>
      </w:r>
      <w:r w:rsidR="002F3F76" w:rsidRPr="00CF3AB6">
        <w:rPr>
          <w:rFonts w:cs="Arial"/>
          <w:szCs w:val="20"/>
        </w:rPr>
        <w:t xml:space="preserve"> morali pogostost, obseg in pokritost upravljalnih preverjanj temeljiti na oceni tveganja, ki upošteva dejavnike</w:t>
      </w:r>
      <w:r w:rsidR="008626E0" w:rsidRPr="00CF3AB6">
        <w:rPr>
          <w:rFonts w:cs="Arial"/>
          <w:szCs w:val="20"/>
        </w:rPr>
        <w:t xml:space="preserve"> kot so </w:t>
      </w:r>
      <w:r w:rsidR="002F3F76" w:rsidRPr="00CF3AB6">
        <w:rPr>
          <w:rFonts w:cs="Arial"/>
          <w:szCs w:val="20"/>
        </w:rPr>
        <w:t>število, vrsta, obseg</w:t>
      </w:r>
      <w:r w:rsidR="008626E0" w:rsidRPr="00CF3AB6">
        <w:rPr>
          <w:rFonts w:cs="Arial"/>
          <w:szCs w:val="20"/>
        </w:rPr>
        <w:t xml:space="preserve"> in vsebina izvedenih operacij, upravičenec in stopnja tveganja, ki je določena na podlagi ugotovitev izvedenih upra</w:t>
      </w:r>
      <w:r w:rsidR="00C67E16" w:rsidRPr="00CF3AB6">
        <w:rPr>
          <w:rFonts w:cs="Arial"/>
          <w:szCs w:val="20"/>
        </w:rPr>
        <w:t>vljalnih preverjanj i</w:t>
      </w:r>
      <w:r w:rsidR="004B5976">
        <w:rPr>
          <w:rFonts w:cs="Arial"/>
          <w:szCs w:val="20"/>
        </w:rPr>
        <w:t>n revizij</w:t>
      </w:r>
      <w:r w:rsidR="002F3F76" w:rsidRPr="00CF3AB6">
        <w:rPr>
          <w:rFonts w:cs="Arial"/>
          <w:szCs w:val="20"/>
        </w:rPr>
        <w:t xml:space="preserve">. Upravljalna preverjanja bi morala biti sorazmerna s tveganji, ki izhajajo iz navedene ocene tveganja, revizije pa bi morale biti sorazmerne s stopnjo tveganja za proračun </w:t>
      </w:r>
      <w:r w:rsidR="00F00804" w:rsidRPr="00CF3AB6">
        <w:rPr>
          <w:rFonts w:cs="Arial"/>
          <w:szCs w:val="20"/>
        </w:rPr>
        <w:t>EU</w:t>
      </w:r>
      <w:r w:rsidR="002F3F76" w:rsidRPr="00CF3AB6">
        <w:rPr>
          <w:rFonts w:cs="Arial"/>
          <w:szCs w:val="20"/>
        </w:rPr>
        <w:t>.</w:t>
      </w:r>
    </w:p>
    <w:p w14:paraId="0914EBE1" w14:textId="77777777" w:rsidR="00AA1D95" w:rsidRPr="00CF3AB6" w:rsidRDefault="00AA1D95" w:rsidP="00640518">
      <w:pPr>
        <w:spacing w:after="0" w:line="240" w:lineRule="auto"/>
        <w:jc w:val="both"/>
        <w:rPr>
          <w:rFonts w:cs="Arial"/>
          <w:szCs w:val="20"/>
        </w:rPr>
      </w:pPr>
    </w:p>
    <w:p w14:paraId="16815236" w14:textId="0E2E68FE" w:rsidR="008626E0" w:rsidRPr="00CF3AB6" w:rsidRDefault="00E25A04" w:rsidP="00640518">
      <w:pPr>
        <w:spacing w:after="0" w:line="240" w:lineRule="auto"/>
        <w:jc w:val="both"/>
        <w:rPr>
          <w:rFonts w:cs="Arial"/>
          <w:szCs w:val="20"/>
        </w:rPr>
      </w:pPr>
      <w:r w:rsidRPr="00CF3AB6">
        <w:rPr>
          <w:rFonts w:cs="Arial"/>
          <w:szCs w:val="20"/>
        </w:rPr>
        <w:t xml:space="preserve">Organ upravljanja (v nadaljevanju: OU) je za namen izvajanja </w:t>
      </w:r>
      <w:r w:rsidR="00EF6588">
        <w:rPr>
          <w:rFonts w:cs="Arial"/>
          <w:szCs w:val="20"/>
        </w:rPr>
        <w:t>administrativnih</w:t>
      </w:r>
      <w:r w:rsidR="00966A41" w:rsidRPr="00CF3AB6">
        <w:rPr>
          <w:rFonts w:cs="Arial"/>
          <w:szCs w:val="20"/>
        </w:rPr>
        <w:t xml:space="preserve"> preverjanj</w:t>
      </w:r>
      <w:r w:rsidR="00EF6588">
        <w:rPr>
          <w:rFonts w:cs="Arial"/>
          <w:szCs w:val="20"/>
        </w:rPr>
        <w:t xml:space="preserve"> ZZI operacij</w:t>
      </w:r>
      <w:r w:rsidRPr="00CF3AB6">
        <w:rPr>
          <w:rFonts w:cs="Arial"/>
          <w:szCs w:val="20"/>
        </w:rPr>
        <w:t xml:space="preserve"> pripravil an</w:t>
      </w:r>
      <w:r w:rsidR="009A5DCD" w:rsidRPr="00CF3AB6">
        <w:rPr>
          <w:rFonts w:cs="Arial"/>
          <w:szCs w:val="20"/>
        </w:rPr>
        <w:t>alizo tveganja</w:t>
      </w:r>
      <w:r w:rsidRPr="00CF3AB6">
        <w:rPr>
          <w:rFonts w:cs="Arial"/>
          <w:szCs w:val="20"/>
        </w:rPr>
        <w:t>.</w:t>
      </w:r>
      <w:r w:rsidR="00A02A59" w:rsidRPr="00CF3AB6">
        <w:rPr>
          <w:rFonts w:cs="Arial"/>
          <w:szCs w:val="20"/>
        </w:rPr>
        <w:t xml:space="preserve"> </w:t>
      </w:r>
      <w:r w:rsidR="00647556" w:rsidRPr="00CF3AB6">
        <w:rPr>
          <w:rFonts w:cs="Arial"/>
          <w:szCs w:val="20"/>
        </w:rPr>
        <w:t>Na</w:t>
      </w:r>
      <w:r w:rsidR="00A02A59" w:rsidRPr="00CF3AB6">
        <w:rPr>
          <w:rFonts w:cs="Arial"/>
          <w:szCs w:val="20"/>
        </w:rPr>
        <w:t xml:space="preserve"> podlagi ugotovljene stopnje tveganja, ki izhaja iz upravljalnih preverjanj in revizij</w:t>
      </w:r>
      <w:r w:rsidR="004B5976">
        <w:rPr>
          <w:rFonts w:cs="Arial"/>
          <w:szCs w:val="20"/>
        </w:rPr>
        <w:t xml:space="preserve"> </w:t>
      </w:r>
      <w:r w:rsidR="00F56299" w:rsidRPr="00CF3AB6">
        <w:rPr>
          <w:rFonts w:cs="Arial"/>
          <w:szCs w:val="20"/>
        </w:rPr>
        <w:t>ter dejavnikov</w:t>
      </w:r>
      <w:r w:rsidR="00A02A59" w:rsidRPr="00CF3AB6">
        <w:rPr>
          <w:rFonts w:cs="Arial"/>
          <w:szCs w:val="20"/>
        </w:rPr>
        <w:t>,</w:t>
      </w:r>
      <w:r w:rsidR="00F56299" w:rsidRPr="00CF3AB6">
        <w:rPr>
          <w:rFonts w:cs="Arial"/>
          <w:szCs w:val="20"/>
        </w:rPr>
        <w:t xml:space="preserve"> kot so vrsta, obseg in vsebina izvedenih operacij</w:t>
      </w:r>
      <w:r w:rsidR="00A02A59" w:rsidRPr="00CF3AB6">
        <w:rPr>
          <w:rFonts w:cs="Arial"/>
          <w:szCs w:val="20"/>
        </w:rPr>
        <w:t xml:space="preserve"> je </w:t>
      </w:r>
      <w:r w:rsidR="00746E55" w:rsidRPr="00CF3AB6">
        <w:rPr>
          <w:rFonts w:cs="Arial"/>
          <w:szCs w:val="20"/>
        </w:rPr>
        <w:t>OU posamezne</w:t>
      </w:r>
      <w:r w:rsidR="003F3CC0" w:rsidRPr="00CF3AB6">
        <w:rPr>
          <w:rFonts w:cs="Arial"/>
          <w:szCs w:val="20"/>
        </w:rPr>
        <w:t xml:space="preserve"> </w:t>
      </w:r>
      <w:r w:rsidR="00461D28">
        <w:rPr>
          <w:rFonts w:cs="Arial"/>
          <w:szCs w:val="20"/>
        </w:rPr>
        <w:t>operacije</w:t>
      </w:r>
      <w:r w:rsidR="003F3CC0" w:rsidRPr="00CF3AB6">
        <w:rPr>
          <w:rFonts w:cs="Arial"/>
          <w:szCs w:val="20"/>
        </w:rPr>
        <w:t xml:space="preserve"> programskega obdobja</w:t>
      </w:r>
      <w:r w:rsidR="000614B8" w:rsidRPr="00CF3AB6">
        <w:rPr>
          <w:rFonts w:cs="Arial"/>
          <w:szCs w:val="20"/>
        </w:rPr>
        <w:t xml:space="preserve"> 2021</w:t>
      </w:r>
      <w:r w:rsidR="004F4DB1" w:rsidRPr="00CF3AB6">
        <w:rPr>
          <w:rFonts w:eastAsia="Times New Roman" w:cs="Arial"/>
          <w:szCs w:val="20"/>
          <w:lang w:eastAsia="sl-SI"/>
        </w:rPr>
        <w:t>–</w:t>
      </w:r>
      <w:r w:rsidR="000614B8" w:rsidRPr="00CF3AB6">
        <w:rPr>
          <w:rFonts w:cs="Arial"/>
          <w:szCs w:val="20"/>
        </w:rPr>
        <w:t>2027</w:t>
      </w:r>
      <w:r w:rsidR="003F3CC0" w:rsidRPr="00CF3AB6">
        <w:rPr>
          <w:rFonts w:cs="Arial"/>
          <w:szCs w:val="20"/>
        </w:rPr>
        <w:t xml:space="preserve"> ocenil </w:t>
      </w:r>
      <w:r w:rsidR="00FA1A92" w:rsidRPr="00CF3AB6">
        <w:rPr>
          <w:rFonts w:cs="Arial"/>
          <w:szCs w:val="20"/>
        </w:rPr>
        <w:t xml:space="preserve">z </w:t>
      </w:r>
      <w:r w:rsidR="00966A41" w:rsidRPr="00CF3AB6">
        <w:rPr>
          <w:rFonts w:cs="Arial"/>
          <w:szCs w:val="20"/>
        </w:rPr>
        <w:t>oceno tveganja</w:t>
      </w:r>
      <w:r w:rsidR="003F3CC0" w:rsidRPr="00CF3AB6">
        <w:rPr>
          <w:rFonts w:cs="Arial"/>
          <w:szCs w:val="20"/>
        </w:rPr>
        <w:t xml:space="preserve">. </w:t>
      </w:r>
    </w:p>
    <w:p w14:paraId="1E827950" w14:textId="77777777" w:rsidR="008626E0" w:rsidRPr="00CF3AB6" w:rsidRDefault="008626E0" w:rsidP="00640518">
      <w:pPr>
        <w:spacing w:after="0" w:line="240" w:lineRule="auto"/>
        <w:jc w:val="both"/>
        <w:rPr>
          <w:rFonts w:cs="Arial"/>
          <w:szCs w:val="20"/>
        </w:rPr>
      </w:pPr>
    </w:p>
    <w:p w14:paraId="02A9D23C" w14:textId="3311E0F7" w:rsidR="00AA1D95" w:rsidRPr="00CF3AB6" w:rsidRDefault="000614B8" w:rsidP="00640518">
      <w:pPr>
        <w:spacing w:after="0" w:line="240" w:lineRule="auto"/>
        <w:jc w:val="both"/>
        <w:rPr>
          <w:rFonts w:cs="Arial"/>
          <w:szCs w:val="20"/>
        </w:rPr>
      </w:pPr>
      <w:r w:rsidRPr="00CF3AB6">
        <w:rPr>
          <w:rFonts w:cs="Arial"/>
          <w:szCs w:val="20"/>
        </w:rPr>
        <w:t xml:space="preserve">Razvrstitev vpliva na pogostost, obseg in pokritost </w:t>
      </w:r>
      <w:r w:rsidR="00EF6588">
        <w:rPr>
          <w:rFonts w:cs="Arial"/>
          <w:szCs w:val="20"/>
        </w:rPr>
        <w:t>administrativnih</w:t>
      </w:r>
      <w:r w:rsidRPr="00CF3AB6">
        <w:rPr>
          <w:rFonts w:cs="Arial"/>
          <w:szCs w:val="20"/>
        </w:rPr>
        <w:t xml:space="preserve"> preverjanj. </w:t>
      </w:r>
    </w:p>
    <w:p w14:paraId="47F303D0" w14:textId="764A4620" w:rsidR="00F56299" w:rsidRDefault="00F56299" w:rsidP="00640518">
      <w:pPr>
        <w:spacing w:after="0" w:line="240" w:lineRule="auto"/>
        <w:jc w:val="both"/>
        <w:rPr>
          <w:rFonts w:cs="Arial"/>
        </w:rPr>
      </w:pPr>
    </w:p>
    <w:p w14:paraId="6592E979" w14:textId="77777777" w:rsidR="00C97713" w:rsidRPr="009C6677" w:rsidRDefault="00C97713" w:rsidP="00C97713">
      <w:pPr>
        <w:tabs>
          <w:tab w:val="left" w:pos="284"/>
        </w:tabs>
        <w:suppressAutoHyphens/>
        <w:spacing w:line="276" w:lineRule="auto"/>
        <w:jc w:val="both"/>
        <w:rPr>
          <w:rFonts w:cs="Arial"/>
        </w:rPr>
      </w:pPr>
      <w:r w:rsidRPr="00E31B44">
        <w:rPr>
          <w:rFonts w:cs="Arial"/>
        </w:rPr>
        <w:t>Upravičenec, ki prejeme sredstva preko javnega razpisa</w:t>
      </w:r>
      <w:r>
        <w:rPr>
          <w:rFonts w:cs="Arial"/>
        </w:rPr>
        <w:t xml:space="preserve">, </w:t>
      </w:r>
      <w:r w:rsidRPr="00E31B44">
        <w:rPr>
          <w:rFonts w:cs="Arial"/>
        </w:rPr>
        <w:t xml:space="preserve">uveljavlja povračilo upravičenih izdatkov z Zahtevkov za izplačilo (v nadaljevanju: ZzI). </w:t>
      </w:r>
    </w:p>
    <w:p w14:paraId="5583290D" w14:textId="77777777" w:rsidR="00C97713" w:rsidRPr="00C2457A" w:rsidRDefault="00C97713" w:rsidP="00C97713">
      <w:pPr>
        <w:spacing w:line="260" w:lineRule="exact"/>
        <w:jc w:val="both"/>
        <w:rPr>
          <w:rFonts w:cs="Arial"/>
        </w:rPr>
      </w:pPr>
      <w:r w:rsidRPr="00C2457A">
        <w:rPr>
          <w:rFonts w:cs="Arial"/>
        </w:rPr>
        <w:t xml:space="preserve">Izvajalca administrativnih preverjanj na </w:t>
      </w:r>
      <w:r>
        <w:rPr>
          <w:rFonts w:cs="Arial"/>
        </w:rPr>
        <w:t>podlagi analize tveganja</w:t>
      </w:r>
      <w:r w:rsidRPr="00C2457A">
        <w:rPr>
          <w:rFonts w:cs="Arial"/>
        </w:rPr>
        <w:t>, ki se izvajajo pri operacijah, ki so se dodelile upravičencem na podlagi javnih razpisov, sta PT ter notranja organizacijska enota OU, ki je pristojna za administrativna preverjanja ZzI, glede na to</w:t>
      </w:r>
      <w:r>
        <w:rPr>
          <w:rFonts w:cs="Arial"/>
        </w:rPr>
        <w:t>,</w:t>
      </w:r>
      <w:r w:rsidRPr="00C2457A">
        <w:rPr>
          <w:rFonts w:cs="Arial"/>
        </w:rPr>
        <w:t xml:space="preserve"> kdo je nosilec vsebine, v skladu z akcijskim načrtom za program AMIF</w:t>
      </w:r>
      <w:r>
        <w:rPr>
          <w:rFonts w:cs="Arial"/>
        </w:rPr>
        <w:t xml:space="preserve"> in</w:t>
      </w:r>
      <w:r w:rsidRPr="00C2457A">
        <w:rPr>
          <w:rFonts w:cs="Arial"/>
        </w:rPr>
        <w:t xml:space="preserve"> program SNV</w:t>
      </w:r>
      <w:r>
        <w:rPr>
          <w:rFonts w:cs="Arial"/>
        </w:rPr>
        <w:t>.</w:t>
      </w:r>
    </w:p>
    <w:p w14:paraId="3F2C1DE3" w14:textId="77777777" w:rsidR="00C97713" w:rsidRPr="00CF3AB6" w:rsidRDefault="00C97713" w:rsidP="00640518">
      <w:pPr>
        <w:spacing w:after="0" w:line="240" w:lineRule="auto"/>
        <w:jc w:val="both"/>
        <w:rPr>
          <w:rFonts w:cs="Arial"/>
        </w:rPr>
      </w:pPr>
    </w:p>
    <w:p w14:paraId="1A713A48" w14:textId="77777777" w:rsidR="00DA6A91" w:rsidRPr="00CF3AB6" w:rsidRDefault="00DA6A91" w:rsidP="00640518">
      <w:pPr>
        <w:spacing w:after="0" w:line="240" w:lineRule="auto"/>
        <w:jc w:val="both"/>
        <w:rPr>
          <w:rFonts w:cs="Arial"/>
        </w:rPr>
      </w:pPr>
    </w:p>
    <w:p w14:paraId="50E62F5C" w14:textId="7D853095" w:rsidR="00A76E3B" w:rsidRPr="00CF3AB6" w:rsidRDefault="00445376" w:rsidP="00640518">
      <w:pPr>
        <w:pStyle w:val="Naslov1"/>
        <w:spacing w:before="0" w:line="240" w:lineRule="auto"/>
        <w:rPr>
          <w:rFonts w:cs="Arial"/>
          <w:b w:val="0"/>
          <w:sz w:val="24"/>
          <w:szCs w:val="24"/>
        </w:rPr>
      </w:pPr>
      <w:bookmarkStart w:id="1" w:name="_Toc223936614"/>
      <w:r w:rsidRPr="00CF3AB6">
        <w:rPr>
          <w:rFonts w:eastAsiaTheme="minorHAnsi" w:cs="Arial"/>
          <w:sz w:val="24"/>
          <w:szCs w:val="24"/>
        </w:rPr>
        <w:t>2. NAMEN ANALIZE TVEGANJ</w:t>
      </w:r>
      <w:r w:rsidR="00703BA8">
        <w:rPr>
          <w:rFonts w:eastAsiaTheme="minorHAnsi" w:cs="Arial"/>
          <w:sz w:val="24"/>
          <w:szCs w:val="24"/>
        </w:rPr>
        <w:t>A</w:t>
      </w:r>
      <w:bookmarkEnd w:id="1"/>
      <w:r w:rsidR="000C4C6C" w:rsidRPr="00CF3AB6">
        <w:rPr>
          <w:rFonts w:eastAsiaTheme="minorHAnsi" w:cs="Arial"/>
          <w:sz w:val="24"/>
          <w:szCs w:val="24"/>
        </w:rPr>
        <w:t xml:space="preserve"> </w:t>
      </w:r>
    </w:p>
    <w:p w14:paraId="29B3C360" w14:textId="77777777" w:rsidR="003A79B1" w:rsidRPr="00CF3AB6" w:rsidRDefault="003A79B1" w:rsidP="00640518">
      <w:pPr>
        <w:spacing w:after="0" w:line="240" w:lineRule="auto"/>
        <w:jc w:val="both"/>
        <w:rPr>
          <w:rFonts w:eastAsia="Times New Roman" w:cs="Arial"/>
          <w:lang w:eastAsia="sl-SI"/>
        </w:rPr>
      </w:pPr>
    </w:p>
    <w:p w14:paraId="457217A1" w14:textId="77777777" w:rsidR="00703BA8" w:rsidRDefault="006C6B43" w:rsidP="00FD3718">
      <w:pPr>
        <w:spacing w:line="240" w:lineRule="auto"/>
        <w:jc w:val="both"/>
        <w:rPr>
          <w:rFonts w:cs="Arial"/>
          <w:szCs w:val="20"/>
        </w:rPr>
      </w:pPr>
      <w:r>
        <w:rPr>
          <w:rFonts w:cs="Arial"/>
          <w:szCs w:val="20"/>
        </w:rPr>
        <w:t xml:space="preserve">Namen </w:t>
      </w:r>
      <w:r w:rsidR="009C6677">
        <w:rPr>
          <w:rFonts w:cs="Arial"/>
          <w:szCs w:val="20"/>
        </w:rPr>
        <w:t>dokumenta</w:t>
      </w:r>
      <w:r>
        <w:rPr>
          <w:rFonts w:cs="Arial"/>
          <w:szCs w:val="20"/>
        </w:rPr>
        <w:t xml:space="preserve"> je določiti</w:t>
      </w:r>
      <w:r w:rsidR="00FD3718" w:rsidRPr="00FD3718">
        <w:rPr>
          <w:rFonts w:ascii="Times New Roman" w:eastAsia="Times New Roman" w:hAnsi="Times New Roman" w:cs="Times New Roman"/>
          <w:b/>
          <w:bCs/>
          <w:sz w:val="24"/>
          <w:szCs w:val="24"/>
          <w:lang w:eastAsia="sl-SI"/>
        </w:rPr>
        <w:t xml:space="preserve"> </w:t>
      </w:r>
      <w:r w:rsidR="00FD3718" w:rsidRPr="00FD3718">
        <w:rPr>
          <w:rFonts w:cs="Arial"/>
          <w:szCs w:val="20"/>
        </w:rPr>
        <w:t>metodologijo za izvajanje administrativn</w:t>
      </w:r>
      <w:r w:rsidR="00703BA8">
        <w:rPr>
          <w:rFonts w:cs="Arial"/>
          <w:szCs w:val="20"/>
        </w:rPr>
        <w:t>ih</w:t>
      </w:r>
      <w:r w:rsidR="00FD3718" w:rsidRPr="00FD3718">
        <w:rPr>
          <w:rFonts w:cs="Arial"/>
          <w:szCs w:val="20"/>
        </w:rPr>
        <w:t xml:space="preserve"> preverjanj</w:t>
      </w:r>
      <w:r w:rsidR="009C6677">
        <w:rPr>
          <w:rFonts w:cs="Arial"/>
          <w:szCs w:val="20"/>
        </w:rPr>
        <w:t>a ZzI</w:t>
      </w:r>
      <w:r w:rsidR="00FD3718" w:rsidRPr="00FD3718">
        <w:rPr>
          <w:rFonts w:cs="Arial"/>
          <w:szCs w:val="20"/>
        </w:rPr>
        <w:t xml:space="preserve"> </w:t>
      </w:r>
      <w:r w:rsidR="00703BA8">
        <w:rPr>
          <w:rFonts w:cs="Arial"/>
          <w:szCs w:val="20"/>
        </w:rPr>
        <w:t xml:space="preserve">na podlagi analize tveganja za </w:t>
      </w:r>
      <w:r w:rsidR="00FD3718" w:rsidRPr="00FD3718">
        <w:rPr>
          <w:rFonts w:cs="Arial"/>
          <w:szCs w:val="20"/>
        </w:rPr>
        <w:t>operacij</w:t>
      </w:r>
      <w:r w:rsidR="00703BA8">
        <w:rPr>
          <w:rFonts w:cs="Arial"/>
          <w:szCs w:val="20"/>
        </w:rPr>
        <w:t>e</w:t>
      </w:r>
      <w:r w:rsidR="00FD3718" w:rsidRPr="00FD3718">
        <w:rPr>
          <w:rFonts w:cs="Arial"/>
          <w:szCs w:val="20"/>
        </w:rPr>
        <w:t>, ki se financirajo iz sredstev Sklada za azil, migracije in vključevanje (AMIF) ter Sklada za notranjo varnost (</w:t>
      </w:r>
      <w:r w:rsidR="00703BA8">
        <w:rPr>
          <w:rFonts w:cs="Arial"/>
          <w:szCs w:val="20"/>
        </w:rPr>
        <w:t>SNV</w:t>
      </w:r>
      <w:r w:rsidR="00FD3718" w:rsidRPr="00FD3718">
        <w:rPr>
          <w:rFonts w:cs="Arial"/>
          <w:szCs w:val="20"/>
        </w:rPr>
        <w:t xml:space="preserve">) v programskem obdobju 2021–2027. </w:t>
      </w:r>
    </w:p>
    <w:p w14:paraId="522EF86A" w14:textId="24254919" w:rsidR="00FD3718" w:rsidRPr="00FD3718" w:rsidRDefault="00FD3718" w:rsidP="00FD3718">
      <w:pPr>
        <w:spacing w:line="240" w:lineRule="auto"/>
        <w:jc w:val="both"/>
        <w:rPr>
          <w:rFonts w:cs="Arial"/>
          <w:szCs w:val="20"/>
        </w:rPr>
      </w:pPr>
      <w:r w:rsidRPr="00FD3718">
        <w:rPr>
          <w:rFonts w:cs="Arial"/>
          <w:szCs w:val="20"/>
        </w:rPr>
        <w:t xml:space="preserve">Analiza tveganja predstavlja podlago za načrtovanje </w:t>
      </w:r>
      <w:r w:rsidR="009C6677">
        <w:rPr>
          <w:rFonts w:cs="Arial"/>
          <w:szCs w:val="20"/>
        </w:rPr>
        <w:t>administrativnih</w:t>
      </w:r>
      <w:r w:rsidRPr="00FD3718">
        <w:rPr>
          <w:rFonts w:cs="Arial"/>
          <w:szCs w:val="20"/>
        </w:rPr>
        <w:t xml:space="preserve"> preverjanj</w:t>
      </w:r>
      <w:r w:rsidR="009C6677">
        <w:rPr>
          <w:rFonts w:cs="Arial"/>
          <w:szCs w:val="20"/>
        </w:rPr>
        <w:t xml:space="preserve"> ZzI, na podlagi analize tveganja</w:t>
      </w:r>
      <w:r w:rsidRPr="00FD3718">
        <w:rPr>
          <w:rFonts w:cs="Arial"/>
          <w:szCs w:val="20"/>
        </w:rPr>
        <w:t>, saj omogoča razvrstitev operacij glede na stopnjo tveganja ter določitev ustrezne pogostosti, obsega in pokritosti administrativnih preverjanj.</w:t>
      </w:r>
    </w:p>
    <w:p w14:paraId="6EFCD192" w14:textId="2909A64F" w:rsidR="00FD3718" w:rsidRPr="00FD3718" w:rsidRDefault="00FD3718" w:rsidP="00FD3718">
      <w:pPr>
        <w:spacing w:line="240" w:lineRule="auto"/>
        <w:jc w:val="both"/>
        <w:rPr>
          <w:rFonts w:cs="Arial"/>
          <w:szCs w:val="20"/>
        </w:rPr>
      </w:pPr>
      <w:r w:rsidRPr="00FD3718">
        <w:rPr>
          <w:rFonts w:cs="Arial"/>
          <w:szCs w:val="20"/>
        </w:rPr>
        <w:t xml:space="preserve">Na podlagi ugotovljene stopnje tveganja </w:t>
      </w:r>
      <w:r w:rsidR="009C6677">
        <w:rPr>
          <w:rFonts w:cs="Arial"/>
          <w:szCs w:val="20"/>
        </w:rPr>
        <w:t>OU</w:t>
      </w:r>
      <w:r w:rsidRPr="00FD3718">
        <w:rPr>
          <w:rFonts w:cs="Arial"/>
          <w:szCs w:val="20"/>
        </w:rPr>
        <w:t xml:space="preserve"> določi obseg administrativnih preverjanj, s čimer se zagotavlja učinkovito in sorazmerno upravljanje sredstev EU ter ustrezna zaščita proračuna </w:t>
      </w:r>
      <w:r w:rsidR="009C6677">
        <w:rPr>
          <w:rFonts w:cs="Arial"/>
          <w:szCs w:val="20"/>
        </w:rPr>
        <w:t>EU.</w:t>
      </w:r>
    </w:p>
    <w:p w14:paraId="581A2387" w14:textId="7400D0C9" w:rsidR="006C6B43" w:rsidRDefault="006C6B43" w:rsidP="00640518">
      <w:pPr>
        <w:spacing w:line="240" w:lineRule="auto"/>
        <w:jc w:val="both"/>
        <w:rPr>
          <w:rFonts w:cs="Arial"/>
          <w:szCs w:val="20"/>
        </w:rPr>
      </w:pPr>
    </w:p>
    <w:p w14:paraId="6E9D8158" w14:textId="145A129D" w:rsidR="00445376" w:rsidRPr="00CF3AB6" w:rsidRDefault="007D6217" w:rsidP="00640518">
      <w:pPr>
        <w:spacing w:line="240" w:lineRule="auto"/>
        <w:jc w:val="both"/>
        <w:rPr>
          <w:rFonts w:cs="Arial"/>
          <w:szCs w:val="20"/>
        </w:rPr>
      </w:pPr>
      <w:r w:rsidRPr="00CF3AB6">
        <w:rPr>
          <w:rFonts w:cs="Arial"/>
          <w:szCs w:val="20"/>
        </w:rPr>
        <w:t>Na osnovi analize tveganj</w:t>
      </w:r>
      <w:r w:rsidR="00F00804" w:rsidRPr="00CF3AB6">
        <w:rPr>
          <w:rFonts w:cs="Arial"/>
          <w:szCs w:val="20"/>
        </w:rPr>
        <w:t>a</w:t>
      </w:r>
      <w:r w:rsidRPr="00CF3AB6">
        <w:rPr>
          <w:rFonts w:cs="Arial"/>
          <w:szCs w:val="20"/>
        </w:rPr>
        <w:t xml:space="preserve"> OU</w:t>
      </w:r>
      <w:r w:rsidR="00445376" w:rsidRPr="00CF3AB6">
        <w:rPr>
          <w:rFonts w:cs="Arial"/>
          <w:szCs w:val="20"/>
        </w:rPr>
        <w:t xml:space="preserve"> ugotovi potrebe po </w:t>
      </w:r>
      <w:r w:rsidR="00EF6588">
        <w:rPr>
          <w:rFonts w:cs="Arial"/>
          <w:szCs w:val="20"/>
        </w:rPr>
        <w:t>administrativnih</w:t>
      </w:r>
      <w:r w:rsidR="00F00804" w:rsidRPr="00CF3AB6">
        <w:rPr>
          <w:rFonts w:cs="Arial"/>
          <w:szCs w:val="20"/>
        </w:rPr>
        <w:t>h</w:t>
      </w:r>
      <w:r w:rsidR="00445376" w:rsidRPr="00CF3AB6">
        <w:rPr>
          <w:rFonts w:cs="Arial"/>
          <w:szCs w:val="20"/>
        </w:rPr>
        <w:t xml:space="preserve"> preverjanj</w:t>
      </w:r>
      <w:r w:rsidR="007768A9" w:rsidRPr="00CF3AB6">
        <w:rPr>
          <w:rFonts w:cs="Arial"/>
          <w:szCs w:val="20"/>
        </w:rPr>
        <w:t>ih</w:t>
      </w:r>
      <w:r w:rsidR="00EF6588">
        <w:rPr>
          <w:rFonts w:cs="Arial"/>
          <w:szCs w:val="20"/>
        </w:rPr>
        <w:t xml:space="preserve"> ZZI operacij</w:t>
      </w:r>
      <w:r w:rsidR="00445376" w:rsidRPr="00CF3AB6">
        <w:rPr>
          <w:rFonts w:cs="Arial"/>
          <w:szCs w:val="20"/>
        </w:rPr>
        <w:t xml:space="preserve"> v okviru Akcijskega načrta za črpanje sredstev Sklada za azil, migracije in vključevanje</w:t>
      </w:r>
      <w:r w:rsidR="00EF6588">
        <w:rPr>
          <w:rFonts w:cs="Arial"/>
          <w:szCs w:val="20"/>
        </w:rPr>
        <w:t xml:space="preserve"> in </w:t>
      </w:r>
      <w:r w:rsidR="00445376" w:rsidRPr="00CF3AB6">
        <w:rPr>
          <w:rFonts w:cs="Arial"/>
          <w:szCs w:val="20"/>
        </w:rPr>
        <w:t xml:space="preserve"> </w:t>
      </w:r>
      <w:r w:rsidR="00F00804" w:rsidRPr="00CF3AB6">
        <w:rPr>
          <w:rFonts w:cs="Arial"/>
          <w:szCs w:val="20"/>
        </w:rPr>
        <w:t xml:space="preserve">Akcijskega načrta </w:t>
      </w:r>
      <w:r w:rsidR="00445376" w:rsidRPr="00CF3AB6">
        <w:rPr>
          <w:rFonts w:cs="Arial"/>
          <w:szCs w:val="20"/>
        </w:rPr>
        <w:t>Sklada za notranjo varnost (v nadaljevanju: akcijski načrt)</w:t>
      </w:r>
      <w:r w:rsidR="00310A32" w:rsidRPr="00CF3AB6">
        <w:rPr>
          <w:rFonts w:cs="Arial"/>
          <w:szCs w:val="20"/>
        </w:rPr>
        <w:t xml:space="preserve"> ter določi </w:t>
      </w:r>
      <w:r w:rsidRPr="00CF3AB6">
        <w:rPr>
          <w:rFonts w:cs="Arial"/>
          <w:szCs w:val="20"/>
        </w:rPr>
        <w:t>obseg kontrol za posamezno operacijo.</w:t>
      </w:r>
    </w:p>
    <w:p w14:paraId="2B77F665" w14:textId="48C9B19C" w:rsidR="00445376" w:rsidRPr="00CF3AB6" w:rsidRDefault="00445376" w:rsidP="00640518">
      <w:pPr>
        <w:spacing w:line="240" w:lineRule="auto"/>
        <w:jc w:val="both"/>
        <w:rPr>
          <w:rFonts w:cs="Arial"/>
          <w:szCs w:val="20"/>
        </w:rPr>
      </w:pPr>
      <w:r w:rsidRPr="00CF3AB6">
        <w:rPr>
          <w:rFonts w:cs="Arial"/>
          <w:szCs w:val="20"/>
        </w:rPr>
        <w:t>Ker tveganj ni mog</w:t>
      </w:r>
      <w:r w:rsidR="005B05BC">
        <w:rPr>
          <w:rFonts w:cs="Arial"/>
          <w:szCs w:val="20"/>
        </w:rPr>
        <w:t>oče popolnoma odpraviti (oz.</w:t>
      </w:r>
      <w:r w:rsidRPr="00CF3AB6">
        <w:rPr>
          <w:rFonts w:cs="Arial"/>
          <w:szCs w:val="20"/>
        </w:rPr>
        <w:t xml:space="preserve"> bi bila za popolno odpravo potrebna n</w:t>
      </w:r>
      <w:r w:rsidR="00F56299" w:rsidRPr="00CF3AB6">
        <w:rPr>
          <w:rFonts w:cs="Arial"/>
          <w:szCs w:val="20"/>
        </w:rPr>
        <w:t>esorazmerno visoka sredstva), OU</w:t>
      </w:r>
      <w:r w:rsidRPr="00CF3AB6">
        <w:rPr>
          <w:rFonts w:cs="Arial"/>
          <w:szCs w:val="20"/>
        </w:rPr>
        <w:t xml:space="preserve"> kontinuirano spremlja stopnjo tveganj za posamezne </w:t>
      </w:r>
      <w:r w:rsidR="00F56299" w:rsidRPr="00CF3AB6">
        <w:rPr>
          <w:rFonts w:cs="Arial"/>
          <w:szCs w:val="20"/>
        </w:rPr>
        <w:t>operacije.</w:t>
      </w:r>
      <w:r w:rsidRPr="00CF3AB6">
        <w:rPr>
          <w:rFonts w:cs="Arial"/>
          <w:szCs w:val="20"/>
        </w:rPr>
        <w:t xml:space="preserve"> </w:t>
      </w:r>
      <w:r w:rsidR="00F56299" w:rsidRPr="00CF3AB6">
        <w:rPr>
          <w:rFonts w:cs="Arial"/>
          <w:szCs w:val="20"/>
        </w:rPr>
        <w:t>OU</w:t>
      </w:r>
      <w:r w:rsidRPr="00CF3AB6">
        <w:rPr>
          <w:rFonts w:cs="Arial"/>
          <w:szCs w:val="20"/>
        </w:rPr>
        <w:t xml:space="preserve"> posebno pozornost posveča tveganju za korupcijska dejanja. Tako lahko poleg načrtovanih pregledov po potrebi izvede tudi </w:t>
      </w:r>
      <w:r w:rsidRPr="00CF3AB6">
        <w:rPr>
          <w:rFonts w:cs="Arial"/>
          <w:b/>
          <w:szCs w:val="20"/>
        </w:rPr>
        <w:t>izredne preglede</w:t>
      </w:r>
      <w:r w:rsidR="00F00804" w:rsidRPr="00CF3AB6">
        <w:rPr>
          <w:rFonts w:cs="Arial"/>
          <w:b/>
          <w:szCs w:val="20"/>
        </w:rPr>
        <w:t>, po prostem poudarku</w:t>
      </w:r>
      <w:r w:rsidRPr="00CF3AB6">
        <w:rPr>
          <w:rFonts w:cs="Arial"/>
          <w:szCs w:val="20"/>
        </w:rPr>
        <w:t>.</w:t>
      </w:r>
    </w:p>
    <w:p w14:paraId="34344A0C" w14:textId="4437C278" w:rsidR="009200C2" w:rsidRPr="00CF3AB6" w:rsidRDefault="009200C2" w:rsidP="00DA6A91">
      <w:pPr>
        <w:pStyle w:val="Brezrazmikov"/>
        <w:rPr>
          <w:rFonts w:ascii="Arial" w:hAnsi="Arial" w:cs="Arial"/>
          <w:lang w:eastAsia="sl-SI"/>
        </w:rPr>
      </w:pPr>
    </w:p>
    <w:p w14:paraId="2A2C4D90" w14:textId="77777777" w:rsidR="00DA6A91" w:rsidRPr="00CF3AB6" w:rsidRDefault="00DA6A91" w:rsidP="00DA6A91">
      <w:pPr>
        <w:pStyle w:val="Brezrazmikov"/>
        <w:rPr>
          <w:rFonts w:ascii="Arial" w:hAnsi="Arial" w:cs="Arial"/>
          <w:lang w:eastAsia="sl-SI"/>
        </w:rPr>
      </w:pPr>
    </w:p>
    <w:p w14:paraId="55098187" w14:textId="42CBF2EE" w:rsidR="001C64C5" w:rsidRPr="00CF3AB6" w:rsidRDefault="000C4C6C" w:rsidP="00592B5C">
      <w:pPr>
        <w:pStyle w:val="Naslov1"/>
        <w:spacing w:before="0" w:line="240" w:lineRule="auto"/>
        <w:jc w:val="both"/>
        <w:rPr>
          <w:rFonts w:cs="Arial"/>
          <w:sz w:val="24"/>
          <w:szCs w:val="24"/>
        </w:rPr>
      </w:pPr>
      <w:bookmarkStart w:id="2" w:name="_Toc223936615"/>
      <w:r w:rsidRPr="00CF3AB6">
        <w:rPr>
          <w:rFonts w:eastAsiaTheme="minorHAnsi" w:cs="Arial"/>
          <w:sz w:val="24"/>
          <w:szCs w:val="24"/>
        </w:rPr>
        <w:t xml:space="preserve">3. </w:t>
      </w:r>
      <w:r w:rsidR="00445376" w:rsidRPr="00CF3AB6">
        <w:rPr>
          <w:rFonts w:eastAsiaTheme="minorHAnsi" w:cs="Arial"/>
          <w:sz w:val="24"/>
          <w:szCs w:val="24"/>
        </w:rPr>
        <w:t xml:space="preserve">STOPNJE IZDELAVE ANALIZE TVEGANJA </w:t>
      </w:r>
      <w:r w:rsidR="00010D42" w:rsidRPr="00CF3AB6">
        <w:rPr>
          <w:rFonts w:eastAsiaTheme="minorHAnsi" w:cs="Arial"/>
          <w:sz w:val="24"/>
          <w:szCs w:val="24"/>
        </w:rPr>
        <w:t xml:space="preserve">IN DEJAVNIKI </w:t>
      </w:r>
      <w:r w:rsidRPr="00CF3AB6">
        <w:rPr>
          <w:rFonts w:eastAsiaTheme="minorHAnsi" w:cs="Arial"/>
          <w:sz w:val="24"/>
          <w:szCs w:val="24"/>
        </w:rPr>
        <w:t>TVEGANJA</w:t>
      </w:r>
      <w:bookmarkEnd w:id="2"/>
    </w:p>
    <w:p w14:paraId="68BB09B5" w14:textId="77777777" w:rsidR="003A71B8" w:rsidRPr="00CF3AB6" w:rsidRDefault="003A71B8" w:rsidP="00640518">
      <w:pPr>
        <w:spacing w:after="0" w:line="240" w:lineRule="auto"/>
        <w:jc w:val="both"/>
        <w:rPr>
          <w:rFonts w:eastAsia="Times New Roman" w:cs="Arial"/>
          <w:color w:val="FF0000"/>
          <w:sz w:val="24"/>
          <w:szCs w:val="24"/>
          <w:lang w:eastAsia="sl-SI"/>
        </w:rPr>
      </w:pPr>
    </w:p>
    <w:p w14:paraId="6A7053A5" w14:textId="77777777" w:rsidR="00445376" w:rsidRPr="00CF3AB6" w:rsidRDefault="00445376" w:rsidP="00640518">
      <w:pPr>
        <w:spacing w:line="240" w:lineRule="auto"/>
        <w:rPr>
          <w:rFonts w:cs="Arial"/>
          <w:szCs w:val="20"/>
        </w:rPr>
      </w:pPr>
      <w:r w:rsidRPr="00CF3AB6">
        <w:rPr>
          <w:rFonts w:cs="Arial"/>
          <w:szCs w:val="20"/>
        </w:rPr>
        <w:t>Izdelava analize tveganj poteka po naslednjih stopnjah:</w:t>
      </w:r>
    </w:p>
    <w:p w14:paraId="7245DA8C" w14:textId="77777777" w:rsidR="00445376" w:rsidRPr="00CF3AB6" w:rsidRDefault="00445376" w:rsidP="007D293E">
      <w:pPr>
        <w:numPr>
          <w:ilvl w:val="0"/>
          <w:numId w:val="53"/>
        </w:numPr>
        <w:spacing w:after="0" w:line="240" w:lineRule="auto"/>
        <w:rPr>
          <w:rFonts w:cs="Arial"/>
          <w:szCs w:val="20"/>
        </w:rPr>
      </w:pPr>
      <w:r w:rsidRPr="00CF3AB6">
        <w:rPr>
          <w:rFonts w:cs="Arial"/>
          <w:b/>
          <w:szCs w:val="20"/>
        </w:rPr>
        <w:t>opredelitev enot</w:t>
      </w:r>
      <w:r w:rsidRPr="00CF3AB6">
        <w:rPr>
          <w:rFonts w:cs="Arial"/>
          <w:szCs w:val="20"/>
        </w:rPr>
        <w:t xml:space="preserve"> (</w:t>
      </w:r>
      <w:r w:rsidR="00F56299" w:rsidRPr="00CF3AB6">
        <w:rPr>
          <w:rFonts w:cs="Arial"/>
          <w:szCs w:val="20"/>
        </w:rPr>
        <w:t>projekti</w:t>
      </w:r>
      <w:r w:rsidRPr="00CF3AB6">
        <w:rPr>
          <w:rFonts w:cs="Arial"/>
          <w:szCs w:val="20"/>
        </w:rPr>
        <w:t xml:space="preserve"> akcijskega načrta);</w:t>
      </w:r>
    </w:p>
    <w:p w14:paraId="7CDE257E" w14:textId="34F85817" w:rsidR="00445376" w:rsidRPr="00CF3AB6" w:rsidRDefault="00445376" w:rsidP="007D293E">
      <w:pPr>
        <w:numPr>
          <w:ilvl w:val="0"/>
          <w:numId w:val="53"/>
        </w:numPr>
        <w:spacing w:after="0" w:line="240" w:lineRule="auto"/>
        <w:rPr>
          <w:rFonts w:cs="Arial"/>
          <w:szCs w:val="20"/>
        </w:rPr>
      </w:pPr>
      <w:r w:rsidRPr="00CF3AB6">
        <w:rPr>
          <w:rFonts w:cs="Arial"/>
          <w:b/>
          <w:szCs w:val="20"/>
        </w:rPr>
        <w:t>spoznavanje in vrednotenje dejavnikov</w:t>
      </w:r>
      <w:r w:rsidRPr="00CF3AB6">
        <w:rPr>
          <w:rFonts w:cs="Arial"/>
          <w:szCs w:val="20"/>
        </w:rPr>
        <w:t xml:space="preserve">, ki vplivajo na </w:t>
      </w:r>
      <w:r w:rsidR="009C6677">
        <w:rPr>
          <w:rFonts w:cs="Arial"/>
          <w:szCs w:val="20"/>
        </w:rPr>
        <w:t>administrativna</w:t>
      </w:r>
      <w:r w:rsidR="009C6677" w:rsidRPr="00CF3AB6">
        <w:rPr>
          <w:rFonts w:cs="Arial"/>
          <w:szCs w:val="20"/>
        </w:rPr>
        <w:t xml:space="preserve"> </w:t>
      </w:r>
      <w:r w:rsidR="00F56299" w:rsidRPr="00CF3AB6">
        <w:rPr>
          <w:rFonts w:cs="Arial"/>
          <w:szCs w:val="20"/>
        </w:rPr>
        <w:t>preverjanja</w:t>
      </w:r>
      <w:r w:rsidRPr="00CF3AB6">
        <w:rPr>
          <w:rFonts w:cs="Arial"/>
          <w:szCs w:val="20"/>
        </w:rPr>
        <w:t>;</w:t>
      </w:r>
    </w:p>
    <w:p w14:paraId="71513DB2" w14:textId="77777777" w:rsidR="00445376" w:rsidRPr="00CF3AB6" w:rsidRDefault="00445376" w:rsidP="007D293E">
      <w:pPr>
        <w:numPr>
          <w:ilvl w:val="0"/>
          <w:numId w:val="53"/>
        </w:numPr>
        <w:spacing w:after="0" w:line="240" w:lineRule="auto"/>
        <w:rPr>
          <w:rFonts w:cs="Arial"/>
          <w:szCs w:val="20"/>
        </w:rPr>
      </w:pPr>
      <w:r w:rsidRPr="00CF3AB6">
        <w:rPr>
          <w:rFonts w:cs="Arial"/>
          <w:b/>
          <w:szCs w:val="20"/>
        </w:rPr>
        <w:t>kontrole popolnosti in sprejemljivosti dejavnikov</w:t>
      </w:r>
      <w:r w:rsidRPr="00CF3AB6">
        <w:rPr>
          <w:rFonts w:cs="Arial"/>
          <w:szCs w:val="20"/>
        </w:rPr>
        <w:t>;</w:t>
      </w:r>
    </w:p>
    <w:p w14:paraId="54B8B74B" w14:textId="36583104" w:rsidR="00445376" w:rsidRPr="00CF3AB6" w:rsidRDefault="00445376" w:rsidP="007D293E">
      <w:pPr>
        <w:numPr>
          <w:ilvl w:val="0"/>
          <w:numId w:val="53"/>
        </w:numPr>
        <w:spacing w:after="0" w:line="240" w:lineRule="auto"/>
        <w:rPr>
          <w:rFonts w:cs="Arial"/>
          <w:szCs w:val="20"/>
        </w:rPr>
      </w:pPr>
      <w:r w:rsidRPr="00CF3AB6">
        <w:rPr>
          <w:rFonts w:cs="Arial"/>
          <w:b/>
          <w:szCs w:val="20"/>
        </w:rPr>
        <w:t xml:space="preserve">razvrščanje </w:t>
      </w:r>
      <w:r w:rsidR="00D929B0" w:rsidRPr="00CF3AB6">
        <w:rPr>
          <w:rFonts w:cs="Arial"/>
          <w:b/>
          <w:szCs w:val="20"/>
        </w:rPr>
        <w:t>projektov</w:t>
      </w:r>
      <w:r w:rsidRPr="00CF3AB6">
        <w:rPr>
          <w:rFonts w:cs="Arial"/>
          <w:szCs w:val="20"/>
        </w:rPr>
        <w:t xml:space="preserve"> glede na skupen izračun tveganj in </w:t>
      </w:r>
      <w:r w:rsidR="00F56299" w:rsidRPr="00CF3AB6">
        <w:rPr>
          <w:rFonts w:cs="Arial"/>
          <w:szCs w:val="20"/>
        </w:rPr>
        <w:t xml:space="preserve">določitev pogostosti, obsega in pokritosti </w:t>
      </w:r>
      <w:r w:rsidR="00C97713">
        <w:rPr>
          <w:rFonts w:cs="Arial"/>
          <w:szCs w:val="20"/>
        </w:rPr>
        <w:t>administrativnih</w:t>
      </w:r>
      <w:r w:rsidR="009C6677" w:rsidRPr="00CF3AB6">
        <w:rPr>
          <w:rFonts w:cs="Arial"/>
          <w:szCs w:val="20"/>
        </w:rPr>
        <w:t xml:space="preserve"> </w:t>
      </w:r>
      <w:r w:rsidR="00F56299" w:rsidRPr="00CF3AB6">
        <w:rPr>
          <w:rFonts w:cs="Arial"/>
          <w:szCs w:val="20"/>
        </w:rPr>
        <w:t>preverjanj.</w:t>
      </w:r>
    </w:p>
    <w:p w14:paraId="4D5CAC29" w14:textId="77777777" w:rsidR="00445376" w:rsidRPr="00CF3AB6" w:rsidRDefault="00445376" w:rsidP="00640518">
      <w:pPr>
        <w:spacing w:line="240" w:lineRule="auto"/>
        <w:rPr>
          <w:rFonts w:cs="Arial"/>
          <w:szCs w:val="20"/>
        </w:rPr>
      </w:pPr>
    </w:p>
    <w:p w14:paraId="77457AA8" w14:textId="705D24F1" w:rsidR="00445376" w:rsidRPr="00CF3AB6" w:rsidRDefault="00445376" w:rsidP="00640518">
      <w:pPr>
        <w:spacing w:line="240" w:lineRule="auto"/>
        <w:jc w:val="both"/>
        <w:rPr>
          <w:rFonts w:cs="Arial"/>
          <w:szCs w:val="20"/>
        </w:rPr>
      </w:pPr>
      <w:r w:rsidRPr="00CF3AB6">
        <w:rPr>
          <w:rFonts w:cs="Arial"/>
          <w:szCs w:val="20"/>
        </w:rPr>
        <w:t xml:space="preserve">Na načrtovanje </w:t>
      </w:r>
      <w:r w:rsidR="009C6677">
        <w:rPr>
          <w:rFonts w:cs="Arial"/>
          <w:szCs w:val="20"/>
        </w:rPr>
        <w:t>administrativnih</w:t>
      </w:r>
      <w:r w:rsidR="009C6677" w:rsidRPr="00CF3AB6">
        <w:rPr>
          <w:rFonts w:cs="Arial"/>
          <w:szCs w:val="20"/>
        </w:rPr>
        <w:t xml:space="preserve"> </w:t>
      </w:r>
      <w:r w:rsidR="00F00804" w:rsidRPr="00CF3AB6">
        <w:rPr>
          <w:rFonts w:cs="Arial"/>
          <w:szCs w:val="20"/>
        </w:rPr>
        <w:t>preverjanj</w:t>
      </w:r>
      <w:r w:rsidRPr="00CF3AB6">
        <w:rPr>
          <w:rFonts w:cs="Arial"/>
          <w:szCs w:val="20"/>
        </w:rPr>
        <w:t xml:space="preserve"> vpliva vrsta dejavnikov, ki jih je treba upoštevati. Pri izdelavi analize tveganja je vedno prisotna tudi določena mer</w:t>
      </w:r>
      <w:r w:rsidR="00F56299" w:rsidRPr="00CF3AB6">
        <w:rPr>
          <w:rFonts w:cs="Arial"/>
          <w:szCs w:val="20"/>
        </w:rPr>
        <w:t>a subjektivnosti, vendar mora OU</w:t>
      </w:r>
      <w:r w:rsidRPr="00CF3AB6">
        <w:rPr>
          <w:rFonts w:cs="Arial"/>
          <w:szCs w:val="20"/>
        </w:rPr>
        <w:t xml:space="preserve"> vedno izvajati ocenjevanje na način, da je stopnja subjektivnosti na najnižji možni ravni, da ne bi pomembno vplivala na končne rezultate analize.</w:t>
      </w:r>
    </w:p>
    <w:p w14:paraId="3F7F7019" w14:textId="260F3393" w:rsidR="00445376" w:rsidRPr="00CF3AB6" w:rsidRDefault="00445376" w:rsidP="00640518">
      <w:pPr>
        <w:spacing w:line="240" w:lineRule="auto"/>
        <w:jc w:val="both"/>
        <w:rPr>
          <w:rFonts w:cs="Arial"/>
          <w:szCs w:val="20"/>
        </w:rPr>
      </w:pPr>
      <w:r w:rsidRPr="00CF3AB6">
        <w:rPr>
          <w:rFonts w:cs="Arial"/>
          <w:szCs w:val="20"/>
        </w:rPr>
        <w:t xml:space="preserve">Osnova za analizo tveganj so </w:t>
      </w:r>
      <w:r w:rsidR="00F56299" w:rsidRPr="00CF3AB6">
        <w:rPr>
          <w:rFonts w:cs="Arial"/>
          <w:szCs w:val="20"/>
        </w:rPr>
        <w:t>operacije uvrščene v akcijske</w:t>
      </w:r>
      <w:r w:rsidRPr="00CF3AB6">
        <w:rPr>
          <w:rFonts w:cs="Arial"/>
          <w:szCs w:val="20"/>
        </w:rPr>
        <w:t xml:space="preserve"> načrt</w:t>
      </w:r>
      <w:r w:rsidR="00F56299" w:rsidRPr="00CF3AB6">
        <w:rPr>
          <w:rFonts w:cs="Arial"/>
          <w:szCs w:val="20"/>
        </w:rPr>
        <w:t>e</w:t>
      </w:r>
      <w:r w:rsidRPr="00CF3AB6">
        <w:rPr>
          <w:rFonts w:cs="Arial"/>
          <w:szCs w:val="20"/>
        </w:rPr>
        <w:t xml:space="preserve"> ter dobro poznavanje projektov</w:t>
      </w:r>
      <w:r w:rsidR="005B05BC">
        <w:rPr>
          <w:rFonts w:cs="Arial"/>
          <w:szCs w:val="20"/>
        </w:rPr>
        <w:t xml:space="preserve"> oz.</w:t>
      </w:r>
      <w:r w:rsidR="00E569C3" w:rsidRPr="00CF3AB6">
        <w:rPr>
          <w:rFonts w:cs="Arial"/>
          <w:szCs w:val="20"/>
        </w:rPr>
        <w:t xml:space="preserve"> operacij</w:t>
      </w:r>
      <w:r w:rsidRPr="00CF3AB6">
        <w:rPr>
          <w:rFonts w:cs="Arial"/>
          <w:szCs w:val="20"/>
        </w:rPr>
        <w:t>, ki se sofinancirajo iz sredstev programov.</w:t>
      </w:r>
    </w:p>
    <w:p w14:paraId="681610F0" w14:textId="1A7829D5" w:rsidR="00211EFA" w:rsidRPr="00CF3AB6" w:rsidRDefault="00445376" w:rsidP="00640518">
      <w:pPr>
        <w:spacing w:line="240" w:lineRule="auto"/>
        <w:jc w:val="both"/>
        <w:rPr>
          <w:rFonts w:cs="Arial"/>
          <w:szCs w:val="20"/>
        </w:rPr>
      </w:pPr>
      <w:r w:rsidRPr="00CF3AB6">
        <w:rPr>
          <w:rFonts w:cs="Arial"/>
          <w:szCs w:val="20"/>
        </w:rPr>
        <w:t xml:space="preserve">Pri ocenjevanju potreb po </w:t>
      </w:r>
      <w:r w:rsidR="00D929B0" w:rsidRPr="00CF3AB6">
        <w:rPr>
          <w:rFonts w:cs="Arial"/>
          <w:szCs w:val="20"/>
        </w:rPr>
        <w:t>upravljalnih preverjanjih</w:t>
      </w:r>
      <w:r w:rsidRPr="00CF3AB6">
        <w:rPr>
          <w:rFonts w:cs="Arial"/>
          <w:szCs w:val="20"/>
        </w:rPr>
        <w:t xml:space="preserve"> za posamez</w:t>
      </w:r>
      <w:r w:rsidR="00F00804" w:rsidRPr="00CF3AB6">
        <w:rPr>
          <w:rFonts w:cs="Arial"/>
          <w:szCs w:val="20"/>
        </w:rPr>
        <w:t>ni</w:t>
      </w:r>
      <w:r w:rsidRPr="00CF3AB6">
        <w:rPr>
          <w:rFonts w:cs="Arial"/>
          <w:szCs w:val="20"/>
        </w:rPr>
        <w:t xml:space="preserve"> akcijski načrt se upoštevaj</w:t>
      </w:r>
      <w:r w:rsidR="00757FC8" w:rsidRPr="00CF3AB6">
        <w:rPr>
          <w:rFonts w:cs="Arial"/>
          <w:szCs w:val="20"/>
        </w:rPr>
        <w:t>o naslednji dejavniki tveganja:</w:t>
      </w:r>
    </w:p>
    <w:p w14:paraId="317EB259" w14:textId="07912DB4" w:rsidR="00BB286A" w:rsidRPr="00CF3AB6" w:rsidRDefault="00BB286A" w:rsidP="007D293E">
      <w:pPr>
        <w:numPr>
          <w:ilvl w:val="0"/>
          <w:numId w:val="54"/>
        </w:numPr>
        <w:spacing w:after="0" w:line="240" w:lineRule="auto"/>
        <w:jc w:val="both"/>
        <w:rPr>
          <w:rFonts w:cs="Arial"/>
          <w:b/>
          <w:szCs w:val="20"/>
        </w:rPr>
      </w:pPr>
      <w:r w:rsidRPr="00CF3AB6">
        <w:rPr>
          <w:rFonts w:cs="Arial"/>
          <w:b/>
          <w:szCs w:val="20"/>
        </w:rPr>
        <w:t>zanesljivost oz. zadostnost sistema notranjih kontrol (na podlagi že izvedenih upravljalnih preverjan</w:t>
      </w:r>
      <w:r w:rsidR="00757FC8" w:rsidRPr="00CF3AB6">
        <w:rPr>
          <w:rFonts w:cs="Arial"/>
          <w:b/>
          <w:szCs w:val="20"/>
        </w:rPr>
        <w:t>j</w:t>
      </w:r>
      <w:r w:rsidR="004B5976">
        <w:rPr>
          <w:rFonts w:cs="Arial"/>
          <w:b/>
          <w:szCs w:val="20"/>
        </w:rPr>
        <w:t>),</w:t>
      </w:r>
    </w:p>
    <w:p w14:paraId="648CDBD1" w14:textId="77777777" w:rsidR="00445376" w:rsidRPr="00CF3AB6" w:rsidRDefault="00D929B0" w:rsidP="007D293E">
      <w:pPr>
        <w:numPr>
          <w:ilvl w:val="0"/>
          <w:numId w:val="54"/>
        </w:numPr>
        <w:spacing w:after="0" w:line="240" w:lineRule="auto"/>
        <w:jc w:val="both"/>
        <w:rPr>
          <w:rFonts w:cs="Arial"/>
          <w:b/>
          <w:szCs w:val="20"/>
        </w:rPr>
      </w:pPr>
      <w:r w:rsidRPr="00CF3AB6">
        <w:rPr>
          <w:rFonts w:cs="Arial"/>
          <w:b/>
          <w:szCs w:val="20"/>
        </w:rPr>
        <w:t>višina odobrenih sredstev</w:t>
      </w:r>
      <w:r w:rsidR="00445376" w:rsidRPr="00CF3AB6">
        <w:rPr>
          <w:rFonts w:cs="Arial"/>
          <w:b/>
          <w:szCs w:val="20"/>
        </w:rPr>
        <w:t xml:space="preserve"> za projekt</w:t>
      </w:r>
    </w:p>
    <w:p w14:paraId="0AD9D8D1" w14:textId="11B2E124" w:rsidR="00D929B0" w:rsidRPr="00CF3AB6" w:rsidRDefault="00D929B0" w:rsidP="007D293E">
      <w:pPr>
        <w:numPr>
          <w:ilvl w:val="0"/>
          <w:numId w:val="54"/>
        </w:numPr>
        <w:spacing w:after="0" w:line="240" w:lineRule="auto"/>
        <w:jc w:val="both"/>
        <w:rPr>
          <w:rFonts w:cs="Arial"/>
          <w:b/>
          <w:szCs w:val="20"/>
        </w:rPr>
      </w:pPr>
      <w:r w:rsidRPr="00CF3AB6">
        <w:rPr>
          <w:rFonts w:cs="Arial"/>
          <w:b/>
          <w:szCs w:val="20"/>
        </w:rPr>
        <w:t xml:space="preserve">število </w:t>
      </w:r>
      <w:r w:rsidR="00F00FFE" w:rsidRPr="00CF3AB6">
        <w:rPr>
          <w:rFonts w:cs="Arial"/>
          <w:b/>
          <w:szCs w:val="20"/>
        </w:rPr>
        <w:t xml:space="preserve">kategorij </w:t>
      </w:r>
      <w:r w:rsidRPr="00CF3AB6">
        <w:rPr>
          <w:rFonts w:cs="Arial"/>
          <w:b/>
          <w:szCs w:val="20"/>
        </w:rPr>
        <w:t>stroškov</w:t>
      </w:r>
      <w:r w:rsidR="00445376" w:rsidRPr="00CF3AB6">
        <w:rPr>
          <w:rFonts w:cs="Arial"/>
          <w:b/>
          <w:szCs w:val="20"/>
        </w:rPr>
        <w:t xml:space="preserve"> </w:t>
      </w:r>
    </w:p>
    <w:p w14:paraId="12ABFFB0" w14:textId="1C136CBF" w:rsidR="00160741" w:rsidRPr="00CF3AB6" w:rsidRDefault="00AE4592" w:rsidP="007D293E">
      <w:pPr>
        <w:numPr>
          <w:ilvl w:val="0"/>
          <w:numId w:val="54"/>
        </w:numPr>
        <w:spacing w:after="0" w:line="240" w:lineRule="auto"/>
        <w:jc w:val="both"/>
        <w:rPr>
          <w:rFonts w:cs="Arial"/>
          <w:b/>
          <w:szCs w:val="20"/>
        </w:rPr>
      </w:pPr>
      <w:r>
        <w:rPr>
          <w:rFonts w:eastAsia="Times New Roman" w:cs="Arial"/>
          <w:b/>
          <w:bCs/>
          <w:color w:val="000000"/>
          <w:szCs w:val="20"/>
          <w:lang w:eastAsia="sl-SI"/>
        </w:rPr>
        <w:t xml:space="preserve">vključenost v črpanje skladov AMIF in </w:t>
      </w:r>
      <w:r w:rsidR="00703BA8">
        <w:rPr>
          <w:rFonts w:eastAsia="Times New Roman" w:cs="Arial"/>
          <w:b/>
          <w:bCs/>
          <w:color w:val="000000"/>
          <w:szCs w:val="20"/>
          <w:lang w:eastAsia="sl-SI"/>
        </w:rPr>
        <w:t>SNV</w:t>
      </w:r>
      <w:r w:rsidR="00703BA8" w:rsidRPr="00CF3AB6">
        <w:rPr>
          <w:rFonts w:eastAsia="Times New Roman" w:cs="Arial"/>
          <w:b/>
          <w:bCs/>
          <w:color w:val="000000"/>
          <w:szCs w:val="20"/>
          <w:lang w:eastAsia="sl-SI"/>
        </w:rPr>
        <w:t xml:space="preserve"> </w:t>
      </w:r>
      <w:r w:rsidR="00246852" w:rsidRPr="00CF3AB6">
        <w:rPr>
          <w:rFonts w:eastAsia="Times New Roman" w:cs="Arial"/>
          <w:b/>
          <w:bCs/>
          <w:color w:val="000000"/>
          <w:szCs w:val="20"/>
          <w:lang w:eastAsia="sl-SI"/>
        </w:rPr>
        <w:t xml:space="preserve">(glede na prijavo operacije) </w:t>
      </w:r>
    </w:p>
    <w:p w14:paraId="6B7CB104" w14:textId="77777777" w:rsidR="00160741" w:rsidRPr="00CF3AB6" w:rsidRDefault="00160741" w:rsidP="00640518">
      <w:pPr>
        <w:spacing w:after="0" w:line="240" w:lineRule="auto"/>
        <w:jc w:val="both"/>
        <w:rPr>
          <w:rFonts w:cs="Arial"/>
          <w:szCs w:val="20"/>
        </w:rPr>
      </w:pPr>
    </w:p>
    <w:p w14:paraId="299FDB7E" w14:textId="77777777" w:rsidR="00160741" w:rsidRPr="00CF3AB6" w:rsidRDefault="00160741" w:rsidP="00640518">
      <w:pPr>
        <w:spacing w:line="240" w:lineRule="auto"/>
        <w:jc w:val="both"/>
        <w:rPr>
          <w:rFonts w:cs="Arial"/>
          <w:szCs w:val="20"/>
        </w:rPr>
      </w:pPr>
      <w:r w:rsidRPr="00CF3AB6">
        <w:rPr>
          <w:rFonts w:cs="Arial"/>
          <w:szCs w:val="20"/>
        </w:rPr>
        <w:t>Omenjene dejavnike tveganj OU oceni z ocenami od 1 do 5, kot je razvidno iz spodnje tabele.</w:t>
      </w:r>
    </w:p>
    <w:p w14:paraId="0F84C397" w14:textId="77777777" w:rsidR="00BB79CE" w:rsidRPr="00CF3AB6" w:rsidRDefault="00BB79CE" w:rsidP="00640518">
      <w:pPr>
        <w:spacing w:line="240" w:lineRule="auto"/>
        <w:jc w:val="both"/>
        <w:rPr>
          <w:rFonts w:cs="Arial"/>
          <w:szCs w:val="20"/>
        </w:rPr>
      </w:pPr>
    </w:p>
    <w:p w14:paraId="74B4401F" w14:textId="1032FF9C" w:rsidR="00160741" w:rsidRPr="00CF3AB6" w:rsidRDefault="00160741" w:rsidP="00640518">
      <w:pPr>
        <w:spacing w:line="240" w:lineRule="auto"/>
        <w:jc w:val="both"/>
        <w:rPr>
          <w:rFonts w:cs="Arial"/>
          <w:szCs w:val="20"/>
        </w:rPr>
      </w:pPr>
      <w:r w:rsidRPr="00CF3AB6">
        <w:rPr>
          <w:rFonts w:cs="Arial"/>
          <w:szCs w:val="20"/>
        </w:rPr>
        <w:t>Stopnje dejavnikov tveganja: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6090"/>
      </w:tblGrid>
      <w:tr w:rsidR="00160741" w:rsidRPr="00CF3AB6" w14:paraId="05AE3C06" w14:textId="77777777" w:rsidTr="00B03E35">
        <w:trPr>
          <w:trHeight w:val="305"/>
          <w:jc w:val="center"/>
        </w:trPr>
        <w:tc>
          <w:tcPr>
            <w:tcW w:w="1640" w:type="pct"/>
            <w:shd w:val="clear" w:color="auto" w:fill="D9D9D9" w:themeFill="background1" w:themeFillShade="D9"/>
            <w:vAlign w:val="bottom"/>
          </w:tcPr>
          <w:p w14:paraId="420CCCD0" w14:textId="77777777" w:rsidR="00160741" w:rsidRPr="00CF3AB6" w:rsidRDefault="00160741" w:rsidP="00640518">
            <w:pPr>
              <w:spacing w:line="240" w:lineRule="auto"/>
              <w:jc w:val="center"/>
              <w:rPr>
                <w:rFonts w:cs="Arial"/>
                <w:b/>
                <w:szCs w:val="20"/>
              </w:rPr>
            </w:pPr>
            <w:r w:rsidRPr="00CF3AB6">
              <w:rPr>
                <w:rFonts w:cs="Arial"/>
                <w:b/>
                <w:szCs w:val="20"/>
              </w:rPr>
              <w:t>Ocena dejavnikov tveganja</w:t>
            </w:r>
          </w:p>
        </w:tc>
        <w:tc>
          <w:tcPr>
            <w:tcW w:w="3360" w:type="pct"/>
            <w:shd w:val="clear" w:color="auto" w:fill="D9D9D9" w:themeFill="background1" w:themeFillShade="D9"/>
            <w:vAlign w:val="bottom"/>
          </w:tcPr>
          <w:p w14:paraId="001A229B" w14:textId="77777777" w:rsidR="00160741" w:rsidRPr="00CF3AB6" w:rsidRDefault="00160741" w:rsidP="00640518">
            <w:pPr>
              <w:spacing w:line="240" w:lineRule="auto"/>
              <w:jc w:val="center"/>
              <w:rPr>
                <w:rFonts w:cs="Arial"/>
                <w:b/>
                <w:szCs w:val="20"/>
              </w:rPr>
            </w:pPr>
            <w:r w:rsidRPr="00CF3AB6">
              <w:rPr>
                <w:rFonts w:cs="Arial"/>
                <w:b/>
                <w:szCs w:val="20"/>
              </w:rPr>
              <w:t>Razlaga ocen</w:t>
            </w:r>
          </w:p>
        </w:tc>
      </w:tr>
      <w:tr w:rsidR="00160741" w:rsidRPr="00CF3AB6" w14:paraId="2DAED7E2" w14:textId="77777777" w:rsidTr="00D068B3">
        <w:trPr>
          <w:trHeight w:val="288"/>
          <w:jc w:val="center"/>
        </w:trPr>
        <w:tc>
          <w:tcPr>
            <w:tcW w:w="1640" w:type="pct"/>
            <w:vAlign w:val="bottom"/>
          </w:tcPr>
          <w:p w14:paraId="08417000" w14:textId="77777777" w:rsidR="00160741" w:rsidRPr="00CF3AB6" w:rsidRDefault="00160741" w:rsidP="00640518">
            <w:pPr>
              <w:spacing w:line="240" w:lineRule="auto"/>
              <w:jc w:val="center"/>
              <w:rPr>
                <w:rFonts w:cs="Arial"/>
                <w:szCs w:val="20"/>
              </w:rPr>
            </w:pPr>
            <w:r w:rsidRPr="00CF3AB6">
              <w:rPr>
                <w:rFonts w:cs="Arial"/>
                <w:szCs w:val="20"/>
              </w:rPr>
              <w:t>1</w:t>
            </w:r>
          </w:p>
        </w:tc>
        <w:tc>
          <w:tcPr>
            <w:tcW w:w="3360" w:type="pct"/>
            <w:vAlign w:val="bottom"/>
          </w:tcPr>
          <w:p w14:paraId="51726C3A" w14:textId="77777777" w:rsidR="00160741" w:rsidRPr="00CF3AB6" w:rsidRDefault="00160741" w:rsidP="00640518">
            <w:pPr>
              <w:spacing w:line="240" w:lineRule="auto"/>
              <w:jc w:val="center"/>
              <w:rPr>
                <w:rFonts w:cs="Arial"/>
                <w:szCs w:val="20"/>
              </w:rPr>
            </w:pPr>
            <w:r w:rsidRPr="00CF3AB6">
              <w:rPr>
                <w:rFonts w:cs="Arial"/>
                <w:szCs w:val="20"/>
              </w:rPr>
              <w:t>nizko tveganje</w:t>
            </w:r>
          </w:p>
        </w:tc>
      </w:tr>
      <w:tr w:rsidR="00160741" w:rsidRPr="00CF3AB6" w14:paraId="17E9E723" w14:textId="77777777" w:rsidTr="00D068B3">
        <w:trPr>
          <w:trHeight w:val="288"/>
          <w:jc w:val="center"/>
        </w:trPr>
        <w:tc>
          <w:tcPr>
            <w:tcW w:w="1640" w:type="pct"/>
            <w:vAlign w:val="bottom"/>
          </w:tcPr>
          <w:p w14:paraId="279CBCFD" w14:textId="77777777" w:rsidR="00160741" w:rsidRPr="00CF3AB6" w:rsidRDefault="00160741" w:rsidP="00640518">
            <w:pPr>
              <w:spacing w:line="240" w:lineRule="auto"/>
              <w:jc w:val="center"/>
              <w:rPr>
                <w:rFonts w:cs="Arial"/>
                <w:szCs w:val="20"/>
              </w:rPr>
            </w:pPr>
            <w:r w:rsidRPr="00CF3AB6">
              <w:rPr>
                <w:rFonts w:cs="Arial"/>
                <w:szCs w:val="20"/>
              </w:rPr>
              <w:t>2</w:t>
            </w:r>
          </w:p>
        </w:tc>
        <w:tc>
          <w:tcPr>
            <w:tcW w:w="3360" w:type="pct"/>
            <w:vAlign w:val="bottom"/>
          </w:tcPr>
          <w:p w14:paraId="430AFF1E" w14:textId="77777777" w:rsidR="00160741" w:rsidRPr="00CF3AB6" w:rsidRDefault="00160741" w:rsidP="00640518">
            <w:pPr>
              <w:spacing w:line="240" w:lineRule="auto"/>
              <w:jc w:val="center"/>
              <w:rPr>
                <w:rFonts w:cs="Arial"/>
                <w:szCs w:val="20"/>
              </w:rPr>
            </w:pPr>
            <w:r w:rsidRPr="00CF3AB6">
              <w:rPr>
                <w:rFonts w:cs="Arial"/>
                <w:szCs w:val="20"/>
              </w:rPr>
              <w:t>med nizkim in srednjim tveganjem</w:t>
            </w:r>
          </w:p>
        </w:tc>
      </w:tr>
      <w:tr w:rsidR="00160741" w:rsidRPr="00CF3AB6" w14:paraId="6837A688" w14:textId="77777777" w:rsidTr="00D068B3">
        <w:trPr>
          <w:trHeight w:val="288"/>
          <w:jc w:val="center"/>
        </w:trPr>
        <w:tc>
          <w:tcPr>
            <w:tcW w:w="1640" w:type="pct"/>
            <w:vAlign w:val="bottom"/>
          </w:tcPr>
          <w:p w14:paraId="0354D6E7" w14:textId="77777777" w:rsidR="00160741" w:rsidRPr="00CF3AB6" w:rsidRDefault="00160741" w:rsidP="00640518">
            <w:pPr>
              <w:spacing w:line="240" w:lineRule="auto"/>
              <w:jc w:val="center"/>
              <w:rPr>
                <w:rFonts w:cs="Arial"/>
                <w:szCs w:val="20"/>
              </w:rPr>
            </w:pPr>
            <w:r w:rsidRPr="00CF3AB6">
              <w:rPr>
                <w:rFonts w:cs="Arial"/>
                <w:szCs w:val="20"/>
              </w:rPr>
              <w:t>3</w:t>
            </w:r>
          </w:p>
        </w:tc>
        <w:tc>
          <w:tcPr>
            <w:tcW w:w="3360" w:type="pct"/>
            <w:vAlign w:val="bottom"/>
          </w:tcPr>
          <w:p w14:paraId="68C4FD55" w14:textId="77777777" w:rsidR="00160741" w:rsidRPr="00CF3AB6" w:rsidRDefault="00160741" w:rsidP="00640518">
            <w:pPr>
              <w:spacing w:line="240" w:lineRule="auto"/>
              <w:jc w:val="center"/>
              <w:rPr>
                <w:rFonts w:cs="Arial"/>
                <w:szCs w:val="20"/>
              </w:rPr>
            </w:pPr>
            <w:r w:rsidRPr="00CF3AB6">
              <w:rPr>
                <w:rFonts w:cs="Arial"/>
                <w:szCs w:val="20"/>
              </w:rPr>
              <w:t>srednje tveganje</w:t>
            </w:r>
          </w:p>
        </w:tc>
      </w:tr>
      <w:tr w:rsidR="00160741" w:rsidRPr="00CF3AB6" w14:paraId="0A8DBFAA" w14:textId="77777777" w:rsidTr="00D068B3">
        <w:trPr>
          <w:trHeight w:val="288"/>
          <w:jc w:val="center"/>
        </w:trPr>
        <w:tc>
          <w:tcPr>
            <w:tcW w:w="1640" w:type="pct"/>
            <w:vAlign w:val="bottom"/>
          </w:tcPr>
          <w:p w14:paraId="39FC9B87" w14:textId="77777777" w:rsidR="00160741" w:rsidRPr="00CF3AB6" w:rsidRDefault="00160741" w:rsidP="00640518">
            <w:pPr>
              <w:spacing w:line="240" w:lineRule="auto"/>
              <w:jc w:val="center"/>
              <w:rPr>
                <w:rFonts w:cs="Arial"/>
                <w:szCs w:val="20"/>
              </w:rPr>
            </w:pPr>
            <w:r w:rsidRPr="00CF3AB6">
              <w:rPr>
                <w:rFonts w:cs="Arial"/>
                <w:szCs w:val="20"/>
              </w:rPr>
              <w:t>4</w:t>
            </w:r>
          </w:p>
        </w:tc>
        <w:tc>
          <w:tcPr>
            <w:tcW w:w="3360" w:type="pct"/>
            <w:vAlign w:val="bottom"/>
          </w:tcPr>
          <w:p w14:paraId="2AE76801" w14:textId="77777777" w:rsidR="00160741" w:rsidRPr="00CF3AB6" w:rsidRDefault="00160741" w:rsidP="00640518">
            <w:pPr>
              <w:spacing w:line="240" w:lineRule="auto"/>
              <w:jc w:val="center"/>
              <w:rPr>
                <w:rFonts w:cs="Arial"/>
                <w:szCs w:val="20"/>
              </w:rPr>
            </w:pPr>
            <w:r w:rsidRPr="00CF3AB6">
              <w:rPr>
                <w:rFonts w:cs="Arial"/>
                <w:szCs w:val="20"/>
              </w:rPr>
              <w:t>med srednjim in visokim tveganjem</w:t>
            </w:r>
          </w:p>
        </w:tc>
      </w:tr>
      <w:tr w:rsidR="00160741" w:rsidRPr="00CF3AB6" w14:paraId="4A3B0D93" w14:textId="77777777" w:rsidTr="00D068B3">
        <w:trPr>
          <w:trHeight w:val="288"/>
          <w:jc w:val="center"/>
        </w:trPr>
        <w:tc>
          <w:tcPr>
            <w:tcW w:w="1640" w:type="pct"/>
            <w:vAlign w:val="bottom"/>
          </w:tcPr>
          <w:p w14:paraId="7AFE934D" w14:textId="77777777" w:rsidR="00160741" w:rsidRPr="00CF3AB6" w:rsidRDefault="00160741" w:rsidP="00640518">
            <w:pPr>
              <w:spacing w:line="240" w:lineRule="auto"/>
              <w:jc w:val="center"/>
              <w:rPr>
                <w:rFonts w:cs="Arial"/>
                <w:szCs w:val="20"/>
              </w:rPr>
            </w:pPr>
            <w:r w:rsidRPr="00CF3AB6">
              <w:rPr>
                <w:rFonts w:cs="Arial"/>
                <w:szCs w:val="20"/>
              </w:rPr>
              <w:t>5</w:t>
            </w:r>
          </w:p>
        </w:tc>
        <w:tc>
          <w:tcPr>
            <w:tcW w:w="3360" w:type="pct"/>
            <w:vAlign w:val="bottom"/>
          </w:tcPr>
          <w:p w14:paraId="1365FA2B" w14:textId="77777777" w:rsidR="00160741" w:rsidRPr="00CF3AB6" w:rsidRDefault="00160741" w:rsidP="00640518">
            <w:pPr>
              <w:spacing w:line="240" w:lineRule="auto"/>
              <w:jc w:val="center"/>
              <w:rPr>
                <w:rFonts w:cs="Arial"/>
                <w:szCs w:val="20"/>
              </w:rPr>
            </w:pPr>
            <w:r w:rsidRPr="00CF3AB6">
              <w:rPr>
                <w:rFonts w:cs="Arial"/>
                <w:szCs w:val="20"/>
              </w:rPr>
              <w:t>visoko tveganje</w:t>
            </w:r>
          </w:p>
        </w:tc>
      </w:tr>
    </w:tbl>
    <w:p w14:paraId="5684A4F4" w14:textId="77777777" w:rsidR="00160741" w:rsidRPr="00CF3AB6" w:rsidRDefault="00160741" w:rsidP="00640518">
      <w:pPr>
        <w:spacing w:after="0" w:line="240" w:lineRule="auto"/>
        <w:jc w:val="both"/>
        <w:rPr>
          <w:rFonts w:cs="Arial"/>
        </w:rPr>
      </w:pPr>
    </w:p>
    <w:p w14:paraId="39B91BB4" w14:textId="77777777" w:rsidR="00AA1D95" w:rsidRPr="00CF3AB6" w:rsidRDefault="00AA1D95" w:rsidP="00640518">
      <w:pPr>
        <w:spacing w:after="0" w:line="240" w:lineRule="auto"/>
        <w:jc w:val="both"/>
        <w:rPr>
          <w:rFonts w:cs="Arial"/>
        </w:rPr>
      </w:pPr>
    </w:p>
    <w:p w14:paraId="0D6893EC" w14:textId="24426FFC" w:rsidR="00390F5D" w:rsidRPr="00CF3AB6" w:rsidRDefault="00786A7D" w:rsidP="00BB79CE">
      <w:pPr>
        <w:pStyle w:val="Naslov1"/>
        <w:rPr>
          <w:rFonts w:eastAsiaTheme="minorHAnsi" w:cs="Arial"/>
          <w:sz w:val="24"/>
          <w:szCs w:val="24"/>
        </w:rPr>
      </w:pPr>
      <w:bookmarkStart w:id="3" w:name="_Toc223936616"/>
      <w:r w:rsidRPr="00CF3AB6">
        <w:rPr>
          <w:rFonts w:eastAsiaTheme="minorHAnsi" w:cs="Arial"/>
          <w:sz w:val="24"/>
          <w:szCs w:val="24"/>
        </w:rPr>
        <w:t>4.</w:t>
      </w:r>
      <w:r w:rsidR="005C6951" w:rsidRPr="00CF3AB6">
        <w:rPr>
          <w:rFonts w:eastAsiaTheme="minorHAnsi" w:cs="Arial"/>
          <w:sz w:val="24"/>
          <w:szCs w:val="24"/>
        </w:rPr>
        <w:t xml:space="preserve"> </w:t>
      </w:r>
      <w:r w:rsidR="00BB79CE" w:rsidRPr="00CF3AB6">
        <w:rPr>
          <w:rFonts w:eastAsiaTheme="minorHAnsi" w:cs="Arial"/>
          <w:sz w:val="24"/>
          <w:szCs w:val="24"/>
        </w:rPr>
        <w:t>DOLOČANJE DEJAVNIKOV TVEGANJA</w:t>
      </w:r>
      <w:bookmarkEnd w:id="3"/>
    </w:p>
    <w:p w14:paraId="7FFF7BCE" w14:textId="77777777" w:rsidR="00353E67" w:rsidRPr="00CF3AB6" w:rsidRDefault="00353E67" w:rsidP="00640518">
      <w:pPr>
        <w:pStyle w:val="Naslov3"/>
        <w:spacing w:line="240" w:lineRule="auto"/>
        <w:rPr>
          <w:rFonts w:cs="Arial"/>
        </w:rPr>
      </w:pPr>
    </w:p>
    <w:p w14:paraId="4E41AA58" w14:textId="4D74A36E" w:rsidR="00EA1A54" w:rsidRPr="00CF3AB6" w:rsidRDefault="00AB4102" w:rsidP="008C5B2B">
      <w:pPr>
        <w:pStyle w:val="Naslov2"/>
        <w:jc w:val="both"/>
        <w:rPr>
          <w:rFonts w:ascii="Arial" w:hAnsi="Arial" w:cs="Arial"/>
          <w:b/>
          <w:color w:val="auto"/>
          <w:sz w:val="22"/>
          <w:szCs w:val="22"/>
        </w:rPr>
      </w:pPr>
      <w:bookmarkStart w:id="4" w:name="_Toc223936617"/>
      <w:r>
        <w:rPr>
          <w:rFonts w:ascii="Arial" w:hAnsi="Arial" w:cs="Arial"/>
          <w:b/>
          <w:color w:val="auto"/>
          <w:sz w:val="22"/>
          <w:szCs w:val="22"/>
        </w:rPr>
        <w:t xml:space="preserve">4.1 </w:t>
      </w:r>
      <w:r w:rsidR="00D46B00">
        <w:rPr>
          <w:rFonts w:ascii="Arial" w:hAnsi="Arial" w:cs="Arial"/>
          <w:b/>
          <w:color w:val="auto"/>
          <w:sz w:val="22"/>
          <w:szCs w:val="22"/>
        </w:rPr>
        <w:t>Ugotovitve</w:t>
      </w:r>
      <w:r w:rsidR="00EA1A54" w:rsidRPr="00CF3AB6">
        <w:rPr>
          <w:rFonts w:ascii="Arial" w:hAnsi="Arial" w:cs="Arial"/>
          <w:b/>
          <w:color w:val="auto"/>
          <w:sz w:val="22"/>
          <w:szCs w:val="22"/>
        </w:rPr>
        <w:t xml:space="preserve"> kontrol</w:t>
      </w:r>
      <w:bookmarkEnd w:id="4"/>
      <w:r w:rsidR="00EA1A54" w:rsidRPr="00CF3AB6">
        <w:rPr>
          <w:rFonts w:ascii="Arial" w:hAnsi="Arial" w:cs="Arial"/>
          <w:b/>
          <w:color w:val="auto"/>
          <w:sz w:val="22"/>
          <w:szCs w:val="22"/>
        </w:rPr>
        <w:t xml:space="preserve"> </w:t>
      </w:r>
    </w:p>
    <w:p w14:paraId="12E13B91" w14:textId="77777777" w:rsidR="001F0EF0" w:rsidRDefault="001F0EF0" w:rsidP="00B03E35">
      <w:pPr>
        <w:jc w:val="both"/>
        <w:rPr>
          <w:rFonts w:cs="Arial"/>
        </w:rPr>
      </w:pPr>
    </w:p>
    <w:p w14:paraId="3C2A57AA" w14:textId="46649123" w:rsidR="00B03E35" w:rsidRDefault="00B03E35" w:rsidP="00B03E35">
      <w:pPr>
        <w:jc w:val="both"/>
        <w:rPr>
          <w:rFonts w:cs="Arial"/>
        </w:rPr>
      </w:pPr>
      <w:r w:rsidRPr="00CF3AB6">
        <w:rPr>
          <w:rFonts w:cs="Arial"/>
        </w:rPr>
        <w:t>Ta dejavnik se določa na podlagi  ugotovitev i</w:t>
      </w:r>
      <w:r w:rsidR="001F0EF0">
        <w:rPr>
          <w:rFonts w:cs="Arial"/>
        </w:rPr>
        <w:t>zvedenih upravljanih</w:t>
      </w:r>
      <w:r w:rsidR="00463880">
        <w:rPr>
          <w:rFonts w:cs="Arial"/>
        </w:rPr>
        <w:t xml:space="preserve"> kontrol</w:t>
      </w:r>
      <w:r w:rsidR="001F0EF0">
        <w:rPr>
          <w:rFonts w:cs="Arial"/>
        </w:rPr>
        <w:t xml:space="preserve"> </w:t>
      </w:r>
      <w:r w:rsidR="00D356AF">
        <w:rPr>
          <w:rFonts w:cs="Arial"/>
        </w:rPr>
        <w:t>(</w:t>
      </w:r>
      <w:r w:rsidRPr="00CF3AB6">
        <w:rPr>
          <w:rFonts w:cs="Arial"/>
        </w:rPr>
        <w:t>kontrola</w:t>
      </w:r>
      <w:r w:rsidR="006A497A" w:rsidRPr="00CF3AB6">
        <w:rPr>
          <w:rFonts w:cs="Arial"/>
        </w:rPr>
        <w:t xml:space="preserve"> prejetih Zz</w:t>
      </w:r>
      <w:r w:rsidR="00AE4592">
        <w:rPr>
          <w:rFonts w:cs="Arial"/>
        </w:rPr>
        <w:t>I</w:t>
      </w:r>
      <w:r w:rsidRPr="00CF3AB6">
        <w:rPr>
          <w:rFonts w:cs="Arial"/>
        </w:rPr>
        <w:t>,</w:t>
      </w:r>
      <w:r w:rsidR="00AE4592">
        <w:rPr>
          <w:rFonts w:cs="Arial"/>
        </w:rPr>
        <w:t>,</w:t>
      </w:r>
      <w:r w:rsidRPr="00CF3AB6">
        <w:rPr>
          <w:rFonts w:cs="Arial"/>
        </w:rPr>
        <w:t xml:space="preserve"> kontrola spremne dokumentacije </w:t>
      </w:r>
      <w:r w:rsidR="004B5976">
        <w:rPr>
          <w:rFonts w:cs="Arial"/>
        </w:rPr>
        <w:t>ZZI</w:t>
      </w:r>
      <w:r w:rsidRPr="00CF3AB6">
        <w:rPr>
          <w:rFonts w:cs="Arial"/>
        </w:rPr>
        <w:t>, revizij, itd.)</w:t>
      </w:r>
      <w:r w:rsidR="00D356AF">
        <w:rPr>
          <w:rFonts w:cs="Arial"/>
        </w:rPr>
        <w:t>.</w:t>
      </w:r>
    </w:p>
    <w:p w14:paraId="6E290EE6" w14:textId="77777777" w:rsidR="00D368EC" w:rsidRPr="00CF3AB6" w:rsidRDefault="00D368EC" w:rsidP="00B03E35">
      <w:pPr>
        <w:jc w:val="both"/>
        <w:rPr>
          <w:rFonts w:cs="Arial"/>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7"/>
        <w:gridCol w:w="1278"/>
      </w:tblGrid>
      <w:tr w:rsidR="007A6B89" w:rsidRPr="00CF3AB6" w14:paraId="5892B37D" w14:textId="77777777" w:rsidTr="001F0EF0">
        <w:trPr>
          <w:trHeight w:val="357"/>
        </w:trPr>
        <w:tc>
          <w:tcPr>
            <w:tcW w:w="4291" w:type="pct"/>
            <w:shd w:val="clear" w:color="auto" w:fill="D9D9D9" w:themeFill="background1" w:themeFillShade="D9"/>
          </w:tcPr>
          <w:p w14:paraId="12697CFD" w14:textId="43FA4E88" w:rsidR="007A6B89" w:rsidRPr="00CF3AB6" w:rsidRDefault="00D46B00" w:rsidP="00640518">
            <w:pPr>
              <w:widowControl w:val="0"/>
              <w:spacing w:line="240" w:lineRule="auto"/>
              <w:rPr>
                <w:rFonts w:cs="Arial"/>
                <w:b/>
                <w:szCs w:val="20"/>
              </w:rPr>
            </w:pPr>
            <w:r>
              <w:rPr>
                <w:rFonts w:cs="Arial"/>
                <w:b/>
                <w:szCs w:val="20"/>
              </w:rPr>
              <w:t xml:space="preserve">Ugotovitve </w:t>
            </w:r>
            <w:r w:rsidR="007A6B89" w:rsidRPr="00CF3AB6">
              <w:rPr>
                <w:rFonts w:cs="Arial"/>
                <w:b/>
                <w:szCs w:val="20"/>
              </w:rPr>
              <w:t xml:space="preserve"> kontrol</w:t>
            </w:r>
          </w:p>
        </w:tc>
        <w:tc>
          <w:tcPr>
            <w:tcW w:w="709" w:type="pct"/>
            <w:shd w:val="clear" w:color="auto" w:fill="D9D9D9" w:themeFill="background1" w:themeFillShade="D9"/>
          </w:tcPr>
          <w:p w14:paraId="73ECA569" w14:textId="77777777" w:rsidR="007A6B89" w:rsidRPr="00CF3AB6" w:rsidRDefault="007A6B89" w:rsidP="00640518">
            <w:pPr>
              <w:widowControl w:val="0"/>
              <w:spacing w:line="240" w:lineRule="auto"/>
              <w:jc w:val="center"/>
              <w:rPr>
                <w:rFonts w:cs="Arial"/>
                <w:b/>
                <w:szCs w:val="20"/>
              </w:rPr>
            </w:pPr>
            <w:r w:rsidRPr="00CF3AB6">
              <w:rPr>
                <w:rFonts w:cs="Arial"/>
                <w:b/>
                <w:szCs w:val="20"/>
              </w:rPr>
              <w:t>Točke</w:t>
            </w:r>
          </w:p>
        </w:tc>
      </w:tr>
      <w:tr w:rsidR="007A6B89" w:rsidRPr="00CF3AB6" w14:paraId="4643EFD1" w14:textId="77777777" w:rsidTr="00D46B00">
        <w:trPr>
          <w:trHeight w:val="374"/>
        </w:trPr>
        <w:tc>
          <w:tcPr>
            <w:tcW w:w="4291" w:type="pct"/>
          </w:tcPr>
          <w:p w14:paraId="0EFCB67A" w14:textId="678EF1B4" w:rsidR="007A6B89" w:rsidRPr="00CF3AB6" w:rsidRDefault="00D356AF" w:rsidP="00640518">
            <w:pPr>
              <w:widowControl w:val="0"/>
              <w:spacing w:line="240" w:lineRule="auto"/>
              <w:rPr>
                <w:rFonts w:cs="Arial"/>
                <w:szCs w:val="20"/>
              </w:rPr>
            </w:pPr>
            <w:r>
              <w:rPr>
                <w:rFonts w:cs="Arial"/>
                <w:szCs w:val="20"/>
              </w:rPr>
              <w:t>Ugotovitve so bile nepomembne.</w:t>
            </w:r>
          </w:p>
          <w:p w14:paraId="0FF127A9" w14:textId="6201BB0E" w:rsidR="007A6B89" w:rsidRPr="00CF3AB6" w:rsidRDefault="007A6B89" w:rsidP="00640518">
            <w:pPr>
              <w:widowControl w:val="0"/>
              <w:spacing w:line="240" w:lineRule="auto"/>
              <w:rPr>
                <w:rFonts w:cs="Arial"/>
                <w:szCs w:val="20"/>
              </w:rPr>
            </w:pPr>
          </w:p>
        </w:tc>
        <w:tc>
          <w:tcPr>
            <w:tcW w:w="709" w:type="pct"/>
            <w:vAlign w:val="center"/>
          </w:tcPr>
          <w:p w14:paraId="318B40DB" w14:textId="77777777" w:rsidR="007A6B89" w:rsidRPr="00CF3AB6" w:rsidRDefault="007A6B89" w:rsidP="00640518">
            <w:pPr>
              <w:widowControl w:val="0"/>
              <w:spacing w:line="240" w:lineRule="auto"/>
              <w:jc w:val="center"/>
              <w:rPr>
                <w:rFonts w:cs="Arial"/>
                <w:szCs w:val="20"/>
              </w:rPr>
            </w:pPr>
            <w:r w:rsidRPr="00CF3AB6">
              <w:rPr>
                <w:rFonts w:cs="Arial"/>
                <w:szCs w:val="20"/>
              </w:rPr>
              <w:t>1</w:t>
            </w:r>
          </w:p>
        </w:tc>
      </w:tr>
      <w:tr w:rsidR="007A6B89" w:rsidRPr="00CF3AB6" w14:paraId="084F29BF" w14:textId="77777777" w:rsidTr="001F0EF0">
        <w:trPr>
          <w:trHeight w:val="720"/>
        </w:trPr>
        <w:tc>
          <w:tcPr>
            <w:tcW w:w="4291" w:type="pct"/>
          </w:tcPr>
          <w:p w14:paraId="37541219" w14:textId="191DC8E2" w:rsidR="007A6B89" w:rsidRPr="00CF3AB6" w:rsidRDefault="007A6B89" w:rsidP="00640518">
            <w:pPr>
              <w:widowControl w:val="0"/>
              <w:spacing w:line="240" w:lineRule="auto"/>
              <w:rPr>
                <w:rFonts w:cs="Arial"/>
                <w:szCs w:val="20"/>
              </w:rPr>
            </w:pPr>
            <w:r w:rsidRPr="00CF3AB6">
              <w:rPr>
                <w:rFonts w:cs="Arial"/>
                <w:szCs w:val="20"/>
              </w:rPr>
              <w:t>Ugotovitve so bile manj pomembne</w:t>
            </w:r>
            <w:r w:rsidR="00D356AF">
              <w:rPr>
                <w:rFonts w:cs="Arial"/>
                <w:szCs w:val="20"/>
              </w:rPr>
              <w:t>.</w:t>
            </w:r>
            <w:r w:rsidRPr="00CF3AB6">
              <w:rPr>
                <w:rFonts w:cs="Arial"/>
                <w:szCs w:val="20"/>
              </w:rPr>
              <w:t xml:space="preserve"> </w:t>
            </w:r>
          </w:p>
          <w:p w14:paraId="2F471583" w14:textId="62CDA374" w:rsidR="007A6B89" w:rsidRPr="00CF3AB6" w:rsidRDefault="007A6B89" w:rsidP="00640518">
            <w:pPr>
              <w:widowControl w:val="0"/>
              <w:spacing w:line="240" w:lineRule="auto"/>
              <w:rPr>
                <w:rFonts w:cs="Arial"/>
                <w:szCs w:val="20"/>
              </w:rPr>
            </w:pPr>
          </w:p>
        </w:tc>
        <w:tc>
          <w:tcPr>
            <w:tcW w:w="709" w:type="pct"/>
            <w:vAlign w:val="center"/>
          </w:tcPr>
          <w:p w14:paraId="5511008E" w14:textId="77777777" w:rsidR="007A6B89" w:rsidRPr="00CF3AB6" w:rsidRDefault="007A6B89" w:rsidP="00640518">
            <w:pPr>
              <w:widowControl w:val="0"/>
              <w:spacing w:line="240" w:lineRule="auto"/>
              <w:jc w:val="center"/>
              <w:rPr>
                <w:rFonts w:cs="Arial"/>
                <w:szCs w:val="20"/>
              </w:rPr>
            </w:pPr>
            <w:r w:rsidRPr="00CF3AB6">
              <w:rPr>
                <w:rFonts w:cs="Arial"/>
                <w:szCs w:val="20"/>
              </w:rPr>
              <w:t>2</w:t>
            </w:r>
          </w:p>
        </w:tc>
      </w:tr>
      <w:tr w:rsidR="007A6B89" w:rsidRPr="00CF3AB6" w14:paraId="3B3ED5A5" w14:textId="77777777" w:rsidTr="001F0EF0">
        <w:trPr>
          <w:trHeight w:val="753"/>
        </w:trPr>
        <w:tc>
          <w:tcPr>
            <w:tcW w:w="4291" w:type="pct"/>
          </w:tcPr>
          <w:p w14:paraId="600135EA" w14:textId="50DBA891" w:rsidR="007A6B89" w:rsidRPr="00CF3AB6" w:rsidRDefault="007A6B89" w:rsidP="00640518">
            <w:pPr>
              <w:widowControl w:val="0"/>
              <w:spacing w:line="240" w:lineRule="auto"/>
              <w:rPr>
                <w:rFonts w:cs="Arial"/>
                <w:szCs w:val="20"/>
              </w:rPr>
            </w:pPr>
            <w:r w:rsidRPr="00CF3AB6">
              <w:rPr>
                <w:rFonts w:cs="Arial"/>
                <w:szCs w:val="20"/>
              </w:rPr>
              <w:t>Ugotovitve so bile srednje pomembne</w:t>
            </w:r>
            <w:r w:rsidR="00D356AF">
              <w:rPr>
                <w:rFonts w:cs="Arial"/>
                <w:szCs w:val="20"/>
              </w:rPr>
              <w:t>.</w:t>
            </w:r>
            <w:r w:rsidRPr="00CF3AB6">
              <w:rPr>
                <w:rFonts w:cs="Arial"/>
                <w:szCs w:val="20"/>
              </w:rPr>
              <w:t xml:space="preserve"> </w:t>
            </w:r>
          </w:p>
          <w:p w14:paraId="297E2E52" w14:textId="0604844B" w:rsidR="007A6B89" w:rsidRPr="00CF3AB6" w:rsidRDefault="007A6B89" w:rsidP="00640518">
            <w:pPr>
              <w:widowControl w:val="0"/>
              <w:spacing w:line="240" w:lineRule="auto"/>
              <w:rPr>
                <w:rFonts w:cs="Arial"/>
                <w:szCs w:val="20"/>
              </w:rPr>
            </w:pPr>
          </w:p>
        </w:tc>
        <w:tc>
          <w:tcPr>
            <w:tcW w:w="709" w:type="pct"/>
            <w:vAlign w:val="center"/>
          </w:tcPr>
          <w:p w14:paraId="68C3D13C" w14:textId="77777777" w:rsidR="007A6B89" w:rsidRPr="00CF3AB6" w:rsidRDefault="007A6B89" w:rsidP="00640518">
            <w:pPr>
              <w:widowControl w:val="0"/>
              <w:spacing w:line="240" w:lineRule="auto"/>
              <w:jc w:val="center"/>
              <w:rPr>
                <w:rFonts w:cs="Arial"/>
                <w:szCs w:val="20"/>
              </w:rPr>
            </w:pPr>
            <w:r w:rsidRPr="00CF3AB6">
              <w:rPr>
                <w:rFonts w:cs="Arial"/>
                <w:szCs w:val="20"/>
              </w:rPr>
              <w:t>3</w:t>
            </w:r>
          </w:p>
        </w:tc>
      </w:tr>
      <w:tr w:rsidR="007A6B89" w:rsidRPr="00CF3AB6" w14:paraId="4E2F6589" w14:textId="77777777" w:rsidTr="001F0EF0">
        <w:trPr>
          <w:trHeight w:val="858"/>
        </w:trPr>
        <w:tc>
          <w:tcPr>
            <w:tcW w:w="4291" w:type="pct"/>
          </w:tcPr>
          <w:p w14:paraId="7496F587" w14:textId="0159FDCE" w:rsidR="007A6B89" w:rsidRPr="00CF3AB6" w:rsidRDefault="007A6B89" w:rsidP="00640518">
            <w:pPr>
              <w:widowControl w:val="0"/>
              <w:spacing w:line="240" w:lineRule="auto"/>
              <w:rPr>
                <w:rFonts w:cs="Arial"/>
                <w:szCs w:val="20"/>
              </w:rPr>
            </w:pPr>
            <w:r w:rsidRPr="00CF3AB6">
              <w:rPr>
                <w:rFonts w:cs="Arial"/>
                <w:szCs w:val="20"/>
              </w:rPr>
              <w:t>Ugotovitve so bile pomembne</w:t>
            </w:r>
            <w:r w:rsidR="00D356AF">
              <w:rPr>
                <w:rFonts w:cs="Arial"/>
                <w:szCs w:val="20"/>
              </w:rPr>
              <w:t>.</w:t>
            </w:r>
            <w:r w:rsidRPr="00CF3AB6">
              <w:rPr>
                <w:rFonts w:cs="Arial"/>
                <w:szCs w:val="20"/>
              </w:rPr>
              <w:t xml:space="preserve"> </w:t>
            </w:r>
          </w:p>
          <w:p w14:paraId="5E562D09" w14:textId="7653DAFA" w:rsidR="007A6B89" w:rsidRPr="00CF3AB6" w:rsidRDefault="007A6B89" w:rsidP="00640518">
            <w:pPr>
              <w:widowControl w:val="0"/>
              <w:spacing w:line="240" w:lineRule="auto"/>
              <w:rPr>
                <w:rFonts w:cs="Arial"/>
                <w:szCs w:val="20"/>
              </w:rPr>
            </w:pPr>
          </w:p>
        </w:tc>
        <w:tc>
          <w:tcPr>
            <w:tcW w:w="709" w:type="pct"/>
            <w:vAlign w:val="center"/>
          </w:tcPr>
          <w:p w14:paraId="2B0A88D0" w14:textId="77777777" w:rsidR="007A6B89" w:rsidRPr="00CF3AB6" w:rsidRDefault="007A6B89" w:rsidP="00640518">
            <w:pPr>
              <w:widowControl w:val="0"/>
              <w:spacing w:line="240" w:lineRule="auto"/>
              <w:jc w:val="center"/>
              <w:rPr>
                <w:rFonts w:cs="Arial"/>
                <w:szCs w:val="20"/>
              </w:rPr>
            </w:pPr>
            <w:r w:rsidRPr="00CF3AB6">
              <w:rPr>
                <w:rFonts w:cs="Arial"/>
                <w:szCs w:val="20"/>
              </w:rPr>
              <w:t>4</w:t>
            </w:r>
          </w:p>
        </w:tc>
      </w:tr>
      <w:tr w:rsidR="007A6B89" w:rsidRPr="00CF3AB6" w14:paraId="5A78BB0B" w14:textId="77777777" w:rsidTr="001F0EF0">
        <w:trPr>
          <w:trHeight w:val="557"/>
        </w:trPr>
        <w:tc>
          <w:tcPr>
            <w:tcW w:w="4291" w:type="pct"/>
          </w:tcPr>
          <w:p w14:paraId="0B5707AC" w14:textId="2E5C96D8" w:rsidR="007A6B89" w:rsidRPr="00CF3AB6" w:rsidRDefault="007A6B89" w:rsidP="00640518">
            <w:pPr>
              <w:widowControl w:val="0"/>
              <w:spacing w:line="240" w:lineRule="auto"/>
              <w:rPr>
                <w:rFonts w:cs="Arial"/>
                <w:szCs w:val="20"/>
              </w:rPr>
            </w:pPr>
            <w:r w:rsidRPr="00CF3AB6">
              <w:rPr>
                <w:rFonts w:cs="Arial"/>
                <w:szCs w:val="20"/>
              </w:rPr>
              <w:t>Ugotovitve so bile zelo pomembne</w:t>
            </w:r>
            <w:r w:rsidR="00D356AF">
              <w:rPr>
                <w:rFonts w:cs="Arial"/>
                <w:szCs w:val="20"/>
              </w:rPr>
              <w:t>.</w:t>
            </w:r>
            <w:r w:rsidRPr="00CF3AB6">
              <w:rPr>
                <w:rFonts w:cs="Arial"/>
                <w:szCs w:val="20"/>
              </w:rPr>
              <w:t xml:space="preserve"> </w:t>
            </w:r>
          </w:p>
          <w:p w14:paraId="24CE0F3A" w14:textId="0A04AFB2" w:rsidR="007A6B89" w:rsidRPr="00CF3AB6" w:rsidRDefault="007A6B89" w:rsidP="00640518">
            <w:pPr>
              <w:widowControl w:val="0"/>
              <w:spacing w:line="240" w:lineRule="auto"/>
              <w:rPr>
                <w:rFonts w:cs="Arial"/>
                <w:szCs w:val="20"/>
              </w:rPr>
            </w:pPr>
          </w:p>
        </w:tc>
        <w:tc>
          <w:tcPr>
            <w:tcW w:w="709" w:type="pct"/>
            <w:vAlign w:val="center"/>
          </w:tcPr>
          <w:p w14:paraId="102AF153" w14:textId="77777777" w:rsidR="007A6B89" w:rsidRPr="00CF3AB6" w:rsidRDefault="007A6B89" w:rsidP="00640518">
            <w:pPr>
              <w:widowControl w:val="0"/>
              <w:spacing w:line="240" w:lineRule="auto"/>
              <w:jc w:val="center"/>
              <w:rPr>
                <w:rFonts w:cs="Arial"/>
                <w:szCs w:val="20"/>
              </w:rPr>
            </w:pPr>
            <w:r w:rsidRPr="00CF3AB6">
              <w:rPr>
                <w:rFonts w:cs="Arial"/>
                <w:szCs w:val="20"/>
              </w:rPr>
              <w:t>5</w:t>
            </w:r>
          </w:p>
        </w:tc>
      </w:tr>
    </w:tbl>
    <w:p w14:paraId="64AC702F" w14:textId="77777777" w:rsidR="00EA1A54" w:rsidRPr="00CF3AB6" w:rsidRDefault="00EA1A54" w:rsidP="00640518">
      <w:pPr>
        <w:spacing w:after="0" w:line="240" w:lineRule="auto"/>
        <w:rPr>
          <w:rFonts w:cs="Arial"/>
          <w:szCs w:val="20"/>
        </w:rPr>
      </w:pPr>
    </w:p>
    <w:p w14:paraId="64CBD451" w14:textId="46E0B285" w:rsidR="00BB1E2C" w:rsidRDefault="007A6B89" w:rsidP="001F0EF0">
      <w:pPr>
        <w:spacing w:line="240" w:lineRule="auto"/>
        <w:jc w:val="both"/>
        <w:rPr>
          <w:rFonts w:cs="Arial"/>
          <w:szCs w:val="20"/>
        </w:rPr>
      </w:pPr>
      <w:r w:rsidRPr="00CF3AB6">
        <w:rPr>
          <w:rFonts w:cs="Arial"/>
          <w:szCs w:val="20"/>
        </w:rPr>
        <w:t xml:space="preserve">Podatke za ta dejavnik tveganja se med drugim pridobi tudi iz registra ugotovljenih nepravilnosti </w:t>
      </w:r>
      <w:r w:rsidR="00DD7E21" w:rsidRPr="00CF3AB6">
        <w:rPr>
          <w:rFonts w:cs="Arial"/>
          <w:szCs w:val="20"/>
        </w:rPr>
        <w:t xml:space="preserve">OU </w:t>
      </w:r>
      <w:r w:rsidRPr="00CF3AB6">
        <w:rPr>
          <w:rFonts w:cs="Arial"/>
          <w:szCs w:val="20"/>
        </w:rPr>
        <w:t>in drugih evidenc</w:t>
      </w:r>
      <w:r w:rsidR="008C5B2B" w:rsidRPr="00CF3AB6">
        <w:rPr>
          <w:rFonts w:cs="Arial"/>
          <w:szCs w:val="20"/>
        </w:rPr>
        <w:t xml:space="preserve"> </w:t>
      </w:r>
      <w:r w:rsidR="00DD7E21" w:rsidRPr="00CF3AB6">
        <w:rPr>
          <w:rFonts w:cs="Arial"/>
          <w:szCs w:val="20"/>
        </w:rPr>
        <w:t>OU</w:t>
      </w:r>
    </w:p>
    <w:p w14:paraId="132F0728" w14:textId="77777777" w:rsidR="00461D28" w:rsidRDefault="00461D28" w:rsidP="001F0EF0">
      <w:pPr>
        <w:spacing w:line="240" w:lineRule="auto"/>
        <w:jc w:val="both"/>
        <w:rPr>
          <w:rFonts w:cs="Arial"/>
          <w:szCs w:val="20"/>
        </w:rPr>
      </w:pPr>
    </w:p>
    <w:p w14:paraId="4FA902EE" w14:textId="44C73403" w:rsidR="00EA1A54" w:rsidRPr="00CF3AB6" w:rsidRDefault="008C5B2B" w:rsidP="00BB79CE">
      <w:pPr>
        <w:pStyle w:val="Naslov2"/>
        <w:rPr>
          <w:rFonts w:ascii="Arial" w:hAnsi="Arial" w:cs="Arial"/>
          <w:b/>
          <w:color w:val="auto"/>
          <w:sz w:val="22"/>
          <w:szCs w:val="22"/>
        </w:rPr>
      </w:pPr>
      <w:bookmarkStart w:id="5" w:name="_Toc223936618"/>
      <w:r w:rsidRPr="00CF3AB6">
        <w:rPr>
          <w:rFonts w:ascii="Arial" w:hAnsi="Arial" w:cs="Arial"/>
          <w:b/>
          <w:color w:val="auto"/>
          <w:sz w:val="22"/>
          <w:szCs w:val="22"/>
        </w:rPr>
        <w:t>4.</w:t>
      </w:r>
      <w:r w:rsidR="004B5976">
        <w:rPr>
          <w:rFonts w:ascii="Arial" w:hAnsi="Arial" w:cs="Arial"/>
          <w:b/>
          <w:color w:val="auto"/>
          <w:sz w:val="22"/>
          <w:szCs w:val="22"/>
        </w:rPr>
        <w:t>2</w:t>
      </w:r>
      <w:r w:rsidR="00F7657E" w:rsidRPr="00CF3AB6">
        <w:rPr>
          <w:rFonts w:ascii="Arial" w:hAnsi="Arial" w:cs="Arial"/>
          <w:b/>
          <w:color w:val="auto"/>
          <w:sz w:val="22"/>
          <w:szCs w:val="22"/>
        </w:rPr>
        <w:t>.</w:t>
      </w:r>
      <w:r w:rsidR="007A6B89" w:rsidRPr="00CF3AB6">
        <w:rPr>
          <w:rFonts w:ascii="Arial" w:hAnsi="Arial" w:cs="Arial"/>
          <w:b/>
          <w:color w:val="auto"/>
          <w:sz w:val="22"/>
          <w:szCs w:val="22"/>
        </w:rPr>
        <w:t xml:space="preserve"> Višina odobrenih sredstev za </w:t>
      </w:r>
      <w:r w:rsidR="004B5976">
        <w:rPr>
          <w:rFonts w:ascii="Arial" w:hAnsi="Arial" w:cs="Arial"/>
          <w:b/>
          <w:color w:val="auto"/>
          <w:sz w:val="22"/>
          <w:szCs w:val="22"/>
        </w:rPr>
        <w:t>operacijo</w:t>
      </w:r>
      <w:bookmarkEnd w:id="5"/>
    </w:p>
    <w:p w14:paraId="21E2396F" w14:textId="77777777" w:rsidR="007A6B89" w:rsidRPr="00CF3AB6" w:rsidRDefault="007A6B89" w:rsidP="00640518">
      <w:pPr>
        <w:spacing w:after="0" w:line="240" w:lineRule="auto"/>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7"/>
        <w:gridCol w:w="1285"/>
      </w:tblGrid>
      <w:tr w:rsidR="007A6B89" w:rsidRPr="00CF3AB6" w14:paraId="5F5B3DEC" w14:textId="77777777" w:rsidTr="00B03E35">
        <w:tc>
          <w:tcPr>
            <w:tcW w:w="4291" w:type="pct"/>
            <w:shd w:val="clear" w:color="auto" w:fill="D9D9D9" w:themeFill="background1" w:themeFillShade="D9"/>
          </w:tcPr>
          <w:p w14:paraId="7EC20A0C" w14:textId="77777777" w:rsidR="007A6B89" w:rsidRPr="00CF3AB6" w:rsidRDefault="007A6B89" w:rsidP="00640518">
            <w:pPr>
              <w:widowControl w:val="0"/>
              <w:spacing w:line="240" w:lineRule="auto"/>
              <w:rPr>
                <w:rFonts w:cs="Arial"/>
                <w:b/>
                <w:szCs w:val="20"/>
              </w:rPr>
            </w:pPr>
            <w:r w:rsidRPr="00CF3AB6">
              <w:rPr>
                <w:rFonts w:cs="Arial"/>
                <w:b/>
                <w:szCs w:val="20"/>
              </w:rPr>
              <w:t>Odobrena sredstva projekta</w:t>
            </w:r>
          </w:p>
        </w:tc>
        <w:tc>
          <w:tcPr>
            <w:tcW w:w="709" w:type="pct"/>
            <w:shd w:val="clear" w:color="auto" w:fill="D9D9D9" w:themeFill="background1" w:themeFillShade="D9"/>
          </w:tcPr>
          <w:p w14:paraId="75086D6F" w14:textId="77777777" w:rsidR="007A6B89" w:rsidRPr="00CF3AB6" w:rsidRDefault="007A6B89" w:rsidP="00640518">
            <w:pPr>
              <w:widowControl w:val="0"/>
              <w:spacing w:line="240" w:lineRule="auto"/>
              <w:jc w:val="center"/>
              <w:rPr>
                <w:rFonts w:cs="Arial"/>
                <w:b/>
                <w:szCs w:val="20"/>
              </w:rPr>
            </w:pPr>
            <w:r w:rsidRPr="00CF3AB6">
              <w:rPr>
                <w:rFonts w:cs="Arial"/>
                <w:b/>
                <w:szCs w:val="20"/>
              </w:rPr>
              <w:t>Točke</w:t>
            </w:r>
          </w:p>
        </w:tc>
      </w:tr>
      <w:tr w:rsidR="007A6B89" w:rsidRPr="00CF3AB6" w14:paraId="358C4D9E" w14:textId="77777777" w:rsidTr="00A65446">
        <w:tc>
          <w:tcPr>
            <w:tcW w:w="4291" w:type="pct"/>
          </w:tcPr>
          <w:p w14:paraId="4A6377A7" w14:textId="5654D4AE" w:rsidR="007A6B89" w:rsidRPr="00CF3AB6" w:rsidRDefault="007A6B89" w:rsidP="00640518">
            <w:pPr>
              <w:widowControl w:val="0"/>
              <w:spacing w:line="240" w:lineRule="auto"/>
              <w:rPr>
                <w:rFonts w:cs="Arial"/>
                <w:szCs w:val="20"/>
              </w:rPr>
            </w:pPr>
            <w:r w:rsidRPr="00CF3AB6">
              <w:rPr>
                <w:rFonts w:cs="Arial"/>
                <w:szCs w:val="20"/>
              </w:rPr>
              <w:t xml:space="preserve">do vključno </w:t>
            </w:r>
            <w:r w:rsidR="004B5976">
              <w:rPr>
                <w:rFonts w:cs="Arial"/>
                <w:szCs w:val="20"/>
              </w:rPr>
              <w:t>50</w:t>
            </w:r>
            <w:r w:rsidRPr="00CF3AB6">
              <w:rPr>
                <w:rFonts w:cs="Arial"/>
                <w:szCs w:val="20"/>
              </w:rPr>
              <w:t>.000,00 EUR</w:t>
            </w:r>
          </w:p>
        </w:tc>
        <w:tc>
          <w:tcPr>
            <w:tcW w:w="709" w:type="pct"/>
            <w:vAlign w:val="bottom"/>
          </w:tcPr>
          <w:p w14:paraId="64F2113D" w14:textId="77777777" w:rsidR="007A6B89" w:rsidRPr="00CF3AB6" w:rsidRDefault="007A6B89" w:rsidP="00640518">
            <w:pPr>
              <w:widowControl w:val="0"/>
              <w:spacing w:line="240" w:lineRule="auto"/>
              <w:jc w:val="center"/>
              <w:rPr>
                <w:rFonts w:cs="Arial"/>
                <w:szCs w:val="20"/>
              </w:rPr>
            </w:pPr>
            <w:r w:rsidRPr="00CF3AB6">
              <w:rPr>
                <w:rFonts w:cs="Arial"/>
                <w:szCs w:val="20"/>
              </w:rPr>
              <w:t>1</w:t>
            </w:r>
          </w:p>
        </w:tc>
      </w:tr>
      <w:tr w:rsidR="007A6B89" w:rsidRPr="00CF3AB6" w14:paraId="483AD047" w14:textId="77777777" w:rsidTr="00A65446">
        <w:tc>
          <w:tcPr>
            <w:tcW w:w="4291" w:type="pct"/>
          </w:tcPr>
          <w:p w14:paraId="628A74EC" w14:textId="0E00346A" w:rsidR="007A6B89" w:rsidRPr="00CF3AB6" w:rsidRDefault="007A6B89" w:rsidP="00640518">
            <w:pPr>
              <w:widowControl w:val="0"/>
              <w:spacing w:line="240" w:lineRule="auto"/>
              <w:rPr>
                <w:rFonts w:cs="Arial"/>
                <w:szCs w:val="20"/>
              </w:rPr>
            </w:pPr>
            <w:r w:rsidRPr="00CF3AB6">
              <w:rPr>
                <w:rFonts w:cs="Arial"/>
                <w:szCs w:val="20"/>
              </w:rPr>
              <w:t xml:space="preserve">nad </w:t>
            </w:r>
            <w:r w:rsidR="004B5976">
              <w:rPr>
                <w:rFonts w:cs="Arial"/>
                <w:szCs w:val="20"/>
              </w:rPr>
              <w:t>5</w:t>
            </w:r>
            <w:r w:rsidRPr="00CF3AB6">
              <w:rPr>
                <w:rFonts w:cs="Arial"/>
                <w:szCs w:val="20"/>
              </w:rPr>
              <w:t>0.000</w:t>
            </w:r>
            <w:r w:rsidR="00CC0319" w:rsidRPr="00CF3AB6">
              <w:rPr>
                <w:rFonts w:cs="Arial"/>
                <w:szCs w:val="20"/>
              </w:rPr>
              <w:t>,00</w:t>
            </w:r>
            <w:r w:rsidR="00F97CAD" w:rsidRPr="00CF3AB6">
              <w:rPr>
                <w:rFonts w:cs="Arial"/>
                <w:szCs w:val="20"/>
              </w:rPr>
              <w:t xml:space="preserve"> EUR</w:t>
            </w:r>
            <w:r w:rsidRPr="00CF3AB6">
              <w:rPr>
                <w:rFonts w:cs="Arial"/>
                <w:szCs w:val="20"/>
              </w:rPr>
              <w:t xml:space="preserve"> do vključno </w:t>
            </w:r>
            <w:r w:rsidR="004B5976">
              <w:rPr>
                <w:rFonts w:cs="Arial"/>
                <w:szCs w:val="20"/>
              </w:rPr>
              <w:t>1</w:t>
            </w:r>
            <w:r w:rsidRPr="00CF3AB6">
              <w:rPr>
                <w:rFonts w:cs="Arial"/>
                <w:szCs w:val="20"/>
              </w:rPr>
              <w:t>00.000</w:t>
            </w:r>
            <w:r w:rsidR="00CC0319" w:rsidRPr="00CF3AB6">
              <w:rPr>
                <w:rFonts w:cs="Arial"/>
                <w:szCs w:val="20"/>
              </w:rPr>
              <w:t>,00</w:t>
            </w:r>
            <w:r w:rsidR="00F97CAD" w:rsidRPr="00CF3AB6">
              <w:rPr>
                <w:rFonts w:cs="Arial"/>
                <w:szCs w:val="20"/>
              </w:rPr>
              <w:t xml:space="preserve"> EUR</w:t>
            </w:r>
          </w:p>
        </w:tc>
        <w:tc>
          <w:tcPr>
            <w:tcW w:w="709" w:type="pct"/>
            <w:vAlign w:val="bottom"/>
          </w:tcPr>
          <w:p w14:paraId="74B4695B" w14:textId="77777777" w:rsidR="007A6B89" w:rsidRPr="00CF3AB6" w:rsidRDefault="007A6B89" w:rsidP="00640518">
            <w:pPr>
              <w:widowControl w:val="0"/>
              <w:spacing w:line="240" w:lineRule="auto"/>
              <w:jc w:val="center"/>
              <w:rPr>
                <w:rFonts w:cs="Arial"/>
                <w:szCs w:val="20"/>
              </w:rPr>
            </w:pPr>
            <w:r w:rsidRPr="00CF3AB6">
              <w:rPr>
                <w:rFonts w:cs="Arial"/>
                <w:szCs w:val="20"/>
              </w:rPr>
              <w:t>2</w:t>
            </w:r>
          </w:p>
        </w:tc>
      </w:tr>
      <w:tr w:rsidR="007A6B89" w:rsidRPr="00CF3AB6" w14:paraId="1C72D663" w14:textId="77777777" w:rsidTr="00A65446">
        <w:tc>
          <w:tcPr>
            <w:tcW w:w="4291" w:type="pct"/>
          </w:tcPr>
          <w:p w14:paraId="13551654" w14:textId="63B46EA2" w:rsidR="007A6B89" w:rsidRPr="00CF3AB6" w:rsidRDefault="007A6B89" w:rsidP="00640518">
            <w:pPr>
              <w:widowControl w:val="0"/>
              <w:spacing w:line="240" w:lineRule="auto"/>
              <w:rPr>
                <w:rFonts w:cs="Arial"/>
                <w:szCs w:val="20"/>
              </w:rPr>
            </w:pPr>
            <w:r w:rsidRPr="00CF3AB6">
              <w:rPr>
                <w:rFonts w:cs="Arial"/>
                <w:szCs w:val="20"/>
              </w:rPr>
              <w:t xml:space="preserve">nad </w:t>
            </w:r>
            <w:r w:rsidR="004B5976">
              <w:rPr>
                <w:rFonts w:cs="Arial"/>
                <w:szCs w:val="20"/>
              </w:rPr>
              <w:t>1</w:t>
            </w:r>
            <w:r w:rsidR="002F43A3">
              <w:rPr>
                <w:rFonts w:cs="Arial"/>
                <w:szCs w:val="20"/>
              </w:rPr>
              <w:t>0</w:t>
            </w:r>
            <w:r w:rsidRPr="00CF3AB6">
              <w:rPr>
                <w:rFonts w:cs="Arial"/>
                <w:szCs w:val="20"/>
              </w:rPr>
              <w:t>0.000</w:t>
            </w:r>
            <w:r w:rsidR="00CC0319" w:rsidRPr="00CF3AB6">
              <w:rPr>
                <w:rFonts w:cs="Arial"/>
                <w:szCs w:val="20"/>
              </w:rPr>
              <w:t>,00 EUR</w:t>
            </w:r>
            <w:r w:rsidRPr="00CF3AB6">
              <w:rPr>
                <w:rFonts w:cs="Arial"/>
                <w:szCs w:val="20"/>
              </w:rPr>
              <w:t xml:space="preserve"> do vključno </w:t>
            </w:r>
            <w:r w:rsidR="004B5976">
              <w:rPr>
                <w:rFonts w:cs="Arial"/>
                <w:szCs w:val="20"/>
              </w:rPr>
              <w:t>2</w:t>
            </w:r>
            <w:r w:rsidR="00F97CAD" w:rsidRPr="00CF3AB6">
              <w:rPr>
                <w:rFonts w:cs="Arial"/>
                <w:szCs w:val="20"/>
              </w:rPr>
              <w:t>00.000</w:t>
            </w:r>
            <w:r w:rsidR="00CC0319" w:rsidRPr="00CF3AB6">
              <w:rPr>
                <w:rFonts w:cs="Arial"/>
                <w:szCs w:val="20"/>
              </w:rPr>
              <w:t>,00</w:t>
            </w:r>
            <w:r w:rsidR="00F97CAD" w:rsidRPr="00CF3AB6">
              <w:rPr>
                <w:rFonts w:cs="Arial"/>
                <w:szCs w:val="20"/>
              </w:rPr>
              <w:t xml:space="preserve"> EUR</w:t>
            </w:r>
          </w:p>
        </w:tc>
        <w:tc>
          <w:tcPr>
            <w:tcW w:w="709" w:type="pct"/>
            <w:vAlign w:val="bottom"/>
          </w:tcPr>
          <w:p w14:paraId="42464286" w14:textId="77777777" w:rsidR="007A6B89" w:rsidRPr="00CF3AB6" w:rsidRDefault="007A6B89" w:rsidP="00640518">
            <w:pPr>
              <w:widowControl w:val="0"/>
              <w:spacing w:line="240" w:lineRule="auto"/>
              <w:jc w:val="center"/>
              <w:rPr>
                <w:rFonts w:cs="Arial"/>
                <w:szCs w:val="20"/>
              </w:rPr>
            </w:pPr>
            <w:r w:rsidRPr="00CF3AB6">
              <w:rPr>
                <w:rFonts w:cs="Arial"/>
                <w:szCs w:val="20"/>
              </w:rPr>
              <w:t>3</w:t>
            </w:r>
          </w:p>
        </w:tc>
      </w:tr>
      <w:tr w:rsidR="007A6B89" w:rsidRPr="00CF3AB6" w14:paraId="6D8EDD33" w14:textId="77777777" w:rsidTr="00A65446">
        <w:tc>
          <w:tcPr>
            <w:tcW w:w="4291" w:type="pct"/>
          </w:tcPr>
          <w:p w14:paraId="7C976748" w14:textId="0C60BDAA" w:rsidR="007A6B89" w:rsidRPr="00CF3AB6" w:rsidRDefault="007A6B89" w:rsidP="00640518">
            <w:pPr>
              <w:widowControl w:val="0"/>
              <w:spacing w:line="240" w:lineRule="auto"/>
              <w:rPr>
                <w:rFonts w:cs="Arial"/>
                <w:szCs w:val="20"/>
              </w:rPr>
            </w:pPr>
            <w:r w:rsidRPr="00CF3AB6">
              <w:rPr>
                <w:rFonts w:cs="Arial"/>
                <w:szCs w:val="20"/>
              </w:rPr>
              <w:t xml:space="preserve">nad </w:t>
            </w:r>
            <w:r w:rsidR="00461D28">
              <w:rPr>
                <w:rFonts w:cs="Arial"/>
                <w:szCs w:val="20"/>
              </w:rPr>
              <w:t>2</w:t>
            </w:r>
            <w:r w:rsidR="002F43A3">
              <w:rPr>
                <w:rFonts w:cs="Arial"/>
                <w:szCs w:val="20"/>
              </w:rPr>
              <w:t>0</w:t>
            </w:r>
            <w:r w:rsidR="00CC0319" w:rsidRPr="00CF3AB6">
              <w:rPr>
                <w:rFonts w:cs="Arial"/>
                <w:szCs w:val="20"/>
              </w:rPr>
              <w:t>0.000,00 EUR</w:t>
            </w:r>
            <w:r w:rsidRPr="00CF3AB6">
              <w:rPr>
                <w:rFonts w:cs="Arial"/>
                <w:szCs w:val="20"/>
              </w:rPr>
              <w:t xml:space="preserve"> do vključno </w:t>
            </w:r>
            <w:r w:rsidR="000756B6">
              <w:rPr>
                <w:rFonts w:cs="Arial"/>
                <w:szCs w:val="20"/>
              </w:rPr>
              <w:t>300.000,00</w:t>
            </w:r>
            <w:r w:rsidR="00CC0319" w:rsidRPr="00CF3AB6">
              <w:rPr>
                <w:rFonts w:cs="Arial"/>
                <w:szCs w:val="20"/>
              </w:rPr>
              <w:t xml:space="preserve"> EUR</w:t>
            </w:r>
          </w:p>
        </w:tc>
        <w:tc>
          <w:tcPr>
            <w:tcW w:w="709" w:type="pct"/>
            <w:vAlign w:val="bottom"/>
          </w:tcPr>
          <w:p w14:paraId="576234C2" w14:textId="77777777" w:rsidR="007A6B89" w:rsidRPr="00CF3AB6" w:rsidRDefault="007A6B89" w:rsidP="00640518">
            <w:pPr>
              <w:widowControl w:val="0"/>
              <w:spacing w:line="240" w:lineRule="auto"/>
              <w:jc w:val="center"/>
              <w:rPr>
                <w:rFonts w:cs="Arial"/>
                <w:szCs w:val="20"/>
              </w:rPr>
            </w:pPr>
            <w:r w:rsidRPr="00CF3AB6">
              <w:rPr>
                <w:rFonts w:cs="Arial"/>
                <w:szCs w:val="20"/>
              </w:rPr>
              <w:t>4</w:t>
            </w:r>
          </w:p>
        </w:tc>
      </w:tr>
      <w:tr w:rsidR="007A6B89" w:rsidRPr="00CF3AB6" w14:paraId="42C537CD" w14:textId="77777777" w:rsidTr="00A65446">
        <w:tc>
          <w:tcPr>
            <w:tcW w:w="4291" w:type="pct"/>
          </w:tcPr>
          <w:p w14:paraId="1CC8EEDB" w14:textId="6EFFCD4C" w:rsidR="007A6B89" w:rsidRPr="00CF3AB6" w:rsidRDefault="007A6B89" w:rsidP="00640518">
            <w:pPr>
              <w:widowControl w:val="0"/>
              <w:spacing w:line="240" w:lineRule="auto"/>
              <w:rPr>
                <w:rFonts w:cs="Arial"/>
                <w:szCs w:val="20"/>
              </w:rPr>
            </w:pPr>
            <w:r w:rsidRPr="00CF3AB6">
              <w:rPr>
                <w:rFonts w:cs="Arial"/>
                <w:szCs w:val="20"/>
              </w:rPr>
              <w:t xml:space="preserve">nad </w:t>
            </w:r>
            <w:r w:rsidR="000756B6">
              <w:rPr>
                <w:rFonts w:cs="Arial"/>
                <w:szCs w:val="20"/>
              </w:rPr>
              <w:t>3</w:t>
            </w:r>
            <w:r w:rsidR="00CC0319" w:rsidRPr="00CF3AB6">
              <w:rPr>
                <w:rFonts w:cs="Arial"/>
                <w:szCs w:val="20"/>
              </w:rPr>
              <w:t>00.000,00 EUR</w:t>
            </w:r>
          </w:p>
        </w:tc>
        <w:tc>
          <w:tcPr>
            <w:tcW w:w="709" w:type="pct"/>
            <w:vAlign w:val="bottom"/>
          </w:tcPr>
          <w:p w14:paraId="63800ED0" w14:textId="77777777" w:rsidR="007A6B89" w:rsidRPr="00CF3AB6" w:rsidRDefault="007A6B89" w:rsidP="00640518">
            <w:pPr>
              <w:widowControl w:val="0"/>
              <w:spacing w:line="240" w:lineRule="auto"/>
              <w:jc w:val="center"/>
              <w:rPr>
                <w:rFonts w:cs="Arial"/>
                <w:szCs w:val="20"/>
              </w:rPr>
            </w:pPr>
            <w:r w:rsidRPr="00CF3AB6">
              <w:rPr>
                <w:rFonts w:cs="Arial"/>
                <w:szCs w:val="20"/>
              </w:rPr>
              <w:t>5</w:t>
            </w:r>
          </w:p>
        </w:tc>
      </w:tr>
    </w:tbl>
    <w:p w14:paraId="065264A8" w14:textId="77777777" w:rsidR="000756B6" w:rsidRDefault="000756B6" w:rsidP="00BB79CE">
      <w:pPr>
        <w:pStyle w:val="Naslov2"/>
        <w:rPr>
          <w:rFonts w:ascii="Arial" w:eastAsiaTheme="minorHAnsi" w:hAnsi="Arial" w:cs="Arial"/>
          <w:b/>
          <w:color w:val="auto"/>
          <w:sz w:val="22"/>
          <w:szCs w:val="22"/>
        </w:rPr>
      </w:pPr>
    </w:p>
    <w:p w14:paraId="6D4EF975" w14:textId="5A4AFB69" w:rsidR="00CC0319" w:rsidRPr="00CF3AB6" w:rsidRDefault="008C5B2B" w:rsidP="00BB79CE">
      <w:pPr>
        <w:pStyle w:val="Naslov2"/>
        <w:rPr>
          <w:rFonts w:ascii="Arial" w:eastAsiaTheme="minorHAnsi" w:hAnsi="Arial" w:cs="Arial"/>
          <w:b/>
          <w:color w:val="auto"/>
          <w:sz w:val="22"/>
          <w:szCs w:val="22"/>
        </w:rPr>
      </w:pPr>
      <w:bookmarkStart w:id="6" w:name="_Toc223936619"/>
      <w:r w:rsidRPr="00CF3AB6">
        <w:rPr>
          <w:rFonts w:ascii="Arial" w:eastAsiaTheme="minorHAnsi" w:hAnsi="Arial" w:cs="Arial"/>
          <w:b/>
          <w:color w:val="auto"/>
          <w:sz w:val="22"/>
          <w:szCs w:val="22"/>
        </w:rPr>
        <w:t>4.</w:t>
      </w:r>
      <w:r w:rsidR="00AB4102">
        <w:rPr>
          <w:rFonts w:ascii="Arial" w:eastAsiaTheme="minorHAnsi" w:hAnsi="Arial" w:cs="Arial"/>
          <w:b/>
          <w:color w:val="auto"/>
          <w:sz w:val="22"/>
          <w:szCs w:val="22"/>
        </w:rPr>
        <w:t>3</w:t>
      </w:r>
      <w:r w:rsidR="00F7657E" w:rsidRPr="00CF3AB6">
        <w:rPr>
          <w:rFonts w:ascii="Arial" w:eastAsiaTheme="minorHAnsi" w:hAnsi="Arial" w:cs="Arial"/>
          <w:b/>
          <w:color w:val="auto"/>
          <w:sz w:val="22"/>
          <w:szCs w:val="22"/>
        </w:rPr>
        <w:t>.</w:t>
      </w:r>
      <w:r w:rsidR="00CC0319" w:rsidRPr="00CF3AB6">
        <w:rPr>
          <w:rFonts w:ascii="Arial" w:eastAsiaTheme="minorHAnsi" w:hAnsi="Arial" w:cs="Arial"/>
          <w:b/>
          <w:color w:val="auto"/>
          <w:sz w:val="22"/>
          <w:szCs w:val="22"/>
        </w:rPr>
        <w:t xml:space="preserve"> Število </w:t>
      </w:r>
      <w:r w:rsidR="00DD7E21" w:rsidRPr="00CF3AB6">
        <w:rPr>
          <w:rFonts w:ascii="Arial" w:eastAsiaTheme="minorHAnsi" w:hAnsi="Arial" w:cs="Arial"/>
          <w:b/>
          <w:color w:val="auto"/>
          <w:sz w:val="22"/>
          <w:szCs w:val="22"/>
        </w:rPr>
        <w:t xml:space="preserve">kategorij </w:t>
      </w:r>
      <w:r w:rsidR="00CC0319" w:rsidRPr="00CF3AB6">
        <w:rPr>
          <w:rFonts w:ascii="Arial" w:eastAsiaTheme="minorHAnsi" w:hAnsi="Arial" w:cs="Arial"/>
          <w:b/>
          <w:color w:val="auto"/>
          <w:sz w:val="22"/>
          <w:szCs w:val="22"/>
        </w:rPr>
        <w:t>stroškov</w:t>
      </w:r>
      <w:bookmarkEnd w:id="6"/>
    </w:p>
    <w:p w14:paraId="09C4F7B7" w14:textId="77777777" w:rsidR="00CC0319" w:rsidRPr="00CF3AB6" w:rsidRDefault="00CC0319" w:rsidP="00640518">
      <w:pPr>
        <w:pStyle w:val="Naslov1"/>
        <w:spacing w:before="0" w:line="240" w:lineRule="auto"/>
        <w:rPr>
          <w:rFonts w:eastAsiaTheme="minorHAnsi" w:cs="Arial"/>
          <w:b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7"/>
        <w:gridCol w:w="1285"/>
      </w:tblGrid>
      <w:tr w:rsidR="00CC0319" w:rsidRPr="00CF3AB6" w14:paraId="6BD7F1CD" w14:textId="77777777" w:rsidTr="00B03E35">
        <w:tc>
          <w:tcPr>
            <w:tcW w:w="4291" w:type="pct"/>
            <w:shd w:val="clear" w:color="auto" w:fill="D9D9D9" w:themeFill="background1" w:themeFillShade="D9"/>
          </w:tcPr>
          <w:p w14:paraId="645FE4D8" w14:textId="4280536C" w:rsidR="00CC0319" w:rsidRPr="00CF3AB6" w:rsidRDefault="00CC0319" w:rsidP="00640518">
            <w:pPr>
              <w:widowControl w:val="0"/>
              <w:spacing w:line="240" w:lineRule="auto"/>
              <w:rPr>
                <w:rFonts w:cs="Arial"/>
                <w:b/>
                <w:szCs w:val="20"/>
              </w:rPr>
            </w:pPr>
            <w:r w:rsidRPr="00CF3AB6">
              <w:rPr>
                <w:rFonts w:cs="Arial"/>
                <w:b/>
                <w:szCs w:val="20"/>
              </w:rPr>
              <w:t xml:space="preserve">Število </w:t>
            </w:r>
            <w:r w:rsidR="00DD7E21" w:rsidRPr="00CF3AB6">
              <w:rPr>
                <w:rFonts w:cs="Arial"/>
                <w:b/>
                <w:szCs w:val="20"/>
              </w:rPr>
              <w:t xml:space="preserve">kategorij </w:t>
            </w:r>
            <w:r w:rsidRPr="00CF3AB6">
              <w:rPr>
                <w:rFonts w:cs="Arial"/>
                <w:b/>
                <w:szCs w:val="20"/>
              </w:rPr>
              <w:t>stroškov</w:t>
            </w:r>
          </w:p>
        </w:tc>
        <w:tc>
          <w:tcPr>
            <w:tcW w:w="709" w:type="pct"/>
            <w:shd w:val="clear" w:color="auto" w:fill="D9D9D9" w:themeFill="background1" w:themeFillShade="D9"/>
          </w:tcPr>
          <w:p w14:paraId="4DDB299B" w14:textId="77777777" w:rsidR="00CC0319" w:rsidRPr="00CF3AB6" w:rsidRDefault="00CC0319" w:rsidP="00640518">
            <w:pPr>
              <w:widowControl w:val="0"/>
              <w:spacing w:line="240" w:lineRule="auto"/>
              <w:jc w:val="center"/>
              <w:rPr>
                <w:rFonts w:cs="Arial"/>
                <w:b/>
                <w:szCs w:val="20"/>
              </w:rPr>
            </w:pPr>
            <w:r w:rsidRPr="00CF3AB6">
              <w:rPr>
                <w:rFonts w:cs="Arial"/>
                <w:b/>
                <w:szCs w:val="20"/>
              </w:rPr>
              <w:t>Točke</w:t>
            </w:r>
          </w:p>
        </w:tc>
      </w:tr>
      <w:tr w:rsidR="00CC0319" w:rsidRPr="00CF3AB6" w14:paraId="0B26157A" w14:textId="77777777" w:rsidTr="00A65446">
        <w:tc>
          <w:tcPr>
            <w:tcW w:w="4291" w:type="pct"/>
          </w:tcPr>
          <w:p w14:paraId="56644526" w14:textId="7799BECC" w:rsidR="00CC0319" w:rsidRPr="00CF3AB6" w:rsidRDefault="00CC0319" w:rsidP="00640518">
            <w:pPr>
              <w:widowControl w:val="0"/>
              <w:spacing w:line="240" w:lineRule="auto"/>
              <w:rPr>
                <w:rFonts w:cs="Arial"/>
                <w:szCs w:val="20"/>
              </w:rPr>
            </w:pPr>
            <w:r w:rsidRPr="00CF3AB6">
              <w:rPr>
                <w:rFonts w:cs="Arial"/>
                <w:szCs w:val="20"/>
              </w:rPr>
              <w:t xml:space="preserve">2 </w:t>
            </w:r>
          </w:p>
        </w:tc>
        <w:tc>
          <w:tcPr>
            <w:tcW w:w="709" w:type="pct"/>
            <w:vAlign w:val="bottom"/>
          </w:tcPr>
          <w:p w14:paraId="5FBDB06C" w14:textId="77777777" w:rsidR="00CC0319" w:rsidRPr="00CF3AB6" w:rsidRDefault="00CC0319" w:rsidP="00640518">
            <w:pPr>
              <w:widowControl w:val="0"/>
              <w:spacing w:line="240" w:lineRule="auto"/>
              <w:jc w:val="center"/>
              <w:rPr>
                <w:rFonts w:cs="Arial"/>
                <w:szCs w:val="20"/>
              </w:rPr>
            </w:pPr>
            <w:r w:rsidRPr="00CF3AB6">
              <w:rPr>
                <w:rFonts w:cs="Arial"/>
                <w:szCs w:val="20"/>
              </w:rPr>
              <w:t>1</w:t>
            </w:r>
          </w:p>
        </w:tc>
      </w:tr>
      <w:tr w:rsidR="00CC0319" w:rsidRPr="00CF3AB6" w14:paraId="4925ADD2" w14:textId="77777777" w:rsidTr="00A65446">
        <w:tc>
          <w:tcPr>
            <w:tcW w:w="4291" w:type="pct"/>
          </w:tcPr>
          <w:p w14:paraId="4F128E8F" w14:textId="77777777" w:rsidR="00CC0319" w:rsidRPr="00CF3AB6" w:rsidRDefault="00CC0319" w:rsidP="00640518">
            <w:pPr>
              <w:widowControl w:val="0"/>
              <w:spacing w:line="240" w:lineRule="auto"/>
              <w:rPr>
                <w:rFonts w:cs="Arial"/>
                <w:szCs w:val="20"/>
              </w:rPr>
            </w:pPr>
            <w:r w:rsidRPr="00CF3AB6">
              <w:rPr>
                <w:rFonts w:cs="Arial"/>
                <w:szCs w:val="20"/>
              </w:rPr>
              <w:t>3</w:t>
            </w:r>
          </w:p>
        </w:tc>
        <w:tc>
          <w:tcPr>
            <w:tcW w:w="709" w:type="pct"/>
            <w:vAlign w:val="bottom"/>
          </w:tcPr>
          <w:p w14:paraId="15F3E85B" w14:textId="77777777" w:rsidR="00CC0319" w:rsidRPr="00CF3AB6" w:rsidRDefault="00CC0319" w:rsidP="00640518">
            <w:pPr>
              <w:widowControl w:val="0"/>
              <w:spacing w:line="240" w:lineRule="auto"/>
              <w:jc w:val="center"/>
              <w:rPr>
                <w:rFonts w:cs="Arial"/>
                <w:szCs w:val="20"/>
              </w:rPr>
            </w:pPr>
            <w:r w:rsidRPr="00CF3AB6">
              <w:rPr>
                <w:rFonts w:cs="Arial"/>
                <w:szCs w:val="20"/>
              </w:rPr>
              <w:t>2</w:t>
            </w:r>
          </w:p>
        </w:tc>
      </w:tr>
      <w:tr w:rsidR="00CC0319" w:rsidRPr="00CF3AB6" w14:paraId="5F7F45A4" w14:textId="77777777" w:rsidTr="00A65446">
        <w:tc>
          <w:tcPr>
            <w:tcW w:w="4291" w:type="pct"/>
          </w:tcPr>
          <w:p w14:paraId="458A250F" w14:textId="77777777" w:rsidR="00CC0319" w:rsidRPr="00CF3AB6" w:rsidRDefault="00CC0319" w:rsidP="00640518">
            <w:pPr>
              <w:widowControl w:val="0"/>
              <w:spacing w:line="240" w:lineRule="auto"/>
              <w:rPr>
                <w:rFonts w:cs="Arial"/>
                <w:szCs w:val="20"/>
              </w:rPr>
            </w:pPr>
            <w:r w:rsidRPr="00CF3AB6">
              <w:rPr>
                <w:rFonts w:cs="Arial"/>
                <w:szCs w:val="20"/>
              </w:rPr>
              <w:t>4</w:t>
            </w:r>
          </w:p>
        </w:tc>
        <w:tc>
          <w:tcPr>
            <w:tcW w:w="709" w:type="pct"/>
            <w:vAlign w:val="bottom"/>
          </w:tcPr>
          <w:p w14:paraId="5FBC8D22" w14:textId="77777777" w:rsidR="00CC0319" w:rsidRPr="00CF3AB6" w:rsidRDefault="00CC0319" w:rsidP="00640518">
            <w:pPr>
              <w:widowControl w:val="0"/>
              <w:spacing w:line="240" w:lineRule="auto"/>
              <w:jc w:val="center"/>
              <w:rPr>
                <w:rFonts w:cs="Arial"/>
                <w:szCs w:val="20"/>
              </w:rPr>
            </w:pPr>
            <w:r w:rsidRPr="00CF3AB6">
              <w:rPr>
                <w:rFonts w:cs="Arial"/>
                <w:szCs w:val="20"/>
              </w:rPr>
              <w:t>3</w:t>
            </w:r>
          </w:p>
        </w:tc>
      </w:tr>
      <w:tr w:rsidR="00CC0319" w:rsidRPr="00CF3AB6" w14:paraId="7F04F321" w14:textId="77777777" w:rsidTr="00A65446">
        <w:tc>
          <w:tcPr>
            <w:tcW w:w="4291" w:type="pct"/>
          </w:tcPr>
          <w:p w14:paraId="309F7AD2" w14:textId="77777777" w:rsidR="00CC0319" w:rsidRPr="00CF3AB6" w:rsidRDefault="00CC0319" w:rsidP="00640518">
            <w:pPr>
              <w:widowControl w:val="0"/>
              <w:spacing w:line="240" w:lineRule="auto"/>
              <w:rPr>
                <w:rFonts w:cs="Arial"/>
                <w:szCs w:val="20"/>
              </w:rPr>
            </w:pPr>
            <w:r w:rsidRPr="00CF3AB6">
              <w:rPr>
                <w:rFonts w:cs="Arial"/>
                <w:szCs w:val="20"/>
              </w:rPr>
              <w:t>5</w:t>
            </w:r>
          </w:p>
        </w:tc>
        <w:tc>
          <w:tcPr>
            <w:tcW w:w="709" w:type="pct"/>
            <w:vAlign w:val="bottom"/>
          </w:tcPr>
          <w:p w14:paraId="7137A6BF" w14:textId="77777777" w:rsidR="00CC0319" w:rsidRPr="00CF3AB6" w:rsidRDefault="00CC0319" w:rsidP="00640518">
            <w:pPr>
              <w:widowControl w:val="0"/>
              <w:spacing w:line="240" w:lineRule="auto"/>
              <w:jc w:val="center"/>
              <w:rPr>
                <w:rFonts w:cs="Arial"/>
                <w:szCs w:val="20"/>
              </w:rPr>
            </w:pPr>
            <w:r w:rsidRPr="00CF3AB6">
              <w:rPr>
                <w:rFonts w:cs="Arial"/>
                <w:szCs w:val="20"/>
              </w:rPr>
              <w:t>4</w:t>
            </w:r>
          </w:p>
        </w:tc>
      </w:tr>
      <w:tr w:rsidR="00CC0319" w:rsidRPr="00CF3AB6" w14:paraId="74B15063" w14:textId="77777777" w:rsidTr="00A65446">
        <w:tc>
          <w:tcPr>
            <w:tcW w:w="4291" w:type="pct"/>
          </w:tcPr>
          <w:p w14:paraId="7BF04207" w14:textId="77777777" w:rsidR="00CC0319" w:rsidRPr="00CF3AB6" w:rsidRDefault="00CC0319" w:rsidP="00640518">
            <w:pPr>
              <w:widowControl w:val="0"/>
              <w:spacing w:line="240" w:lineRule="auto"/>
              <w:rPr>
                <w:rFonts w:cs="Arial"/>
                <w:szCs w:val="20"/>
              </w:rPr>
            </w:pPr>
            <w:r w:rsidRPr="00CF3AB6">
              <w:rPr>
                <w:rFonts w:cs="Arial"/>
                <w:szCs w:val="20"/>
              </w:rPr>
              <w:t>več kot 5</w:t>
            </w:r>
          </w:p>
        </w:tc>
        <w:tc>
          <w:tcPr>
            <w:tcW w:w="709" w:type="pct"/>
            <w:vAlign w:val="bottom"/>
          </w:tcPr>
          <w:p w14:paraId="4B220F49" w14:textId="77777777" w:rsidR="00CC0319" w:rsidRPr="00CF3AB6" w:rsidRDefault="00CC0319" w:rsidP="00640518">
            <w:pPr>
              <w:widowControl w:val="0"/>
              <w:spacing w:line="240" w:lineRule="auto"/>
              <w:jc w:val="center"/>
              <w:rPr>
                <w:rFonts w:cs="Arial"/>
                <w:szCs w:val="20"/>
              </w:rPr>
            </w:pPr>
            <w:r w:rsidRPr="00CF3AB6">
              <w:rPr>
                <w:rFonts w:cs="Arial"/>
                <w:szCs w:val="20"/>
              </w:rPr>
              <w:t>5</w:t>
            </w:r>
          </w:p>
        </w:tc>
      </w:tr>
    </w:tbl>
    <w:p w14:paraId="2322F886" w14:textId="77777777" w:rsidR="00BB1E2C" w:rsidRPr="00CF3AB6" w:rsidRDefault="00BB1E2C" w:rsidP="00BB79CE">
      <w:pPr>
        <w:pStyle w:val="Naslov2"/>
        <w:rPr>
          <w:rFonts w:ascii="Arial" w:eastAsiaTheme="minorHAnsi" w:hAnsi="Arial" w:cs="Arial"/>
          <w:b/>
          <w:color w:val="auto"/>
          <w:sz w:val="22"/>
          <w:szCs w:val="22"/>
        </w:rPr>
      </w:pPr>
    </w:p>
    <w:p w14:paraId="6A6AABC8" w14:textId="2600F86A" w:rsidR="00CC0319" w:rsidRPr="00CF3AB6" w:rsidRDefault="00CC0319" w:rsidP="00640518">
      <w:pPr>
        <w:pStyle w:val="Naslov1"/>
        <w:spacing w:before="0" w:line="240" w:lineRule="auto"/>
        <w:rPr>
          <w:rFonts w:eastAsiaTheme="minorHAnsi" w:cs="Arial"/>
          <w:b w:val="0"/>
          <w:szCs w:val="22"/>
        </w:rPr>
      </w:pPr>
    </w:p>
    <w:p w14:paraId="561C141E" w14:textId="384B246F" w:rsidR="00D368EC" w:rsidRPr="00CF3AB6" w:rsidRDefault="00D368EC" w:rsidP="00D368EC">
      <w:pPr>
        <w:pStyle w:val="Naslov2"/>
        <w:jc w:val="both"/>
        <w:rPr>
          <w:rFonts w:ascii="Arial" w:hAnsi="Arial" w:cs="Arial"/>
          <w:b/>
          <w:color w:val="auto"/>
          <w:sz w:val="22"/>
          <w:szCs w:val="22"/>
        </w:rPr>
      </w:pPr>
      <w:bookmarkStart w:id="7" w:name="_Toc223936620"/>
      <w:r w:rsidRPr="00CF3AB6">
        <w:rPr>
          <w:rFonts w:ascii="Arial" w:hAnsi="Arial" w:cs="Arial"/>
          <w:b/>
          <w:color w:val="auto"/>
          <w:sz w:val="22"/>
          <w:szCs w:val="22"/>
        </w:rPr>
        <w:t>4.</w:t>
      </w:r>
      <w:r w:rsidR="00AB4102">
        <w:rPr>
          <w:rFonts w:ascii="Arial" w:hAnsi="Arial" w:cs="Arial"/>
          <w:b/>
          <w:color w:val="auto"/>
          <w:sz w:val="22"/>
          <w:szCs w:val="22"/>
        </w:rPr>
        <w:t>4</w:t>
      </w:r>
      <w:r w:rsidRPr="00CF3AB6">
        <w:rPr>
          <w:rFonts w:ascii="Arial" w:hAnsi="Arial" w:cs="Arial"/>
          <w:b/>
          <w:color w:val="auto"/>
          <w:sz w:val="22"/>
          <w:szCs w:val="22"/>
        </w:rPr>
        <w:t xml:space="preserve">. </w:t>
      </w:r>
      <w:r>
        <w:rPr>
          <w:rFonts w:ascii="Arial" w:hAnsi="Arial" w:cs="Arial"/>
          <w:b/>
          <w:color w:val="auto"/>
          <w:sz w:val="22"/>
          <w:szCs w:val="22"/>
        </w:rPr>
        <w:t>Vključenost v črpanje skladov</w:t>
      </w:r>
      <w:bookmarkEnd w:id="7"/>
    </w:p>
    <w:p w14:paraId="0E3CAF2C" w14:textId="77777777" w:rsidR="00D368EC" w:rsidRPr="00CF3AB6" w:rsidRDefault="00D368EC" w:rsidP="00D368EC">
      <w:pPr>
        <w:pStyle w:val="Naslov3"/>
        <w:spacing w:line="240" w:lineRule="auto"/>
        <w:rPr>
          <w:rFonts w:cs="Arial"/>
          <w:szCs w:val="20"/>
        </w:rPr>
      </w:pPr>
    </w:p>
    <w:p w14:paraId="4918F085" w14:textId="05749078" w:rsidR="00D368EC" w:rsidRPr="00CF3AB6" w:rsidRDefault="00D368EC" w:rsidP="00D368EC">
      <w:pPr>
        <w:jc w:val="both"/>
        <w:rPr>
          <w:rFonts w:cs="Arial"/>
        </w:rPr>
      </w:pPr>
      <w:r w:rsidRPr="00CF3AB6">
        <w:rPr>
          <w:rFonts w:cs="Arial"/>
        </w:rPr>
        <w:t xml:space="preserve">Ta dejavnik tveganja predstavlja stopnjo </w:t>
      </w:r>
      <w:r>
        <w:rPr>
          <w:rFonts w:cs="Arial"/>
        </w:rPr>
        <w:t xml:space="preserve">tveganja, vezano na izkušnje pri izvajanju </w:t>
      </w:r>
      <w:r w:rsidR="000756B6">
        <w:rPr>
          <w:rFonts w:cs="Arial"/>
        </w:rPr>
        <w:t>operacij</w:t>
      </w:r>
      <w:r>
        <w:rPr>
          <w:rFonts w:cs="Arial"/>
        </w:rPr>
        <w:t xml:space="preserve"> v okviru AMIF</w:t>
      </w:r>
      <w:r w:rsidR="00C45F68">
        <w:rPr>
          <w:rFonts w:cs="Arial"/>
        </w:rPr>
        <w:t>, SNV</w:t>
      </w:r>
      <w:r w:rsidR="00AB4102">
        <w:rPr>
          <w:rFonts w:cs="Arial"/>
        </w:rPr>
        <w:t xml:space="preserve"> </w:t>
      </w:r>
      <w:r>
        <w:rPr>
          <w:rFonts w:cs="Arial"/>
        </w:rPr>
        <w:t>oziroma drugih EU projektov</w:t>
      </w:r>
      <w:r w:rsidRPr="00CF3AB6">
        <w:rPr>
          <w:rFonts w:cs="Arial"/>
        </w:rPr>
        <w:t xml:space="preserve">. </w:t>
      </w:r>
    </w:p>
    <w:p w14:paraId="2E555D42" w14:textId="77777777" w:rsidR="00D368EC" w:rsidRPr="00CF3AB6" w:rsidRDefault="00D368EC" w:rsidP="00D368EC">
      <w:pPr>
        <w:spacing w:after="0" w:line="240" w:lineRule="auto"/>
        <w:jc w:val="both"/>
        <w:rPr>
          <w:rFonts w:cs="Arial"/>
          <w:szCs w:val="20"/>
        </w:rPr>
      </w:pPr>
      <w:r>
        <w:rPr>
          <w:rFonts w:cs="Arial"/>
          <w:szCs w:val="20"/>
        </w:rPr>
        <w:t>N</w:t>
      </w:r>
      <w:r w:rsidRPr="00CF3AB6">
        <w:rPr>
          <w:rFonts w:cs="Arial"/>
          <w:szCs w:val="20"/>
        </w:rPr>
        <w:t xml:space="preserve">a podlagi pridobljenih podatkov je OU določil petstopenjsko lestvico tveganja: </w:t>
      </w:r>
    </w:p>
    <w:p w14:paraId="1BE77E0D" w14:textId="77777777" w:rsidR="00D368EC" w:rsidRPr="00CF3AB6" w:rsidRDefault="00D368EC" w:rsidP="00D368EC">
      <w:pPr>
        <w:spacing w:after="0" w:line="240" w:lineRule="auto"/>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7"/>
        <w:gridCol w:w="1285"/>
      </w:tblGrid>
      <w:tr w:rsidR="00D368EC" w:rsidRPr="00CF3AB6" w14:paraId="2B687DF6" w14:textId="77777777" w:rsidTr="008C1210">
        <w:tc>
          <w:tcPr>
            <w:tcW w:w="4291" w:type="pct"/>
            <w:shd w:val="clear" w:color="auto" w:fill="D9D9D9" w:themeFill="background1" w:themeFillShade="D9"/>
          </w:tcPr>
          <w:p w14:paraId="1ADB80BB" w14:textId="77777777" w:rsidR="00D368EC" w:rsidRPr="00CF3AB6" w:rsidRDefault="00D368EC" w:rsidP="008C1210">
            <w:pPr>
              <w:widowControl w:val="0"/>
              <w:spacing w:line="240" w:lineRule="auto"/>
              <w:rPr>
                <w:rFonts w:cs="Arial"/>
                <w:b/>
                <w:szCs w:val="20"/>
              </w:rPr>
            </w:pPr>
            <w:r w:rsidRPr="00CF3AB6">
              <w:rPr>
                <w:rFonts w:cs="Arial"/>
                <w:b/>
                <w:szCs w:val="20"/>
              </w:rPr>
              <w:t>Delež ugotovljenih nepravilnosti pri upravičencih v preteklem obdobju (v %)</w:t>
            </w:r>
          </w:p>
        </w:tc>
        <w:tc>
          <w:tcPr>
            <w:tcW w:w="709" w:type="pct"/>
            <w:shd w:val="clear" w:color="auto" w:fill="D9D9D9" w:themeFill="background1" w:themeFillShade="D9"/>
          </w:tcPr>
          <w:p w14:paraId="71E64EC3" w14:textId="77777777" w:rsidR="00D368EC" w:rsidRPr="00CF3AB6" w:rsidRDefault="00D368EC" w:rsidP="008C1210">
            <w:pPr>
              <w:widowControl w:val="0"/>
              <w:spacing w:line="240" w:lineRule="auto"/>
              <w:jc w:val="center"/>
              <w:rPr>
                <w:rFonts w:cs="Arial"/>
                <w:b/>
                <w:szCs w:val="20"/>
              </w:rPr>
            </w:pPr>
            <w:r w:rsidRPr="00CF3AB6">
              <w:rPr>
                <w:rFonts w:cs="Arial"/>
                <w:b/>
                <w:szCs w:val="20"/>
              </w:rPr>
              <w:t>Točke</w:t>
            </w:r>
          </w:p>
        </w:tc>
      </w:tr>
      <w:tr w:rsidR="00D368EC" w:rsidRPr="00CF3AB6" w14:paraId="47589A7A" w14:textId="77777777" w:rsidTr="008C1210">
        <w:tc>
          <w:tcPr>
            <w:tcW w:w="4291" w:type="pct"/>
          </w:tcPr>
          <w:p w14:paraId="62B5083A" w14:textId="2B789A98" w:rsidR="00D368EC" w:rsidRPr="00CF3AB6" w:rsidRDefault="00D368EC" w:rsidP="008C1210">
            <w:pPr>
              <w:widowControl w:val="0"/>
              <w:spacing w:line="240" w:lineRule="auto"/>
              <w:rPr>
                <w:rFonts w:cs="Arial"/>
                <w:szCs w:val="20"/>
              </w:rPr>
            </w:pPr>
            <w:r>
              <w:rPr>
                <w:rFonts w:cs="Arial"/>
                <w:szCs w:val="20"/>
              </w:rPr>
              <w:t>Izvajal več projektov v okviru AMIF</w:t>
            </w:r>
            <w:r w:rsidR="00AE4592">
              <w:rPr>
                <w:rFonts w:cs="Arial"/>
                <w:szCs w:val="20"/>
              </w:rPr>
              <w:t xml:space="preserve"> ali </w:t>
            </w:r>
            <w:r w:rsidR="00703BA8">
              <w:rPr>
                <w:rFonts w:cs="Arial"/>
                <w:szCs w:val="20"/>
              </w:rPr>
              <w:t>SNV</w:t>
            </w:r>
            <w:r>
              <w:rPr>
                <w:rFonts w:cs="Arial"/>
                <w:szCs w:val="20"/>
              </w:rPr>
              <w:t>.</w:t>
            </w:r>
          </w:p>
        </w:tc>
        <w:tc>
          <w:tcPr>
            <w:tcW w:w="709" w:type="pct"/>
            <w:vAlign w:val="bottom"/>
          </w:tcPr>
          <w:p w14:paraId="56098C4F" w14:textId="77777777" w:rsidR="00D368EC" w:rsidRPr="00CF3AB6" w:rsidRDefault="00D368EC" w:rsidP="008C1210">
            <w:pPr>
              <w:widowControl w:val="0"/>
              <w:spacing w:line="240" w:lineRule="auto"/>
              <w:jc w:val="center"/>
              <w:rPr>
                <w:rFonts w:cs="Arial"/>
                <w:szCs w:val="20"/>
              </w:rPr>
            </w:pPr>
            <w:r w:rsidRPr="00CF3AB6">
              <w:rPr>
                <w:rFonts w:cs="Arial"/>
                <w:szCs w:val="20"/>
              </w:rPr>
              <w:t>1</w:t>
            </w:r>
          </w:p>
        </w:tc>
      </w:tr>
      <w:tr w:rsidR="00D368EC" w:rsidRPr="00CF3AB6" w14:paraId="1BE41003" w14:textId="77777777" w:rsidTr="008C1210">
        <w:tc>
          <w:tcPr>
            <w:tcW w:w="4291" w:type="pct"/>
          </w:tcPr>
          <w:p w14:paraId="2D2B03C0" w14:textId="4CCF789C" w:rsidR="00D368EC" w:rsidRPr="00CF3AB6" w:rsidRDefault="00D368EC" w:rsidP="008C1210">
            <w:pPr>
              <w:widowControl w:val="0"/>
              <w:spacing w:line="240" w:lineRule="auto"/>
              <w:rPr>
                <w:rFonts w:cs="Arial"/>
                <w:szCs w:val="20"/>
              </w:rPr>
            </w:pPr>
            <w:r>
              <w:rPr>
                <w:rFonts w:cs="Arial"/>
                <w:szCs w:val="20"/>
              </w:rPr>
              <w:t>Izvajal projekt v okviru AMIF</w:t>
            </w:r>
            <w:r w:rsidR="00AE4592">
              <w:rPr>
                <w:rFonts w:cs="Arial"/>
                <w:szCs w:val="20"/>
              </w:rPr>
              <w:t xml:space="preserve"> ali </w:t>
            </w:r>
            <w:r w:rsidR="00703BA8">
              <w:rPr>
                <w:rFonts w:cs="Arial"/>
                <w:szCs w:val="20"/>
              </w:rPr>
              <w:t>SNV</w:t>
            </w:r>
            <w:r>
              <w:rPr>
                <w:rFonts w:cs="Arial"/>
                <w:szCs w:val="20"/>
              </w:rPr>
              <w:t>.</w:t>
            </w:r>
          </w:p>
        </w:tc>
        <w:tc>
          <w:tcPr>
            <w:tcW w:w="709" w:type="pct"/>
            <w:vAlign w:val="bottom"/>
          </w:tcPr>
          <w:p w14:paraId="663BB6E3" w14:textId="77777777" w:rsidR="00D368EC" w:rsidRPr="00CF3AB6" w:rsidRDefault="00D368EC" w:rsidP="008C1210">
            <w:pPr>
              <w:widowControl w:val="0"/>
              <w:spacing w:line="240" w:lineRule="auto"/>
              <w:jc w:val="center"/>
              <w:rPr>
                <w:rFonts w:cs="Arial"/>
                <w:szCs w:val="20"/>
              </w:rPr>
            </w:pPr>
            <w:r w:rsidRPr="00CF3AB6">
              <w:rPr>
                <w:rFonts w:cs="Arial"/>
                <w:szCs w:val="20"/>
              </w:rPr>
              <w:t>2</w:t>
            </w:r>
          </w:p>
        </w:tc>
      </w:tr>
      <w:tr w:rsidR="00D368EC" w:rsidRPr="00CF3AB6" w14:paraId="7E6E7E73" w14:textId="77777777" w:rsidTr="008C1210">
        <w:tc>
          <w:tcPr>
            <w:tcW w:w="4291" w:type="pct"/>
          </w:tcPr>
          <w:p w14:paraId="17470BFF" w14:textId="77777777" w:rsidR="00D368EC" w:rsidRPr="00CF3AB6" w:rsidRDefault="00D368EC" w:rsidP="008C1210">
            <w:pPr>
              <w:widowControl w:val="0"/>
              <w:spacing w:line="240" w:lineRule="auto"/>
              <w:rPr>
                <w:rFonts w:cs="Arial"/>
                <w:szCs w:val="20"/>
              </w:rPr>
            </w:pPr>
            <w:r>
              <w:rPr>
                <w:rFonts w:cs="Arial"/>
                <w:szCs w:val="20"/>
              </w:rPr>
              <w:t>Izvajal več projektov v okviru EU sredstev</w:t>
            </w:r>
          </w:p>
        </w:tc>
        <w:tc>
          <w:tcPr>
            <w:tcW w:w="709" w:type="pct"/>
            <w:vAlign w:val="bottom"/>
          </w:tcPr>
          <w:p w14:paraId="1BA4055D" w14:textId="77777777" w:rsidR="00D368EC" w:rsidRPr="00CF3AB6" w:rsidRDefault="00D368EC" w:rsidP="008C1210">
            <w:pPr>
              <w:widowControl w:val="0"/>
              <w:spacing w:line="240" w:lineRule="auto"/>
              <w:jc w:val="center"/>
              <w:rPr>
                <w:rFonts w:cs="Arial"/>
                <w:szCs w:val="20"/>
              </w:rPr>
            </w:pPr>
            <w:r w:rsidRPr="00CF3AB6">
              <w:rPr>
                <w:rFonts w:cs="Arial"/>
                <w:szCs w:val="20"/>
              </w:rPr>
              <w:t>3</w:t>
            </w:r>
          </w:p>
        </w:tc>
      </w:tr>
      <w:tr w:rsidR="00D368EC" w:rsidRPr="00CF3AB6" w14:paraId="50F3344D" w14:textId="77777777" w:rsidTr="008C1210">
        <w:tc>
          <w:tcPr>
            <w:tcW w:w="4291" w:type="pct"/>
          </w:tcPr>
          <w:p w14:paraId="6FF5EE6C" w14:textId="2FB6EB9F" w:rsidR="00D368EC" w:rsidRPr="00CF3AB6" w:rsidRDefault="00D368EC" w:rsidP="008C1210">
            <w:pPr>
              <w:widowControl w:val="0"/>
              <w:spacing w:line="240" w:lineRule="auto"/>
              <w:rPr>
                <w:rFonts w:cs="Arial"/>
                <w:szCs w:val="20"/>
              </w:rPr>
            </w:pPr>
            <w:r>
              <w:rPr>
                <w:rFonts w:cs="Arial"/>
                <w:szCs w:val="20"/>
              </w:rPr>
              <w:t>Izvajal projekt v okviru EU sredstev, ne v okviru AMIF</w:t>
            </w:r>
            <w:r w:rsidR="00AE4592">
              <w:rPr>
                <w:rFonts w:cs="Arial"/>
                <w:szCs w:val="20"/>
              </w:rPr>
              <w:t xml:space="preserve"> ali </w:t>
            </w:r>
            <w:r w:rsidR="00703BA8">
              <w:rPr>
                <w:rFonts w:cs="Arial"/>
                <w:szCs w:val="20"/>
              </w:rPr>
              <w:t>SNV</w:t>
            </w:r>
            <w:r>
              <w:rPr>
                <w:rFonts w:cs="Arial"/>
                <w:szCs w:val="20"/>
              </w:rPr>
              <w:t>.</w:t>
            </w:r>
          </w:p>
        </w:tc>
        <w:tc>
          <w:tcPr>
            <w:tcW w:w="709" w:type="pct"/>
            <w:vAlign w:val="bottom"/>
          </w:tcPr>
          <w:p w14:paraId="48C88DC2" w14:textId="77777777" w:rsidR="00D368EC" w:rsidRPr="00CF3AB6" w:rsidRDefault="00D368EC" w:rsidP="008C1210">
            <w:pPr>
              <w:widowControl w:val="0"/>
              <w:spacing w:line="240" w:lineRule="auto"/>
              <w:jc w:val="center"/>
              <w:rPr>
                <w:rFonts w:cs="Arial"/>
                <w:szCs w:val="20"/>
              </w:rPr>
            </w:pPr>
            <w:r w:rsidRPr="00CF3AB6">
              <w:rPr>
                <w:rFonts w:cs="Arial"/>
                <w:szCs w:val="20"/>
              </w:rPr>
              <w:t>4</w:t>
            </w:r>
          </w:p>
        </w:tc>
      </w:tr>
      <w:tr w:rsidR="00D368EC" w:rsidRPr="00CF3AB6" w14:paraId="0175E6BD" w14:textId="77777777" w:rsidTr="008C1210">
        <w:tc>
          <w:tcPr>
            <w:tcW w:w="4291" w:type="pct"/>
          </w:tcPr>
          <w:p w14:paraId="1D2A4C3C" w14:textId="77777777" w:rsidR="00D368EC" w:rsidRPr="00CF3AB6" w:rsidRDefault="00D368EC" w:rsidP="008C1210">
            <w:pPr>
              <w:widowControl w:val="0"/>
              <w:spacing w:line="240" w:lineRule="auto"/>
              <w:rPr>
                <w:rFonts w:cs="Arial"/>
                <w:szCs w:val="20"/>
              </w:rPr>
            </w:pPr>
            <w:r>
              <w:rPr>
                <w:rFonts w:cs="Arial"/>
                <w:szCs w:val="20"/>
              </w:rPr>
              <w:t>Ni izvajal projekta v okviru EU sredstev.</w:t>
            </w:r>
          </w:p>
        </w:tc>
        <w:tc>
          <w:tcPr>
            <w:tcW w:w="709" w:type="pct"/>
            <w:vAlign w:val="bottom"/>
          </w:tcPr>
          <w:p w14:paraId="7ABB609A" w14:textId="77777777" w:rsidR="00D368EC" w:rsidRPr="00CF3AB6" w:rsidRDefault="00D368EC" w:rsidP="008C1210">
            <w:pPr>
              <w:widowControl w:val="0"/>
              <w:spacing w:line="240" w:lineRule="auto"/>
              <w:jc w:val="center"/>
              <w:rPr>
                <w:rFonts w:cs="Arial"/>
                <w:szCs w:val="20"/>
              </w:rPr>
            </w:pPr>
            <w:r w:rsidRPr="00CF3AB6">
              <w:rPr>
                <w:rFonts w:cs="Arial"/>
                <w:szCs w:val="20"/>
              </w:rPr>
              <w:t>5</w:t>
            </w:r>
          </w:p>
        </w:tc>
      </w:tr>
    </w:tbl>
    <w:p w14:paraId="33CD84D1" w14:textId="77777777" w:rsidR="00FD2318" w:rsidRDefault="00FD2318" w:rsidP="00130BA1">
      <w:pPr>
        <w:spacing w:line="240" w:lineRule="auto"/>
        <w:rPr>
          <w:rFonts w:cs="Arial"/>
        </w:rPr>
      </w:pPr>
    </w:p>
    <w:p w14:paraId="5DD88C06" w14:textId="77777777" w:rsidR="00AB4102" w:rsidRPr="00CF3AB6" w:rsidRDefault="00AB4102" w:rsidP="00130BA1">
      <w:pPr>
        <w:spacing w:line="240" w:lineRule="auto"/>
        <w:rPr>
          <w:rFonts w:cs="Arial"/>
        </w:rPr>
      </w:pPr>
    </w:p>
    <w:p w14:paraId="194D1547" w14:textId="65B6288E" w:rsidR="00B5052E" w:rsidRPr="00CF3AB6" w:rsidRDefault="002400AC" w:rsidP="00640518">
      <w:pPr>
        <w:pStyle w:val="Naslov1"/>
        <w:spacing w:before="0" w:line="240" w:lineRule="auto"/>
        <w:jc w:val="both"/>
        <w:rPr>
          <w:rFonts w:cs="Arial"/>
          <w:b w:val="0"/>
          <w:sz w:val="24"/>
          <w:szCs w:val="24"/>
        </w:rPr>
      </w:pPr>
      <w:bookmarkStart w:id="8" w:name="_Toc223936621"/>
      <w:r w:rsidRPr="00CF3AB6">
        <w:rPr>
          <w:rFonts w:eastAsiaTheme="minorHAnsi" w:cs="Arial"/>
          <w:sz w:val="24"/>
          <w:szCs w:val="24"/>
        </w:rPr>
        <w:t>5</w:t>
      </w:r>
      <w:r w:rsidR="009813A0" w:rsidRPr="00CF3AB6">
        <w:rPr>
          <w:rFonts w:eastAsiaTheme="minorHAnsi" w:cs="Arial"/>
          <w:sz w:val="24"/>
          <w:szCs w:val="24"/>
        </w:rPr>
        <w:t xml:space="preserve">. </w:t>
      </w:r>
      <w:r w:rsidR="00076025" w:rsidRPr="00CF3AB6">
        <w:rPr>
          <w:rFonts w:eastAsiaTheme="minorHAnsi" w:cs="Arial"/>
          <w:sz w:val="24"/>
          <w:szCs w:val="24"/>
        </w:rPr>
        <w:t xml:space="preserve">IZRAČUN TVEGANJA IN </w:t>
      </w:r>
      <w:r w:rsidR="00FF1DA1" w:rsidRPr="00CF3AB6">
        <w:rPr>
          <w:rFonts w:eastAsiaTheme="minorHAnsi" w:cs="Arial"/>
          <w:sz w:val="24"/>
          <w:szCs w:val="24"/>
        </w:rPr>
        <w:t>OBLIKOVANJE VZORCEV</w:t>
      </w:r>
      <w:r w:rsidR="00C527BD" w:rsidRPr="00CF3AB6">
        <w:rPr>
          <w:rFonts w:eastAsiaTheme="minorHAnsi" w:cs="Arial"/>
          <w:sz w:val="24"/>
          <w:szCs w:val="24"/>
        </w:rPr>
        <w:t xml:space="preserve"> ZA </w:t>
      </w:r>
      <w:r w:rsidR="00EF6588">
        <w:rPr>
          <w:rFonts w:eastAsiaTheme="minorHAnsi" w:cs="Arial"/>
          <w:sz w:val="24"/>
          <w:szCs w:val="24"/>
        </w:rPr>
        <w:t>ADMINISTRATIVNA PREVERJANJA</w:t>
      </w:r>
      <w:bookmarkEnd w:id="8"/>
    </w:p>
    <w:p w14:paraId="3D35F918" w14:textId="77777777" w:rsidR="00B5052E" w:rsidRPr="00CF3AB6" w:rsidRDefault="00B5052E" w:rsidP="00640518">
      <w:pPr>
        <w:spacing w:after="0" w:line="240" w:lineRule="auto"/>
        <w:contextualSpacing/>
        <w:jc w:val="both"/>
        <w:rPr>
          <w:rFonts w:cs="Arial"/>
          <w:b/>
        </w:rPr>
      </w:pPr>
    </w:p>
    <w:p w14:paraId="5AA1DF50" w14:textId="61E58C78" w:rsidR="00076025" w:rsidRPr="00CF3AB6" w:rsidRDefault="00076025" w:rsidP="00640518">
      <w:pPr>
        <w:spacing w:line="240" w:lineRule="auto"/>
        <w:jc w:val="both"/>
        <w:rPr>
          <w:rFonts w:cs="Arial"/>
          <w:szCs w:val="20"/>
        </w:rPr>
      </w:pPr>
      <w:r w:rsidRPr="00CF3AB6">
        <w:rPr>
          <w:rFonts w:cs="Arial"/>
          <w:szCs w:val="20"/>
        </w:rPr>
        <w:t xml:space="preserve">Izračun tveganja za </w:t>
      </w:r>
      <w:r w:rsidR="008A56F4" w:rsidRPr="00CF3AB6">
        <w:rPr>
          <w:rFonts w:cs="Arial"/>
          <w:szCs w:val="20"/>
        </w:rPr>
        <w:t>posamezn</w:t>
      </w:r>
      <w:r w:rsidR="000756B6">
        <w:rPr>
          <w:rFonts w:cs="Arial"/>
          <w:szCs w:val="20"/>
        </w:rPr>
        <w:t>o</w:t>
      </w:r>
      <w:r w:rsidR="008A56F4" w:rsidRPr="00CF3AB6">
        <w:rPr>
          <w:rFonts w:cs="Arial"/>
          <w:szCs w:val="20"/>
        </w:rPr>
        <w:t xml:space="preserve"> </w:t>
      </w:r>
      <w:r w:rsidR="000756B6">
        <w:rPr>
          <w:rFonts w:cs="Arial"/>
          <w:szCs w:val="20"/>
        </w:rPr>
        <w:t>operacijo</w:t>
      </w:r>
      <w:r w:rsidRPr="00CF3AB6">
        <w:rPr>
          <w:rFonts w:cs="Arial"/>
          <w:szCs w:val="20"/>
        </w:rPr>
        <w:t xml:space="preserve"> se izvede tako, da se sešteje vse točke p</w:t>
      </w:r>
      <w:r w:rsidR="008A56F4" w:rsidRPr="00CF3AB6">
        <w:rPr>
          <w:rFonts w:cs="Arial"/>
          <w:szCs w:val="20"/>
        </w:rPr>
        <w:t>ri</w:t>
      </w:r>
      <w:r w:rsidRPr="00CF3AB6">
        <w:rPr>
          <w:rFonts w:cs="Arial"/>
          <w:szCs w:val="20"/>
        </w:rPr>
        <w:t xml:space="preserve"> posamezn</w:t>
      </w:r>
      <w:r w:rsidR="00125248" w:rsidRPr="00CF3AB6">
        <w:rPr>
          <w:rFonts w:cs="Arial"/>
          <w:szCs w:val="20"/>
        </w:rPr>
        <w:t>em</w:t>
      </w:r>
      <w:r w:rsidRPr="00CF3AB6">
        <w:rPr>
          <w:rFonts w:cs="Arial"/>
          <w:szCs w:val="20"/>
        </w:rPr>
        <w:t xml:space="preserve"> dejavnik</w:t>
      </w:r>
      <w:r w:rsidR="00125248" w:rsidRPr="00CF3AB6">
        <w:rPr>
          <w:rFonts w:cs="Arial"/>
          <w:szCs w:val="20"/>
        </w:rPr>
        <w:t>u</w:t>
      </w:r>
      <w:r w:rsidRPr="00CF3AB6">
        <w:rPr>
          <w:rFonts w:cs="Arial"/>
          <w:szCs w:val="20"/>
        </w:rPr>
        <w:t xml:space="preserve"> tveganja</w:t>
      </w:r>
      <w:r w:rsidR="008A56F4" w:rsidRPr="00CF3AB6">
        <w:rPr>
          <w:rFonts w:cs="Arial"/>
          <w:szCs w:val="20"/>
        </w:rPr>
        <w:t>,</w:t>
      </w:r>
      <w:r w:rsidRPr="00CF3AB6">
        <w:rPr>
          <w:rFonts w:cs="Arial"/>
          <w:szCs w:val="20"/>
        </w:rPr>
        <w:t xml:space="preserve"> </w:t>
      </w:r>
      <w:r w:rsidR="008A56F4" w:rsidRPr="00CF3AB6">
        <w:rPr>
          <w:rFonts w:cs="Arial"/>
          <w:szCs w:val="20"/>
        </w:rPr>
        <w:t>s</w:t>
      </w:r>
      <w:r w:rsidRPr="00CF3AB6">
        <w:rPr>
          <w:rFonts w:cs="Arial"/>
          <w:szCs w:val="20"/>
        </w:rPr>
        <w:t xml:space="preserve">eštevek </w:t>
      </w:r>
      <w:r w:rsidR="00125248" w:rsidRPr="00CF3AB6">
        <w:rPr>
          <w:rFonts w:cs="Arial"/>
          <w:szCs w:val="20"/>
        </w:rPr>
        <w:t xml:space="preserve">pa </w:t>
      </w:r>
      <w:r w:rsidRPr="00CF3AB6">
        <w:rPr>
          <w:rFonts w:cs="Arial"/>
          <w:szCs w:val="20"/>
        </w:rPr>
        <w:t>se nato deli s številom u</w:t>
      </w:r>
      <w:r w:rsidR="000C25D2" w:rsidRPr="00CF3AB6">
        <w:rPr>
          <w:rFonts w:cs="Arial"/>
          <w:szCs w:val="20"/>
        </w:rPr>
        <w:t>porabljenih dejavnikov tveganja</w:t>
      </w:r>
      <w:r w:rsidRPr="00CF3AB6">
        <w:rPr>
          <w:rFonts w:cs="Arial"/>
          <w:szCs w:val="20"/>
        </w:rPr>
        <w:t>.</w:t>
      </w:r>
      <w:r w:rsidR="000756B6">
        <w:rPr>
          <w:rFonts w:cs="Arial"/>
          <w:szCs w:val="20"/>
        </w:rPr>
        <w:t xml:space="preserve"> Analiza se dopolnjuje z novo potrjenimi operacijami.</w:t>
      </w:r>
    </w:p>
    <w:p w14:paraId="0F00F8DA" w14:textId="77777777" w:rsidR="00076025" w:rsidRPr="00CF3AB6" w:rsidRDefault="00076025" w:rsidP="00640518">
      <w:pPr>
        <w:spacing w:after="0" w:line="240" w:lineRule="auto"/>
        <w:contextualSpacing/>
        <w:jc w:val="both"/>
        <w:rPr>
          <w:rFonts w:cs="Arial"/>
          <w:szCs w:val="20"/>
        </w:rPr>
      </w:pPr>
    </w:p>
    <w:p w14:paraId="33576F2E" w14:textId="598D9EF8" w:rsidR="00FF5C58" w:rsidRPr="00CF3AB6" w:rsidRDefault="00FF5C58" w:rsidP="00640518">
      <w:pPr>
        <w:spacing w:after="0" w:line="240" w:lineRule="auto"/>
        <w:contextualSpacing/>
        <w:jc w:val="both"/>
        <w:rPr>
          <w:rFonts w:cs="Arial"/>
          <w:szCs w:val="20"/>
        </w:rPr>
      </w:pPr>
      <w:r w:rsidRPr="00CF3AB6">
        <w:rPr>
          <w:rFonts w:cs="Arial"/>
          <w:szCs w:val="20"/>
        </w:rPr>
        <w:t>OU je na podlagi pridobljenih podatkov analize tveganja prišel do</w:t>
      </w:r>
      <w:r w:rsidR="00125248" w:rsidRPr="00CF3AB6">
        <w:rPr>
          <w:rFonts w:cs="Arial"/>
          <w:szCs w:val="20"/>
        </w:rPr>
        <w:t>,</w:t>
      </w:r>
      <w:r w:rsidRPr="00CF3AB6">
        <w:rPr>
          <w:rFonts w:cs="Arial"/>
          <w:szCs w:val="20"/>
        </w:rPr>
        <w:t xml:space="preserve"> </w:t>
      </w:r>
      <w:r w:rsidR="008A56F4" w:rsidRPr="00CF3AB6">
        <w:rPr>
          <w:rFonts w:cs="Arial"/>
          <w:szCs w:val="20"/>
        </w:rPr>
        <w:t xml:space="preserve">v nadaljevanju opisanih </w:t>
      </w:r>
      <w:r w:rsidRPr="00CF3AB6">
        <w:rPr>
          <w:rFonts w:cs="Arial"/>
          <w:szCs w:val="20"/>
        </w:rPr>
        <w:t>ugotovitev</w:t>
      </w:r>
      <w:r w:rsidR="00125248" w:rsidRPr="00CF3AB6">
        <w:rPr>
          <w:rFonts w:cs="Arial"/>
          <w:szCs w:val="20"/>
        </w:rPr>
        <w:t xml:space="preserve">, v zvezi z izvedbo </w:t>
      </w:r>
      <w:r w:rsidR="00EF6588">
        <w:rPr>
          <w:rFonts w:cs="Arial"/>
          <w:szCs w:val="20"/>
        </w:rPr>
        <w:t>administrativnih</w:t>
      </w:r>
      <w:r w:rsidR="00125248" w:rsidRPr="00CF3AB6">
        <w:rPr>
          <w:rFonts w:cs="Arial"/>
          <w:szCs w:val="20"/>
        </w:rPr>
        <w:t xml:space="preserve"> preverjanj</w:t>
      </w:r>
      <w:r w:rsidR="00A0429C" w:rsidRPr="00CF3AB6">
        <w:rPr>
          <w:rFonts w:cs="Arial"/>
          <w:szCs w:val="20"/>
        </w:rPr>
        <w:t xml:space="preserve"> na podlagi vzorca</w:t>
      </w:r>
      <w:r w:rsidR="007D293E" w:rsidRPr="00CF3AB6">
        <w:rPr>
          <w:rFonts w:cs="Arial"/>
          <w:szCs w:val="20"/>
        </w:rPr>
        <w:t xml:space="preserve"> ter določil skupine (glede na tveganje):</w:t>
      </w:r>
    </w:p>
    <w:p w14:paraId="0C2A279D" w14:textId="77777777" w:rsidR="00CF06CF" w:rsidRPr="00CF3AB6" w:rsidRDefault="00CF06CF" w:rsidP="00BB1E2C">
      <w:pPr>
        <w:spacing w:after="0" w:line="240" w:lineRule="auto"/>
        <w:jc w:val="both"/>
        <w:rPr>
          <w:rFonts w:cs="Arial"/>
          <w:b/>
          <w:szCs w:val="20"/>
        </w:rPr>
      </w:pPr>
    </w:p>
    <w:p w14:paraId="647EDCA0" w14:textId="0E830F96" w:rsidR="00BB1E2C" w:rsidRPr="00CF3AB6" w:rsidRDefault="00BB1E2C" w:rsidP="007D293E">
      <w:pPr>
        <w:pStyle w:val="Odstavekseznama"/>
        <w:numPr>
          <w:ilvl w:val="0"/>
          <w:numId w:val="55"/>
        </w:numPr>
        <w:spacing w:after="0" w:line="240" w:lineRule="auto"/>
        <w:jc w:val="both"/>
        <w:rPr>
          <w:rFonts w:cs="Arial"/>
          <w:szCs w:val="20"/>
        </w:rPr>
      </w:pPr>
      <w:r w:rsidRPr="00CF3AB6">
        <w:rPr>
          <w:rFonts w:cs="Arial"/>
          <w:szCs w:val="20"/>
        </w:rPr>
        <w:t>nizka stopnj</w:t>
      </w:r>
      <w:r w:rsidR="007D293E" w:rsidRPr="00CF3AB6">
        <w:rPr>
          <w:rFonts w:cs="Arial"/>
          <w:szCs w:val="20"/>
        </w:rPr>
        <w:t>a tveganja (od 0 do vključno 2)</w:t>
      </w:r>
    </w:p>
    <w:p w14:paraId="36AD12C7" w14:textId="316F0FB6" w:rsidR="00BB1E2C" w:rsidRPr="00CF3AB6" w:rsidRDefault="00BB1E2C" w:rsidP="007D293E">
      <w:pPr>
        <w:pStyle w:val="Odstavekseznama"/>
        <w:numPr>
          <w:ilvl w:val="0"/>
          <w:numId w:val="55"/>
        </w:numPr>
        <w:spacing w:after="0" w:line="240" w:lineRule="auto"/>
        <w:jc w:val="both"/>
        <w:rPr>
          <w:rFonts w:cs="Arial"/>
          <w:szCs w:val="20"/>
        </w:rPr>
      </w:pPr>
      <w:r w:rsidRPr="00CF3AB6">
        <w:rPr>
          <w:rFonts w:cs="Arial"/>
          <w:szCs w:val="20"/>
        </w:rPr>
        <w:t xml:space="preserve">srednja stopnja </w:t>
      </w:r>
      <w:r w:rsidR="007D293E" w:rsidRPr="00CF3AB6">
        <w:rPr>
          <w:rFonts w:cs="Arial"/>
          <w:szCs w:val="20"/>
        </w:rPr>
        <w:t>tveganja (od 2,1 do vključno 3)</w:t>
      </w:r>
    </w:p>
    <w:p w14:paraId="7C30E0A3" w14:textId="33E282DF" w:rsidR="00BB1E2C" w:rsidRPr="00CF3AB6" w:rsidRDefault="00BB1E2C" w:rsidP="007D293E">
      <w:pPr>
        <w:pStyle w:val="Odstavekseznama"/>
        <w:numPr>
          <w:ilvl w:val="0"/>
          <w:numId w:val="55"/>
        </w:numPr>
        <w:spacing w:after="0" w:line="240" w:lineRule="auto"/>
        <w:jc w:val="both"/>
        <w:rPr>
          <w:rFonts w:cs="Arial"/>
          <w:szCs w:val="20"/>
        </w:rPr>
      </w:pPr>
      <w:r w:rsidRPr="00CF3AB6">
        <w:rPr>
          <w:rFonts w:cs="Arial"/>
          <w:szCs w:val="20"/>
        </w:rPr>
        <w:t>visoka stopnja tveganja (od 3,1 do vključno 4)</w:t>
      </w:r>
    </w:p>
    <w:p w14:paraId="7B2F98F2" w14:textId="0F4F661C" w:rsidR="00BB1E2C" w:rsidRPr="00CF3AB6" w:rsidRDefault="00BB1E2C" w:rsidP="007D293E">
      <w:pPr>
        <w:pStyle w:val="Odstavekseznama"/>
        <w:numPr>
          <w:ilvl w:val="0"/>
          <w:numId w:val="55"/>
        </w:numPr>
        <w:spacing w:after="0" w:line="240" w:lineRule="auto"/>
        <w:jc w:val="both"/>
        <w:rPr>
          <w:rFonts w:cs="Arial"/>
          <w:szCs w:val="20"/>
        </w:rPr>
      </w:pPr>
      <w:r w:rsidRPr="00CF3AB6">
        <w:rPr>
          <w:rFonts w:cs="Arial"/>
          <w:szCs w:val="20"/>
        </w:rPr>
        <w:t xml:space="preserve">zelo visoka stopnja </w:t>
      </w:r>
      <w:r w:rsidR="007D293E" w:rsidRPr="00CF3AB6">
        <w:rPr>
          <w:rFonts w:cs="Arial"/>
          <w:szCs w:val="20"/>
        </w:rPr>
        <w:t>tveganja (od 4,1 do vključno 5)</w:t>
      </w:r>
    </w:p>
    <w:p w14:paraId="1DC66955" w14:textId="5A15D0D1" w:rsidR="00507C17" w:rsidRPr="00CF3AB6" w:rsidRDefault="00507C17" w:rsidP="00640518">
      <w:pPr>
        <w:spacing w:after="0" w:line="240" w:lineRule="auto"/>
        <w:contextualSpacing/>
        <w:jc w:val="both"/>
        <w:rPr>
          <w:rFonts w:cs="Arial"/>
          <w:szCs w:val="20"/>
        </w:rPr>
      </w:pPr>
    </w:p>
    <w:p w14:paraId="770E1687" w14:textId="3F6B17D4" w:rsidR="00BB1E2C" w:rsidRPr="00CF3AB6" w:rsidRDefault="00BB1E2C" w:rsidP="00640518">
      <w:pPr>
        <w:spacing w:after="0" w:line="240" w:lineRule="auto"/>
        <w:contextualSpacing/>
        <w:jc w:val="both"/>
        <w:rPr>
          <w:rFonts w:cs="Arial"/>
          <w:szCs w:val="20"/>
        </w:rPr>
      </w:pPr>
    </w:p>
    <w:p w14:paraId="3C510317" w14:textId="57247E3A" w:rsidR="005F5848" w:rsidRPr="00CF3AB6" w:rsidRDefault="00572DC0" w:rsidP="00572DC0">
      <w:pPr>
        <w:spacing w:after="0" w:line="240" w:lineRule="auto"/>
        <w:jc w:val="both"/>
        <w:rPr>
          <w:rFonts w:cs="Arial"/>
          <w:b/>
          <w:szCs w:val="20"/>
        </w:rPr>
      </w:pPr>
      <w:r w:rsidRPr="00CF3AB6">
        <w:rPr>
          <w:rFonts w:cs="Arial"/>
          <w:b/>
          <w:szCs w:val="20"/>
        </w:rPr>
        <w:t>Pri projektih, kjer je ugotovljena nizka stopnja tveganja (od 0 do vključno 2):</w:t>
      </w:r>
    </w:p>
    <w:p w14:paraId="07448762" w14:textId="77777777" w:rsidR="00572DC0" w:rsidRPr="00CF3AB6" w:rsidRDefault="00572DC0" w:rsidP="00572DC0">
      <w:pPr>
        <w:spacing w:after="0" w:line="240" w:lineRule="auto"/>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40"/>
      </w:tblGrid>
      <w:tr w:rsidR="00572DC0" w:rsidRPr="00CF3AB6" w14:paraId="6677EB8E" w14:textId="77777777" w:rsidTr="00BB1E2C">
        <w:tc>
          <w:tcPr>
            <w:tcW w:w="1171" w:type="pct"/>
            <w:shd w:val="clear" w:color="auto" w:fill="D9D9D9" w:themeFill="background1" w:themeFillShade="D9"/>
          </w:tcPr>
          <w:p w14:paraId="5671A1BA" w14:textId="247A5840" w:rsidR="00572DC0" w:rsidRPr="00CF3AB6" w:rsidRDefault="00572DC0" w:rsidP="00572DC0">
            <w:pPr>
              <w:spacing w:after="0" w:line="240" w:lineRule="auto"/>
              <w:jc w:val="both"/>
              <w:rPr>
                <w:rFonts w:cs="Arial"/>
                <w:b/>
                <w:szCs w:val="20"/>
              </w:rPr>
            </w:pPr>
            <w:r w:rsidRPr="00CF3AB6">
              <w:rPr>
                <w:rFonts w:cs="Arial"/>
                <w:b/>
                <w:szCs w:val="20"/>
              </w:rPr>
              <w:t>Preverjanje</w:t>
            </w:r>
          </w:p>
        </w:tc>
        <w:tc>
          <w:tcPr>
            <w:tcW w:w="3829" w:type="pct"/>
            <w:shd w:val="clear" w:color="auto" w:fill="D9D9D9" w:themeFill="background1" w:themeFillShade="D9"/>
          </w:tcPr>
          <w:p w14:paraId="2B6258CD" w14:textId="77777777" w:rsidR="00572DC0" w:rsidRPr="00CF3AB6" w:rsidRDefault="00572DC0" w:rsidP="00572DC0">
            <w:pPr>
              <w:spacing w:after="0" w:line="240" w:lineRule="auto"/>
              <w:jc w:val="center"/>
              <w:rPr>
                <w:rFonts w:cs="Arial"/>
                <w:b/>
                <w:szCs w:val="20"/>
              </w:rPr>
            </w:pPr>
            <w:r w:rsidRPr="00CF3AB6">
              <w:rPr>
                <w:rFonts w:cs="Arial"/>
                <w:b/>
                <w:szCs w:val="20"/>
              </w:rPr>
              <w:t>Obseg</w:t>
            </w:r>
          </w:p>
          <w:p w14:paraId="6056368F" w14:textId="5139A456" w:rsidR="00572DC0" w:rsidRPr="00CF3AB6" w:rsidRDefault="00572DC0" w:rsidP="00572DC0">
            <w:pPr>
              <w:spacing w:after="0" w:line="240" w:lineRule="auto"/>
              <w:jc w:val="center"/>
              <w:rPr>
                <w:rFonts w:cs="Arial"/>
                <w:b/>
                <w:szCs w:val="20"/>
              </w:rPr>
            </w:pPr>
          </w:p>
        </w:tc>
      </w:tr>
      <w:tr w:rsidR="00572DC0" w:rsidRPr="00CF3AB6" w14:paraId="5D7CA828" w14:textId="77777777" w:rsidTr="00BB1E2C">
        <w:tc>
          <w:tcPr>
            <w:tcW w:w="1171" w:type="pct"/>
          </w:tcPr>
          <w:p w14:paraId="21949E19" w14:textId="6807F9D6" w:rsidR="00572DC0" w:rsidRPr="00CF3AB6" w:rsidRDefault="00572DC0" w:rsidP="00572DC0">
            <w:pPr>
              <w:widowControl w:val="0"/>
              <w:spacing w:line="240" w:lineRule="auto"/>
              <w:rPr>
                <w:rFonts w:cs="Arial"/>
                <w:szCs w:val="20"/>
              </w:rPr>
            </w:pPr>
            <w:r w:rsidRPr="00CF3AB6">
              <w:rPr>
                <w:rFonts w:cs="Arial"/>
                <w:szCs w:val="20"/>
              </w:rPr>
              <w:t>Administrativno preverjanje</w:t>
            </w:r>
          </w:p>
        </w:tc>
        <w:tc>
          <w:tcPr>
            <w:tcW w:w="3829" w:type="pct"/>
            <w:vAlign w:val="bottom"/>
          </w:tcPr>
          <w:p w14:paraId="599D70EC" w14:textId="1DA82EC0" w:rsidR="00572DC0" w:rsidRPr="00CF3AB6" w:rsidRDefault="00572DC0" w:rsidP="00572DC0">
            <w:pPr>
              <w:pStyle w:val="Odstavekseznama"/>
              <w:widowControl w:val="0"/>
              <w:numPr>
                <w:ilvl w:val="0"/>
                <w:numId w:val="37"/>
              </w:numPr>
              <w:spacing w:line="240" w:lineRule="auto"/>
              <w:jc w:val="both"/>
              <w:rPr>
                <w:rFonts w:cs="Arial"/>
                <w:szCs w:val="20"/>
              </w:rPr>
            </w:pPr>
            <w:r w:rsidRPr="00CF3AB6">
              <w:rPr>
                <w:rFonts w:cs="Arial"/>
                <w:szCs w:val="20"/>
              </w:rPr>
              <w:t>najmanj 30 % vseh načrtovanih izdatkov operacije</w:t>
            </w:r>
          </w:p>
          <w:p w14:paraId="32E180B1" w14:textId="10F458F3" w:rsidR="00562CF9" w:rsidRPr="00CF3AB6" w:rsidRDefault="00572DC0" w:rsidP="00562CF9">
            <w:pPr>
              <w:pStyle w:val="Odstavekseznama"/>
              <w:widowControl w:val="0"/>
              <w:numPr>
                <w:ilvl w:val="0"/>
                <w:numId w:val="37"/>
              </w:numPr>
              <w:spacing w:line="240" w:lineRule="auto"/>
              <w:jc w:val="both"/>
              <w:rPr>
                <w:rFonts w:cs="Arial"/>
                <w:szCs w:val="20"/>
              </w:rPr>
            </w:pPr>
            <w:r w:rsidRPr="00CF3AB6">
              <w:rPr>
                <w:rFonts w:cs="Arial"/>
                <w:szCs w:val="20"/>
              </w:rPr>
              <w:t>a</w:t>
            </w:r>
            <w:r w:rsidR="006A497A" w:rsidRPr="00CF3AB6">
              <w:rPr>
                <w:rFonts w:cs="Arial"/>
                <w:szCs w:val="20"/>
              </w:rPr>
              <w:t>dministrativni pregled prvega</w:t>
            </w:r>
            <w:r w:rsidR="00463880">
              <w:rPr>
                <w:rFonts w:cs="Arial"/>
                <w:szCs w:val="20"/>
              </w:rPr>
              <w:t xml:space="preserve"> in zadnjega</w:t>
            </w:r>
            <w:r w:rsidR="006A497A" w:rsidRPr="00CF3AB6">
              <w:rPr>
                <w:rFonts w:cs="Arial"/>
                <w:szCs w:val="20"/>
              </w:rPr>
              <w:t xml:space="preserve"> Zz</w:t>
            </w:r>
            <w:r w:rsidR="00EF6588">
              <w:rPr>
                <w:rFonts w:cs="Arial"/>
                <w:szCs w:val="20"/>
              </w:rPr>
              <w:t>I</w:t>
            </w:r>
            <w:r w:rsidRPr="00CF3AB6">
              <w:rPr>
                <w:rFonts w:cs="Arial"/>
                <w:szCs w:val="20"/>
              </w:rPr>
              <w:t xml:space="preserve"> operacije</w:t>
            </w:r>
            <w:r w:rsidR="00463880">
              <w:rPr>
                <w:rFonts w:cs="Arial"/>
                <w:szCs w:val="20"/>
              </w:rPr>
              <w:t>. A</w:t>
            </w:r>
            <w:r w:rsidR="00562CF9" w:rsidRPr="00CF3AB6">
              <w:rPr>
                <w:rFonts w:cs="Arial"/>
                <w:szCs w:val="20"/>
              </w:rPr>
              <w:t>dministrativni pregled ostalih</w:t>
            </w:r>
            <w:r w:rsidR="006A497A" w:rsidRPr="00CF3AB6">
              <w:rPr>
                <w:rFonts w:cs="Arial"/>
                <w:szCs w:val="20"/>
              </w:rPr>
              <w:t xml:space="preserve"> Zz</w:t>
            </w:r>
            <w:r w:rsidR="00EF6588">
              <w:rPr>
                <w:rFonts w:cs="Arial"/>
                <w:szCs w:val="20"/>
              </w:rPr>
              <w:t>I</w:t>
            </w:r>
            <w:r w:rsidR="00562CF9" w:rsidRPr="00CF3AB6">
              <w:rPr>
                <w:rFonts w:cs="Arial"/>
                <w:szCs w:val="20"/>
              </w:rPr>
              <w:t xml:space="preserve"> operacije po prostem pre</w:t>
            </w:r>
            <w:r w:rsidR="00452D5D" w:rsidRPr="00CF3AB6">
              <w:rPr>
                <w:rFonts w:cs="Arial"/>
                <w:szCs w:val="20"/>
              </w:rPr>
              <w:t>udarku</w:t>
            </w:r>
          </w:p>
          <w:p w14:paraId="5D81F40E" w14:textId="4FB16924" w:rsidR="00572DC0" w:rsidRPr="00CF3AB6" w:rsidRDefault="00572DC0" w:rsidP="00572DC0">
            <w:pPr>
              <w:pStyle w:val="Odstavekseznama"/>
              <w:widowControl w:val="0"/>
              <w:numPr>
                <w:ilvl w:val="0"/>
                <w:numId w:val="37"/>
              </w:numPr>
              <w:spacing w:line="240" w:lineRule="auto"/>
              <w:jc w:val="both"/>
              <w:rPr>
                <w:rFonts w:cs="Arial"/>
                <w:szCs w:val="20"/>
              </w:rPr>
            </w:pPr>
            <w:r w:rsidRPr="00CF3AB6">
              <w:rPr>
                <w:rFonts w:cs="Arial"/>
                <w:szCs w:val="20"/>
              </w:rPr>
              <w:t>preverjanje na terenu (po potrebi)</w:t>
            </w:r>
          </w:p>
        </w:tc>
      </w:tr>
    </w:tbl>
    <w:p w14:paraId="37F8BCDA" w14:textId="77777777" w:rsidR="00572DC0" w:rsidRPr="00CF3AB6" w:rsidRDefault="00572DC0" w:rsidP="00640518">
      <w:pPr>
        <w:spacing w:after="0" w:line="240" w:lineRule="auto"/>
        <w:contextualSpacing/>
        <w:jc w:val="both"/>
        <w:rPr>
          <w:rFonts w:cs="Arial"/>
          <w:szCs w:val="20"/>
        </w:rPr>
      </w:pPr>
    </w:p>
    <w:p w14:paraId="64E2D9B2" w14:textId="77777777" w:rsidR="002400AC" w:rsidRPr="00CF3AB6" w:rsidRDefault="002400AC" w:rsidP="00592B5C">
      <w:pPr>
        <w:spacing w:after="0" w:line="240" w:lineRule="auto"/>
        <w:jc w:val="both"/>
        <w:rPr>
          <w:rFonts w:cs="Arial"/>
          <w:b/>
          <w:szCs w:val="20"/>
        </w:rPr>
      </w:pPr>
    </w:p>
    <w:p w14:paraId="2570B7FD" w14:textId="4D0F7237" w:rsidR="00592B5C" w:rsidRPr="00CF3AB6" w:rsidRDefault="007F4F8E" w:rsidP="00592B5C">
      <w:pPr>
        <w:spacing w:after="0" w:line="240" w:lineRule="auto"/>
        <w:jc w:val="both"/>
        <w:rPr>
          <w:rFonts w:cs="Arial"/>
          <w:szCs w:val="20"/>
        </w:rPr>
      </w:pPr>
      <w:r w:rsidRPr="00CF3AB6">
        <w:rPr>
          <w:rFonts w:cs="Arial"/>
          <w:b/>
          <w:szCs w:val="20"/>
        </w:rPr>
        <w:t xml:space="preserve">Pri </w:t>
      </w:r>
      <w:r w:rsidR="006E4074" w:rsidRPr="00CF3AB6">
        <w:rPr>
          <w:rFonts w:cs="Arial"/>
          <w:b/>
          <w:szCs w:val="20"/>
        </w:rPr>
        <w:t>upravičencih</w:t>
      </w:r>
      <w:r w:rsidRPr="00CF3AB6">
        <w:rPr>
          <w:rFonts w:cs="Arial"/>
          <w:b/>
          <w:szCs w:val="20"/>
        </w:rPr>
        <w:t>, kjer je ugotovljena srednja stopnja tveganj</w:t>
      </w:r>
      <w:r w:rsidR="00FF1DA1" w:rsidRPr="00CF3AB6">
        <w:rPr>
          <w:rFonts w:cs="Arial"/>
          <w:b/>
          <w:szCs w:val="20"/>
        </w:rPr>
        <w:t>a</w:t>
      </w:r>
      <w:r w:rsidRPr="00CF3AB6">
        <w:rPr>
          <w:rFonts w:cs="Arial"/>
          <w:b/>
          <w:szCs w:val="20"/>
        </w:rPr>
        <w:t xml:space="preserve"> (od </w:t>
      </w:r>
      <w:r w:rsidR="000C25D2" w:rsidRPr="00CF3AB6">
        <w:rPr>
          <w:rFonts w:cs="Arial"/>
          <w:b/>
          <w:szCs w:val="20"/>
        </w:rPr>
        <w:t>2,1</w:t>
      </w:r>
      <w:r w:rsidR="00E11233" w:rsidRPr="00CF3AB6">
        <w:rPr>
          <w:rFonts w:cs="Arial"/>
          <w:b/>
          <w:szCs w:val="20"/>
        </w:rPr>
        <w:t xml:space="preserve"> </w:t>
      </w:r>
      <w:r w:rsidRPr="00CF3AB6">
        <w:rPr>
          <w:rFonts w:cs="Arial"/>
          <w:b/>
          <w:szCs w:val="20"/>
        </w:rPr>
        <w:t xml:space="preserve">do </w:t>
      </w:r>
      <w:r w:rsidR="000C25D2" w:rsidRPr="00CF3AB6">
        <w:rPr>
          <w:rFonts w:cs="Arial"/>
          <w:b/>
          <w:szCs w:val="20"/>
        </w:rPr>
        <w:t>vključno 3)</w:t>
      </w:r>
      <w:r w:rsidR="00FF1DA1" w:rsidRPr="00CF3AB6">
        <w:rPr>
          <w:rFonts w:cs="Arial"/>
          <w:b/>
          <w:szCs w:val="20"/>
        </w:rPr>
        <w:t>:</w:t>
      </w:r>
      <w:r w:rsidR="00E11233" w:rsidRPr="00CF3AB6">
        <w:rPr>
          <w:rFonts w:cs="Arial"/>
          <w:szCs w:val="20"/>
        </w:rPr>
        <w:t xml:space="preserve"> </w:t>
      </w:r>
    </w:p>
    <w:p w14:paraId="655C3393" w14:textId="05B5A17E" w:rsidR="00572DC0" w:rsidRPr="00CF3AB6" w:rsidRDefault="00572DC0" w:rsidP="00592B5C">
      <w:pPr>
        <w:spacing w:after="0" w:line="240" w:lineRule="auto"/>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40"/>
      </w:tblGrid>
      <w:tr w:rsidR="00572DC0" w:rsidRPr="00CF3AB6" w14:paraId="3D936441" w14:textId="77777777" w:rsidTr="00BB1E2C">
        <w:tc>
          <w:tcPr>
            <w:tcW w:w="1171" w:type="pct"/>
            <w:shd w:val="clear" w:color="auto" w:fill="D9D9D9" w:themeFill="background1" w:themeFillShade="D9"/>
          </w:tcPr>
          <w:p w14:paraId="6B03EACA" w14:textId="77777777" w:rsidR="00572DC0" w:rsidRPr="00CF3AB6" w:rsidRDefault="00572DC0" w:rsidP="00430D95">
            <w:pPr>
              <w:spacing w:after="0" w:line="240" w:lineRule="auto"/>
              <w:jc w:val="both"/>
              <w:rPr>
                <w:rFonts w:cs="Arial"/>
                <w:b/>
                <w:szCs w:val="20"/>
              </w:rPr>
            </w:pPr>
            <w:r w:rsidRPr="00CF3AB6">
              <w:rPr>
                <w:rFonts w:cs="Arial"/>
                <w:b/>
                <w:szCs w:val="20"/>
              </w:rPr>
              <w:t>Preverjanje</w:t>
            </w:r>
          </w:p>
        </w:tc>
        <w:tc>
          <w:tcPr>
            <w:tcW w:w="3829" w:type="pct"/>
            <w:shd w:val="clear" w:color="auto" w:fill="D9D9D9" w:themeFill="background1" w:themeFillShade="D9"/>
          </w:tcPr>
          <w:p w14:paraId="10532E6A" w14:textId="77777777" w:rsidR="00572DC0" w:rsidRPr="00CF3AB6" w:rsidRDefault="00572DC0" w:rsidP="00430D95">
            <w:pPr>
              <w:spacing w:after="0" w:line="240" w:lineRule="auto"/>
              <w:jc w:val="center"/>
              <w:rPr>
                <w:rFonts w:cs="Arial"/>
                <w:b/>
                <w:szCs w:val="20"/>
              </w:rPr>
            </w:pPr>
            <w:r w:rsidRPr="00CF3AB6">
              <w:rPr>
                <w:rFonts w:cs="Arial"/>
                <w:b/>
                <w:szCs w:val="20"/>
              </w:rPr>
              <w:t>Obseg</w:t>
            </w:r>
          </w:p>
          <w:p w14:paraId="622842B1" w14:textId="77777777" w:rsidR="00572DC0" w:rsidRPr="00CF3AB6" w:rsidRDefault="00572DC0" w:rsidP="00430D95">
            <w:pPr>
              <w:spacing w:after="0" w:line="240" w:lineRule="auto"/>
              <w:jc w:val="center"/>
              <w:rPr>
                <w:rFonts w:cs="Arial"/>
                <w:b/>
                <w:szCs w:val="20"/>
              </w:rPr>
            </w:pPr>
          </w:p>
        </w:tc>
      </w:tr>
      <w:tr w:rsidR="00572DC0" w:rsidRPr="00CF3AB6" w14:paraId="2B5E20B4" w14:textId="77777777" w:rsidTr="00BB1E2C">
        <w:tc>
          <w:tcPr>
            <w:tcW w:w="1171" w:type="pct"/>
          </w:tcPr>
          <w:p w14:paraId="5A79F74A" w14:textId="77777777" w:rsidR="00572DC0" w:rsidRPr="00CF3AB6" w:rsidRDefault="00572DC0" w:rsidP="00430D95">
            <w:pPr>
              <w:widowControl w:val="0"/>
              <w:spacing w:line="240" w:lineRule="auto"/>
              <w:rPr>
                <w:rFonts w:cs="Arial"/>
                <w:szCs w:val="20"/>
              </w:rPr>
            </w:pPr>
            <w:r w:rsidRPr="00CF3AB6">
              <w:rPr>
                <w:rFonts w:cs="Arial"/>
                <w:szCs w:val="20"/>
              </w:rPr>
              <w:t>Administrativno preverjanje</w:t>
            </w:r>
          </w:p>
        </w:tc>
        <w:tc>
          <w:tcPr>
            <w:tcW w:w="3829" w:type="pct"/>
            <w:vAlign w:val="bottom"/>
          </w:tcPr>
          <w:p w14:paraId="1410BE62" w14:textId="117DA9E7" w:rsidR="00572DC0" w:rsidRPr="00CF3AB6" w:rsidRDefault="00572DC0" w:rsidP="00430D95">
            <w:pPr>
              <w:pStyle w:val="Odstavekseznama"/>
              <w:widowControl w:val="0"/>
              <w:numPr>
                <w:ilvl w:val="0"/>
                <w:numId w:val="37"/>
              </w:numPr>
              <w:spacing w:line="240" w:lineRule="auto"/>
              <w:jc w:val="both"/>
              <w:rPr>
                <w:rFonts w:cs="Arial"/>
                <w:szCs w:val="20"/>
              </w:rPr>
            </w:pPr>
            <w:r w:rsidRPr="00CF3AB6">
              <w:rPr>
                <w:rFonts w:cs="Arial"/>
                <w:szCs w:val="20"/>
              </w:rPr>
              <w:t>najmanj 40 % vseh načrtovanih izdatkov operacije</w:t>
            </w:r>
          </w:p>
          <w:p w14:paraId="47300FC9" w14:textId="213DD079" w:rsidR="00BB1E2C" w:rsidRPr="00CF3AB6" w:rsidRDefault="00463880" w:rsidP="00BB1E2C">
            <w:pPr>
              <w:pStyle w:val="Odstavekseznama"/>
              <w:widowControl w:val="0"/>
              <w:numPr>
                <w:ilvl w:val="0"/>
                <w:numId w:val="37"/>
              </w:numPr>
              <w:spacing w:line="240" w:lineRule="auto"/>
              <w:jc w:val="both"/>
              <w:rPr>
                <w:rFonts w:cs="Arial"/>
                <w:szCs w:val="20"/>
              </w:rPr>
            </w:pPr>
            <w:r w:rsidRPr="00CF3AB6">
              <w:rPr>
                <w:rFonts w:cs="Arial"/>
                <w:szCs w:val="20"/>
              </w:rPr>
              <w:t>administrativni pregled prvega</w:t>
            </w:r>
            <w:r>
              <w:rPr>
                <w:rFonts w:cs="Arial"/>
                <w:szCs w:val="20"/>
              </w:rPr>
              <w:t xml:space="preserve"> in zadnjega</w:t>
            </w:r>
            <w:r w:rsidRPr="00CF3AB6">
              <w:rPr>
                <w:rFonts w:cs="Arial"/>
                <w:szCs w:val="20"/>
              </w:rPr>
              <w:t xml:space="preserve"> Zz</w:t>
            </w:r>
            <w:r>
              <w:rPr>
                <w:rFonts w:cs="Arial"/>
                <w:szCs w:val="20"/>
              </w:rPr>
              <w:t>I</w:t>
            </w:r>
            <w:r w:rsidRPr="00CF3AB6">
              <w:rPr>
                <w:rFonts w:cs="Arial"/>
                <w:szCs w:val="20"/>
              </w:rPr>
              <w:t xml:space="preserve"> operacije </w:t>
            </w:r>
            <w:r w:rsidR="00BB1E2C" w:rsidRPr="00CF3AB6">
              <w:rPr>
                <w:rFonts w:cs="Arial"/>
                <w:szCs w:val="20"/>
              </w:rPr>
              <w:t>administrativni pregled ostalih</w:t>
            </w:r>
            <w:r w:rsidR="006A497A" w:rsidRPr="00CF3AB6">
              <w:rPr>
                <w:rFonts w:cs="Arial"/>
                <w:szCs w:val="20"/>
              </w:rPr>
              <w:t xml:space="preserve"> Zz</w:t>
            </w:r>
            <w:r w:rsidR="00EF6588">
              <w:rPr>
                <w:rFonts w:cs="Arial"/>
                <w:szCs w:val="20"/>
              </w:rPr>
              <w:t>I</w:t>
            </w:r>
            <w:r w:rsidR="00BB1E2C" w:rsidRPr="00CF3AB6">
              <w:rPr>
                <w:rFonts w:cs="Arial"/>
                <w:szCs w:val="20"/>
              </w:rPr>
              <w:t xml:space="preserve"> operacije po prostem preudarku</w:t>
            </w:r>
          </w:p>
          <w:p w14:paraId="6436F4E7" w14:textId="32F9D5C9" w:rsidR="00572DC0" w:rsidRPr="00CF3AB6" w:rsidRDefault="00572DC0" w:rsidP="00430D95">
            <w:pPr>
              <w:pStyle w:val="Odstavekseznama"/>
              <w:widowControl w:val="0"/>
              <w:numPr>
                <w:ilvl w:val="0"/>
                <w:numId w:val="37"/>
              </w:numPr>
              <w:spacing w:line="240" w:lineRule="auto"/>
              <w:jc w:val="both"/>
              <w:rPr>
                <w:rFonts w:cs="Arial"/>
                <w:szCs w:val="20"/>
              </w:rPr>
            </w:pPr>
            <w:r w:rsidRPr="00CF3AB6">
              <w:rPr>
                <w:rFonts w:cs="Arial"/>
                <w:szCs w:val="20"/>
              </w:rPr>
              <w:t>preverjanje na terenu (po potrebi)</w:t>
            </w:r>
          </w:p>
        </w:tc>
      </w:tr>
    </w:tbl>
    <w:p w14:paraId="7E37FD08" w14:textId="0548458F" w:rsidR="00572DC0" w:rsidRPr="00CF3AB6" w:rsidRDefault="00572DC0" w:rsidP="00130BA1">
      <w:pPr>
        <w:spacing w:after="0" w:line="240" w:lineRule="auto"/>
        <w:jc w:val="both"/>
        <w:rPr>
          <w:rFonts w:cs="Arial"/>
          <w:b/>
          <w:szCs w:val="20"/>
        </w:rPr>
      </w:pPr>
    </w:p>
    <w:p w14:paraId="657F71FF" w14:textId="77777777" w:rsidR="00572DC0" w:rsidRPr="00CF3AB6" w:rsidRDefault="00572DC0" w:rsidP="00130BA1">
      <w:pPr>
        <w:spacing w:after="0" w:line="240" w:lineRule="auto"/>
        <w:jc w:val="both"/>
        <w:rPr>
          <w:rFonts w:cs="Arial"/>
          <w:b/>
          <w:szCs w:val="20"/>
        </w:rPr>
      </w:pPr>
    </w:p>
    <w:p w14:paraId="33BF4252" w14:textId="6DBC225E" w:rsidR="006E4074" w:rsidRPr="00CF3AB6" w:rsidRDefault="005C5318" w:rsidP="00130BA1">
      <w:pPr>
        <w:spacing w:after="0" w:line="240" w:lineRule="auto"/>
        <w:jc w:val="both"/>
        <w:rPr>
          <w:rFonts w:cs="Arial"/>
          <w:szCs w:val="20"/>
        </w:rPr>
      </w:pPr>
      <w:r w:rsidRPr="00CF3AB6">
        <w:rPr>
          <w:rFonts w:cs="Arial"/>
          <w:b/>
          <w:szCs w:val="20"/>
        </w:rPr>
        <w:t xml:space="preserve">Pri </w:t>
      </w:r>
      <w:r w:rsidR="00FF1DA1" w:rsidRPr="00CF3AB6">
        <w:rPr>
          <w:rFonts w:cs="Arial"/>
          <w:b/>
          <w:szCs w:val="20"/>
        </w:rPr>
        <w:t>upravičencih</w:t>
      </w:r>
      <w:r w:rsidRPr="00CF3AB6">
        <w:rPr>
          <w:rFonts w:cs="Arial"/>
          <w:b/>
          <w:szCs w:val="20"/>
        </w:rPr>
        <w:t>, kjer je ugotovljena visoka stopnja tveganj</w:t>
      </w:r>
      <w:r w:rsidR="00FF1DA1" w:rsidRPr="00CF3AB6">
        <w:rPr>
          <w:rFonts w:cs="Arial"/>
          <w:b/>
          <w:szCs w:val="20"/>
        </w:rPr>
        <w:t>a</w:t>
      </w:r>
      <w:r w:rsidRPr="00CF3AB6">
        <w:rPr>
          <w:rFonts w:cs="Arial"/>
          <w:b/>
          <w:szCs w:val="20"/>
        </w:rPr>
        <w:t xml:space="preserve"> </w:t>
      </w:r>
      <w:r w:rsidR="000C25D2" w:rsidRPr="00CF3AB6">
        <w:rPr>
          <w:rFonts w:cs="Arial"/>
          <w:b/>
          <w:szCs w:val="20"/>
        </w:rPr>
        <w:t>(od 3,1 do vključno 4)</w:t>
      </w:r>
      <w:r w:rsidR="00FF1DA1" w:rsidRPr="00CF3AB6">
        <w:rPr>
          <w:rFonts w:cs="Arial"/>
          <w:szCs w:val="20"/>
        </w:rPr>
        <w:t>:</w:t>
      </w:r>
      <w:r w:rsidR="000C25D2" w:rsidRPr="00CF3AB6">
        <w:rPr>
          <w:rFonts w:cs="Arial"/>
          <w:szCs w:val="20"/>
        </w:rPr>
        <w:t xml:space="preserve"> </w:t>
      </w:r>
    </w:p>
    <w:p w14:paraId="66E453AB" w14:textId="23AE4D92" w:rsidR="00572DC0" w:rsidRPr="00CF3AB6" w:rsidRDefault="00572DC0" w:rsidP="00130BA1">
      <w:pPr>
        <w:spacing w:after="0" w:line="240" w:lineRule="auto"/>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40"/>
      </w:tblGrid>
      <w:tr w:rsidR="00572DC0" w:rsidRPr="00CF3AB6" w14:paraId="67AA5C27" w14:textId="77777777" w:rsidTr="00BB1E2C">
        <w:tc>
          <w:tcPr>
            <w:tcW w:w="1171" w:type="pct"/>
            <w:shd w:val="clear" w:color="auto" w:fill="D9D9D9" w:themeFill="background1" w:themeFillShade="D9"/>
          </w:tcPr>
          <w:p w14:paraId="7CE4C393" w14:textId="77777777" w:rsidR="00572DC0" w:rsidRPr="00CF3AB6" w:rsidRDefault="00572DC0" w:rsidP="00430D95">
            <w:pPr>
              <w:spacing w:after="0" w:line="240" w:lineRule="auto"/>
              <w:jc w:val="both"/>
              <w:rPr>
                <w:rFonts w:cs="Arial"/>
                <w:b/>
                <w:szCs w:val="20"/>
              </w:rPr>
            </w:pPr>
            <w:r w:rsidRPr="00CF3AB6">
              <w:rPr>
                <w:rFonts w:cs="Arial"/>
                <w:b/>
                <w:szCs w:val="20"/>
              </w:rPr>
              <w:t>Preverjanje</w:t>
            </w:r>
          </w:p>
        </w:tc>
        <w:tc>
          <w:tcPr>
            <w:tcW w:w="3829" w:type="pct"/>
            <w:shd w:val="clear" w:color="auto" w:fill="D9D9D9" w:themeFill="background1" w:themeFillShade="D9"/>
          </w:tcPr>
          <w:p w14:paraId="6F2FC9B2" w14:textId="77777777" w:rsidR="00572DC0" w:rsidRPr="00CF3AB6" w:rsidRDefault="00572DC0" w:rsidP="00430D95">
            <w:pPr>
              <w:spacing w:after="0" w:line="240" w:lineRule="auto"/>
              <w:jc w:val="center"/>
              <w:rPr>
                <w:rFonts w:cs="Arial"/>
                <w:b/>
                <w:szCs w:val="20"/>
              </w:rPr>
            </w:pPr>
            <w:r w:rsidRPr="00CF3AB6">
              <w:rPr>
                <w:rFonts w:cs="Arial"/>
                <w:b/>
                <w:szCs w:val="20"/>
              </w:rPr>
              <w:t>Obseg</w:t>
            </w:r>
          </w:p>
          <w:p w14:paraId="1759B611" w14:textId="77777777" w:rsidR="00572DC0" w:rsidRPr="00CF3AB6" w:rsidRDefault="00572DC0" w:rsidP="00430D95">
            <w:pPr>
              <w:spacing w:after="0" w:line="240" w:lineRule="auto"/>
              <w:jc w:val="center"/>
              <w:rPr>
                <w:rFonts w:cs="Arial"/>
                <w:b/>
                <w:szCs w:val="20"/>
              </w:rPr>
            </w:pPr>
          </w:p>
        </w:tc>
      </w:tr>
      <w:tr w:rsidR="00572DC0" w:rsidRPr="00CF3AB6" w14:paraId="5960127B" w14:textId="77777777" w:rsidTr="00BB1E2C">
        <w:tc>
          <w:tcPr>
            <w:tcW w:w="1171" w:type="pct"/>
          </w:tcPr>
          <w:p w14:paraId="0D9E23EE" w14:textId="77777777" w:rsidR="00572DC0" w:rsidRPr="00CF3AB6" w:rsidRDefault="00572DC0" w:rsidP="00430D95">
            <w:pPr>
              <w:widowControl w:val="0"/>
              <w:spacing w:line="240" w:lineRule="auto"/>
              <w:rPr>
                <w:rFonts w:cs="Arial"/>
                <w:szCs w:val="20"/>
              </w:rPr>
            </w:pPr>
            <w:r w:rsidRPr="00CF3AB6">
              <w:rPr>
                <w:rFonts w:cs="Arial"/>
                <w:szCs w:val="20"/>
              </w:rPr>
              <w:t>Administrativno preverjanje</w:t>
            </w:r>
          </w:p>
        </w:tc>
        <w:tc>
          <w:tcPr>
            <w:tcW w:w="3829" w:type="pct"/>
            <w:vAlign w:val="bottom"/>
          </w:tcPr>
          <w:p w14:paraId="06D51A2F" w14:textId="021E4A6D" w:rsidR="00572DC0" w:rsidRPr="00CF3AB6" w:rsidRDefault="00572DC0" w:rsidP="00430D95">
            <w:pPr>
              <w:pStyle w:val="Odstavekseznama"/>
              <w:widowControl w:val="0"/>
              <w:numPr>
                <w:ilvl w:val="0"/>
                <w:numId w:val="37"/>
              </w:numPr>
              <w:spacing w:line="240" w:lineRule="auto"/>
              <w:jc w:val="both"/>
              <w:rPr>
                <w:rFonts w:cs="Arial"/>
                <w:szCs w:val="20"/>
              </w:rPr>
            </w:pPr>
            <w:r w:rsidRPr="00CF3AB6">
              <w:rPr>
                <w:rFonts w:cs="Arial"/>
                <w:szCs w:val="20"/>
              </w:rPr>
              <w:t>najmanj 50 % vseh načrtovanih izdatkov operacije</w:t>
            </w:r>
          </w:p>
          <w:p w14:paraId="385A43CF" w14:textId="6184B258" w:rsidR="00572DC0" w:rsidRPr="00CF3AB6" w:rsidRDefault="00572DC0" w:rsidP="00430D95">
            <w:pPr>
              <w:pStyle w:val="Odstavekseznama"/>
              <w:widowControl w:val="0"/>
              <w:numPr>
                <w:ilvl w:val="0"/>
                <w:numId w:val="37"/>
              </w:numPr>
              <w:spacing w:line="240" w:lineRule="auto"/>
              <w:jc w:val="both"/>
              <w:rPr>
                <w:rFonts w:cs="Arial"/>
                <w:szCs w:val="20"/>
              </w:rPr>
            </w:pPr>
            <w:r w:rsidRPr="00CF3AB6">
              <w:rPr>
                <w:rFonts w:cs="Arial"/>
                <w:szCs w:val="20"/>
              </w:rPr>
              <w:t>a</w:t>
            </w:r>
            <w:r w:rsidR="006A497A" w:rsidRPr="00CF3AB6">
              <w:rPr>
                <w:rFonts w:cs="Arial"/>
                <w:szCs w:val="20"/>
              </w:rPr>
              <w:t>dministrativni pregled prvega Zz</w:t>
            </w:r>
            <w:r w:rsidR="00EF6588">
              <w:rPr>
                <w:rFonts w:cs="Arial"/>
                <w:szCs w:val="20"/>
              </w:rPr>
              <w:t>I</w:t>
            </w:r>
            <w:r w:rsidRPr="00CF3AB6">
              <w:rPr>
                <w:rFonts w:cs="Arial"/>
                <w:szCs w:val="20"/>
              </w:rPr>
              <w:t xml:space="preserve"> operacije</w:t>
            </w:r>
          </w:p>
          <w:p w14:paraId="4DBC2CE5" w14:textId="2CA4236B" w:rsidR="00572DC0" w:rsidRPr="00CF3AB6" w:rsidRDefault="00572DC0" w:rsidP="00572DC0">
            <w:pPr>
              <w:pStyle w:val="Odstavekseznama"/>
              <w:widowControl w:val="0"/>
              <w:numPr>
                <w:ilvl w:val="0"/>
                <w:numId w:val="37"/>
              </w:numPr>
              <w:spacing w:line="240" w:lineRule="auto"/>
              <w:jc w:val="both"/>
              <w:rPr>
                <w:rFonts w:cs="Arial"/>
                <w:szCs w:val="20"/>
              </w:rPr>
            </w:pPr>
            <w:r w:rsidRPr="00CF3AB6">
              <w:rPr>
                <w:rFonts w:cs="Arial"/>
                <w:szCs w:val="20"/>
              </w:rPr>
              <w:t xml:space="preserve">administrativni pregled </w:t>
            </w:r>
            <w:r w:rsidR="00647F36" w:rsidRPr="00CF3AB6">
              <w:rPr>
                <w:rFonts w:cs="Arial"/>
                <w:szCs w:val="20"/>
              </w:rPr>
              <w:t>zadnjega</w:t>
            </w:r>
            <w:r w:rsidR="006A497A" w:rsidRPr="00CF3AB6">
              <w:rPr>
                <w:rFonts w:cs="Arial"/>
                <w:szCs w:val="20"/>
              </w:rPr>
              <w:t xml:space="preserve"> Zz</w:t>
            </w:r>
            <w:r w:rsidR="00EF6588">
              <w:rPr>
                <w:rFonts w:cs="Arial"/>
                <w:szCs w:val="20"/>
              </w:rPr>
              <w:t>I</w:t>
            </w:r>
            <w:r w:rsidRPr="00CF3AB6">
              <w:rPr>
                <w:rFonts w:cs="Arial"/>
                <w:szCs w:val="20"/>
              </w:rPr>
              <w:t xml:space="preserve"> operacije</w:t>
            </w:r>
          </w:p>
          <w:p w14:paraId="44E8DDA6" w14:textId="12A7124C" w:rsidR="00BB1E2C" w:rsidRPr="00CF3AB6" w:rsidRDefault="00BB1E2C" w:rsidP="00BB1E2C">
            <w:pPr>
              <w:pStyle w:val="Odstavekseznama"/>
              <w:widowControl w:val="0"/>
              <w:numPr>
                <w:ilvl w:val="0"/>
                <w:numId w:val="37"/>
              </w:numPr>
              <w:spacing w:line="240" w:lineRule="auto"/>
              <w:jc w:val="both"/>
              <w:rPr>
                <w:rFonts w:cs="Arial"/>
                <w:szCs w:val="20"/>
              </w:rPr>
            </w:pPr>
            <w:r w:rsidRPr="00CF3AB6">
              <w:rPr>
                <w:rFonts w:cs="Arial"/>
                <w:szCs w:val="20"/>
              </w:rPr>
              <w:t>administrativni pregled ostalih</w:t>
            </w:r>
            <w:r w:rsidR="006A497A" w:rsidRPr="00CF3AB6">
              <w:rPr>
                <w:rFonts w:cs="Arial"/>
                <w:szCs w:val="20"/>
              </w:rPr>
              <w:t xml:space="preserve"> Zz</w:t>
            </w:r>
            <w:r w:rsidR="00EF6588">
              <w:rPr>
                <w:rFonts w:cs="Arial"/>
                <w:szCs w:val="20"/>
              </w:rPr>
              <w:t>I</w:t>
            </w:r>
            <w:r w:rsidRPr="00CF3AB6">
              <w:rPr>
                <w:rFonts w:cs="Arial"/>
                <w:szCs w:val="20"/>
              </w:rPr>
              <w:t xml:space="preserve"> operacije po prostem preudarku</w:t>
            </w:r>
          </w:p>
          <w:p w14:paraId="79E821A8" w14:textId="77777777" w:rsidR="00572DC0" w:rsidRPr="00CF3AB6" w:rsidRDefault="00572DC0" w:rsidP="00430D95">
            <w:pPr>
              <w:pStyle w:val="Odstavekseznama"/>
              <w:widowControl w:val="0"/>
              <w:numPr>
                <w:ilvl w:val="0"/>
                <w:numId w:val="37"/>
              </w:numPr>
              <w:spacing w:line="240" w:lineRule="auto"/>
              <w:jc w:val="both"/>
              <w:rPr>
                <w:rFonts w:cs="Arial"/>
                <w:szCs w:val="20"/>
              </w:rPr>
            </w:pPr>
            <w:r w:rsidRPr="00CF3AB6">
              <w:rPr>
                <w:rFonts w:cs="Arial"/>
                <w:szCs w:val="20"/>
              </w:rPr>
              <w:t>preverjanje na terenu (po potrebi)</w:t>
            </w:r>
          </w:p>
        </w:tc>
      </w:tr>
    </w:tbl>
    <w:p w14:paraId="654AA8B8" w14:textId="77777777" w:rsidR="000C25D2" w:rsidRPr="00CF3AB6" w:rsidRDefault="000C25D2" w:rsidP="00640518">
      <w:pPr>
        <w:spacing w:line="240" w:lineRule="auto"/>
        <w:rPr>
          <w:rFonts w:cs="Arial"/>
          <w:szCs w:val="20"/>
        </w:rPr>
      </w:pPr>
    </w:p>
    <w:p w14:paraId="30A56172" w14:textId="51BB1EE6" w:rsidR="00592B5C" w:rsidRPr="00CF3AB6" w:rsidRDefault="00FF1DA1" w:rsidP="00130BA1">
      <w:pPr>
        <w:spacing w:after="0" w:line="240" w:lineRule="auto"/>
        <w:jc w:val="both"/>
        <w:rPr>
          <w:rFonts w:cs="Arial"/>
          <w:b/>
          <w:szCs w:val="20"/>
        </w:rPr>
      </w:pPr>
      <w:r w:rsidRPr="00CF3AB6">
        <w:rPr>
          <w:rFonts w:cs="Arial"/>
          <w:b/>
          <w:szCs w:val="20"/>
        </w:rPr>
        <w:t xml:space="preserve">Pri upravičencih, kjer je ugotovljena </w:t>
      </w:r>
      <w:r w:rsidR="00BB1E2C" w:rsidRPr="00CF3AB6">
        <w:rPr>
          <w:rFonts w:cs="Arial"/>
          <w:b/>
          <w:szCs w:val="20"/>
        </w:rPr>
        <w:t xml:space="preserve">zelo </w:t>
      </w:r>
      <w:r w:rsidRPr="00CF3AB6">
        <w:rPr>
          <w:rFonts w:cs="Arial"/>
          <w:b/>
          <w:szCs w:val="20"/>
        </w:rPr>
        <w:t>visoka stopnja tveganja (od 4,1 do vključno 5):</w:t>
      </w:r>
    </w:p>
    <w:p w14:paraId="359944A8" w14:textId="559CB6FF" w:rsidR="00647F36" w:rsidRPr="00CF3AB6" w:rsidRDefault="00647F36" w:rsidP="00130BA1">
      <w:pPr>
        <w:spacing w:after="0" w:line="240" w:lineRule="auto"/>
        <w:jc w:val="both"/>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imer ukrepanja pri upravičencih, kjer je visoka stopnja tveganja"/>
        <w:tblDescription w:val="Primer ukrepanja pri upravičencih, kjer je visoka stopnja tveganja"/>
      </w:tblPr>
      <w:tblGrid>
        <w:gridCol w:w="2122"/>
        <w:gridCol w:w="6940"/>
      </w:tblGrid>
      <w:tr w:rsidR="00647F36" w:rsidRPr="00CF3AB6" w14:paraId="3B536E90" w14:textId="77777777" w:rsidTr="00BB1E2C">
        <w:tc>
          <w:tcPr>
            <w:tcW w:w="1171" w:type="pct"/>
            <w:shd w:val="clear" w:color="auto" w:fill="D9D9D9" w:themeFill="background1" w:themeFillShade="D9"/>
          </w:tcPr>
          <w:p w14:paraId="722F4024" w14:textId="77777777" w:rsidR="00647F36" w:rsidRPr="00CF3AB6" w:rsidRDefault="00647F36" w:rsidP="00430D95">
            <w:pPr>
              <w:spacing w:after="0" w:line="240" w:lineRule="auto"/>
              <w:jc w:val="both"/>
              <w:rPr>
                <w:rFonts w:cs="Arial"/>
                <w:b/>
                <w:szCs w:val="20"/>
              </w:rPr>
            </w:pPr>
            <w:r w:rsidRPr="00CF3AB6">
              <w:rPr>
                <w:rFonts w:cs="Arial"/>
                <w:b/>
                <w:szCs w:val="20"/>
              </w:rPr>
              <w:t>Preverjanje</w:t>
            </w:r>
          </w:p>
        </w:tc>
        <w:tc>
          <w:tcPr>
            <w:tcW w:w="3829" w:type="pct"/>
            <w:shd w:val="clear" w:color="auto" w:fill="D9D9D9" w:themeFill="background1" w:themeFillShade="D9"/>
          </w:tcPr>
          <w:p w14:paraId="19BC95EC" w14:textId="77777777" w:rsidR="00647F36" w:rsidRPr="00CF3AB6" w:rsidRDefault="00647F36" w:rsidP="00430D95">
            <w:pPr>
              <w:spacing w:after="0" w:line="240" w:lineRule="auto"/>
              <w:jc w:val="center"/>
              <w:rPr>
                <w:rFonts w:cs="Arial"/>
                <w:b/>
                <w:szCs w:val="20"/>
              </w:rPr>
            </w:pPr>
            <w:r w:rsidRPr="00CF3AB6">
              <w:rPr>
                <w:rFonts w:cs="Arial"/>
                <w:b/>
                <w:szCs w:val="20"/>
              </w:rPr>
              <w:t>Obseg</w:t>
            </w:r>
          </w:p>
          <w:p w14:paraId="72D0477D" w14:textId="77777777" w:rsidR="00647F36" w:rsidRPr="00CF3AB6" w:rsidRDefault="00647F36" w:rsidP="00430D95">
            <w:pPr>
              <w:spacing w:after="0" w:line="240" w:lineRule="auto"/>
              <w:jc w:val="center"/>
              <w:rPr>
                <w:rFonts w:cs="Arial"/>
                <w:b/>
                <w:szCs w:val="20"/>
              </w:rPr>
            </w:pPr>
          </w:p>
        </w:tc>
      </w:tr>
      <w:tr w:rsidR="00647F36" w:rsidRPr="00CF3AB6" w14:paraId="1BB351D0" w14:textId="77777777" w:rsidTr="00BB1E2C">
        <w:tc>
          <w:tcPr>
            <w:tcW w:w="1171" w:type="pct"/>
          </w:tcPr>
          <w:p w14:paraId="0AC55060" w14:textId="77777777" w:rsidR="00647F36" w:rsidRPr="00CF3AB6" w:rsidRDefault="00647F36" w:rsidP="00430D95">
            <w:pPr>
              <w:widowControl w:val="0"/>
              <w:spacing w:line="240" w:lineRule="auto"/>
              <w:rPr>
                <w:rFonts w:cs="Arial"/>
                <w:szCs w:val="20"/>
              </w:rPr>
            </w:pPr>
            <w:r w:rsidRPr="00CF3AB6">
              <w:rPr>
                <w:rFonts w:cs="Arial"/>
                <w:szCs w:val="20"/>
              </w:rPr>
              <w:t>Administrativno preverjanje</w:t>
            </w:r>
          </w:p>
        </w:tc>
        <w:tc>
          <w:tcPr>
            <w:tcW w:w="3829" w:type="pct"/>
            <w:vAlign w:val="bottom"/>
          </w:tcPr>
          <w:p w14:paraId="4EA91FFB" w14:textId="0E72FF33" w:rsidR="00647F36" w:rsidRPr="00CF3AB6" w:rsidRDefault="00647F36" w:rsidP="00430D95">
            <w:pPr>
              <w:pStyle w:val="Odstavekseznama"/>
              <w:widowControl w:val="0"/>
              <w:numPr>
                <w:ilvl w:val="0"/>
                <w:numId w:val="37"/>
              </w:numPr>
              <w:spacing w:line="240" w:lineRule="auto"/>
              <w:jc w:val="both"/>
              <w:rPr>
                <w:rFonts w:cs="Arial"/>
                <w:szCs w:val="20"/>
              </w:rPr>
            </w:pPr>
            <w:r w:rsidRPr="00CF3AB6">
              <w:rPr>
                <w:rFonts w:cs="Arial"/>
                <w:szCs w:val="20"/>
              </w:rPr>
              <w:t>najmanj 70 % vseh načrtovanih izdatkov operacije</w:t>
            </w:r>
          </w:p>
          <w:p w14:paraId="493CC75C" w14:textId="7280915A" w:rsidR="00647F36" w:rsidRPr="00CF3AB6" w:rsidRDefault="00647F36" w:rsidP="00430D95">
            <w:pPr>
              <w:pStyle w:val="Odstavekseznama"/>
              <w:widowControl w:val="0"/>
              <w:numPr>
                <w:ilvl w:val="0"/>
                <w:numId w:val="37"/>
              </w:numPr>
              <w:spacing w:line="240" w:lineRule="auto"/>
              <w:jc w:val="both"/>
              <w:rPr>
                <w:rFonts w:cs="Arial"/>
                <w:szCs w:val="20"/>
              </w:rPr>
            </w:pPr>
            <w:r w:rsidRPr="00CF3AB6">
              <w:rPr>
                <w:rFonts w:cs="Arial"/>
                <w:szCs w:val="20"/>
              </w:rPr>
              <w:t>a</w:t>
            </w:r>
            <w:r w:rsidR="006A497A" w:rsidRPr="00CF3AB6">
              <w:rPr>
                <w:rFonts w:cs="Arial"/>
                <w:szCs w:val="20"/>
              </w:rPr>
              <w:t>dministrativni pregled prvega Zz</w:t>
            </w:r>
            <w:r w:rsidR="00EF6588">
              <w:rPr>
                <w:rFonts w:cs="Arial"/>
                <w:szCs w:val="20"/>
              </w:rPr>
              <w:t>I</w:t>
            </w:r>
            <w:r w:rsidRPr="00CF3AB6">
              <w:rPr>
                <w:rFonts w:cs="Arial"/>
                <w:szCs w:val="20"/>
              </w:rPr>
              <w:t xml:space="preserve"> operacije</w:t>
            </w:r>
          </w:p>
          <w:p w14:paraId="3BB8F2D5" w14:textId="5EEB1FB4" w:rsidR="00647F36" w:rsidRPr="00CF3AB6" w:rsidRDefault="00647F36" w:rsidP="00430D95">
            <w:pPr>
              <w:pStyle w:val="Odstavekseznama"/>
              <w:widowControl w:val="0"/>
              <w:numPr>
                <w:ilvl w:val="0"/>
                <w:numId w:val="37"/>
              </w:numPr>
              <w:spacing w:line="240" w:lineRule="auto"/>
              <w:jc w:val="both"/>
              <w:rPr>
                <w:rFonts w:cs="Arial"/>
                <w:szCs w:val="20"/>
              </w:rPr>
            </w:pPr>
            <w:r w:rsidRPr="00CF3AB6">
              <w:rPr>
                <w:rFonts w:cs="Arial"/>
                <w:szCs w:val="20"/>
              </w:rPr>
              <w:t>administrativni pregled zadnjega</w:t>
            </w:r>
            <w:r w:rsidR="006A497A" w:rsidRPr="00CF3AB6">
              <w:rPr>
                <w:rFonts w:cs="Arial"/>
                <w:szCs w:val="20"/>
              </w:rPr>
              <w:t xml:space="preserve"> Zz</w:t>
            </w:r>
            <w:r w:rsidR="00EF6588">
              <w:rPr>
                <w:rFonts w:cs="Arial"/>
                <w:szCs w:val="20"/>
              </w:rPr>
              <w:t>I</w:t>
            </w:r>
            <w:r w:rsidRPr="00CF3AB6">
              <w:rPr>
                <w:rFonts w:cs="Arial"/>
                <w:szCs w:val="20"/>
              </w:rPr>
              <w:t xml:space="preserve"> operacije</w:t>
            </w:r>
          </w:p>
          <w:p w14:paraId="54B407C1" w14:textId="208B7987" w:rsidR="00BB1E2C" w:rsidRPr="00CF3AB6" w:rsidRDefault="00BB1E2C" w:rsidP="00BB1E2C">
            <w:pPr>
              <w:pStyle w:val="Odstavekseznama"/>
              <w:widowControl w:val="0"/>
              <w:numPr>
                <w:ilvl w:val="0"/>
                <w:numId w:val="37"/>
              </w:numPr>
              <w:spacing w:line="240" w:lineRule="auto"/>
              <w:jc w:val="both"/>
              <w:rPr>
                <w:rFonts w:cs="Arial"/>
                <w:szCs w:val="20"/>
              </w:rPr>
            </w:pPr>
            <w:r w:rsidRPr="00CF3AB6">
              <w:rPr>
                <w:rFonts w:cs="Arial"/>
                <w:szCs w:val="20"/>
              </w:rPr>
              <w:t>administrativni pregled ostalih</w:t>
            </w:r>
            <w:r w:rsidR="006A497A" w:rsidRPr="00CF3AB6">
              <w:rPr>
                <w:rFonts w:cs="Arial"/>
                <w:szCs w:val="20"/>
              </w:rPr>
              <w:t xml:space="preserve"> Zz</w:t>
            </w:r>
            <w:r w:rsidR="00EF6588">
              <w:rPr>
                <w:rFonts w:cs="Arial"/>
                <w:szCs w:val="20"/>
              </w:rPr>
              <w:t>I</w:t>
            </w:r>
            <w:r w:rsidRPr="00CF3AB6">
              <w:rPr>
                <w:rFonts w:cs="Arial"/>
                <w:szCs w:val="20"/>
              </w:rPr>
              <w:t xml:space="preserve"> operacije po prostem preudarku</w:t>
            </w:r>
          </w:p>
          <w:p w14:paraId="4148AA20" w14:textId="77777777" w:rsidR="00647F36" w:rsidRPr="00CF3AB6" w:rsidRDefault="00647F36" w:rsidP="00430D95">
            <w:pPr>
              <w:pStyle w:val="Odstavekseznama"/>
              <w:widowControl w:val="0"/>
              <w:numPr>
                <w:ilvl w:val="0"/>
                <w:numId w:val="37"/>
              </w:numPr>
              <w:spacing w:line="240" w:lineRule="auto"/>
              <w:jc w:val="both"/>
              <w:rPr>
                <w:rFonts w:cs="Arial"/>
                <w:szCs w:val="20"/>
              </w:rPr>
            </w:pPr>
            <w:r w:rsidRPr="00CF3AB6">
              <w:rPr>
                <w:rFonts w:cs="Arial"/>
                <w:szCs w:val="20"/>
              </w:rPr>
              <w:t>preverjanje na terenu (po potrebi)</w:t>
            </w:r>
          </w:p>
        </w:tc>
      </w:tr>
    </w:tbl>
    <w:p w14:paraId="78254686" w14:textId="77777777" w:rsidR="00647F36" w:rsidRPr="00CF3AB6" w:rsidRDefault="00647F36" w:rsidP="00130BA1">
      <w:pPr>
        <w:spacing w:after="0" w:line="240" w:lineRule="auto"/>
        <w:jc w:val="both"/>
        <w:rPr>
          <w:rFonts w:cs="Arial"/>
          <w:b/>
          <w:szCs w:val="20"/>
        </w:rPr>
      </w:pPr>
    </w:p>
    <w:p w14:paraId="6EF53FEA" w14:textId="7D859178" w:rsidR="002400AC" w:rsidRPr="00CF3AB6" w:rsidRDefault="002400AC" w:rsidP="002400AC">
      <w:pPr>
        <w:pStyle w:val="Naslov1"/>
        <w:spacing w:line="240" w:lineRule="auto"/>
        <w:jc w:val="both"/>
        <w:rPr>
          <w:rFonts w:cs="Arial"/>
          <w:sz w:val="24"/>
          <w:szCs w:val="24"/>
        </w:rPr>
      </w:pPr>
      <w:bookmarkStart w:id="9" w:name="_Toc223936622"/>
      <w:r w:rsidRPr="00CF3AB6">
        <w:rPr>
          <w:rFonts w:cs="Arial"/>
          <w:sz w:val="24"/>
          <w:szCs w:val="24"/>
        </w:rPr>
        <w:t xml:space="preserve">6. </w:t>
      </w:r>
      <w:r w:rsidRPr="00CF3AB6">
        <w:rPr>
          <w:rFonts w:eastAsia="Times New Roman" w:cs="Arial"/>
          <w:sz w:val="24"/>
          <w:szCs w:val="24"/>
          <w:lang w:eastAsia="sl-SI"/>
        </w:rPr>
        <w:t xml:space="preserve">NAČRTOVANJE </w:t>
      </w:r>
      <w:r w:rsidR="00FD2318">
        <w:rPr>
          <w:rFonts w:eastAsia="Times New Roman" w:cs="Arial"/>
          <w:sz w:val="24"/>
          <w:szCs w:val="24"/>
          <w:lang w:eastAsia="sl-SI"/>
        </w:rPr>
        <w:t xml:space="preserve">IN IZVAJANJE </w:t>
      </w:r>
      <w:r w:rsidRPr="00CF3AB6">
        <w:rPr>
          <w:rFonts w:cs="Arial"/>
          <w:sz w:val="24"/>
          <w:szCs w:val="24"/>
        </w:rPr>
        <w:t>ADMINISTRATIVNIH PREVERJANJ</w:t>
      </w:r>
      <w:bookmarkEnd w:id="9"/>
    </w:p>
    <w:p w14:paraId="51A1D8C9" w14:textId="77777777" w:rsidR="002400AC" w:rsidRPr="00CF3AB6" w:rsidRDefault="002400AC" w:rsidP="002400AC">
      <w:pPr>
        <w:spacing w:line="240" w:lineRule="auto"/>
        <w:rPr>
          <w:rFonts w:cs="Arial"/>
        </w:rPr>
      </w:pPr>
    </w:p>
    <w:p w14:paraId="49067CB2" w14:textId="56C04829" w:rsidR="002400AC" w:rsidRPr="00CF3AB6" w:rsidRDefault="002400AC" w:rsidP="002400AC">
      <w:pPr>
        <w:spacing w:line="240" w:lineRule="auto"/>
        <w:jc w:val="both"/>
        <w:rPr>
          <w:rFonts w:cs="Arial"/>
          <w:szCs w:val="20"/>
        </w:rPr>
      </w:pPr>
      <w:r w:rsidRPr="00CF3AB6">
        <w:rPr>
          <w:rFonts w:cs="Arial"/>
          <w:szCs w:val="20"/>
        </w:rPr>
        <w:t xml:space="preserve">Stopnja tveganja posamezne </w:t>
      </w:r>
      <w:r w:rsidR="000756B6">
        <w:rPr>
          <w:rFonts w:cs="Arial"/>
          <w:szCs w:val="20"/>
        </w:rPr>
        <w:t>operacije</w:t>
      </w:r>
      <w:r w:rsidRPr="00CF3AB6">
        <w:rPr>
          <w:rFonts w:cs="Arial"/>
          <w:szCs w:val="20"/>
        </w:rPr>
        <w:t xml:space="preserve"> se spreminja z vsako potrjeno prijavo operacije, ker se takrat opredeli dejavnike višina odobrenih sredstev za </w:t>
      </w:r>
      <w:r w:rsidR="000756B6">
        <w:rPr>
          <w:rFonts w:cs="Arial"/>
          <w:szCs w:val="20"/>
        </w:rPr>
        <w:t xml:space="preserve">operacijo, </w:t>
      </w:r>
      <w:r w:rsidRPr="00CF3AB6">
        <w:rPr>
          <w:rFonts w:cs="Arial"/>
          <w:szCs w:val="20"/>
        </w:rPr>
        <w:t xml:space="preserve">število </w:t>
      </w:r>
      <w:r w:rsidR="000756B6">
        <w:rPr>
          <w:rFonts w:cs="Arial"/>
          <w:szCs w:val="20"/>
        </w:rPr>
        <w:t xml:space="preserve">kategorij </w:t>
      </w:r>
      <w:r w:rsidRPr="00CF3AB6">
        <w:rPr>
          <w:rFonts w:cs="Arial"/>
          <w:szCs w:val="20"/>
        </w:rPr>
        <w:t>stroškov na operaciji</w:t>
      </w:r>
      <w:r w:rsidR="000756B6">
        <w:rPr>
          <w:rFonts w:cs="Arial"/>
          <w:szCs w:val="20"/>
        </w:rPr>
        <w:t xml:space="preserve"> in vključenost v črpanje skladov</w:t>
      </w:r>
      <w:r w:rsidRPr="00CF3AB6">
        <w:rPr>
          <w:rFonts w:cs="Arial"/>
          <w:szCs w:val="20"/>
        </w:rPr>
        <w:t>.</w:t>
      </w:r>
    </w:p>
    <w:p w14:paraId="18EAA52A" w14:textId="6A52584C" w:rsidR="002400AC" w:rsidRPr="00CF3AB6" w:rsidRDefault="0061511F" w:rsidP="002400AC">
      <w:pPr>
        <w:spacing w:line="240" w:lineRule="auto"/>
        <w:jc w:val="both"/>
        <w:rPr>
          <w:rFonts w:cs="Arial"/>
          <w:szCs w:val="20"/>
        </w:rPr>
      </w:pPr>
      <w:r w:rsidRPr="00CF3AB6">
        <w:rPr>
          <w:rFonts w:cs="Arial"/>
          <w:szCs w:val="20"/>
        </w:rPr>
        <w:t>Poleg tega tudi u</w:t>
      </w:r>
      <w:r w:rsidR="002400AC" w:rsidRPr="00CF3AB6">
        <w:rPr>
          <w:rFonts w:cs="Arial"/>
          <w:szCs w:val="20"/>
        </w:rPr>
        <w:t xml:space="preserve">gotovljene nepravilnosti pri upravljalnih </w:t>
      </w:r>
      <w:r w:rsidR="002400AC" w:rsidRPr="00463880">
        <w:rPr>
          <w:rFonts w:cs="Arial"/>
          <w:szCs w:val="20"/>
        </w:rPr>
        <w:t>preverjanjih</w:t>
      </w:r>
      <w:r w:rsidR="002400AC" w:rsidRPr="00CF3AB6">
        <w:rPr>
          <w:rFonts w:cs="Arial"/>
          <w:szCs w:val="20"/>
        </w:rPr>
        <w:t xml:space="preserve"> vplivajo na spremembo analize tveganja in lahko vplivajo tudi na povečanje vzorca pregleda.</w:t>
      </w:r>
    </w:p>
    <w:p w14:paraId="691C07F8" w14:textId="482CB895" w:rsidR="00FD2318" w:rsidRDefault="002400AC" w:rsidP="002400AC">
      <w:pPr>
        <w:spacing w:line="240" w:lineRule="auto"/>
        <w:jc w:val="both"/>
        <w:rPr>
          <w:rFonts w:cs="Arial"/>
          <w:szCs w:val="20"/>
        </w:rPr>
      </w:pPr>
      <w:r w:rsidRPr="00CF3AB6">
        <w:rPr>
          <w:rFonts w:cs="Arial"/>
          <w:szCs w:val="20"/>
        </w:rPr>
        <w:t xml:space="preserve">V skladu z analizo tveganja </w:t>
      </w:r>
      <w:r w:rsidR="0061511F" w:rsidRPr="00CF3AB6">
        <w:rPr>
          <w:rFonts w:cs="Arial"/>
          <w:szCs w:val="20"/>
        </w:rPr>
        <w:t>OU</w:t>
      </w:r>
      <w:r w:rsidR="00D368EC">
        <w:rPr>
          <w:rFonts w:cs="Arial"/>
          <w:szCs w:val="20"/>
        </w:rPr>
        <w:t xml:space="preserve"> oziroma PT</w:t>
      </w:r>
      <w:r w:rsidR="0061511F" w:rsidRPr="00CF3AB6">
        <w:rPr>
          <w:rFonts w:cs="Arial"/>
          <w:szCs w:val="20"/>
        </w:rPr>
        <w:t xml:space="preserve"> izvaja</w:t>
      </w:r>
      <w:r w:rsidRPr="00CF3AB6">
        <w:rPr>
          <w:rFonts w:cs="Arial"/>
          <w:szCs w:val="20"/>
        </w:rPr>
        <w:t xml:space="preserve"> administrativna preverjanja</w:t>
      </w:r>
      <w:r w:rsidR="0061511F" w:rsidRPr="00CF3AB6">
        <w:rPr>
          <w:rFonts w:cs="Arial"/>
          <w:szCs w:val="20"/>
        </w:rPr>
        <w:t xml:space="preserve">. </w:t>
      </w:r>
      <w:r w:rsidR="00D368EC">
        <w:rPr>
          <w:rFonts w:cs="Arial"/>
          <w:szCs w:val="20"/>
        </w:rPr>
        <w:t xml:space="preserve">V primeru, da </w:t>
      </w:r>
      <w:r w:rsidR="00FD2318">
        <w:rPr>
          <w:rFonts w:cs="Arial"/>
          <w:szCs w:val="20"/>
        </w:rPr>
        <w:t>na posameznih operacij pride do sprememb, jih upoštevata in vneseta v prilogi 1</w:t>
      </w:r>
      <w:r w:rsidR="00463880">
        <w:rPr>
          <w:rFonts w:cs="Arial"/>
          <w:szCs w:val="20"/>
        </w:rPr>
        <w:t xml:space="preserve"> –</w:t>
      </w:r>
      <w:r w:rsidR="00FD2318">
        <w:rPr>
          <w:rFonts w:cs="Arial"/>
          <w:szCs w:val="20"/>
        </w:rPr>
        <w:t xml:space="preserve"> </w:t>
      </w:r>
      <w:r w:rsidR="00463880">
        <w:rPr>
          <w:rFonts w:cs="Arial"/>
          <w:szCs w:val="20"/>
        </w:rPr>
        <w:t>Analiza tveganja za administrativno preverjanje ZZI operacij AMIF in ISF</w:t>
      </w:r>
      <w:r w:rsidR="00FD2318">
        <w:rPr>
          <w:rFonts w:cs="Arial"/>
          <w:szCs w:val="20"/>
        </w:rPr>
        <w:t xml:space="preserve"> in jih </w:t>
      </w:r>
      <w:r w:rsidR="00586706">
        <w:rPr>
          <w:rFonts w:cs="Arial"/>
          <w:szCs w:val="20"/>
        </w:rPr>
        <w:t>upoštevata pri izvajanju.</w:t>
      </w:r>
    </w:p>
    <w:p w14:paraId="7560E364" w14:textId="77777777" w:rsidR="00FD2318" w:rsidRDefault="00FD2318" w:rsidP="0061511F">
      <w:pPr>
        <w:spacing w:line="240" w:lineRule="auto"/>
        <w:jc w:val="both"/>
        <w:rPr>
          <w:rFonts w:cs="Arial"/>
          <w:szCs w:val="20"/>
        </w:rPr>
      </w:pPr>
    </w:p>
    <w:p w14:paraId="73DF0BA2" w14:textId="5F059CE5" w:rsidR="002400AC" w:rsidRPr="00CF3AB6" w:rsidRDefault="002400AC" w:rsidP="0061511F">
      <w:pPr>
        <w:spacing w:line="240" w:lineRule="auto"/>
        <w:jc w:val="both"/>
        <w:rPr>
          <w:rFonts w:cs="Arial"/>
          <w:szCs w:val="20"/>
        </w:rPr>
      </w:pPr>
      <w:r w:rsidRPr="00CF3AB6">
        <w:rPr>
          <w:rFonts w:cs="Arial"/>
          <w:szCs w:val="20"/>
        </w:rPr>
        <w:t xml:space="preserve">OU vsako leto, predvidoma v mesecu juliju, na podlagi </w:t>
      </w:r>
      <w:r w:rsidR="0061511F" w:rsidRPr="00CF3AB6">
        <w:rPr>
          <w:rFonts w:cs="Arial"/>
          <w:szCs w:val="20"/>
        </w:rPr>
        <w:t>dejavnikov tveganja izdela</w:t>
      </w:r>
      <w:r w:rsidR="0061511F" w:rsidRPr="00CF3AB6">
        <w:rPr>
          <w:rFonts w:cs="Arial"/>
          <w:b/>
          <w:szCs w:val="20"/>
        </w:rPr>
        <w:t xml:space="preserve"> letno</w:t>
      </w:r>
      <w:r w:rsidR="0061511F" w:rsidRPr="00CF3AB6">
        <w:rPr>
          <w:rFonts w:cs="Arial"/>
          <w:szCs w:val="20"/>
        </w:rPr>
        <w:t xml:space="preserve"> </w:t>
      </w:r>
      <w:r w:rsidRPr="00CF3AB6">
        <w:rPr>
          <w:rFonts w:cs="Arial"/>
          <w:b/>
          <w:szCs w:val="20"/>
        </w:rPr>
        <w:t xml:space="preserve">analizo tveganja za </w:t>
      </w:r>
      <w:r w:rsidR="00EF6588">
        <w:rPr>
          <w:rFonts w:cs="Arial"/>
          <w:b/>
          <w:szCs w:val="20"/>
        </w:rPr>
        <w:t>administrativna</w:t>
      </w:r>
      <w:r w:rsidRPr="00CF3AB6">
        <w:rPr>
          <w:rFonts w:cs="Arial"/>
          <w:b/>
          <w:szCs w:val="20"/>
        </w:rPr>
        <w:t xml:space="preserve"> preverjanja</w:t>
      </w:r>
      <w:r w:rsidR="00D368EC">
        <w:rPr>
          <w:rFonts w:cs="Arial"/>
          <w:b/>
          <w:szCs w:val="20"/>
        </w:rPr>
        <w:t xml:space="preserve"> ZZI operacij</w:t>
      </w:r>
      <w:r w:rsidR="00FD2318">
        <w:rPr>
          <w:rFonts w:cs="Arial"/>
          <w:b/>
          <w:szCs w:val="20"/>
        </w:rPr>
        <w:t xml:space="preserve">, kamor vključi nove operacije in potrdi spremembe nastale med </w:t>
      </w:r>
      <w:r w:rsidR="00FD2318" w:rsidRPr="00463880">
        <w:rPr>
          <w:rFonts w:cs="Arial"/>
          <w:b/>
          <w:szCs w:val="20"/>
        </w:rPr>
        <w:t>letom</w:t>
      </w:r>
      <w:r w:rsidR="00FD2318">
        <w:rPr>
          <w:rFonts w:cs="Arial"/>
          <w:b/>
          <w:szCs w:val="20"/>
        </w:rPr>
        <w:t xml:space="preserve"> pri obstoječih operacijah</w:t>
      </w:r>
      <w:r w:rsidR="007C2D99" w:rsidRPr="00CF3AB6">
        <w:rPr>
          <w:rFonts w:cs="Arial"/>
          <w:b/>
          <w:szCs w:val="20"/>
        </w:rPr>
        <w:t>.</w:t>
      </w:r>
    </w:p>
    <w:p w14:paraId="183D2FE4" w14:textId="2ED940EC" w:rsidR="0061511F" w:rsidRPr="00CF3AB6" w:rsidRDefault="00FD2318" w:rsidP="002400AC">
      <w:pPr>
        <w:spacing w:line="240" w:lineRule="auto"/>
        <w:jc w:val="both"/>
        <w:rPr>
          <w:rFonts w:cs="Arial"/>
          <w:color w:val="FF0000"/>
          <w:szCs w:val="20"/>
        </w:rPr>
      </w:pPr>
      <w:r w:rsidRPr="00463880">
        <w:rPr>
          <w:rFonts w:cs="Arial"/>
          <w:szCs w:val="20"/>
        </w:rPr>
        <w:t xml:space="preserve">Način izvajanja administrativnih preverjanj </w:t>
      </w:r>
      <w:r w:rsidR="00586706" w:rsidRPr="00463880">
        <w:rPr>
          <w:rFonts w:cs="Arial"/>
          <w:szCs w:val="20"/>
        </w:rPr>
        <w:t xml:space="preserve">ZzI, na podlagi analize tveganja je bolj podrobno opisan v </w:t>
      </w:r>
      <w:r w:rsidR="00586706" w:rsidRPr="00E31B44">
        <w:rPr>
          <w:rFonts w:cs="Arial"/>
        </w:rPr>
        <w:t>Navodila organa upravljanja za izvajanje preverjanj za črpanje sredstev programa Sklada za azil, migracije in vključevanje, programa Sklada za notranjo varnost ter programa Instrumenta za finančno podporo za upravljanje meja in vizumsko politiko v okviru Sklada za integrirano upravljanje meja v programskem obdobju 2021–2027</w:t>
      </w:r>
      <w:r w:rsidR="00586706">
        <w:rPr>
          <w:rFonts w:cs="Arial"/>
        </w:rPr>
        <w:t>.</w:t>
      </w:r>
    </w:p>
    <w:p w14:paraId="5DB3DA05" w14:textId="77777777" w:rsidR="00CA515E" w:rsidRPr="00CF3AB6" w:rsidRDefault="00CA515E" w:rsidP="00047DC3">
      <w:pPr>
        <w:pStyle w:val="Naslov1"/>
        <w:spacing w:before="0" w:after="160" w:line="240" w:lineRule="auto"/>
        <w:rPr>
          <w:rFonts w:cs="Arial"/>
          <w:sz w:val="24"/>
          <w:szCs w:val="24"/>
        </w:rPr>
      </w:pPr>
    </w:p>
    <w:p w14:paraId="12176903" w14:textId="28DCD9BB" w:rsidR="00E477F8" w:rsidRPr="00CF3AB6" w:rsidRDefault="00E76435" w:rsidP="00047DC3">
      <w:pPr>
        <w:pStyle w:val="Naslov1"/>
        <w:spacing w:before="0" w:after="160" w:line="240" w:lineRule="auto"/>
        <w:rPr>
          <w:rFonts w:eastAsia="Times New Roman" w:cs="Arial"/>
          <w:sz w:val="24"/>
          <w:szCs w:val="24"/>
          <w:lang w:eastAsia="sl-SI"/>
        </w:rPr>
      </w:pPr>
      <w:bookmarkStart w:id="10" w:name="_Toc223936623"/>
      <w:r>
        <w:rPr>
          <w:rFonts w:cs="Arial"/>
          <w:sz w:val="24"/>
          <w:szCs w:val="24"/>
        </w:rPr>
        <w:t>7</w:t>
      </w:r>
      <w:r w:rsidR="00E477F8" w:rsidRPr="00CF3AB6">
        <w:rPr>
          <w:rFonts w:cs="Arial"/>
          <w:sz w:val="24"/>
          <w:szCs w:val="24"/>
        </w:rPr>
        <w:t xml:space="preserve">. </w:t>
      </w:r>
      <w:r w:rsidR="00E477F8" w:rsidRPr="00CF3AB6">
        <w:rPr>
          <w:rFonts w:eastAsia="Times New Roman" w:cs="Arial"/>
          <w:sz w:val="24"/>
          <w:szCs w:val="24"/>
          <w:lang w:eastAsia="sl-SI"/>
        </w:rPr>
        <w:t>KONČNA DOLOČILA</w:t>
      </w:r>
      <w:bookmarkEnd w:id="10"/>
    </w:p>
    <w:p w14:paraId="27245755" w14:textId="77777777" w:rsidR="00E477F8" w:rsidRPr="00CF3AB6" w:rsidRDefault="00E477F8" w:rsidP="00047DC3">
      <w:pPr>
        <w:spacing w:line="240" w:lineRule="auto"/>
        <w:rPr>
          <w:rFonts w:cs="Arial"/>
          <w:lang w:eastAsia="sl-SI"/>
        </w:rPr>
      </w:pPr>
    </w:p>
    <w:p w14:paraId="347BDF8E" w14:textId="0BB914F9" w:rsidR="00E477F8" w:rsidRPr="00CF3AB6" w:rsidRDefault="00E477F8" w:rsidP="00047DC3">
      <w:pPr>
        <w:spacing w:line="240" w:lineRule="auto"/>
        <w:jc w:val="both"/>
        <w:rPr>
          <w:rFonts w:cs="Arial"/>
          <w:color w:val="000000"/>
          <w:szCs w:val="20"/>
        </w:rPr>
      </w:pPr>
      <w:r w:rsidRPr="00CF3AB6">
        <w:rPr>
          <w:rFonts w:cs="Arial"/>
          <w:color w:val="000000"/>
          <w:szCs w:val="20"/>
        </w:rPr>
        <w:t>Dokument začne veljati z dnem podpisa upravljavca programov. Spremembe se označujejo z za</w:t>
      </w:r>
      <w:r w:rsidR="00047DC3" w:rsidRPr="00CF3AB6">
        <w:rPr>
          <w:rFonts w:cs="Arial"/>
          <w:color w:val="000000"/>
          <w:szCs w:val="20"/>
        </w:rPr>
        <w:t xml:space="preserve">porednimi številkami različic. </w:t>
      </w:r>
    </w:p>
    <w:p w14:paraId="0F3C2D45" w14:textId="77777777" w:rsidR="00E477F8" w:rsidRPr="00CF3AB6" w:rsidRDefault="00E477F8" w:rsidP="00047DC3">
      <w:pPr>
        <w:spacing w:line="240" w:lineRule="auto"/>
        <w:jc w:val="both"/>
        <w:rPr>
          <w:rFonts w:cs="Arial"/>
          <w:color w:val="000000"/>
          <w:szCs w:val="20"/>
        </w:rPr>
      </w:pPr>
      <w:r w:rsidRPr="00CF3AB6">
        <w:rPr>
          <w:rFonts w:cs="Arial"/>
          <w:color w:val="000000"/>
          <w:szCs w:val="20"/>
        </w:rPr>
        <w:t xml:space="preserve">Veljavna različica se objavi na enotnem spletnem portalu evropskih sredstev </w:t>
      </w:r>
      <w:hyperlink r:id="rId12" w:history="1">
        <w:r w:rsidRPr="00CF3AB6">
          <w:rPr>
            <w:rStyle w:val="Hiperpovezava"/>
            <w:rFonts w:cs="Arial"/>
            <w:color w:val="000000"/>
            <w:szCs w:val="20"/>
          </w:rPr>
          <w:t>www.evropskasredstva.si</w:t>
        </w:r>
      </w:hyperlink>
      <w:r w:rsidRPr="00CF3AB6">
        <w:rPr>
          <w:rFonts w:cs="Arial"/>
          <w:color w:val="000000"/>
          <w:szCs w:val="20"/>
        </w:rPr>
        <w:t xml:space="preserve">. </w:t>
      </w:r>
    </w:p>
    <w:p w14:paraId="55B96E8E" w14:textId="77777777" w:rsidR="00E477F8" w:rsidRPr="00CF3AB6" w:rsidRDefault="00E477F8" w:rsidP="00047DC3">
      <w:pPr>
        <w:spacing w:line="240" w:lineRule="auto"/>
        <w:jc w:val="both"/>
        <w:rPr>
          <w:rFonts w:cs="Arial"/>
          <w:color w:val="000000"/>
          <w:szCs w:val="20"/>
        </w:rPr>
      </w:pPr>
      <w:r w:rsidRPr="00CF3AB6">
        <w:rPr>
          <w:rFonts w:cs="Arial"/>
          <w:color w:val="000000"/>
          <w:szCs w:val="20"/>
        </w:rPr>
        <w:t xml:space="preserve">Na spletni strani </w:t>
      </w:r>
      <w:hyperlink r:id="rId13" w:history="1">
        <w:r w:rsidRPr="00CF3AB6">
          <w:rPr>
            <w:rStyle w:val="Hiperpovezava"/>
            <w:rFonts w:cs="Arial"/>
            <w:color w:val="000000"/>
            <w:szCs w:val="20"/>
          </w:rPr>
          <w:t>www.mnz.gov.si</w:t>
        </w:r>
      </w:hyperlink>
      <w:r w:rsidRPr="00CF3AB6">
        <w:rPr>
          <w:rFonts w:cs="Arial"/>
          <w:color w:val="000000"/>
          <w:szCs w:val="20"/>
        </w:rPr>
        <w:t xml:space="preserve"> je objavljena povezava do enotnega spletnega portala evropskih sredstev.</w:t>
      </w:r>
    </w:p>
    <w:p w14:paraId="710290DF" w14:textId="5D246021" w:rsidR="00E477F8" w:rsidRDefault="00E477F8" w:rsidP="00640518">
      <w:pPr>
        <w:spacing w:line="240" w:lineRule="auto"/>
        <w:rPr>
          <w:rFonts w:cs="Arial"/>
          <w:color w:val="000000"/>
          <w:szCs w:val="20"/>
        </w:rPr>
      </w:pPr>
    </w:p>
    <w:p w14:paraId="2CE65B3D" w14:textId="77777777" w:rsidR="00900A6E" w:rsidRDefault="00900A6E" w:rsidP="00640518">
      <w:pPr>
        <w:spacing w:line="240" w:lineRule="auto"/>
        <w:rPr>
          <w:rFonts w:cs="Arial"/>
          <w:color w:val="000000"/>
          <w:szCs w:val="20"/>
        </w:rPr>
      </w:pPr>
    </w:p>
    <w:p w14:paraId="6D23A6A9" w14:textId="77777777" w:rsidR="00900A6E" w:rsidRPr="00CF3AB6" w:rsidRDefault="00900A6E" w:rsidP="00640518">
      <w:pPr>
        <w:spacing w:line="240" w:lineRule="auto"/>
        <w:rPr>
          <w:rFonts w:cs="Arial"/>
          <w:color w:val="000000"/>
          <w:szCs w:val="20"/>
        </w:rPr>
      </w:pPr>
    </w:p>
    <w:tbl>
      <w:tblPr>
        <w:tblW w:w="0" w:type="auto"/>
        <w:tblLook w:val="04A0" w:firstRow="1" w:lastRow="0" w:firstColumn="1" w:lastColumn="0" w:noHBand="0" w:noVBand="1"/>
      </w:tblPr>
      <w:tblGrid>
        <w:gridCol w:w="4704"/>
        <w:gridCol w:w="4368"/>
      </w:tblGrid>
      <w:tr w:rsidR="00E477F8" w:rsidRPr="00CF3AB6" w14:paraId="5AB204D7" w14:textId="77777777" w:rsidTr="00E477F8">
        <w:trPr>
          <w:trHeight w:val="1272"/>
        </w:trPr>
        <w:tc>
          <w:tcPr>
            <w:tcW w:w="4786" w:type="dxa"/>
          </w:tcPr>
          <w:p w14:paraId="0A7CB91F" w14:textId="77777777" w:rsidR="00E477F8" w:rsidRPr="00CF3AB6" w:rsidRDefault="00E477F8" w:rsidP="00640518">
            <w:pPr>
              <w:spacing w:line="240" w:lineRule="auto"/>
              <w:rPr>
                <w:rFonts w:cs="Arial"/>
                <w:color w:val="000000"/>
                <w:szCs w:val="20"/>
              </w:rPr>
            </w:pPr>
          </w:p>
        </w:tc>
        <w:tc>
          <w:tcPr>
            <w:tcW w:w="4426" w:type="dxa"/>
          </w:tcPr>
          <w:p w14:paraId="6DD68259" w14:textId="77777777" w:rsidR="00E477F8" w:rsidRPr="00CF3AB6" w:rsidRDefault="00E477F8" w:rsidP="00640518">
            <w:pPr>
              <w:spacing w:line="240" w:lineRule="auto"/>
              <w:rPr>
                <w:rFonts w:cs="Arial"/>
                <w:color w:val="000000"/>
                <w:szCs w:val="20"/>
              </w:rPr>
            </w:pPr>
            <w:r w:rsidRPr="00CF3AB6">
              <w:rPr>
                <w:rFonts w:cs="Arial"/>
                <w:color w:val="000000"/>
                <w:szCs w:val="20"/>
              </w:rPr>
              <w:t>Tina Heferle</w:t>
            </w:r>
          </w:p>
          <w:p w14:paraId="595370FD" w14:textId="77777777" w:rsidR="00E477F8" w:rsidRPr="00CF3AB6" w:rsidRDefault="00E477F8" w:rsidP="00640518">
            <w:pPr>
              <w:spacing w:line="240" w:lineRule="auto"/>
              <w:rPr>
                <w:rFonts w:cs="Arial"/>
                <w:color w:val="000000"/>
                <w:szCs w:val="20"/>
              </w:rPr>
            </w:pPr>
            <w:r w:rsidRPr="00CF3AB6">
              <w:rPr>
                <w:rFonts w:cs="Arial"/>
                <w:color w:val="000000"/>
                <w:szCs w:val="20"/>
              </w:rPr>
              <w:t>državna sekretarka</w:t>
            </w:r>
          </w:p>
          <w:p w14:paraId="71228009" w14:textId="77777777" w:rsidR="00E477F8" w:rsidRPr="00CF3AB6" w:rsidRDefault="00E477F8" w:rsidP="00640518">
            <w:pPr>
              <w:spacing w:line="240" w:lineRule="auto"/>
              <w:rPr>
                <w:rFonts w:cs="Arial"/>
                <w:color w:val="000000"/>
                <w:szCs w:val="20"/>
              </w:rPr>
            </w:pPr>
            <w:r w:rsidRPr="00CF3AB6">
              <w:rPr>
                <w:rFonts w:cs="Arial"/>
                <w:color w:val="000000"/>
                <w:szCs w:val="20"/>
              </w:rPr>
              <w:t xml:space="preserve">upravljavka programov </w:t>
            </w:r>
          </w:p>
          <w:p w14:paraId="5396C936" w14:textId="77777777" w:rsidR="00E477F8" w:rsidRPr="00CF3AB6" w:rsidRDefault="00E477F8" w:rsidP="00640518">
            <w:pPr>
              <w:spacing w:line="240" w:lineRule="auto"/>
              <w:jc w:val="center"/>
              <w:rPr>
                <w:rFonts w:cs="Arial"/>
                <w:color w:val="000000"/>
                <w:szCs w:val="20"/>
              </w:rPr>
            </w:pPr>
          </w:p>
        </w:tc>
      </w:tr>
    </w:tbl>
    <w:p w14:paraId="380EF812" w14:textId="7D2933E2" w:rsidR="00CF06CF" w:rsidRPr="00CF3AB6" w:rsidRDefault="00CF06CF" w:rsidP="00BB79CE">
      <w:pPr>
        <w:rPr>
          <w:rFonts w:eastAsiaTheme="majorEastAsia" w:cs="Arial"/>
          <w:b/>
          <w:szCs w:val="32"/>
        </w:rPr>
      </w:pPr>
    </w:p>
    <w:sectPr w:rsidR="00CF06CF" w:rsidRPr="00CF3AB6">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CC42" w14:textId="77777777" w:rsidR="00A21C97" w:rsidRDefault="00A21C97" w:rsidP="002F3F76">
      <w:pPr>
        <w:spacing w:after="0" w:line="240" w:lineRule="auto"/>
      </w:pPr>
      <w:r>
        <w:separator/>
      </w:r>
    </w:p>
    <w:p w14:paraId="3547C4E9" w14:textId="77777777" w:rsidR="00A21C97" w:rsidRDefault="00A21C97"/>
    <w:p w14:paraId="1D59FCAF" w14:textId="77777777" w:rsidR="00A21C97" w:rsidRDefault="00A21C97"/>
  </w:endnote>
  <w:endnote w:type="continuationSeparator" w:id="0">
    <w:p w14:paraId="3DD75C1C" w14:textId="77777777" w:rsidR="00A21C97" w:rsidRDefault="00A21C97" w:rsidP="002F3F76">
      <w:pPr>
        <w:spacing w:after="0" w:line="240" w:lineRule="auto"/>
      </w:pPr>
      <w:r>
        <w:continuationSeparator/>
      </w:r>
    </w:p>
    <w:p w14:paraId="09F58161" w14:textId="77777777" w:rsidR="00A21C97" w:rsidRDefault="00A21C97"/>
    <w:p w14:paraId="2A712C99" w14:textId="77777777" w:rsidR="00A21C97" w:rsidRDefault="00A21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B50D" w14:textId="77777777" w:rsidR="001F0EF0" w:rsidRDefault="001F0EF0">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1D6A084" w14:textId="77777777" w:rsidR="001F0EF0" w:rsidRDefault="001F0EF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236131"/>
      <w:docPartObj>
        <w:docPartGallery w:val="Page Numbers (Bottom of Page)"/>
        <w:docPartUnique/>
      </w:docPartObj>
    </w:sdtPr>
    <w:sdtEndPr/>
    <w:sdtContent>
      <w:p w14:paraId="77D3A945" w14:textId="1311EC48" w:rsidR="001F0EF0" w:rsidRDefault="001F0EF0">
        <w:pPr>
          <w:pStyle w:val="Noga"/>
          <w:jc w:val="center"/>
        </w:pPr>
        <w:r>
          <w:fldChar w:fldCharType="begin"/>
        </w:r>
        <w:r>
          <w:instrText>PAGE   \* MERGEFORMAT</w:instrText>
        </w:r>
        <w:r>
          <w:fldChar w:fldCharType="separate"/>
        </w:r>
        <w:r w:rsidR="00EC0495">
          <w:rPr>
            <w:noProof/>
          </w:rPr>
          <w:t>8</w:t>
        </w:r>
        <w:r>
          <w:fldChar w:fldCharType="end"/>
        </w:r>
      </w:p>
    </w:sdtContent>
  </w:sdt>
  <w:p w14:paraId="0E11C2B8" w14:textId="77777777" w:rsidR="001F0EF0" w:rsidRDefault="001F0EF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46E3" w14:textId="77777777" w:rsidR="00A21C97" w:rsidRDefault="00A21C97" w:rsidP="002F3F76">
      <w:pPr>
        <w:spacing w:after="0" w:line="240" w:lineRule="auto"/>
      </w:pPr>
      <w:r>
        <w:separator/>
      </w:r>
    </w:p>
    <w:p w14:paraId="16E92F9C" w14:textId="77777777" w:rsidR="00A21C97" w:rsidRDefault="00A21C97"/>
    <w:p w14:paraId="0AD42F8B" w14:textId="77777777" w:rsidR="00A21C97" w:rsidRDefault="00A21C97"/>
  </w:footnote>
  <w:footnote w:type="continuationSeparator" w:id="0">
    <w:p w14:paraId="2976AB77" w14:textId="77777777" w:rsidR="00A21C97" w:rsidRDefault="00A21C97" w:rsidP="002F3F76">
      <w:pPr>
        <w:spacing w:after="0" w:line="240" w:lineRule="auto"/>
      </w:pPr>
      <w:r>
        <w:continuationSeparator/>
      </w:r>
    </w:p>
    <w:p w14:paraId="489CC60D" w14:textId="77777777" w:rsidR="00A21C97" w:rsidRDefault="00A21C97"/>
    <w:p w14:paraId="4166C80D" w14:textId="77777777" w:rsidR="00A21C97" w:rsidRDefault="00A21C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EDB6" w14:textId="77777777" w:rsidR="001F0EF0" w:rsidRDefault="001F0EF0">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5AF1" w14:textId="77777777" w:rsidR="001F0EF0" w:rsidRDefault="001F0EF0" w:rsidP="00D3398F">
    <w:pPr>
      <w:autoSpaceDE w:val="0"/>
      <w:autoSpaceDN w:val="0"/>
      <w:adjustRightInd w:val="0"/>
      <w:rPr>
        <w:rFonts w:ascii="Republika" w:hAnsi="Republika"/>
      </w:rPr>
    </w:pPr>
    <w:r>
      <w:rPr>
        <w:rFonts w:cs="Arial"/>
        <w:b/>
        <w:smallCaps/>
        <w:noProof/>
        <w:lang w:eastAsia="sl-SI"/>
      </w:rPr>
      <w:drawing>
        <wp:anchor distT="0" distB="0" distL="114300" distR="114300" simplePos="0" relativeHeight="251666432" behindDoc="1" locked="0" layoutInCell="1" allowOverlap="1" wp14:anchorId="7B2470DE" wp14:editId="400AF5E6">
          <wp:simplePos x="0" y="0"/>
          <wp:positionH relativeFrom="page">
            <wp:posOffset>1060397</wp:posOffset>
          </wp:positionH>
          <wp:positionV relativeFrom="page">
            <wp:posOffset>530198</wp:posOffset>
          </wp:positionV>
          <wp:extent cx="5410200" cy="445674"/>
          <wp:effectExtent l="0" t="0" r="0" b="0"/>
          <wp:wrapNone/>
          <wp:docPr id="2" name="Slika 2" descr="MNZ + logoEU F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Z + logoEU FEU barvni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557" cy="47206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mallCaps/>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4E04" w14:textId="77777777" w:rsidR="001F0EF0" w:rsidRDefault="001F0EF0" w:rsidP="00417C81">
    <w:pPr>
      <w:autoSpaceDE w:val="0"/>
      <w:autoSpaceDN w:val="0"/>
      <w:adjustRightInd w:val="0"/>
    </w:pPr>
    <w:r>
      <w:rPr>
        <w:rFonts w:cs="Arial"/>
        <w:b/>
        <w:smallCaps/>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D9C"/>
    <w:multiLevelType w:val="hybridMultilevel"/>
    <w:tmpl w:val="3132C4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0F85A98"/>
    <w:multiLevelType w:val="hybridMultilevel"/>
    <w:tmpl w:val="638098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682F8D"/>
    <w:multiLevelType w:val="hybridMultilevel"/>
    <w:tmpl w:val="C71AE5C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19150EF"/>
    <w:multiLevelType w:val="hybridMultilevel"/>
    <w:tmpl w:val="4C48FE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F30F9E"/>
    <w:multiLevelType w:val="hybridMultilevel"/>
    <w:tmpl w:val="5E1A85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A17357B"/>
    <w:multiLevelType w:val="hybridMultilevel"/>
    <w:tmpl w:val="AA10CDA6"/>
    <w:lvl w:ilvl="0" w:tplc="0424000F">
      <w:start w:val="1"/>
      <w:numFmt w:val="decimal"/>
      <w:lvlText w:val="%1."/>
      <w:lvlJc w:val="left"/>
      <w:pPr>
        <w:tabs>
          <w:tab w:val="num" w:pos="720"/>
        </w:tabs>
        <w:ind w:left="720" w:hanging="360"/>
      </w:pPr>
      <w:rPr>
        <w:rFonts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7D6A8A"/>
    <w:multiLevelType w:val="hybridMultilevel"/>
    <w:tmpl w:val="2614137A"/>
    <w:lvl w:ilvl="0" w:tplc="16309CF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B946DD6"/>
    <w:multiLevelType w:val="hybridMultilevel"/>
    <w:tmpl w:val="D4AAFF26"/>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E9E700F"/>
    <w:multiLevelType w:val="hybridMultilevel"/>
    <w:tmpl w:val="F94EC022"/>
    <w:lvl w:ilvl="0" w:tplc="04240017">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F946620"/>
    <w:multiLevelType w:val="hybridMultilevel"/>
    <w:tmpl w:val="A21CBB94"/>
    <w:lvl w:ilvl="0" w:tplc="FEEEB54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0680F85"/>
    <w:multiLevelType w:val="hybridMultilevel"/>
    <w:tmpl w:val="1A0450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41B0D6C"/>
    <w:multiLevelType w:val="hybridMultilevel"/>
    <w:tmpl w:val="FCDC3E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5D719EA"/>
    <w:multiLevelType w:val="hybridMultilevel"/>
    <w:tmpl w:val="E8407C58"/>
    <w:lvl w:ilvl="0" w:tplc="04240017">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625340E"/>
    <w:multiLevelType w:val="hybridMultilevel"/>
    <w:tmpl w:val="6FB4D49E"/>
    <w:lvl w:ilvl="0" w:tplc="7B0E2D0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81772C8"/>
    <w:multiLevelType w:val="hybridMultilevel"/>
    <w:tmpl w:val="801E8E78"/>
    <w:lvl w:ilvl="0" w:tplc="04240017">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8907D3C"/>
    <w:multiLevelType w:val="hybridMultilevel"/>
    <w:tmpl w:val="DDD4BCE0"/>
    <w:lvl w:ilvl="0" w:tplc="38848F6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A124A95"/>
    <w:multiLevelType w:val="hybridMultilevel"/>
    <w:tmpl w:val="323EBB14"/>
    <w:lvl w:ilvl="0" w:tplc="0424000F">
      <w:start w:val="1"/>
      <w:numFmt w:val="decimal"/>
      <w:lvlText w:val="%1."/>
      <w:lvlJc w:val="left"/>
      <w:pPr>
        <w:ind w:left="720" w:hanging="360"/>
      </w:pPr>
      <w:rPr>
        <w:rFonts w:eastAsia="Times New Roman"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D0878DD"/>
    <w:multiLevelType w:val="hybridMultilevel"/>
    <w:tmpl w:val="A21CBB94"/>
    <w:lvl w:ilvl="0" w:tplc="FEEEB54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D58031C"/>
    <w:multiLevelType w:val="hybridMultilevel"/>
    <w:tmpl w:val="F94EC022"/>
    <w:lvl w:ilvl="0" w:tplc="04240017">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722033D"/>
    <w:multiLevelType w:val="hybridMultilevel"/>
    <w:tmpl w:val="D7C66FF4"/>
    <w:lvl w:ilvl="0" w:tplc="F2763114">
      <w:start w:val="1"/>
      <w:numFmt w:val="bullet"/>
      <w:pStyle w:val="Style1"/>
      <w:lvlText w:val=""/>
      <w:lvlJc w:val="left"/>
      <w:pPr>
        <w:tabs>
          <w:tab w:val="num" w:pos="720"/>
        </w:tabs>
        <w:ind w:left="720" w:hanging="360"/>
      </w:pPr>
      <w:rPr>
        <w:rFonts w:ascii="Wingdings" w:hAnsi="Wingdings" w:hint="default"/>
        <w:sz w:val="20"/>
        <w:szCs w:val="20"/>
      </w:rPr>
    </w:lvl>
    <w:lvl w:ilvl="1" w:tplc="4D24CE7A">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096888"/>
    <w:multiLevelType w:val="hybridMultilevel"/>
    <w:tmpl w:val="E8407C58"/>
    <w:lvl w:ilvl="0" w:tplc="04240017">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DFD6FEE"/>
    <w:multiLevelType w:val="hybridMultilevel"/>
    <w:tmpl w:val="F94EC022"/>
    <w:lvl w:ilvl="0" w:tplc="04240017">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23C6E35"/>
    <w:multiLevelType w:val="hybridMultilevel"/>
    <w:tmpl w:val="67DCCF44"/>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26E6D34"/>
    <w:multiLevelType w:val="hybridMultilevel"/>
    <w:tmpl w:val="8B4ECE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2923773"/>
    <w:multiLevelType w:val="hybridMultilevel"/>
    <w:tmpl w:val="E84E77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33B0D64"/>
    <w:multiLevelType w:val="hybridMultilevel"/>
    <w:tmpl w:val="5E1A85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4992018"/>
    <w:multiLevelType w:val="hybridMultilevel"/>
    <w:tmpl w:val="E7E4CA9E"/>
    <w:lvl w:ilvl="0" w:tplc="6106780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57176E9"/>
    <w:multiLevelType w:val="hybridMultilevel"/>
    <w:tmpl w:val="2FC030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5DD0E9A"/>
    <w:multiLevelType w:val="hybridMultilevel"/>
    <w:tmpl w:val="FD149744"/>
    <w:lvl w:ilvl="0" w:tplc="38848F64">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6714E08"/>
    <w:multiLevelType w:val="hybridMultilevel"/>
    <w:tmpl w:val="04684C90"/>
    <w:lvl w:ilvl="0" w:tplc="737CFED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6826AB8"/>
    <w:multiLevelType w:val="hybridMultilevel"/>
    <w:tmpl w:val="460234BC"/>
    <w:lvl w:ilvl="0" w:tplc="A3822010">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89A1A56"/>
    <w:multiLevelType w:val="hybridMultilevel"/>
    <w:tmpl w:val="DEA4BB3C"/>
    <w:lvl w:ilvl="0" w:tplc="3C9C7966">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B560A23"/>
    <w:multiLevelType w:val="hybridMultilevel"/>
    <w:tmpl w:val="186C3066"/>
    <w:lvl w:ilvl="0" w:tplc="38848F64">
      <w:numFmt w:val="bullet"/>
      <w:lvlText w:val="-"/>
      <w:lvlJc w:val="left"/>
      <w:pPr>
        <w:tabs>
          <w:tab w:val="num" w:pos="720"/>
        </w:tabs>
        <w:ind w:left="720" w:hanging="360"/>
      </w:pPr>
      <w:rPr>
        <w:rFonts w:ascii="Calibri" w:eastAsiaTheme="minorHAnsi" w:hAnsi="Calibri" w:cs="Calibri"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DA930B4"/>
    <w:multiLevelType w:val="hybridMultilevel"/>
    <w:tmpl w:val="AAD6745E"/>
    <w:lvl w:ilvl="0" w:tplc="737CFED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DED6752"/>
    <w:multiLevelType w:val="hybridMultilevel"/>
    <w:tmpl w:val="DFDE0BC4"/>
    <w:lvl w:ilvl="0" w:tplc="38848F64">
      <w:numFmt w:val="bullet"/>
      <w:lvlText w:val="-"/>
      <w:lvlJc w:val="left"/>
      <w:pPr>
        <w:ind w:left="720" w:hanging="360"/>
      </w:pPr>
      <w:rPr>
        <w:rFonts w:ascii="Calibri" w:eastAsiaTheme="minorHAnsi" w:hAnsi="Calibri"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F7C3169"/>
    <w:multiLevelType w:val="hybridMultilevel"/>
    <w:tmpl w:val="944A454A"/>
    <w:lvl w:ilvl="0" w:tplc="38848F6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4065324"/>
    <w:multiLevelType w:val="hybridMultilevel"/>
    <w:tmpl w:val="31AE71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6B01A74"/>
    <w:multiLevelType w:val="hybridMultilevel"/>
    <w:tmpl w:val="A362890C"/>
    <w:lvl w:ilvl="0" w:tplc="0424000F">
      <w:start w:val="1"/>
      <w:numFmt w:val="decimal"/>
      <w:lvlText w:val="%1."/>
      <w:lvlJc w:val="left"/>
      <w:pPr>
        <w:ind w:left="927" w:hanging="360"/>
      </w:p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8" w15:restartNumberingAfterBreak="0">
    <w:nsid w:val="46BA2245"/>
    <w:multiLevelType w:val="hybridMultilevel"/>
    <w:tmpl w:val="EDDE0C64"/>
    <w:lvl w:ilvl="0" w:tplc="737CFED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8AB091C"/>
    <w:multiLevelType w:val="hybridMultilevel"/>
    <w:tmpl w:val="99F6EEE8"/>
    <w:lvl w:ilvl="0" w:tplc="38848F6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AD80277"/>
    <w:multiLevelType w:val="hybridMultilevel"/>
    <w:tmpl w:val="E79619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25D7CB2"/>
    <w:multiLevelType w:val="hybridMultilevel"/>
    <w:tmpl w:val="801E8E78"/>
    <w:lvl w:ilvl="0" w:tplc="04240017">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A6F15C4"/>
    <w:multiLevelType w:val="hybridMultilevel"/>
    <w:tmpl w:val="C638C5A4"/>
    <w:lvl w:ilvl="0" w:tplc="737CFED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ADB5B98"/>
    <w:multiLevelType w:val="hybridMultilevel"/>
    <w:tmpl w:val="AB80CE00"/>
    <w:lvl w:ilvl="0" w:tplc="89760CD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E21560F"/>
    <w:multiLevelType w:val="hybridMultilevel"/>
    <w:tmpl w:val="4C48FE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636A3546"/>
    <w:multiLevelType w:val="hybridMultilevel"/>
    <w:tmpl w:val="6DD62D7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65AC3FA4"/>
    <w:multiLevelType w:val="hybridMultilevel"/>
    <w:tmpl w:val="6E506ADE"/>
    <w:lvl w:ilvl="0" w:tplc="737CFED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8874AEB"/>
    <w:multiLevelType w:val="hybridMultilevel"/>
    <w:tmpl w:val="C4A2FD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A8C5263"/>
    <w:multiLevelType w:val="hybridMultilevel"/>
    <w:tmpl w:val="5E1A85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6D257D7D"/>
    <w:multiLevelType w:val="multilevel"/>
    <w:tmpl w:val="0CE861B2"/>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15:restartNumberingAfterBreak="0">
    <w:nsid w:val="6F3511BB"/>
    <w:multiLevelType w:val="hybridMultilevel"/>
    <w:tmpl w:val="36FA99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F391F41"/>
    <w:multiLevelType w:val="hybridMultilevel"/>
    <w:tmpl w:val="93B64ADE"/>
    <w:lvl w:ilvl="0" w:tplc="737CFED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FCF329C"/>
    <w:multiLevelType w:val="hybridMultilevel"/>
    <w:tmpl w:val="8ABE347C"/>
    <w:lvl w:ilvl="0" w:tplc="38848F64">
      <w:numFmt w:val="bullet"/>
      <w:lvlText w:val="-"/>
      <w:lvlJc w:val="left"/>
      <w:pPr>
        <w:tabs>
          <w:tab w:val="num" w:pos="720"/>
        </w:tabs>
        <w:ind w:left="720" w:hanging="360"/>
      </w:pPr>
      <w:rPr>
        <w:rFonts w:ascii="Calibri" w:eastAsiaTheme="minorHAnsi" w:hAnsi="Calibri" w:cs="Calibri"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2CB15B3"/>
    <w:multiLevelType w:val="hybridMultilevel"/>
    <w:tmpl w:val="21BA58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764930E6"/>
    <w:multiLevelType w:val="hybridMultilevel"/>
    <w:tmpl w:val="5E1A85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769F0721"/>
    <w:multiLevelType w:val="hybridMultilevel"/>
    <w:tmpl w:val="53BCD080"/>
    <w:lvl w:ilvl="0" w:tplc="AF5E2B4A">
      <w:start w:val="1"/>
      <w:numFmt w:val="bullet"/>
      <w:lvlText w:val="-"/>
      <w:lvlJc w:val="left"/>
      <w:pPr>
        <w:ind w:left="720" w:hanging="360"/>
      </w:pPr>
      <w:rPr>
        <w:rFonts w:ascii="Arial" w:eastAsia="MS Mincho"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B275DFF"/>
    <w:multiLevelType w:val="hybridMultilevel"/>
    <w:tmpl w:val="AA10CDA6"/>
    <w:lvl w:ilvl="0" w:tplc="0424000F">
      <w:start w:val="1"/>
      <w:numFmt w:val="decimal"/>
      <w:lvlText w:val="%1."/>
      <w:lvlJc w:val="left"/>
      <w:pPr>
        <w:tabs>
          <w:tab w:val="num" w:pos="720"/>
        </w:tabs>
        <w:ind w:left="720" w:hanging="360"/>
      </w:pPr>
      <w:rPr>
        <w:rFonts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ED35CD"/>
    <w:multiLevelType w:val="hybridMultilevel"/>
    <w:tmpl w:val="D4B840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7F0D77AB"/>
    <w:multiLevelType w:val="hybridMultilevel"/>
    <w:tmpl w:val="61F8C3CE"/>
    <w:lvl w:ilvl="0" w:tplc="737CFED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00185646">
    <w:abstractNumId w:val="13"/>
  </w:num>
  <w:num w:numId="2" w16cid:durableId="990980188">
    <w:abstractNumId w:val="37"/>
  </w:num>
  <w:num w:numId="3" w16cid:durableId="1631204906">
    <w:abstractNumId w:val="0"/>
  </w:num>
  <w:num w:numId="4" w16cid:durableId="296841298">
    <w:abstractNumId w:val="57"/>
  </w:num>
  <w:num w:numId="5" w16cid:durableId="588662170">
    <w:abstractNumId w:val="41"/>
  </w:num>
  <w:num w:numId="6" w16cid:durableId="618298558">
    <w:abstractNumId w:val="36"/>
  </w:num>
  <w:num w:numId="7" w16cid:durableId="600837610">
    <w:abstractNumId w:val="18"/>
  </w:num>
  <w:num w:numId="8" w16cid:durableId="58208239">
    <w:abstractNumId w:val="40"/>
  </w:num>
  <w:num w:numId="9" w16cid:durableId="254023876">
    <w:abstractNumId w:val="21"/>
  </w:num>
  <w:num w:numId="10" w16cid:durableId="8454681">
    <w:abstractNumId w:val="42"/>
  </w:num>
  <w:num w:numId="11" w16cid:durableId="1212039960">
    <w:abstractNumId w:val="26"/>
  </w:num>
  <w:num w:numId="12" w16cid:durableId="177429506">
    <w:abstractNumId w:val="9"/>
  </w:num>
  <w:num w:numId="13" w16cid:durableId="1617057951">
    <w:abstractNumId w:val="48"/>
  </w:num>
  <w:num w:numId="14" w16cid:durableId="1599213046">
    <w:abstractNumId w:val="10"/>
  </w:num>
  <w:num w:numId="15" w16cid:durableId="596252071">
    <w:abstractNumId w:val="45"/>
  </w:num>
  <w:num w:numId="16" w16cid:durableId="686369358">
    <w:abstractNumId w:val="50"/>
  </w:num>
  <w:num w:numId="17" w16cid:durableId="188959317">
    <w:abstractNumId w:val="8"/>
  </w:num>
  <w:num w:numId="18" w16cid:durableId="705763873">
    <w:abstractNumId w:val="54"/>
  </w:num>
  <w:num w:numId="19" w16cid:durableId="425031549">
    <w:abstractNumId w:val="25"/>
  </w:num>
  <w:num w:numId="20" w16cid:durableId="851526098">
    <w:abstractNumId w:val="14"/>
  </w:num>
  <w:num w:numId="21" w16cid:durableId="803044483">
    <w:abstractNumId w:val="12"/>
  </w:num>
  <w:num w:numId="22" w16cid:durableId="900479237">
    <w:abstractNumId w:val="17"/>
  </w:num>
  <w:num w:numId="23" w16cid:durableId="1354527303">
    <w:abstractNumId w:val="20"/>
  </w:num>
  <w:num w:numId="24" w16cid:durableId="136844466">
    <w:abstractNumId w:val="28"/>
  </w:num>
  <w:num w:numId="25" w16cid:durableId="1761564041">
    <w:abstractNumId w:val="4"/>
  </w:num>
  <w:num w:numId="26" w16cid:durableId="1249922871">
    <w:abstractNumId w:val="34"/>
  </w:num>
  <w:num w:numId="27" w16cid:durableId="863177612">
    <w:abstractNumId w:val="39"/>
  </w:num>
  <w:num w:numId="28" w16cid:durableId="565142169">
    <w:abstractNumId w:val="53"/>
  </w:num>
  <w:num w:numId="29" w16cid:durableId="802115011">
    <w:abstractNumId w:val="49"/>
  </w:num>
  <w:num w:numId="30" w16cid:durableId="1257205892">
    <w:abstractNumId w:val="22"/>
  </w:num>
  <w:num w:numId="31" w16cid:durableId="1968899124">
    <w:abstractNumId w:val="46"/>
  </w:num>
  <w:num w:numId="32" w16cid:durableId="1346597120">
    <w:abstractNumId w:val="51"/>
  </w:num>
  <w:num w:numId="33" w16cid:durableId="1695228695">
    <w:abstractNumId w:val="29"/>
  </w:num>
  <w:num w:numId="34" w16cid:durableId="2048600689">
    <w:abstractNumId w:val="38"/>
  </w:num>
  <w:num w:numId="35" w16cid:durableId="344982505">
    <w:abstractNumId w:val="33"/>
  </w:num>
  <w:num w:numId="36" w16cid:durableId="1817262212">
    <w:abstractNumId w:val="58"/>
  </w:num>
  <w:num w:numId="37" w16cid:durableId="504054488">
    <w:abstractNumId w:val="43"/>
  </w:num>
  <w:num w:numId="38" w16cid:durableId="448550837">
    <w:abstractNumId w:val="6"/>
  </w:num>
  <w:num w:numId="39" w16cid:durableId="2117020485">
    <w:abstractNumId w:val="27"/>
  </w:num>
  <w:num w:numId="40" w16cid:durableId="1600063211">
    <w:abstractNumId w:val="11"/>
  </w:num>
  <w:num w:numId="41" w16cid:durableId="2020425293">
    <w:abstractNumId w:val="1"/>
  </w:num>
  <w:num w:numId="42" w16cid:durableId="788166311">
    <w:abstractNumId w:val="44"/>
  </w:num>
  <w:num w:numId="43" w16cid:durableId="990644095">
    <w:abstractNumId w:val="3"/>
  </w:num>
  <w:num w:numId="44" w16cid:durableId="1327323990">
    <w:abstractNumId w:val="16"/>
  </w:num>
  <w:num w:numId="45" w16cid:durableId="1346634145">
    <w:abstractNumId w:val="24"/>
  </w:num>
  <w:num w:numId="46" w16cid:durableId="427238728">
    <w:abstractNumId w:val="23"/>
  </w:num>
  <w:num w:numId="47" w16cid:durableId="169565063">
    <w:abstractNumId w:val="56"/>
  </w:num>
  <w:num w:numId="48" w16cid:durableId="1142891023">
    <w:abstractNumId w:val="5"/>
  </w:num>
  <w:num w:numId="49" w16cid:durableId="653263231">
    <w:abstractNumId w:val="7"/>
  </w:num>
  <w:num w:numId="50" w16cid:durableId="1747412238">
    <w:abstractNumId w:val="2"/>
  </w:num>
  <w:num w:numId="51" w16cid:durableId="1466894130">
    <w:abstractNumId w:val="47"/>
  </w:num>
  <w:num w:numId="52" w16cid:durableId="1060900765">
    <w:abstractNumId w:val="15"/>
  </w:num>
  <w:num w:numId="53" w16cid:durableId="514224150">
    <w:abstractNumId w:val="32"/>
  </w:num>
  <w:num w:numId="54" w16cid:durableId="131483476">
    <w:abstractNumId w:val="52"/>
  </w:num>
  <w:num w:numId="55" w16cid:durableId="835801463">
    <w:abstractNumId w:val="35"/>
  </w:num>
  <w:num w:numId="56" w16cid:durableId="40176967">
    <w:abstractNumId w:val="31"/>
  </w:num>
  <w:num w:numId="57" w16cid:durableId="417798116">
    <w:abstractNumId w:val="30"/>
  </w:num>
  <w:num w:numId="58" w16cid:durableId="1095203614">
    <w:abstractNumId w:val="19"/>
  </w:num>
  <w:num w:numId="59" w16cid:durableId="852647111">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19"/>
    <w:rsid w:val="00002BB4"/>
    <w:rsid w:val="00003F56"/>
    <w:rsid w:val="00005054"/>
    <w:rsid w:val="00007A62"/>
    <w:rsid w:val="0001098A"/>
    <w:rsid w:val="00010D42"/>
    <w:rsid w:val="00010E81"/>
    <w:rsid w:val="00011C3C"/>
    <w:rsid w:val="0001346D"/>
    <w:rsid w:val="000137E9"/>
    <w:rsid w:val="000141FB"/>
    <w:rsid w:val="00016AB5"/>
    <w:rsid w:val="00025C06"/>
    <w:rsid w:val="00030CD3"/>
    <w:rsid w:val="00030DCA"/>
    <w:rsid w:val="00031DA8"/>
    <w:rsid w:val="0003580C"/>
    <w:rsid w:val="00036EDB"/>
    <w:rsid w:val="00040333"/>
    <w:rsid w:val="000429A4"/>
    <w:rsid w:val="00042A23"/>
    <w:rsid w:val="0004486D"/>
    <w:rsid w:val="0004637D"/>
    <w:rsid w:val="00046D44"/>
    <w:rsid w:val="00047DC3"/>
    <w:rsid w:val="00050352"/>
    <w:rsid w:val="00060FD0"/>
    <w:rsid w:val="000614B8"/>
    <w:rsid w:val="00065CB6"/>
    <w:rsid w:val="0006795A"/>
    <w:rsid w:val="0007280D"/>
    <w:rsid w:val="0007547A"/>
    <w:rsid w:val="000756B6"/>
    <w:rsid w:val="00075FAF"/>
    <w:rsid w:val="00076025"/>
    <w:rsid w:val="00076CE7"/>
    <w:rsid w:val="000774D1"/>
    <w:rsid w:val="00083C1B"/>
    <w:rsid w:val="00083E9B"/>
    <w:rsid w:val="000846AB"/>
    <w:rsid w:val="00086277"/>
    <w:rsid w:val="0008665C"/>
    <w:rsid w:val="000912D4"/>
    <w:rsid w:val="000914EF"/>
    <w:rsid w:val="00091EA3"/>
    <w:rsid w:val="000943B7"/>
    <w:rsid w:val="00095D5A"/>
    <w:rsid w:val="00096101"/>
    <w:rsid w:val="000A19E8"/>
    <w:rsid w:val="000A2C40"/>
    <w:rsid w:val="000A2F77"/>
    <w:rsid w:val="000B1B49"/>
    <w:rsid w:val="000C19A9"/>
    <w:rsid w:val="000C25D2"/>
    <w:rsid w:val="000C4C6C"/>
    <w:rsid w:val="000C6DF4"/>
    <w:rsid w:val="000D170E"/>
    <w:rsid w:val="000D580B"/>
    <w:rsid w:val="000D5839"/>
    <w:rsid w:val="000D7541"/>
    <w:rsid w:val="000E1726"/>
    <w:rsid w:val="000E172D"/>
    <w:rsid w:val="000E284B"/>
    <w:rsid w:val="000E5A7A"/>
    <w:rsid w:val="000E6E78"/>
    <w:rsid w:val="000F00D7"/>
    <w:rsid w:val="000F0E21"/>
    <w:rsid w:val="000F152D"/>
    <w:rsid w:val="000F20EE"/>
    <w:rsid w:val="000F22DF"/>
    <w:rsid w:val="000F410C"/>
    <w:rsid w:val="001025D1"/>
    <w:rsid w:val="00104912"/>
    <w:rsid w:val="00111D0C"/>
    <w:rsid w:val="001136AF"/>
    <w:rsid w:val="00115CB0"/>
    <w:rsid w:val="00125248"/>
    <w:rsid w:val="001255A9"/>
    <w:rsid w:val="00126A08"/>
    <w:rsid w:val="00130BA1"/>
    <w:rsid w:val="00130FAF"/>
    <w:rsid w:val="001312E9"/>
    <w:rsid w:val="00134059"/>
    <w:rsid w:val="00134829"/>
    <w:rsid w:val="001356F1"/>
    <w:rsid w:val="001367A6"/>
    <w:rsid w:val="00136F35"/>
    <w:rsid w:val="00141D7A"/>
    <w:rsid w:val="001532DE"/>
    <w:rsid w:val="001563BC"/>
    <w:rsid w:val="00160741"/>
    <w:rsid w:val="00161578"/>
    <w:rsid w:val="001624A9"/>
    <w:rsid w:val="001629EE"/>
    <w:rsid w:val="00163565"/>
    <w:rsid w:val="00164AAB"/>
    <w:rsid w:val="00164D2C"/>
    <w:rsid w:val="00164DD8"/>
    <w:rsid w:val="00165D35"/>
    <w:rsid w:val="00166055"/>
    <w:rsid w:val="001662F2"/>
    <w:rsid w:val="00176B15"/>
    <w:rsid w:val="001770B6"/>
    <w:rsid w:val="001832B1"/>
    <w:rsid w:val="0018786E"/>
    <w:rsid w:val="001949F1"/>
    <w:rsid w:val="0019546A"/>
    <w:rsid w:val="00196DB0"/>
    <w:rsid w:val="001A03B5"/>
    <w:rsid w:val="001A336A"/>
    <w:rsid w:val="001A40DA"/>
    <w:rsid w:val="001B01EE"/>
    <w:rsid w:val="001B0BB9"/>
    <w:rsid w:val="001C4121"/>
    <w:rsid w:val="001C64C5"/>
    <w:rsid w:val="001D04CF"/>
    <w:rsid w:val="001D1403"/>
    <w:rsid w:val="001D2EA3"/>
    <w:rsid w:val="001D445F"/>
    <w:rsid w:val="001D599D"/>
    <w:rsid w:val="001D6CA4"/>
    <w:rsid w:val="001D75E0"/>
    <w:rsid w:val="001E242C"/>
    <w:rsid w:val="001E3C6C"/>
    <w:rsid w:val="001E6061"/>
    <w:rsid w:val="001E6878"/>
    <w:rsid w:val="001F019B"/>
    <w:rsid w:val="001F0EF0"/>
    <w:rsid w:val="001F147E"/>
    <w:rsid w:val="001F1A14"/>
    <w:rsid w:val="001F313E"/>
    <w:rsid w:val="001F34D2"/>
    <w:rsid w:val="001F660A"/>
    <w:rsid w:val="001F6789"/>
    <w:rsid w:val="00201640"/>
    <w:rsid w:val="00202080"/>
    <w:rsid w:val="00202E2F"/>
    <w:rsid w:val="00202FB9"/>
    <w:rsid w:val="002046DB"/>
    <w:rsid w:val="00204BD7"/>
    <w:rsid w:val="00210121"/>
    <w:rsid w:val="00211EFA"/>
    <w:rsid w:val="0021338A"/>
    <w:rsid w:val="00213BF4"/>
    <w:rsid w:val="00217D47"/>
    <w:rsid w:val="0022161F"/>
    <w:rsid w:val="00221CDC"/>
    <w:rsid w:val="002361EB"/>
    <w:rsid w:val="0023655C"/>
    <w:rsid w:val="002376FC"/>
    <w:rsid w:val="002400AC"/>
    <w:rsid w:val="00241760"/>
    <w:rsid w:val="002420C9"/>
    <w:rsid w:val="00245B0B"/>
    <w:rsid w:val="00245E8B"/>
    <w:rsid w:val="00246852"/>
    <w:rsid w:val="00246A4C"/>
    <w:rsid w:val="00250A34"/>
    <w:rsid w:val="00251327"/>
    <w:rsid w:val="0025203D"/>
    <w:rsid w:val="00256A8D"/>
    <w:rsid w:val="002640E6"/>
    <w:rsid w:val="00264D0A"/>
    <w:rsid w:val="00265305"/>
    <w:rsid w:val="00265C57"/>
    <w:rsid w:val="00265FB7"/>
    <w:rsid w:val="00266FF1"/>
    <w:rsid w:val="002720BE"/>
    <w:rsid w:val="0027304E"/>
    <w:rsid w:val="00274E57"/>
    <w:rsid w:val="00275EF4"/>
    <w:rsid w:val="00280176"/>
    <w:rsid w:val="00280516"/>
    <w:rsid w:val="002825FF"/>
    <w:rsid w:val="002829B7"/>
    <w:rsid w:val="002831DC"/>
    <w:rsid w:val="00286A2D"/>
    <w:rsid w:val="0029107E"/>
    <w:rsid w:val="00291F0E"/>
    <w:rsid w:val="00292A2B"/>
    <w:rsid w:val="00293145"/>
    <w:rsid w:val="00297720"/>
    <w:rsid w:val="002A2D4D"/>
    <w:rsid w:val="002A5584"/>
    <w:rsid w:val="002A5A2D"/>
    <w:rsid w:val="002B22B7"/>
    <w:rsid w:val="002B31E1"/>
    <w:rsid w:val="002B37B2"/>
    <w:rsid w:val="002B5836"/>
    <w:rsid w:val="002C11A6"/>
    <w:rsid w:val="002C1C9F"/>
    <w:rsid w:val="002C216D"/>
    <w:rsid w:val="002C29AC"/>
    <w:rsid w:val="002C2D19"/>
    <w:rsid w:val="002D0D81"/>
    <w:rsid w:val="002D16D6"/>
    <w:rsid w:val="002D6C9C"/>
    <w:rsid w:val="002E347D"/>
    <w:rsid w:val="002E7628"/>
    <w:rsid w:val="002F331D"/>
    <w:rsid w:val="002F3F76"/>
    <w:rsid w:val="002F43A3"/>
    <w:rsid w:val="002F4B15"/>
    <w:rsid w:val="002F56C2"/>
    <w:rsid w:val="002F66C7"/>
    <w:rsid w:val="00301A9C"/>
    <w:rsid w:val="003027DB"/>
    <w:rsid w:val="00305C5F"/>
    <w:rsid w:val="00307621"/>
    <w:rsid w:val="00310A32"/>
    <w:rsid w:val="00316C5E"/>
    <w:rsid w:val="00326491"/>
    <w:rsid w:val="00327FCF"/>
    <w:rsid w:val="003302B3"/>
    <w:rsid w:val="00330E94"/>
    <w:rsid w:val="003315A7"/>
    <w:rsid w:val="00331F14"/>
    <w:rsid w:val="00333974"/>
    <w:rsid w:val="00334292"/>
    <w:rsid w:val="00337360"/>
    <w:rsid w:val="003410D4"/>
    <w:rsid w:val="0034421B"/>
    <w:rsid w:val="003456D2"/>
    <w:rsid w:val="00353092"/>
    <w:rsid w:val="00353E67"/>
    <w:rsid w:val="00354BCC"/>
    <w:rsid w:val="00355C63"/>
    <w:rsid w:val="00356576"/>
    <w:rsid w:val="0036028B"/>
    <w:rsid w:val="00363011"/>
    <w:rsid w:val="003649A2"/>
    <w:rsid w:val="00365D42"/>
    <w:rsid w:val="00370B9B"/>
    <w:rsid w:val="003717A9"/>
    <w:rsid w:val="00373AFC"/>
    <w:rsid w:val="003762B4"/>
    <w:rsid w:val="00382D2A"/>
    <w:rsid w:val="0038318F"/>
    <w:rsid w:val="00390F5D"/>
    <w:rsid w:val="0039130C"/>
    <w:rsid w:val="00391E1B"/>
    <w:rsid w:val="00393097"/>
    <w:rsid w:val="003949F9"/>
    <w:rsid w:val="003A0D39"/>
    <w:rsid w:val="003A2AD3"/>
    <w:rsid w:val="003A5A8A"/>
    <w:rsid w:val="003A71B8"/>
    <w:rsid w:val="003A7529"/>
    <w:rsid w:val="003A7986"/>
    <w:rsid w:val="003A79B1"/>
    <w:rsid w:val="003B3FFF"/>
    <w:rsid w:val="003B4B19"/>
    <w:rsid w:val="003B60B3"/>
    <w:rsid w:val="003B6EEA"/>
    <w:rsid w:val="003B7540"/>
    <w:rsid w:val="003C281E"/>
    <w:rsid w:val="003C2A80"/>
    <w:rsid w:val="003C34DB"/>
    <w:rsid w:val="003C414B"/>
    <w:rsid w:val="003C4B23"/>
    <w:rsid w:val="003C71AA"/>
    <w:rsid w:val="003C7408"/>
    <w:rsid w:val="003D2FA7"/>
    <w:rsid w:val="003D6A38"/>
    <w:rsid w:val="003D73F6"/>
    <w:rsid w:val="003E33A9"/>
    <w:rsid w:val="003E58B6"/>
    <w:rsid w:val="003F3CC0"/>
    <w:rsid w:val="003F3F99"/>
    <w:rsid w:val="003F44DC"/>
    <w:rsid w:val="003F4A1E"/>
    <w:rsid w:val="003F5727"/>
    <w:rsid w:val="003F766F"/>
    <w:rsid w:val="003F7C3E"/>
    <w:rsid w:val="00401830"/>
    <w:rsid w:val="0040210B"/>
    <w:rsid w:val="0040300C"/>
    <w:rsid w:val="0040374B"/>
    <w:rsid w:val="00412772"/>
    <w:rsid w:val="00417C81"/>
    <w:rsid w:val="0042178F"/>
    <w:rsid w:val="004220E1"/>
    <w:rsid w:val="00422639"/>
    <w:rsid w:val="0042464C"/>
    <w:rsid w:val="00424792"/>
    <w:rsid w:val="00425748"/>
    <w:rsid w:val="0042736F"/>
    <w:rsid w:val="00430D95"/>
    <w:rsid w:val="00432F7E"/>
    <w:rsid w:val="00441BEF"/>
    <w:rsid w:val="0044249C"/>
    <w:rsid w:val="00443A4D"/>
    <w:rsid w:val="00445376"/>
    <w:rsid w:val="00446819"/>
    <w:rsid w:val="00452D5D"/>
    <w:rsid w:val="00453D08"/>
    <w:rsid w:val="00455D08"/>
    <w:rsid w:val="004569F3"/>
    <w:rsid w:val="004573BE"/>
    <w:rsid w:val="004574F7"/>
    <w:rsid w:val="00460CCE"/>
    <w:rsid w:val="004618A9"/>
    <w:rsid w:val="00461D28"/>
    <w:rsid w:val="0046225B"/>
    <w:rsid w:val="00463880"/>
    <w:rsid w:val="00464A5D"/>
    <w:rsid w:val="0046765D"/>
    <w:rsid w:val="00467936"/>
    <w:rsid w:val="00467B27"/>
    <w:rsid w:val="00471026"/>
    <w:rsid w:val="0047112C"/>
    <w:rsid w:val="004714EA"/>
    <w:rsid w:val="00474550"/>
    <w:rsid w:val="0047565F"/>
    <w:rsid w:val="0048017D"/>
    <w:rsid w:val="0048375D"/>
    <w:rsid w:val="004843CF"/>
    <w:rsid w:val="004858AE"/>
    <w:rsid w:val="00485FB6"/>
    <w:rsid w:val="004872CD"/>
    <w:rsid w:val="004935E0"/>
    <w:rsid w:val="004942DF"/>
    <w:rsid w:val="0049587C"/>
    <w:rsid w:val="00496F9B"/>
    <w:rsid w:val="004974D9"/>
    <w:rsid w:val="004A0E69"/>
    <w:rsid w:val="004A3F38"/>
    <w:rsid w:val="004B288F"/>
    <w:rsid w:val="004B3170"/>
    <w:rsid w:val="004B5976"/>
    <w:rsid w:val="004B625A"/>
    <w:rsid w:val="004B7651"/>
    <w:rsid w:val="004C1C19"/>
    <w:rsid w:val="004C1C3A"/>
    <w:rsid w:val="004C240B"/>
    <w:rsid w:val="004C4424"/>
    <w:rsid w:val="004C4519"/>
    <w:rsid w:val="004C5DCF"/>
    <w:rsid w:val="004D3508"/>
    <w:rsid w:val="004D7790"/>
    <w:rsid w:val="004E178B"/>
    <w:rsid w:val="004E232F"/>
    <w:rsid w:val="004E32BA"/>
    <w:rsid w:val="004E7599"/>
    <w:rsid w:val="004E797F"/>
    <w:rsid w:val="004F03BB"/>
    <w:rsid w:val="004F3889"/>
    <w:rsid w:val="004F4DB1"/>
    <w:rsid w:val="00503DFF"/>
    <w:rsid w:val="00507C17"/>
    <w:rsid w:val="00514A89"/>
    <w:rsid w:val="00516689"/>
    <w:rsid w:val="0052736C"/>
    <w:rsid w:val="005323AD"/>
    <w:rsid w:val="00534FB6"/>
    <w:rsid w:val="0053529F"/>
    <w:rsid w:val="00536FDA"/>
    <w:rsid w:val="00540906"/>
    <w:rsid w:val="00541E1A"/>
    <w:rsid w:val="00542185"/>
    <w:rsid w:val="00543003"/>
    <w:rsid w:val="00544225"/>
    <w:rsid w:val="0054675C"/>
    <w:rsid w:val="005501D8"/>
    <w:rsid w:val="00550FE3"/>
    <w:rsid w:val="00551FF4"/>
    <w:rsid w:val="0055254B"/>
    <w:rsid w:val="0055391C"/>
    <w:rsid w:val="00562CF9"/>
    <w:rsid w:val="005638A9"/>
    <w:rsid w:val="0057028E"/>
    <w:rsid w:val="0057151E"/>
    <w:rsid w:val="00572DC0"/>
    <w:rsid w:val="00581A65"/>
    <w:rsid w:val="00583249"/>
    <w:rsid w:val="005835D8"/>
    <w:rsid w:val="005856F7"/>
    <w:rsid w:val="005857C3"/>
    <w:rsid w:val="00586706"/>
    <w:rsid w:val="0059021C"/>
    <w:rsid w:val="0059115C"/>
    <w:rsid w:val="005927C6"/>
    <w:rsid w:val="00592B5C"/>
    <w:rsid w:val="0059333C"/>
    <w:rsid w:val="005A25FF"/>
    <w:rsid w:val="005A27C3"/>
    <w:rsid w:val="005A492A"/>
    <w:rsid w:val="005B05BC"/>
    <w:rsid w:val="005B17A2"/>
    <w:rsid w:val="005B2F15"/>
    <w:rsid w:val="005B44AA"/>
    <w:rsid w:val="005B5433"/>
    <w:rsid w:val="005B595A"/>
    <w:rsid w:val="005B5988"/>
    <w:rsid w:val="005B68C8"/>
    <w:rsid w:val="005B7775"/>
    <w:rsid w:val="005C154E"/>
    <w:rsid w:val="005C1790"/>
    <w:rsid w:val="005C34E7"/>
    <w:rsid w:val="005C4DFF"/>
    <w:rsid w:val="005C5318"/>
    <w:rsid w:val="005C6951"/>
    <w:rsid w:val="005D0145"/>
    <w:rsid w:val="005D2B3F"/>
    <w:rsid w:val="005D36F7"/>
    <w:rsid w:val="005D4B6E"/>
    <w:rsid w:val="005D516B"/>
    <w:rsid w:val="005D6F5D"/>
    <w:rsid w:val="005D7719"/>
    <w:rsid w:val="005E05BA"/>
    <w:rsid w:val="005F4BE8"/>
    <w:rsid w:val="005F5848"/>
    <w:rsid w:val="005F6236"/>
    <w:rsid w:val="005F6F2F"/>
    <w:rsid w:val="005F71C1"/>
    <w:rsid w:val="0060484E"/>
    <w:rsid w:val="006104E0"/>
    <w:rsid w:val="00610896"/>
    <w:rsid w:val="00612C6A"/>
    <w:rsid w:val="006136BA"/>
    <w:rsid w:val="00613B7C"/>
    <w:rsid w:val="0061511F"/>
    <w:rsid w:val="0061745D"/>
    <w:rsid w:val="00627CB9"/>
    <w:rsid w:val="006315C4"/>
    <w:rsid w:val="00631BC4"/>
    <w:rsid w:val="00632E5C"/>
    <w:rsid w:val="00635F92"/>
    <w:rsid w:val="00640518"/>
    <w:rsid w:val="006414A3"/>
    <w:rsid w:val="00641DB7"/>
    <w:rsid w:val="00643652"/>
    <w:rsid w:val="00645183"/>
    <w:rsid w:val="00645335"/>
    <w:rsid w:val="00647556"/>
    <w:rsid w:val="00647F36"/>
    <w:rsid w:val="00654230"/>
    <w:rsid w:val="00654A7A"/>
    <w:rsid w:val="006566DC"/>
    <w:rsid w:val="00656CDE"/>
    <w:rsid w:val="0066026E"/>
    <w:rsid w:val="00661530"/>
    <w:rsid w:val="00665AE4"/>
    <w:rsid w:val="006669CF"/>
    <w:rsid w:val="006704D4"/>
    <w:rsid w:val="00672068"/>
    <w:rsid w:val="00672AAF"/>
    <w:rsid w:val="00674319"/>
    <w:rsid w:val="00676173"/>
    <w:rsid w:val="00676686"/>
    <w:rsid w:val="00682AAB"/>
    <w:rsid w:val="00683D33"/>
    <w:rsid w:val="00685819"/>
    <w:rsid w:val="006862F3"/>
    <w:rsid w:val="006911DF"/>
    <w:rsid w:val="00691944"/>
    <w:rsid w:val="00696C93"/>
    <w:rsid w:val="006A198F"/>
    <w:rsid w:val="006A497A"/>
    <w:rsid w:val="006A4A7F"/>
    <w:rsid w:val="006A5616"/>
    <w:rsid w:val="006B2D16"/>
    <w:rsid w:val="006B7874"/>
    <w:rsid w:val="006C0281"/>
    <w:rsid w:val="006C111E"/>
    <w:rsid w:val="006C6143"/>
    <w:rsid w:val="006C6B43"/>
    <w:rsid w:val="006C760D"/>
    <w:rsid w:val="006D0CB8"/>
    <w:rsid w:val="006D0E7C"/>
    <w:rsid w:val="006D5865"/>
    <w:rsid w:val="006D62EC"/>
    <w:rsid w:val="006D6B19"/>
    <w:rsid w:val="006E09D8"/>
    <w:rsid w:val="006E0CC5"/>
    <w:rsid w:val="006E2BB9"/>
    <w:rsid w:val="006E4074"/>
    <w:rsid w:val="006E4D58"/>
    <w:rsid w:val="006F1840"/>
    <w:rsid w:val="00700AD2"/>
    <w:rsid w:val="0070171C"/>
    <w:rsid w:val="00703BA8"/>
    <w:rsid w:val="00704EE9"/>
    <w:rsid w:val="00704FF8"/>
    <w:rsid w:val="00705E24"/>
    <w:rsid w:val="00706718"/>
    <w:rsid w:val="007074AF"/>
    <w:rsid w:val="00710086"/>
    <w:rsid w:val="007101EE"/>
    <w:rsid w:val="00710B37"/>
    <w:rsid w:val="007117E8"/>
    <w:rsid w:val="00711F02"/>
    <w:rsid w:val="00712F26"/>
    <w:rsid w:val="00713B10"/>
    <w:rsid w:val="0071535F"/>
    <w:rsid w:val="00717865"/>
    <w:rsid w:val="0072006D"/>
    <w:rsid w:val="0072198B"/>
    <w:rsid w:val="0072209A"/>
    <w:rsid w:val="00722354"/>
    <w:rsid w:val="00722C53"/>
    <w:rsid w:val="00726733"/>
    <w:rsid w:val="00726F3F"/>
    <w:rsid w:val="007346AD"/>
    <w:rsid w:val="007354EA"/>
    <w:rsid w:val="00742A1E"/>
    <w:rsid w:val="00743DE9"/>
    <w:rsid w:val="0074416F"/>
    <w:rsid w:val="00744413"/>
    <w:rsid w:val="0074489B"/>
    <w:rsid w:val="00746E55"/>
    <w:rsid w:val="00753106"/>
    <w:rsid w:val="0075789A"/>
    <w:rsid w:val="00757CF7"/>
    <w:rsid w:val="00757FC8"/>
    <w:rsid w:val="007600B1"/>
    <w:rsid w:val="0076044E"/>
    <w:rsid w:val="0076499B"/>
    <w:rsid w:val="007702D8"/>
    <w:rsid w:val="0077051E"/>
    <w:rsid w:val="00774CFA"/>
    <w:rsid w:val="00775840"/>
    <w:rsid w:val="007768A9"/>
    <w:rsid w:val="00786A7D"/>
    <w:rsid w:val="0079269B"/>
    <w:rsid w:val="00796081"/>
    <w:rsid w:val="007A023D"/>
    <w:rsid w:val="007A072A"/>
    <w:rsid w:val="007A21D6"/>
    <w:rsid w:val="007A6B89"/>
    <w:rsid w:val="007B37E4"/>
    <w:rsid w:val="007B691A"/>
    <w:rsid w:val="007B75AD"/>
    <w:rsid w:val="007C0294"/>
    <w:rsid w:val="007C06E2"/>
    <w:rsid w:val="007C1C00"/>
    <w:rsid w:val="007C2D99"/>
    <w:rsid w:val="007D293E"/>
    <w:rsid w:val="007D34EE"/>
    <w:rsid w:val="007D4BD3"/>
    <w:rsid w:val="007D6217"/>
    <w:rsid w:val="007D6D43"/>
    <w:rsid w:val="007D72CB"/>
    <w:rsid w:val="007E1725"/>
    <w:rsid w:val="007E184C"/>
    <w:rsid w:val="007E2BFA"/>
    <w:rsid w:val="007E35FD"/>
    <w:rsid w:val="007E461E"/>
    <w:rsid w:val="007E6128"/>
    <w:rsid w:val="007E7A98"/>
    <w:rsid w:val="007F10E0"/>
    <w:rsid w:val="007F26DC"/>
    <w:rsid w:val="007F4F8E"/>
    <w:rsid w:val="007F5E32"/>
    <w:rsid w:val="007F610C"/>
    <w:rsid w:val="00801772"/>
    <w:rsid w:val="00803990"/>
    <w:rsid w:val="00804BFF"/>
    <w:rsid w:val="0080769B"/>
    <w:rsid w:val="008172F4"/>
    <w:rsid w:val="00821371"/>
    <w:rsid w:val="00822042"/>
    <w:rsid w:val="00823CB7"/>
    <w:rsid w:val="0082451B"/>
    <w:rsid w:val="0083442F"/>
    <w:rsid w:val="008362FA"/>
    <w:rsid w:val="0083708E"/>
    <w:rsid w:val="00840196"/>
    <w:rsid w:val="00840442"/>
    <w:rsid w:val="0084047D"/>
    <w:rsid w:val="00841DA3"/>
    <w:rsid w:val="008435C1"/>
    <w:rsid w:val="008438D1"/>
    <w:rsid w:val="00845DF6"/>
    <w:rsid w:val="008472E0"/>
    <w:rsid w:val="00847549"/>
    <w:rsid w:val="00850A06"/>
    <w:rsid w:val="00851400"/>
    <w:rsid w:val="0085579B"/>
    <w:rsid w:val="00855820"/>
    <w:rsid w:val="00856F8F"/>
    <w:rsid w:val="00857614"/>
    <w:rsid w:val="00861F9F"/>
    <w:rsid w:val="008626E0"/>
    <w:rsid w:val="0086335D"/>
    <w:rsid w:val="008638B8"/>
    <w:rsid w:val="00866209"/>
    <w:rsid w:val="00866D63"/>
    <w:rsid w:val="00866DF5"/>
    <w:rsid w:val="008703FB"/>
    <w:rsid w:val="00870E06"/>
    <w:rsid w:val="00873307"/>
    <w:rsid w:val="00876AB1"/>
    <w:rsid w:val="00880E83"/>
    <w:rsid w:val="00885368"/>
    <w:rsid w:val="00886338"/>
    <w:rsid w:val="0088686D"/>
    <w:rsid w:val="008872F0"/>
    <w:rsid w:val="00895D3D"/>
    <w:rsid w:val="008A0821"/>
    <w:rsid w:val="008A1075"/>
    <w:rsid w:val="008A44DE"/>
    <w:rsid w:val="008A56F4"/>
    <w:rsid w:val="008B0247"/>
    <w:rsid w:val="008B0510"/>
    <w:rsid w:val="008B352A"/>
    <w:rsid w:val="008B499C"/>
    <w:rsid w:val="008C0747"/>
    <w:rsid w:val="008C1175"/>
    <w:rsid w:val="008C1ECE"/>
    <w:rsid w:val="008C4608"/>
    <w:rsid w:val="008C5B2B"/>
    <w:rsid w:val="008C76B0"/>
    <w:rsid w:val="008C7D99"/>
    <w:rsid w:val="008D40C9"/>
    <w:rsid w:val="008E2667"/>
    <w:rsid w:val="008E5E04"/>
    <w:rsid w:val="008E7DD6"/>
    <w:rsid w:val="008F0EC7"/>
    <w:rsid w:val="008F2DB1"/>
    <w:rsid w:val="008F3434"/>
    <w:rsid w:val="008F6912"/>
    <w:rsid w:val="00900A6E"/>
    <w:rsid w:val="00900ECA"/>
    <w:rsid w:val="009044AC"/>
    <w:rsid w:val="009046D4"/>
    <w:rsid w:val="009056F8"/>
    <w:rsid w:val="00906A9B"/>
    <w:rsid w:val="00906AE3"/>
    <w:rsid w:val="00910144"/>
    <w:rsid w:val="009106C5"/>
    <w:rsid w:val="00911222"/>
    <w:rsid w:val="009127D9"/>
    <w:rsid w:val="00913C4A"/>
    <w:rsid w:val="00915C63"/>
    <w:rsid w:val="00917927"/>
    <w:rsid w:val="009200C2"/>
    <w:rsid w:val="00921E67"/>
    <w:rsid w:val="00930438"/>
    <w:rsid w:val="00933791"/>
    <w:rsid w:val="00935FC2"/>
    <w:rsid w:val="00936155"/>
    <w:rsid w:val="00940C61"/>
    <w:rsid w:val="00941606"/>
    <w:rsid w:val="00941A9F"/>
    <w:rsid w:val="009437C3"/>
    <w:rsid w:val="009464E2"/>
    <w:rsid w:val="0095002D"/>
    <w:rsid w:val="009505BF"/>
    <w:rsid w:val="009577F5"/>
    <w:rsid w:val="00961809"/>
    <w:rsid w:val="00966A41"/>
    <w:rsid w:val="00971393"/>
    <w:rsid w:val="009734C1"/>
    <w:rsid w:val="00974933"/>
    <w:rsid w:val="00975786"/>
    <w:rsid w:val="00976539"/>
    <w:rsid w:val="0097750C"/>
    <w:rsid w:val="009810AA"/>
    <w:rsid w:val="009813A0"/>
    <w:rsid w:val="00983714"/>
    <w:rsid w:val="00983B10"/>
    <w:rsid w:val="00986C63"/>
    <w:rsid w:val="0099402B"/>
    <w:rsid w:val="009941D7"/>
    <w:rsid w:val="00994E27"/>
    <w:rsid w:val="009A07B0"/>
    <w:rsid w:val="009A1165"/>
    <w:rsid w:val="009A38C8"/>
    <w:rsid w:val="009A5DCD"/>
    <w:rsid w:val="009A75D6"/>
    <w:rsid w:val="009B4FD8"/>
    <w:rsid w:val="009C10D6"/>
    <w:rsid w:val="009C4D53"/>
    <w:rsid w:val="009C655C"/>
    <w:rsid w:val="009C6677"/>
    <w:rsid w:val="009D22AA"/>
    <w:rsid w:val="009D25AF"/>
    <w:rsid w:val="009D2C65"/>
    <w:rsid w:val="009D2CC7"/>
    <w:rsid w:val="009D3E62"/>
    <w:rsid w:val="009D4C16"/>
    <w:rsid w:val="009D5DDF"/>
    <w:rsid w:val="009D73CC"/>
    <w:rsid w:val="009D75B5"/>
    <w:rsid w:val="009E01BD"/>
    <w:rsid w:val="009E0D80"/>
    <w:rsid w:val="009E3141"/>
    <w:rsid w:val="009E62E1"/>
    <w:rsid w:val="009E710C"/>
    <w:rsid w:val="009F417F"/>
    <w:rsid w:val="009F5AF9"/>
    <w:rsid w:val="009F706A"/>
    <w:rsid w:val="00A0195B"/>
    <w:rsid w:val="00A02A59"/>
    <w:rsid w:val="00A0429C"/>
    <w:rsid w:val="00A054F6"/>
    <w:rsid w:val="00A05F4F"/>
    <w:rsid w:val="00A06A31"/>
    <w:rsid w:val="00A07DD2"/>
    <w:rsid w:val="00A16499"/>
    <w:rsid w:val="00A17481"/>
    <w:rsid w:val="00A17AF6"/>
    <w:rsid w:val="00A21C97"/>
    <w:rsid w:val="00A21FA5"/>
    <w:rsid w:val="00A240DE"/>
    <w:rsid w:val="00A2443A"/>
    <w:rsid w:val="00A26E34"/>
    <w:rsid w:val="00A30608"/>
    <w:rsid w:val="00A3062C"/>
    <w:rsid w:val="00A31DF6"/>
    <w:rsid w:val="00A327F9"/>
    <w:rsid w:val="00A328CC"/>
    <w:rsid w:val="00A36E9D"/>
    <w:rsid w:val="00A370BD"/>
    <w:rsid w:val="00A41FDF"/>
    <w:rsid w:val="00A43136"/>
    <w:rsid w:val="00A44312"/>
    <w:rsid w:val="00A45A63"/>
    <w:rsid w:val="00A45C61"/>
    <w:rsid w:val="00A469A2"/>
    <w:rsid w:val="00A46EB6"/>
    <w:rsid w:val="00A544D7"/>
    <w:rsid w:val="00A60739"/>
    <w:rsid w:val="00A612AA"/>
    <w:rsid w:val="00A6477C"/>
    <w:rsid w:val="00A6483A"/>
    <w:rsid w:val="00A6517D"/>
    <w:rsid w:val="00A65446"/>
    <w:rsid w:val="00A6588F"/>
    <w:rsid w:val="00A67C58"/>
    <w:rsid w:val="00A70FA9"/>
    <w:rsid w:val="00A72B3C"/>
    <w:rsid w:val="00A7429A"/>
    <w:rsid w:val="00A76E3B"/>
    <w:rsid w:val="00A77B66"/>
    <w:rsid w:val="00A835EA"/>
    <w:rsid w:val="00A85089"/>
    <w:rsid w:val="00A87592"/>
    <w:rsid w:val="00AA089B"/>
    <w:rsid w:val="00AA1D95"/>
    <w:rsid w:val="00AA256F"/>
    <w:rsid w:val="00AA601F"/>
    <w:rsid w:val="00AA734A"/>
    <w:rsid w:val="00AB0838"/>
    <w:rsid w:val="00AB1CBD"/>
    <w:rsid w:val="00AB38B8"/>
    <w:rsid w:val="00AB4030"/>
    <w:rsid w:val="00AB4102"/>
    <w:rsid w:val="00AB575E"/>
    <w:rsid w:val="00AB6B1B"/>
    <w:rsid w:val="00AB7D2E"/>
    <w:rsid w:val="00AB7F55"/>
    <w:rsid w:val="00AC1F30"/>
    <w:rsid w:val="00AC3984"/>
    <w:rsid w:val="00AC5B19"/>
    <w:rsid w:val="00AC7D34"/>
    <w:rsid w:val="00AD0D58"/>
    <w:rsid w:val="00AD4714"/>
    <w:rsid w:val="00AD547E"/>
    <w:rsid w:val="00AD5BFB"/>
    <w:rsid w:val="00AD63BC"/>
    <w:rsid w:val="00AE233F"/>
    <w:rsid w:val="00AE4592"/>
    <w:rsid w:val="00AE6903"/>
    <w:rsid w:val="00AE70C0"/>
    <w:rsid w:val="00AE77B3"/>
    <w:rsid w:val="00AF0B55"/>
    <w:rsid w:val="00AF3687"/>
    <w:rsid w:val="00AF51BE"/>
    <w:rsid w:val="00AF77E7"/>
    <w:rsid w:val="00B01D7C"/>
    <w:rsid w:val="00B0276B"/>
    <w:rsid w:val="00B02EA9"/>
    <w:rsid w:val="00B03E35"/>
    <w:rsid w:val="00B206E9"/>
    <w:rsid w:val="00B21521"/>
    <w:rsid w:val="00B22D55"/>
    <w:rsid w:val="00B2349D"/>
    <w:rsid w:val="00B30D22"/>
    <w:rsid w:val="00B32824"/>
    <w:rsid w:val="00B33B0A"/>
    <w:rsid w:val="00B40B68"/>
    <w:rsid w:val="00B41D8C"/>
    <w:rsid w:val="00B42D7A"/>
    <w:rsid w:val="00B42ED3"/>
    <w:rsid w:val="00B44BFB"/>
    <w:rsid w:val="00B47EBD"/>
    <w:rsid w:val="00B5052E"/>
    <w:rsid w:val="00B52193"/>
    <w:rsid w:val="00B532FF"/>
    <w:rsid w:val="00B53A08"/>
    <w:rsid w:val="00B6485E"/>
    <w:rsid w:val="00B77BCF"/>
    <w:rsid w:val="00B81CFC"/>
    <w:rsid w:val="00B828AD"/>
    <w:rsid w:val="00B83A08"/>
    <w:rsid w:val="00B84BF1"/>
    <w:rsid w:val="00B850D9"/>
    <w:rsid w:val="00B859F6"/>
    <w:rsid w:val="00B85AF2"/>
    <w:rsid w:val="00B87327"/>
    <w:rsid w:val="00B87484"/>
    <w:rsid w:val="00B9173A"/>
    <w:rsid w:val="00B92744"/>
    <w:rsid w:val="00B929BD"/>
    <w:rsid w:val="00B94322"/>
    <w:rsid w:val="00BA0F0D"/>
    <w:rsid w:val="00BA160C"/>
    <w:rsid w:val="00BA2CD4"/>
    <w:rsid w:val="00BA4016"/>
    <w:rsid w:val="00BB1CBA"/>
    <w:rsid w:val="00BB1E2C"/>
    <w:rsid w:val="00BB1FCF"/>
    <w:rsid w:val="00BB286A"/>
    <w:rsid w:val="00BB5F34"/>
    <w:rsid w:val="00BB79CE"/>
    <w:rsid w:val="00BC0E59"/>
    <w:rsid w:val="00BC263D"/>
    <w:rsid w:val="00BC501E"/>
    <w:rsid w:val="00BC54B4"/>
    <w:rsid w:val="00BD0370"/>
    <w:rsid w:val="00BD1910"/>
    <w:rsid w:val="00BD253F"/>
    <w:rsid w:val="00BD71EE"/>
    <w:rsid w:val="00BE4F54"/>
    <w:rsid w:val="00BE5C7B"/>
    <w:rsid w:val="00BE6D6D"/>
    <w:rsid w:val="00BE7239"/>
    <w:rsid w:val="00BF11D0"/>
    <w:rsid w:val="00BF4D82"/>
    <w:rsid w:val="00BF6404"/>
    <w:rsid w:val="00BF6421"/>
    <w:rsid w:val="00C00253"/>
    <w:rsid w:val="00C0577D"/>
    <w:rsid w:val="00C05D41"/>
    <w:rsid w:val="00C06840"/>
    <w:rsid w:val="00C12862"/>
    <w:rsid w:val="00C12D73"/>
    <w:rsid w:val="00C13CF0"/>
    <w:rsid w:val="00C14847"/>
    <w:rsid w:val="00C26B72"/>
    <w:rsid w:val="00C27886"/>
    <w:rsid w:val="00C350CE"/>
    <w:rsid w:val="00C3514B"/>
    <w:rsid w:val="00C3691D"/>
    <w:rsid w:val="00C402FD"/>
    <w:rsid w:val="00C42D69"/>
    <w:rsid w:val="00C45F68"/>
    <w:rsid w:val="00C463DB"/>
    <w:rsid w:val="00C46C44"/>
    <w:rsid w:val="00C4799E"/>
    <w:rsid w:val="00C50956"/>
    <w:rsid w:val="00C527BD"/>
    <w:rsid w:val="00C5412B"/>
    <w:rsid w:val="00C556CF"/>
    <w:rsid w:val="00C56F41"/>
    <w:rsid w:val="00C57F24"/>
    <w:rsid w:val="00C62AE3"/>
    <w:rsid w:val="00C64A22"/>
    <w:rsid w:val="00C64D13"/>
    <w:rsid w:val="00C66E8C"/>
    <w:rsid w:val="00C67E16"/>
    <w:rsid w:val="00C737F3"/>
    <w:rsid w:val="00C760B2"/>
    <w:rsid w:val="00C7712A"/>
    <w:rsid w:val="00C80EC8"/>
    <w:rsid w:val="00C82379"/>
    <w:rsid w:val="00C82E99"/>
    <w:rsid w:val="00C84258"/>
    <w:rsid w:val="00C84458"/>
    <w:rsid w:val="00C84D69"/>
    <w:rsid w:val="00C853CD"/>
    <w:rsid w:val="00C85E61"/>
    <w:rsid w:val="00C86C7D"/>
    <w:rsid w:val="00C87E03"/>
    <w:rsid w:val="00C954AB"/>
    <w:rsid w:val="00C96BA7"/>
    <w:rsid w:val="00C97713"/>
    <w:rsid w:val="00CA0F9B"/>
    <w:rsid w:val="00CA515E"/>
    <w:rsid w:val="00CA5744"/>
    <w:rsid w:val="00CA7A0E"/>
    <w:rsid w:val="00CB0A04"/>
    <w:rsid w:val="00CB1D5A"/>
    <w:rsid w:val="00CB2432"/>
    <w:rsid w:val="00CB2C92"/>
    <w:rsid w:val="00CC0319"/>
    <w:rsid w:val="00CC4CA1"/>
    <w:rsid w:val="00CC75D0"/>
    <w:rsid w:val="00CD1096"/>
    <w:rsid w:val="00CD189A"/>
    <w:rsid w:val="00CD4108"/>
    <w:rsid w:val="00CE46AC"/>
    <w:rsid w:val="00CE4F9C"/>
    <w:rsid w:val="00CF06CF"/>
    <w:rsid w:val="00CF233C"/>
    <w:rsid w:val="00CF3AB6"/>
    <w:rsid w:val="00CF50FB"/>
    <w:rsid w:val="00CF7194"/>
    <w:rsid w:val="00D04A0A"/>
    <w:rsid w:val="00D068B3"/>
    <w:rsid w:val="00D06A11"/>
    <w:rsid w:val="00D10F71"/>
    <w:rsid w:val="00D13222"/>
    <w:rsid w:val="00D14ECA"/>
    <w:rsid w:val="00D15249"/>
    <w:rsid w:val="00D20777"/>
    <w:rsid w:val="00D2122C"/>
    <w:rsid w:val="00D21762"/>
    <w:rsid w:val="00D23568"/>
    <w:rsid w:val="00D26BE0"/>
    <w:rsid w:val="00D321B7"/>
    <w:rsid w:val="00D32897"/>
    <w:rsid w:val="00D3398F"/>
    <w:rsid w:val="00D33A81"/>
    <w:rsid w:val="00D33DF1"/>
    <w:rsid w:val="00D340F8"/>
    <w:rsid w:val="00D356AF"/>
    <w:rsid w:val="00D368EC"/>
    <w:rsid w:val="00D370F0"/>
    <w:rsid w:val="00D43ED5"/>
    <w:rsid w:val="00D4572A"/>
    <w:rsid w:val="00D46B00"/>
    <w:rsid w:val="00D477E6"/>
    <w:rsid w:val="00D50155"/>
    <w:rsid w:val="00D50AD7"/>
    <w:rsid w:val="00D5133E"/>
    <w:rsid w:val="00D51D3B"/>
    <w:rsid w:val="00D55DF3"/>
    <w:rsid w:val="00D575A0"/>
    <w:rsid w:val="00D645D3"/>
    <w:rsid w:val="00D66F24"/>
    <w:rsid w:val="00D7009F"/>
    <w:rsid w:val="00D70F36"/>
    <w:rsid w:val="00D75026"/>
    <w:rsid w:val="00D7633D"/>
    <w:rsid w:val="00D77243"/>
    <w:rsid w:val="00D84976"/>
    <w:rsid w:val="00D84D7C"/>
    <w:rsid w:val="00D91D50"/>
    <w:rsid w:val="00D929B0"/>
    <w:rsid w:val="00D92BAA"/>
    <w:rsid w:val="00D92F8E"/>
    <w:rsid w:val="00D93FEC"/>
    <w:rsid w:val="00D94541"/>
    <w:rsid w:val="00D9675E"/>
    <w:rsid w:val="00D96CAF"/>
    <w:rsid w:val="00D97E9C"/>
    <w:rsid w:val="00DA0855"/>
    <w:rsid w:val="00DA0B7A"/>
    <w:rsid w:val="00DA2438"/>
    <w:rsid w:val="00DA27EE"/>
    <w:rsid w:val="00DA2BB0"/>
    <w:rsid w:val="00DA2C9B"/>
    <w:rsid w:val="00DA4F9C"/>
    <w:rsid w:val="00DA6624"/>
    <w:rsid w:val="00DA6A91"/>
    <w:rsid w:val="00DB1B2C"/>
    <w:rsid w:val="00DB5541"/>
    <w:rsid w:val="00DC4F2C"/>
    <w:rsid w:val="00DC5C72"/>
    <w:rsid w:val="00DC73DD"/>
    <w:rsid w:val="00DD17F5"/>
    <w:rsid w:val="00DD19D5"/>
    <w:rsid w:val="00DD1D0E"/>
    <w:rsid w:val="00DD2599"/>
    <w:rsid w:val="00DD74DF"/>
    <w:rsid w:val="00DD7E21"/>
    <w:rsid w:val="00DE1010"/>
    <w:rsid w:val="00DE14AE"/>
    <w:rsid w:val="00DE1C40"/>
    <w:rsid w:val="00DE420D"/>
    <w:rsid w:val="00DE5BA2"/>
    <w:rsid w:val="00DE719A"/>
    <w:rsid w:val="00DF363E"/>
    <w:rsid w:val="00DF3824"/>
    <w:rsid w:val="00DF3E77"/>
    <w:rsid w:val="00DF6BBE"/>
    <w:rsid w:val="00E00596"/>
    <w:rsid w:val="00E00DD7"/>
    <w:rsid w:val="00E04869"/>
    <w:rsid w:val="00E056BA"/>
    <w:rsid w:val="00E07479"/>
    <w:rsid w:val="00E10254"/>
    <w:rsid w:val="00E11233"/>
    <w:rsid w:val="00E11F6C"/>
    <w:rsid w:val="00E125E9"/>
    <w:rsid w:val="00E1588E"/>
    <w:rsid w:val="00E15F3C"/>
    <w:rsid w:val="00E25A04"/>
    <w:rsid w:val="00E25E12"/>
    <w:rsid w:val="00E263E8"/>
    <w:rsid w:val="00E27FCC"/>
    <w:rsid w:val="00E32DB7"/>
    <w:rsid w:val="00E349B9"/>
    <w:rsid w:val="00E422B2"/>
    <w:rsid w:val="00E43CCD"/>
    <w:rsid w:val="00E477F8"/>
    <w:rsid w:val="00E50D92"/>
    <w:rsid w:val="00E569C3"/>
    <w:rsid w:val="00E6080F"/>
    <w:rsid w:val="00E62D65"/>
    <w:rsid w:val="00E62F09"/>
    <w:rsid w:val="00E7140D"/>
    <w:rsid w:val="00E74E44"/>
    <w:rsid w:val="00E74E76"/>
    <w:rsid w:val="00E76435"/>
    <w:rsid w:val="00E82F4D"/>
    <w:rsid w:val="00E8357B"/>
    <w:rsid w:val="00E84E8D"/>
    <w:rsid w:val="00E945C3"/>
    <w:rsid w:val="00E9675C"/>
    <w:rsid w:val="00EA1055"/>
    <w:rsid w:val="00EA1A54"/>
    <w:rsid w:val="00EA293C"/>
    <w:rsid w:val="00EA3D8C"/>
    <w:rsid w:val="00EA7BF7"/>
    <w:rsid w:val="00EB2472"/>
    <w:rsid w:val="00EB3910"/>
    <w:rsid w:val="00EC03C5"/>
    <w:rsid w:val="00EC0495"/>
    <w:rsid w:val="00EC15BE"/>
    <w:rsid w:val="00EC2CE2"/>
    <w:rsid w:val="00ED2265"/>
    <w:rsid w:val="00ED4034"/>
    <w:rsid w:val="00ED4683"/>
    <w:rsid w:val="00ED4BFE"/>
    <w:rsid w:val="00ED7CD6"/>
    <w:rsid w:val="00ED7ECC"/>
    <w:rsid w:val="00EE0198"/>
    <w:rsid w:val="00EE05C3"/>
    <w:rsid w:val="00EE0CCF"/>
    <w:rsid w:val="00EF0E8B"/>
    <w:rsid w:val="00EF140A"/>
    <w:rsid w:val="00EF25F3"/>
    <w:rsid w:val="00EF4E7F"/>
    <w:rsid w:val="00EF6588"/>
    <w:rsid w:val="00F00804"/>
    <w:rsid w:val="00F0092C"/>
    <w:rsid w:val="00F00FFE"/>
    <w:rsid w:val="00F01409"/>
    <w:rsid w:val="00F04A44"/>
    <w:rsid w:val="00F06548"/>
    <w:rsid w:val="00F110A5"/>
    <w:rsid w:val="00F12254"/>
    <w:rsid w:val="00F1632C"/>
    <w:rsid w:val="00F163BF"/>
    <w:rsid w:val="00F20740"/>
    <w:rsid w:val="00F210B0"/>
    <w:rsid w:val="00F21C49"/>
    <w:rsid w:val="00F24924"/>
    <w:rsid w:val="00F2697A"/>
    <w:rsid w:val="00F317CC"/>
    <w:rsid w:val="00F32981"/>
    <w:rsid w:val="00F34799"/>
    <w:rsid w:val="00F36A6E"/>
    <w:rsid w:val="00F425A7"/>
    <w:rsid w:val="00F5407E"/>
    <w:rsid w:val="00F56299"/>
    <w:rsid w:val="00F60F41"/>
    <w:rsid w:val="00F65ADB"/>
    <w:rsid w:val="00F67FDA"/>
    <w:rsid w:val="00F75837"/>
    <w:rsid w:val="00F76485"/>
    <w:rsid w:val="00F7657E"/>
    <w:rsid w:val="00F8115E"/>
    <w:rsid w:val="00F81C1A"/>
    <w:rsid w:val="00F86522"/>
    <w:rsid w:val="00F931D3"/>
    <w:rsid w:val="00F96800"/>
    <w:rsid w:val="00F97CAD"/>
    <w:rsid w:val="00F97DA4"/>
    <w:rsid w:val="00FA1A92"/>
    <w:rsid w:val="00FA28A5"/>
    <w:rsid w:val="00FA336B"/>
    <w:rsid w:val="00FA4F4C"/>
    <w:rsid w:val="00FB3E99"/>
    <w:rsid w:val="00FB41B0"/>
    <w:rsid w:val="00FB6A32"/>
    <w:rsid w:val="00FB7012"/>
    <w:rsid w:val="00FC4251"/>
    <w:rsid w:val="00FC693C"/>
    <w:rsid w:val="00FD2318"/>
    <w:rsid w:val="00FD3718"/>
    <w:rsid w:val="00FE3E3B"/>
    <w:rsid w:val="00FE5FE5"/>
    <w:rsid w:val="00FE602A"/>
    <w:rsid w:val="00FE670A"/>
    <w:rsid w:val="00FF1B1B"/>
    <w:rsid w:val="00FF1DA1"/>
    <w:rsid w:val="00FF2762"/>
    <w:rsid w:val="00FF5888"/>
    <w:rsid w:val="00FF5C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4EF9F"/>
  <w15:chartTrackingRefBased/>
  <w15:docId w15:val="{5D5824DD-52A3-4111-B39C-E1061C3C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A7A0E"/>
    <w:rPr>
      <w:rFonts w:ascii="Arial" w:hAnsi="Arial"/>
      <w:sz w:val="20"/>
    </w:rPr>
  </w:style>
  <w:style w:type="paragraph" w:styleId="Naslov1">
    <w:name w:val="heading 1"/>
    <w:basedOn w:val="Navaden"/>
    <w:next w:val="Navaden"/>
    <w:link w:val="Naslov1Znak"/>
    <w:uiPriority w:val="9"/>
    <w:qFormat/>
    <w:rsid w:val="001E242C"/>
    <w:pPr>
      <w:keepNext/>
      <w:keepLines/>
      <w:spacing w:before="240" w:after="0"/>
      <w:outlineLvl w:val="0"/>
    </w:pPr>
    <w:rPr>
      <w:rFonts w:eastAsiaTheme="majorEastAsia" w:cstheme="majorBidi"/>
      <w:b/>
      <w:szCs w:val="32"/>
    </w:rPr>
  </w:style>
  <w:style w:type="paragraph" w:styleId="Naslov2">
    <w:name w:val="heading 2"/>
    <w:basedOn w:val="Navaden"/>
    <w:next w:val="Navaden"/>
    <w:link w:val="Naslov2Znak"/>
    <w:uiPriority w:val="9"/>
    <w:unhideWhenUsed/>
    <w:qFormat/>
    <w:rsid w:val="004C24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1E242C"/>
    <w:pPr>
      <w:keepNext/>
      <w:keepLines/>
      <w:spacing w:before="40" w:after="0"/>
      <w:outlineLvl w:val="2"/>
    </w:pPr>
    <w:rPr>
      <w:rFonts w:eastAsiaTheme="majorEastAsia" w:cstheme="majorBidi"/>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34"/>
    <w:qFormat/>
    <w:rsid w:val="00390F5D"/>
    <w:pPr>
      <w:ind w:left="720"/>
      <w:contextualSpacing/>
    </w:pPr>
  </w:style>
  <w:style w:type="paragraph" w:styleId="Besedilooblaka">
    <w:name w:val="Balloon Text"/>
    <w:basedOn w:val="Navaden"/>
    <w:link w:val="BesedilooblakaZnak"/>
    <w:uiPriority w:val="99"/>
    <w:semiHidden/>
    <w:unhideWhenUsed/>
    <w:rsid w:val="00711F0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11F02"/>
    <w:rPr>
      <w:rFonts w:ascii="Segoe UI" w:hAnsi="Segoe UI" w:cs="Segoe UI"/>
      <w:sz w:val="18"/>
      <w:szCs w:val="18"/>
    </w:rPr>
  </w:style>
  <w:style w:type="paragraph" w:customStyle="1" w:styleId="Default">
    <w:name w:val="Default"/>
    <w:rsid w:val="002F3F76"/>
    <w:pPr>
      <w:autoSpaceDE w:val="0"/>
      <w:autoSpaceDN w:val="0"/>
      <w:adjustRightInd w:val="0"/>
      <w:spacing w:after="0" w:line="240" w:lineRule="auto"/>
    </w:pPr>
    <w:rPr>
      <w:rFonts w:ascii="EUAlbertina" w:hAnsi="EUAlbertina" w:cs="EUAlbertina"/>
      <w:color w:val="000000"/>
      <w:sz w:val="24"/>
      <w:szCs w:val="24"/>
    </w:rPr>
  </w:style>
  <w:style w:type="paragraph" w:styleId="Sprotnaopomba-besedilo">
    <w:name w:val="footnote text"/>
    <w:basedOn w:val="Navaden"/>
    <w:link w:val="Sprotnaopomba-besediloZnak"/>
    <w:uiPriority w:val="99"/>
    <w:semiHidden/>
    <w:unhideWhenUsed/>
    <w:rsid w:val="002F3F76"/>
    <w:pPr>
      <w:spacing w:after="0"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2F3F76"/>
    <w:rPr>
      <w:sz w:val="20"/>
      <w:szCs w:val="20"/>
    </w:rPr>
  </w:style>
  <w:style w:type="character" w:styleId="Sprotnaopomba-sklic">
    <w:name w:val="footnote reference"/>
    <w:aliases w:val="Footnote symbol,Footnote,Fussnota"/>
    <w:basedOn w:val="Privzetapisavaodstavka"/>
    <w:uiPriority w:val="99"/>
    <w:unhideWhenUsed/>
    <w:rsid w:val="002F3F76"/>
    <w:rPr>
      <w:vertAlign w:val="superscript"/>
    </w:rPr>
  </w:style>
  <w:style w:type="character" w:styleId="Pripombasklic">
    <w:name w:val="annotation reference"/>
    <w:basedOn w:val="Privzetapisavaodstavka"/>
    <w:uiPriority w:val="99"/>
    <w:unhideWhenUsed/>
    <w:rsid w:val="00856F8F"/>
    <w:rPr>
      <w:sz w:val="16"/>
      <w:szCs w:val="16"/>
    </w:rPr>
  </w:style>
  <w:style w:type="paragraph" w:styleId="Pripombabesedilo">
    <w:name w:val="annotation text"/>
    <w:basedOn w:val="Navaden"/>
    <w:link w:val="PripombabesediloZnak"/>
    <w:unhideWhenUsed/>
    <w:rsid w:val="00856F8F"/>
    <w:pPr>
      <w:spacing w:line="240" w:lineRule="auto"/>
    </w:pPr>
    <w:rPr>
      <w:szCs w:val="20"/>
    </w:rPr>
  </w:style>
  <w:style w:type="character" w:customStyle="1" w:styleId="PripombabesediloZnak">
    <w:name w:val="Pripomba – besedilo Znak"/>
    <w:basedOn w:val="Privzetapisavaodstavka"/>
    <w:link w:val="Pripombabesedilo"/>
    <w:uiPriority w:val="99"/>
    <w:semiHidden/>
    <w:rsid w:val="00856F8F"/>
    <w:rPr>
      <w:sz w:val="20"/>
      <w:szCs w:val="20"/>
    </w:rPr>
  </w:style>
  <w:style w:type="paragraph" w:styleId="Zadevapripombe">
    <w:name w:val="annotation subject"/>
    <w:basedOn w:val="Pripombabesedilo"/>
    <w:next w:val="Pripombabesedilo"/>
    <w:link w:val="ZadevapripombeZnak"/>
    <w:uiPriority w:val="99"/>
    <w:semiHidden/>
    <w:unhideWhenUsed/>
    <w:rsid w:val="00856F8F"/>
    <w:rPr>
      <w:b/>
      <w:bCs/>
    </w:rPr>
  </w:style>
  <w:style w:type="character" w:customStyle="1" w:styleId="ZadevapripombeZnak">
    <w:name w:val="Zadeva pripombe Znak"/>
    <w:basedOn w:val="PripombabesediloZnak"/>
    <w:link w:val="Zadevapripombe"/>
    <w:uiPriority w:val="99"/>
    <w:semiHidden/>
    <w:rsid w:val="00856F8F"/>
    <w:rPr>
      <w:b/>
      <w:bCs/>
      <w:sz w:val="20"/>
      <w:szCs w:val="20"/>
    </w:rPr>
  </w:style>
  <w:style w:type="table" w:styleId="Tabelamrea">
    <w:name w:val="Table Grid"/>
    <w:basedOn w:val="Navadnatabela"/>
    <w:uiPriority w:val="39"/>
    <w:rsid w:val="003F4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1E242C"/>
    <w:rPr>
      <w:rFonts w:eastAsiaTheme="majorEastAsia" w:cstheme="majorBidi"/>
      <w:b/>
      <w:szCs w:val="32"/>
    </w:rPr>
  </w:style>
  <w:style w:type="character" w:customStyle="1" w:styleId="Naslov2Znak">
    <w:name w:val="Naslov 2 Znak"/>
    <w:basedOn w:val="Privzetapisavaodstavka"/>
    <w:link w:val="Naslov2"/>
    <w:uiPriority w:val="9"/>
    <w:rsid w:val="004C240B"/>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rsid w:val="001E242C"/>
    <w:rPr>
      <w:rFonts w:eastAsiaTheme="majorEastAsia" w:cstheme="majorBidi"/>
      <w:sz w:val="20"/>
      <w:szCs w:val="24"/>
    </w:rPr>
  </w:style>
  <w:style w:type="paragraph" w:styleId="Revizija">
    <w:name w:val="Revision"/>
    <w:hidden/>
    <w:uiPriority w:val="99"/>
    <w:semiHidden/>
    <w:rsid w:val="007C0294"/>
    <w:pPr>
      <w:spacing w:after="0" w:line="240" w:lineRule="auto"/>
    </w:pPr>
  </w:style>
  <w:style w:type="paragraph" w:styleId="Glava">
    <w:name w:val="header"/>
    <w:basedOn w:val="Navaden"/>
    <w:link w:val="GlavaZnak"/>
    <w:unhideWhenUsed/>
    <w:rsid w:val="00326491"/>
    <w:pPr>
      <w:tabs>
        <w:tab w:val="center" w:pos="4536"/>
        <w:tab w:val="right" w:pos="9072"/>
      </w:tabs>
      <w:spacing w:after="0" w:line="240" w:lineRule="auto"/>
    </w:pPr>
  </w:style>
  <w:style w:type="character" w:customStyle="1" w:styleId="GlavaZnak">
    <w:name w:val="Glava Znak"/>
    <w:basedOn w:val="Privzetapisavaodstavka"/>
    <w:link w:val="Glava"/>
    <w:rsid w:val="00326491"/>
  </w:style>
  <w:style w:type="paragraph" w:styleId="Noga">
    <w:name w:val="footer"/>
    <w:basedOn w:val="Navaden"/>
    <w:link w:val="NogaZnak"/>
    <w:uiPriority w:val="99"/>
    <w:unhideWhenUsed/>
    <w:rsid w:val="00326491"/>
    <w:pPr>
      <w:tabs>
        <w:tab w:val="center" w:pos="4536"/>
        <w:tab w:val="right" w:pos="9072"/>
      </w:tabs>
      <w:spacing w:after="0" w:line="240" w:lineRule="auto"/>
    </w:pPr>
  </w:style>
  <w:style w:type="character" w:customStyle="1" w:styleId="NogaZnak">
    <w:name w:val="Noga Znak"/>
    <w:basedOn w:val="Privzetapisavaodstavka"/>
    <w:link w:val="Noga"/>
    <w:uiPriority w:val="99"/>
    <w:rsid w:val="00326491"/>
  </w:style>
  <w:style w:type="paragraph" w:customStyle="1" w:styleId="1">
    <w:name w:val="1"/>
    <w:basedOn w:val="Navaden"/>
    <w:rsid w:val="00326491"/>
    <w:pPr>
      <w:spacing w:line="240" w:lineRule="exact"/>
    </w:pPr>
    <w:rPr>
      <w:rFonts w:ascii="Tahoma" w:eastAsia="Times New Roman" w:hAnsi="Tahoma" w:cs="Times New Roman"/>
      <w:szCs w:val="20"/>
      <w:lang w:val="en-US"/>
    </w:rPr>
  </w:style>
  <w:style w:type="character" w:styleId="tevilkastrani">
    <w:name w:val="page number"/>
    <w:basedOn w:val="Privzetapisavaodstavka"/>
    <w:semiHidden/>
    <w:rsid w:val="00326491"/>
  </w:style>
  <w:style w:type="paragraph" w:styleId="Telobesedila">
    <w:name w:val="Body Text"/>
    <w:basedOn w:val="Navaden"/>
    <w:link w:val="TelobesedilaZnak1"/>
    <w:uiPriority w:val="99"/>
    <w:rsid w:val="00326491"/>
    <w:pPr>
      <w:spacing w:after="0" w:line="240" w:lineRule="auto"/>
      <w:jc w:val="center"/>
    </w:pPr>
    <w:rPr>
      <w:rFonts w:ascii="Calibri" w:eastAsia="Times New Roman" w:hAnsi="Calibri" w:cs="Times New Roman"/>
      <w:b/>
      <w:bCs/>
      <w:sz w:val="32"/>
      <w:szCs w:val="32"/>
      <w:lang w:eastAsia="sl-SI"/>
    </w:rPr>
  </w:style>
  <w:style w:type="character" w:customStyle="1" w:styleId="TelobesedilaZnak">
    <w:name w:val="Telo besedila Znak"/>
    <w:basedOn w:val="Privzetapisavaodstavka"/>
    <w:uiPriority w:val="99"/>
    <w:semiHidden/>
    <w:rsid w:val="00326491"/>
  </w:style>
  <w:style w:type="character" w:customStyle="1" w:styleId="TelobesedilaZnak1">
    <w:name w:val="Telo besedila Znak1"/>
    <w:link w:val="Telobesedila"/>
    <w:uiPriority w:val="99"/>
    <w:rsid w:val="00326491"/>
    <w:rPr>
      <w:rFonts w:ascii="Calibri" w:eastAsia="Times New Roman" w:hAnsi="Calibri" w:cs="Times New Roman"/>
      <w:b/>
      <w:bCs/>
      <w:sz w:val="32"/>
      <w:szCs w:val="32"/>
      <w:lang w:eastAsia="sl-SI"/>
    </w:rPr>
  </w:style>
  <w:style w:type="paragraph" w:styleId="Telobesedila3">
    <w:name w:val="Body Text 3"/>
    <w:basedOn w:val="Navaden"/>
    <w:link w:val="Telobesedila3Znak"/>
    <w:uiPriority w:val="99"/>
    <w:rsid w:val="00326491"/>
    <w:pPr>
      <w:spacing w:after="0" w:line="360" w:lineRule="auto"/>
      <w:jc w:val="both"/>
    </w:pPr>
    <w:rPr>
      <w:rFonts w:ascii="Calibri" w:eastAsia="Times New Roman" w:hAnsi="Calibri" w:cs="Times New Roman"/>
      <w:sz w:val="16"/>
      <w:szCs w:val="16"/>
      <w:lang w:val="x-none" w:eastAsia="x-none"/>
    </w:rPr>
  </w:style>
  <w:style w:type="character" w:customStyle="1" w:styleId="Telobesedila3Znak">
    <w:name w:val="Telo besedila 3 Znak"/>
    <w:basedOn w:val="Privzetapisavaodstavka"/>
    <w:link w:val="Telobesedila3"/>
    <w:uiPriority w:val="99"/>
    <w:rsid w:val="00326491"/>
    <w:rPr>
      <w:rFonts w:ascii="Calibri" w:eastAsia="Times New Roman" w:hAnsi="Calibri" w:cs="Times New Roman"/>
      <w:sz w:val="16"/>
      <w:szCs w:val="16"/>
      <w:lang w:val="x-none" w:eastAsia="x-none"/>
    </w:rPr>
  </w:style>
  <w:style w:type="character" w:customStyle="1" w:styleId="PripombabesediloZnak3">
    <w:name w:val="Pripomba – besedilo Znak3"/>
    <w:rsid w:val="00326491"/>
    <w:rPr>
      <w:rFonts w:ascii="Times New Roman" w:eastAsia="Times New Roman" w:hAnsi="Times New Roman" w:cs="Times New Roman"/>
      <w:sz w:val="20"/>
      <w:szCs w:val="20"/>
      <w:lang w:val="x-none" w:eastAsia="x-none"/>
    </w:rPr>
  </w:style>
  <w:style w:type="paragraph" w:styleId="NaslovTOC">
    <w:name w:val="TOC Heading"/>
    <w:basedOn w:val="Naslov1"/>
    <w:next w:val="Navaden"/>
    <w:uiPriority w:val="39"/>
    <w:unhideWhenUsed/>
    <w:qFormat/>
    <w:rsid w:val="00B828AD"/>
    <w:pPr>
      <w:outlineLvl w:val="9"/>
    </w:pPr>
    <w:rPr>
      <w:lang w:eastAsia="sl-SI"/>
    </w:rPr>
  </w:style>
  <w:style w:type="paragraph" w:styleId="Kazalovsebine2">
    <w:name w:val="toc 2"/>
    <w:basedOn w:val="Navaden"/>
    <w:next w:val="Navaden"/>
    <w:autoRedefine/>
    <w:uiPriority w:val="39"/>
    <w:unhideWhenUsed/>
    <w:rsid w:val="00B828AD"/>
    <w:pPr>
      <w:spacing w:after="0"/>
      <w:ind w:left="220"/>
    </w:pPr>
    <w:rPr>
      <w:rFonts w:cstheme="minorHAnsi"/>
      <w:smallCaps/>
      <w:szCs w:val="20"/>
    </w:rPr>
  </w:style>
  <w:style w:type="paragraph" w:styleId="Kazalovsebine1">
    <w:name w:val="toc 1"/>
    <w:basedOn w:val="Navaden"/>
    <w:next w:val="Navaden"/>
    <w:autoRedefine/>
    <w:uiPriority w:val="39"/>
    <w:unhideWhenUsed/>
    <w:rsid w:val="007D293E"/>
    <w:pPr>
      <w:tabs>
        <w:tab w:val="right" w:leader="dot" w:pos="9062"/>
      </w:tabs>
      <w:spacing w:before="120" w:after="120"/>
    </w:pPr>
    <w:rPr>
      <w:rFonts w:cstheme="minorHAnsi"/>
      <w:b/>
      <w:bCs/>
      <w:caps/>
      <w:szCs w:val="20"/>
    </w:rPr>
  </w:style>
  <w:style w:type="paragraph" w:styleId="Kazalovsebine3">
    <w:name w:val="toc 3"/>
    <w:basedOn w:val="Navaden"/>
    <w:next w:val="Navaden"/>
    <w:autoRedefine/>
    <w:uiPriority w:val="39"/>
    <w:unhideWhenUsed/>
    <w:rsid w:val="00B828AD"/>
    <w:pPr>
      <w:spacing w:after="0"/>
      <w:ind w:left="440"/>
    </w:pPr>
    <w:rPr>
      <w:rFonts w:cstheme="minorHAnsi"/>
      <w:i/>
      <w:iCs/>
      <w:szCs w:val="20"/>
    </w:rPr>
  </w:style>
  <w:style w:type="paragraph" w:styleId="Stvarnokazalo1">
    <w:name w:val="index 1"/>
    <w:basedOn w:val="Navaden"/>
    <w:next w:val="Navaden"/>
    <w:autoRedefine/>
    <w:uiPriority w:val="99"/>
    <w:unhideWhenUsed/>
    <w:rsid w:val="00C760B2"/>
    <w:pPr>
      <w:spacing w:after="0"/>
      <w:ind w:left="220" w:hanging="220"/>
    </w:pPr>
    <w:rPr>
      <w:rFonts w:cstheme="minorHAnsi"/>
      <w:sz w:val="18"/>
      <w:szCs w:val="18"/>
    </w:rPr>
  </w:style>
  <w:style w:type="paragraph" w:styleId="Stvarnokazalo2">
    <w:name w:val="index 2"/>
    <w:basedOn w:val="Navaden"/>
    <w:next w:val="Navaden"/>
    <w:autoRedefine/>
    <w:uiPriority w:val="99"/>
    <w:unhideWhenUsed/>
    <w:rsid w:val="00C760B2"/>
    <w:pPr>
      <w:spacing w:after="0"/>
      <w:ind w:left="440" w:hanging="220"/>
    </w:pPr>
    <w:rPr>
      <w:rFonts w:cstheme="minorHAnsi"/>
      <w:sz w:val="18"/>
      <w:szCs w:val="18"/>
    </w:rPr>
  </w:style>
  <w:style w:type="paragraph" w:styleId="Stvarnokazalo3">
    <w:name w:val="index 3"/>
    <w:basedOn w:val="Navaden"/>
    <w:next w:val="Navaden"/>
    <w:autoRedefine/>
    <w:uiPriority w:val="99"/>
    <w:unhideWhenUsed/>
    <w:rsid w:val="00C760B2"/>
    <w:pPr>
      <w:spacing w:after="0"/>
      <w:ind w:left="660" w:hanging="220"/>
    </w:pPr>
    <w:rPr>
      <w:rFonts w:cstheme="minorHAnsi"/>
      <w:sz w:val="18"/>
      <w:szCs w:val="18"/>
    </w:rPr>
  </w:style>
  <w:style w:type="paragraph" w:styleId="Stvarnokazalo4">
    <w:name w:val="index 4"/>
    <w:basedOn w:val="Navaden"/>
    <w:next w:val="Navaden"/>
    <w:autoRedefine/>
    <w:uiPriority w:val="99"/>
    <w:unhideWhenUsed/>
    <w:rsid w:val="00C760B2"/>
    <w:pPr>
      <w:spacing w:after="0"/>
      <w:ind w:left="880" w:hanging="220"/>
    </w:pPr>
    <w:rPr>
      <w:rFonts w:cstheme="minorHAnsi"/>
      <w:sz w:val="18"/>
      <w:szCs w:val="18"/>
    </w:rPr>
  </w:style>
  <w:style w:type="paragraph" w:styleId="Stvarnokazalo5">
    <w:name w:val="index 5"/>
    <w:basedOn w:val="Navaden"/>
    <w:next w:val="Navaden"/>
    <w:autoRedefine/>
    <w:uiPriority w:val="99"/>
    <w:unhideWhenUsed/>
    <w:rsid w:val="00C760B2"/>
    <w:pPr>
      <w:spacing w:after="0"/>
      <w:ind w:left="1100" w:hanging="220"/>
    </w:pPr>
    <w:rPr>
      <w:rFonts w:cstheme="minorHAnsi"/>
      <w:sz w:val="18"/>
      <w:szCs w:val="18"/>
    </w:rPr>
  </w:style>
  <w:style w:type="paragraph" w:styleId="Stvarnokazalo6">
    <w:name w:val="index 6"/>
    <w:basedOn w:val="Navaden"/>
    <w:next w:val="Navaden"/>
    <w:autoRedefine/>
    <w:uiPriority w:val="99"/>
    <w:unhideWhenUsed/>
    <w:rsid w:val="00C760B2"/>
    <w:pPr>
      <w:spacing w:after="0"/>
      <w:ind w:left="1320" w:hanging="220"/>
    </w:pPr>
    <w:rPr>
      <w:rFonts w:cstheme="minorHAnsi"/>
      <w:sz w:val="18"/>
      <w:szCs w:val="18"/>
    </w:rPr>
  </w:style>
  <w:style w:type="paragraph" w:styleId="Stvarnokazalo7">
    <w:name w:val="index 7"/>
    <w:basedOn w:val="Navaden"/>
    <w:next w:val="Navaden"/>
    <w:autoRedefine/>
    <w:uiPriority w:val="99"/>
    <w:unhideWhenUsed/>
    <w:rsid w:val="00C760B2"/>
    <w:pPr>
      <w:spacing w:after="0"/>
      <w:ind w:left="1540" w:hanging="220"/>
    </w:pPr>
    <w:rPr>
      <w:rFonts w:cstheme="minorHAnsi"/>
      <w:sz w:val="18"/>
      <w:szCs w:val="18"/>
    </w:rPr>
  </w:style>
  <w:style w:type="paragraph" w:styleId="Stvarnokazalo8">
    <w:name w:val="index 8"/>
    <w:basedOn w:val="Navaden"/>
    <w:next w:val="Navaden"/>
    <w:autoRedefine/>
    <w:uiPriority w:val="99"/>
    <w:unhideWhenUsed/>
    <w:rsid w:val="00C760B2"/>
    <w:pPr>
      <w:spacing w:after="0"/>
      <w:ind w:left="1760" w:hanging="220"/>
    </w:pPr>
    <w:rPr>
      <w:rFonts w:cstheme="minorHAnsi"/>
      <w:sz w:val="18"/>
      <w:szCs w:val="18"/>
    </w:rPr>
  </w:style>
  <w:style w:type="paragraph" w:styleId="Stvarnokazalo9">
    <w:name w:val="index 9"/>
    <w:basedOn w:val="Navaden"/>
    <w:next w:val="Navaden"/>
    <w:autoRedefine/>
    <w:uiPriority w:val="99"/>
    <w:unhideWhenUsed/>
    <w:rsid w:val="00C760B2"/>
    <w:pPr>
      <w:spacing w:after="0"/>
      <w:ind w:left="1980" w:hanging="220"/>
    </w:pPr>
    <w:rPr>
      <w:rFonts w:cstheme="minorHAnsi"/>
      <w:sz w:val="18"/>
      <w:szCs w:val="18"/>
    </w:rPr>
  </w:style>
  <w:style w:type="paragraph" w:styleId="Stvarnokazalo-naslov">
    <w:name w:val="index heading"/>
    <w:basedOn w:val="Navaden"/>
    <w:next w:val="Stvarnokazalo1"/>
    <w:uiPriority w:val="99"/>
    <w:unhideWhenUsed/>
    <w:rsid w:val="00C760B2"/>
    <w:pPr>
      <w:spacing w:before="240" w:after="120"/>
      <w:jc w:val="center"/>
    </w:pPr>
    <w:rPr>
      <w:rFonts w:cstheme="minorHAnsi"/>
      <w:b/>
      <w:bCs/>
      <w:sz w:val="26"/>
      <w:szCs w:val="26"/>
    </w:rPr>
  </w:style>
  <w:style w:type="character" w:styleId="Hiperpovezava">
    <w:name w:val="Hyperlink"/>
    <w:basedOn w:val="Privzetapisavaodstavka"/>
    <w:uiPriority w:val="99"/>
    <w:unhideWhenUsed/>
    <w:rsid w:val="00C760B2"/>
    <w:rPr>
      <w:color w:val="0563C1" w:themeColor="hyperlink"/>
      <w:u w:val="single"/>
    </w:rPr>
  </w:style>
  <w:style w:type="paragraph" w:styleId="Brezrazmikov">
    <w:name w:val="No Spacing"/>
    <w:uiPriority w:val="1"/>
    <w:qFormat/>
    <w:rsid w:val="00AE233F"/>
    <w:pPr>
      <w:spacing w:after="0" w:line="240" w:lineRule="auto"/>
    </w:p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locked/>
    <w:rsid w:val="00B5052E"/>
  </w:style>
  <w:style w:type="paragraph" w:styleId="Kazalovsebine4">
    <w:name w:val="toc 4"/>
    <w:basedOn w:val="Navaden"/>
    <w:next w:val="Navaden"/>
    <w:autoRedefine/>
    <w:uiPriority w:val="39"/>
    <w:unhideWhenUsed/>
    <w:rsid w:val="005857C3"/>
    <w:pPr>
      <w:spacing w:after="0"/>
      <w:ind w:left="660"/>
    </w:pPr>
    <w:rPr>
      <w:rFonts w:cstheme="minorHAnsi"/>
      <w:sz w:val="18"/>
      <w:szCs w:val="18"/>
    </w:rPr>
  </w:style>
  <w:style w:type="paragraph" w:styleId="Kazalovsebine5">
    <w:name w:val="toc 5"/>
    <w:basedOn w:val="Navaden"/>
    <w:next w:val="Navaden"/>
    <w:autoRedefine/>
    <w:uiPriority w:val="39"/>
    <w:unhideWhenUsed/>
    <w:rsid w:val="005857C3"/>
    <w:pPr>
      <w:spacing w:after="0"/>
      <w:ind w:left="880"/>
    </w:pPr>
    <w:rPr>
      <w:rFonts w:cstheme="minorHAnsi"/>
      <w:sz w:val="18"/>
      <w:szCs w:val="18"/>
    </w:rPr>
  </w:style>
  <w:style w:type="paragraph" w:styleId="Kazalovsebine6">
    <w:name w:val="toc 6"/>
    <w:basedOn w:val="Navaden"/>
    <w:next w:val="Navaden"/>
    <w:autoRedefine/>
    <w:uiPriority w:val="39"/>
    <w:unhideWhenUsed/>
    <w:rsid w:val="005857C3"/>
    <w:pPr>
      <w:spacing w:after="0"/>
      <w:ind w:left="1100"/>
    </w:pPr>
    <w:rPr>
      <w:rFonts w:cstheme="minorHAnsi"/>
      <w:sz w:val="18"/>
      <w:szCs w:val="18"/>
    </w:rPr>
  </w:style>
  <w:style w:type="paragraph" w:styleId="Kazalovsebine7">
    <w:name w:val="toc 7"/>
    <w:basedOn w:val="Navaden"/>
    <w:next w:val="Navaden"/>
    <w:autoRedefine/>
    <w:uiPriority w:val="39"/>
    <w:unhideWhenUsed/>
    <w:rsid w:val="005857C3"/>
    <w:pPr>
      <w:spacing w:after="0"/>
      <w:ind w:left="1320"/>
    </w:pPr>
    <w:rPr>
      <w:rFonts w:cstheme="minorHAnsi"/>
      <w:sz w:val="18"/>
      <w:szCs w:val="18"/>
    </w:rPr>
  </w:style>
  <w:style w:type="paragraph" w:styleId="Kazalovsebine8">
    <w:name w:val="toc 8"/>
    <w:basedOn w:val="Navaden"/>
    <w:next w:val="Navaden"/>
    <w:autoRedefine/>
    <w:uiPriority w:val="39"/>
    <w:unhideWhenUsed/>
    <w:rsid w:val="005857C3"/>
    <w:pPr>
      <w:spacing w:after="0"/>
      <w:ind w:left="1540"/>
    </w:pPr>
    <w:rPr>
      <w:rFonts w:cstheme="minorHAnsi"/>
      <w:sz w:val="18"/>
      <w:szCs w:val="18"/>
    </w:rPr>
  </w:style>
  <w:style w:type="paragraph" w:styleId="Kazalovsebine9">
    <w:name w:val="toc 9"/>
    <w:basedOn w:val="Navaden"/>
    <w:next w:val="Navaden"/>
    <w:autoRedefine/>
    <w:uiPriority w:val="39"/>
    <w:unhideWhenUsed/>
    <w:rsid w:val="005857C3"/>
    <w:pPr>
      <w:spacing w:after="0"/>
      <w:ind w:left="1760"/>
    </w:pPr>
    <w:rPr>
      <w:rFonts w:cstheme="minorHAnsi"/>
      <w:sz w:val="18"/>
      <w:szCs w:val="18"/>
    </w:rPr>
  </w:style>
  <w:style w:type="paragraph" w:styleId="Navadensplet">
    <w:name w:val="Normal (Web)"/>
    <w:basedOn w:val="Navaden"/>
    <w:uiPriority w:val="99"/>
    <w:semiHidden/>
    <w:unhideWhenUsed/>
    <w:rsid w:val="00FD3718"/>
    <w:rPr>
      <w:rFonts w:ascii="Times New Roman" w:hAnsi="Times New Roman" w:cs="Times New Roman"/>
      <w:sz w:val="24"/>
      <w:szCs w:val="24"/>
    </w:rPr>
  </w:style>
  <w:style w:type="paragraph" w:customStyle="1" w:styleId="Style1">
    <w:name w:val="Style1"/>
    <w:basedOn w:val="Navaden"/>
    <w:rsid w:val="009C6677"/>
    <w:pPr>
      <w:numPr>
        <w:numId w:val="58"/>
      </w:numPr>
      <w:spacing w:after="60" w:line="240" w:lineRule="auto"/>
      <w:jc w:val="both"/>
    </w:pPr>
    <w:rPr>
      <w:rFonts w:ascii="Times New Roman" w:eastAsia="Times New Roman" w:hAnsi="Times New Roman" w:cs="Times New Roman"/>
      <w:sz w:val="22"/>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229">
      <w:bodyDiv w:val="1"/>
      <w:marLeft w:val="0"/>
      <w:marRight w:val="0"/>
      <w:marTop w:val="0"/>
      <w:marBottom w:val="0"/>
      <w:divBdr>
        <w:top w:val="none" w:sz="0" w:space="0" w:color="auto"/>
        <w:left w:val="none" w:sz="0" w:space="0" w:color="auto"/>
        <w:bottom w:val="none" w:sz="0" w:space="0" w:color="auto"/>
        <w:right w:val="none" w:sz="0" w:space="0" w:color="auto"/>
      </w:divBdr>
    </w:div>
    <w:div w:id="28802792">
      <w:bodyDiv w:val="1"/>
      <w:marLeft w:val="0"/>
      <w:marRight w:val="0"/>
      <w:marTop w:val="0"/>
      <w:marBottom w:val="0"/>
      <w:divBdr>
        <w:top w:val="none" w:sz="0" w:space="0" w:color="auto"/>
        <w:left w:val="none" w:sz="0" w:space="0" w:color="auto"/>
        <w:bottom w:val="none" w:sz="0" w:space="0" w:color="auto"/>
        <w:right w:val="none" w:sz="0" w:space="0" w:color="auto"/>
      </w:divBdr>
    </w:div>
    <w:div w:id="51931404">
      <w:bodyDiv w:val="1"/>
      <w:marLeft w:val="0"/>
      <w:marRight w:val="0"/>
      <w:marTop w:val="0"/>
      <w:marBottom w:val="0"/>
      <w:divBdr>
        <w:top w:val="none" w:sz="0" w:space="0" w:color="auto"/>
        <w:left w:val="none" w:sz="0" w:space="0" w:color="auto"/>
        <w:bottom w:val="none" w:sz="0" w:space="0" w:color="auto"/>
        <w:right w:val="none" w:sz="0" w:space="0" w:color="auto"/>
      </w:divBdr>
    </w:div>
    <w:div w:id="85226747">
      <w:bodyDiv w:val="1"/>
      <w:marLeft w:val="0"/>
      <w:marRight w:val="0"/>
      <w:marTop w:val="0"/>
      <w:marBottom w:val="0"/>
      <w:divBdr>
        <w:top w:val="none" w:sz="0" w:space="0" w:color="auto"/>
        <w:left w:val="none" w:sz="0" w:space="0" w:color="auto"/>
        <w:bottom w:val="none" w:sz="0" w:space="0" w:color="auto"/>
        <w:right w:val="none" w:sz="0" w:space="0" w:color="auto"/>
      </w:divBdr>
    </w:div>
    <w:div w:id="91826648">
      <w:bodyDiv w:val="1"/>
      <w:marLeft w:val="0"/>
      <w:marRight w:val="0"/>
      <w:marTop w:val="0"/>
      <w:marBottom w:val="0"/>
      <w:divBdr>
        <w:top w:val="none" w:sz="0" w:space="0" w:color="auto"/>
        <w:left w:val="none" w:sz="0" w:space="0" w:color="auto"/>
        <w:bottom w:val="none" w:sz="0" w:space="0" w:color="auto"/>
        <w:right w:val="none" w:sz="0" w:space="0" w:color="auto"/>
      </w:divBdr>
    </w:div>
    <w:div w:id="92241585">
      <w:bodyDiv w:val="1"/>
      <w:marLeft w:val="0"/>
      <w:marRight w:val="0"/>
      <w:marTop w:val="0"/>
      <w:marBottom w:val="0"/>
      <w:divBdr>
        <w:top w:val="none" w:sz="0" w:space="0" w:color="auto"/>
        <w:left w:val="none" w:sz="0" w:space="0" w:color="auto"/>
        <w:bottom w:val="none" w:sz="0" w:space="0" w:color="auto"/>
        <w:right w:val="none" w:sz="0" w:space="0" w:color="auto"/>
      </w:divBdr>
    </w:div>
    <w:div w:id="113792336">
      <w:bodyDiv w:val="1"/>
      <w:marLeft w:val="0"/>
      <w:marRight w:val="0"/>
      <w:marTop w:val="0"/>
      <w:marBottom w:val="0"/>
      <w:divBdr>
        <w:top w:val="none" w:sz="0" w:space="0" w:color="auto"/>
        <w:left w:val="none" w:sz="0" w:space="0" w:color="auto"/>
        <w:bottom w:val="none" w:sz="0" w:space="0" w:color="auto"/>
        <w:right w:val="none" w:sz="0" w:space="0" w:color="auto"/>
      </w:divBdr>
    </w:div>
    <w:div w:id="183519570">
      <w:bodyDiv w:val="1"/>
      <w:marLeft w:val="0"/>
      <w:marRight w:val="0"/>
      <w:marTop w:val="0"/>
      <w:marBottom w:val="0"/>
      <w:divBdr>
        <w:top w:val="none" w:sz="0" w:space="0" w:color="auto"/>
        <w:left w:val="none" w:sz="0" w:space="0" w:color="auto"/>
        <w:bottom w:val="none" w:sz="0" w:space="0" w:color="auto"/>
        <w:right w:val="none" w:sz="0" w:space="0" w:color="auto"/>
      </w:divBdr>
    </w:div>
    <w:div w:id="196361181">
      <w:bodyDiv w:val="1"/>
      <w:marLeft w:val="0"/>
      <w:marRight w:val="0"/>
      <w:marTop w:val="0"/>
      <w:marBottom w:val="0"/>
      <w:divBdr>
        <w:top w:val="none" w:sz="0" w:space="0" w:color="auto"/>
        <w:left w:val="none" w:sz="0" w:space="0" w:color="auto"/>
        <w:bottom w:val="none" w:sz="0" w:space="0" w:color="auto"/>
        <w:right w:val="none" w:sz="0" w:space="0" w:color="auto"/>
      </w:divBdr>
    </w:div>
    <w:div w:id="307177206">
      <w:bodyDiv w:val="1"/>
      <w:marLeft w:val="0"/>
      <w:marRight w:val="0"/>
      <w:marTop w:val="0"/>
      <w:marBottom w:val="0"/>
      <w:divBdr>
        <w:top w:val="none" w:sz="0" w:space="0" w:color="auto"/>
        <w:left w:val="none" w:sz="0" w:space="0" w:color="auto"/>
        <w:bottom w:val="none" w:sz="0" w:space="0" w:color="auto"/>
        <w:right w:val="none" w:sz="0" w:space="0" w:color="auto"/>
      </w:divBdr>
    </w:div>
    <w:div w:id="375007317">
      <w:bodyDiv w:val="1"/>
      <w:marLeft w:val="0"/>
      <w:marRight w:val="0"/>
      <w:marTop w:val="0"/>
      <w:marBottom w:val="0"/>
      <w:divBdr>
        <w:top w:val="none" w:sz="0" w:space="0" w:color="auto"/>
        <w:left w:val="none" w:sz="0" w:space="0" w:color="auto"/>
        <w:bottom w:val="none" w:sz="0" w:space="0" w:color="auto"/>
        <w:right w:val="none" w:sz="0" w:space="0" w:color="auto"/>
      </w:divBdr>
    </w:div>
    <w:div w:id="453254739">
      <w:bodyDiv w:val="1"/>
      <w:marLeft w:val="0"/>
      <w:marRight w:val="0"/>
      <w:marTop w:val="0"/>
      <w:marBottom w:val="0"/>
      <w:divBdr>
        <w:top w:val="none" w:sz="0" w:space="0" w:color="auto"/>
        <w:left w:val="none" w:sz="0" w:space="0" w:color="auto"/>
        <w:bottom w:val="none" w:sz="0" w:space="0" w:color="auto"/>
        <w:right w:val="none" w:sz="0" w:space="0" w:color="auto"/>
      </w:divBdr>
    </w:div>
    <w:div w:id="575438397">
      <w:bodyDiv w:val="1"/>
      <w:marLeft w:val="0"/>
      <w:marRight w:val="0"/>
      <w:marTop w:val="0"/>
      <w:marBottom w:val="0"/>
      <w:divBdr>
        <w:top w:val="none" w:sz="0" w:space="0" w:color="auto"/>
        <w:left w:val="none" w:sz="0" w:space="0" w:color="auto"/>
        <w:bottom w:val="none" w:sz="0" w:space="0" w:color="auto"/>
        <w:right w:val="none" w:sz="0" w:space="0" w:color="auto"/>
      </w:divBdr>
    </w:div>
    <w:div w:id="602808037">
      <w:bodyDiv w:val="1"/>
      <w:marLeft w:val="0"/>
      <w:marRight w:val="0"/>
      <w:marTop w:val="0"/>
      <w:marBottom w:val="0"/>
      <w:divBdr>
        <w:top w:val="none" w:sz="0" w:space="0" w:color="auto"/>
        <w:left w:val="none" w:sz="0" w:space="0" w:color="auto"/>
        <w:bottom w:val="none" w:sz="0" w:space="0" w:color="auto"/>
        <w:right w:val="none" w:sz="0" w:space="0" w:color="auto"/>
      </w:divBdr>
    </w:div>
    <w:div w:id="606960606">
      <w:bodyDiv w:val="1"/>
      <w:marLeft w:val="0"/>
      <w:marRight w:val="0"/>
      <w:marTop w:val="0"/>
      <w:marBottom w:val="0"/>
      <w:divBdr>
        <w:top w:val="none" w:sz="0" w:space="0" w:color="auto"/>
        <w:left w:val="none" w:sz="0" w:space="0" w:color="auto"/>
        <w:bottom w:val="none" w:sz="0" w:space="0" w:color="auto"/>
        <w:right w:val="none" w:sz="0" w:space="0" w:color="auto"/>
      </w:divBdr>
    </w:div>
    <w:div w:id="784812646">
      <w:bodyDiv w:val="1"/>
      <w:marLeft w:val="0"/>
      <w:marRight w:val="0"/>
      <w:marTop w:val="0"/>
      <w:marBottom w:val="0"/>
      <w:divBdr>
        <w:top w:val="none" w:sz="0" w:space="0" w:color="auto"/>
        <w:left w:val="none" w:sz="0" w:space="0" w:color="auto"/>
        <w:bottom w:val="none" w:sz="0" w:space="0" w:color="auto"/>
        <w:right w:val="none" w:sz="0" w:space="0" w:color="auto"/>
      </w:divBdr>
    </w:div>
    <w:div w:id="833372750">
      <w:bodyDiv w:val="1"/>
      <w:marLeft w:val="0"/>
      <w:marRight w:val="0"/>
      <w:marTop w:val="0"/>
      <w:marBottom w:val="0"/>
      <w:divBdr>
        <w:top w:val="none" w:sz="0" w:space="0" w:color="auto"/>
        <w:left w:val="none" w:sz="0" w:space="0" w:color="auto"/>
        <w:bottom w:val="none" w:sz="0" w:space="0" w:color="auto"/>
        <w:right w:val="none" w:sz="0" w:space="0" w:color="auto"/>
      </w:divBdr>
    </w:div>
    <w:div w:id="884488611">
      <w:bodyDiv w:val="1"/>
      <w:marLeft w:val="0"/>
      <w:marRight w:val="0"/>
      <w:marTop w:val="0"/>
      <w:marBottom w:val="0"/>
      <w:divBdr>
        <w:top w:val="none" w:sz="0" w:space="0" w:color="auto"/>
        <w:left w:val="none" w:sz="0" w:space="0" w:color="auto"/>
        <w:bottom w:val="none" w:sz="0" w:space="0" w:color="auto"/>
        <w:right w:val="none" w:sz="0" w:space="0" w:color="auto"/>
      </w:divBdr>
    </w:div>
    <w:div w:id="892741254">
      <w:bodyDiv w:val="1"/>
      <w:marLeft w:val="0"/>
      <w:marRight w:val="0"/>
      <w:marTop w:val="0"/>
      <w:marBottom w:val="0"/>
      <w:divBdr>
        <w:top w:val="none" w:sz="0" w:space="0" w:color="auto"/>
        <w:left w:val="none" w:sz="0" w:space="0" w:color="auto"/>
        <w:bottom w:val="none" w:sz="0" w:space="0" w:color="auto"/>
        <w:right w:val="none" w:sz="0" w:space="0" w:color="auto"/>
      </w:divBdr>
    </w:div>
    <w:div w:id="939145496">
      <w:bodyDiv w:val="1"/>
      <w:marLeft w:val="0"/>
      <w:marRight w:val="0"/>
      <w:marTop w:val="0"/>
      <w:marBottom w:val="0"/>
      <w:divBdr>
        <w:top w:val="none" w:sz="0" w:space="0" w:color="auto"/>
        <w:left w:val="none" w:sz="0" w:space="0" w:color="auto"/>
        <w:bottom w:val="none" w:sz="0" w:space="0" w:color="auto"/>
        <w:right w:val="none" w:sz="0" w:space="0" w:color="auto"/>
      </w:divBdr>
    </w:div>
    <w:div w:id="948273012">
      <w:bodyDiv w:val="1"/>
      <w:marLeft w:val="0"/>
      <w:marRight w:val="0"/>
      <w:marTop w:val="0"/>
      <w:marBottom w:val="0"/>
      <w:divBdr>
        <w:top w:val="none" w:sz="0" w:space="0" w:color="auto"/>
        <w:left w:val="none" w:sz="0" w:space="0" w:color="auto"/>
        <w:bottom w:val="none" w:sz="0" w:space="0" w:color="auto"/>
        <w:right w:val="none" w:sz="0" w:space="0" w:color="auto"/>
      </w:divBdr>
    </w:div>
    <w:div w:id="959993970">
      <w:bodyDiv w:val="1"/>
      <w:marLeft w:val="0"/>
      <w:marRight w:val="0"/>
      <w:marTop w:val="0"/>
      <w:marBottom w:val="0"/>
      <w:divBdr>
        <w:top w:val="none" w:sz="0" w:space="0" w:color="auto"/>
        <w:left w:val="none" w:sz="0" w:space="0" w:color="auto"/>
        <w:bottom w:val="none" w:sz="0" w:space="0" w:color="auto"/>
        <w:right w:val="none" w:sz="0" w:space="0" w:color="auto"/>
      </w:divBdr>
    </w:div>
    <w:div w:id="972173647">
      <w:bodyDiv w:val="1"/>
      <w:marLeft w:val="0"/>
      <w:marRight w:val="0"/>
      <w:marTop w:val="0"/>
      <w:marBottom w:val="0"/>
      <w:divBdr>
        <w:top w:val="none" w:sz="0" w:space="0" w:color="auto"/>
        <w:left w:val="none" w:sz="0" w:space="0" w:color="auto"/>
        <w:bottom w:val="none" w:sz="0" w:space="0" w:color="auto"/>
        <w:right w:val="none" w:sz="0" w:space="0" w:color="auto"/>
      </w:divBdr>
    </w:div>
    <w:div w:id="1070736544">
      <w:bodyDiv w:val="1"/>
      <w:marLeft w:val="0"/>
      <w:marRight w:val="0"/>
      <w:marTop w:val="0"/>
      <w:marBottom w:val="0"/>
      <w:divBdr>
        <w:top w:val="none" w:sz="0" w:space="0" w:color="auto"/>
        <w:left w:val="none" w:sz="0" w:space="0" w:color="auto"/>
        <w:bottom w:val="none" w:sz="0" w:space="0" w:color="auto"/>
        <w:right w:val="none" w:sz="0" w:space="0" w:color="auto"/>
      </w:divBdr>
    </w:div>
    <w:div w:id="1087580053">
      <w:bodyDiv w:val="1"/>
      <w:marLeft w:val="0"/>
      <w:marRight w:val="0"/>
      <w:marTop w:val="0"/>
      <w:marBottom w:val="0"/>
      <w:divBdr>
        <w:top w:val="none" w:sz="0" w:space="0" w:color="auto"/>
        <w:left w:val="none" w:sz="0" w:space="0" w:color="auto"/>
        <w:bottom w:val="none" w:sz="0" w:space="0" w:color="auto"/>
        <w:right w:val="none" w:sz="0" w:space="0" w:color="auto"/>
      </w:divBdr>
    </w:div>
    <w:div w:id="1193807687">
      <w:bodyDiv w:val="1"/>
      <w:marLeft w:val="0"/>
      <w:marRight w:val="0"/>
      <w:marTop w:val="0"/>
      <w:marBottom w:val="0"/>
      <w:divBdr>
        <w:top w:val="none" w:sz="0" w:space="0" w:color="auto"/>
        <w:left w:val="none" w:sz="0" w:space="0" w:color="auto"/>
        <w:bottom w:val="none" w:sz="0" w:space="0" w:color="auto"/>
        <w:right w:val="none" w:sz="0" w:space="0" w:color="auto"/>
      </w:divBdr>
    </w:div>
    <w:div w:id="1297680035">
      <w:bodyDiv w:val="1"/>
      <w:marLeft w:val="0"/>
      <w:marRight w:val="0"/>
      <w:marTop w:val="0"/>
      <w:marBottom w:val="0"/>
      <w:divBdr>
        <w:top w:val="none" w:sz="0" w:space="0" w:color="auto"/>
        <w:left w:val="none" w:sz="0" w:space="0" w:color="auto"/>
        <w:bottom w:val="none" w:sz="0" w:space="0" w:color="auto"/>
        <w:right w:val="none" w:sz="0" w:space="0" w:color="auto"/>
      </w:divBdr>
    </w:div>
    <w:div w:id="1405029520">
      <w:bodyDiv w:val="1"/>
      <w:marLeft w:val="0"/>
      <w:marRight w:val="0"/>
      <w:marTop w:val="0"/>
      <w:marBottom w:val="0"/>
      <w:divBdr>
        <w:top w:val="none" w:sz="0" w:space="0" w:color="auto"/>
        <w:left w:val="none" w:sz="0" w:space="0" w:color="auto"/>
        <w:bottom w:val="none" w:sz="0" w:space="0" w:color="auto"/>
        <w:right w:val="none" w:sz="0" w:space="0" w:color="auto"/>
      </w:divBdr>
    </w:div>
    <w:div w:id="1412581946">
      <w:bodyDiv w:val="1"/>
      <w:marLeft w:val="0"/>
      <w:marRight w:val="0"/>
      <w:marTop w:val="0"/>
      <w:marBottom w:val="0"/>
      <w:divBdr>
        <w:top w:val="none" w:sz="0" w:space="0" w:color="auto"/>
        <w:left w:val="none" w:sz="0" w:space="0" w:color="auto"/>
        <w:bottom w:val="none" w:sz="0" w:space="0" w:color="auto"/>
        <w:right w:val="none" w:sz="0" w:space="0" w:color="auto"/>
      </w:divBdr>
    </w:div>
    <w:div w:id="1460421116">
      <w:bodyDiv w:val="1"/>
      <w:marLeft w:val="0"/>
      <w:marRight w:val="0"/>
      <w:marTop w:val="0"/>
      <w:marBottom w:val="0"/>
      <w:divBdr>
        <w:top w:val="none" w:sz="0" w:space="0" w:color="auto"/>
        <w:left w:val="none" w:sz="0" w:space="0" w:color="auto"/>
        <w:bottom w:val="none" w:sz="0" w:space="0" w:color="auto"/>
        <w:right w:val="none" w:sz="0" w:space="0" w:color="auto"/>
      </w:divBdr>
    </w:div>
    <w:div w:id="1585870835">
      <w:bodyDiv w:val="1"/>
      <w:marLeft w:val="0"/>
      <w:marRight w:val="0"/>
      <w:marTop w:val="0"/>
      <w:marBottom w:val="0"/>
      <w:divBdr>
        <w:top w:val="none" w:sz="0" w:space="0" w:color="auto"/>
        <w:left w:val="none" w:sz="0" w:space="0" w:color="auto"/>
        <w:bottom w:val="none" w:sz="0" w:space="0" w:color="auto"/>
        <w:right w:val="none" w:sz="0" w:space="0" w:color="auto"/>
      </w:divBdr>
    </w:div>
    <w:div w:id="1717974109">
      <w:bodyDiv w:val="1"/>
      <w:marLeft w:val="0"/>
      <w:marRight w:val="0"/>
      <w:marTop w:val="0"/>
      <w:marBottom w:val="0"/>
      <w:divBdr>
        <w:top w:val="none" w:sz="0" w:space="0" w:color="auto"/>
        <w:left w:val="none" w:sz="0" w:space="0" w:color="auto"/>
        <w:bottom w:val="none" w:sz="0" w:space="0" w:color="auto"/>
        <w:right w:val="none" w:sz="0" w:space="0" w:color="auto"/>
      </w:divBdr>
    </w:div>
    <w:div w:id="1787699599">
      <w:bodyDiv w:val="1"/>
      <w:marLeft w:val="0"/>
      <w:marRight w:val="0"/>
      <w:marTop w:val="0"/>
      <w:marBottom w:val="0"/>
      <w:divBdr>
        <w:top w:val="none" w:sz="0" w:space="0" w:color="auto"/>
        <w:left w:val="none" w:sz="0" w:space="0" w:color="auto"/>
        <w:bottom w:val="none" w:sz="0" w:space="0" w:color="auto"/>
        <w:right w:val="none" w:sz="0" w:space="0" w:color="auto"/>
      </w:divBdr>
    </w:div>
    <w:div w:id="1826166438">
      <w:bodyDiv w:val="1"/>
      <w:marLeft w:val="0"/>
      <w:marRight w:val="0"/>
      <w:marTop w:val="0"/>
      <w:marBottom w:val="0"/>
      <w:divBdr>
        <w:top w:val="none" w:sz="0" w:space="0" w:color="auto"/>
        <w:left w:val="none" w:sz="0" w:space="0" w:color="auto"/>
        <w:bottom w:val="none" w:sz="0" w:space="0" w:color="auto"/>
        <w:right w:val="none" w:sz="0" w:space="0" w:color="auto"/>
      </w:divBdr>
    </w:div>
    <w:div w:id="1943298632">
      <w:bodyDiv w:val="1"/>
      <w:marLeft w:val="0"/>
      <w:marRight w:val="0"/>
      <w:marTop w:val="0"/>
      <w:marBottom w:val="0"/>
      <w:divBdr>
        <w:top w:val="none" w:sz="0" w:space="0" w:color="auto"/>
        <w:left w:val="none" w:sz="0" w:space="0" w:color="auto"/>
        <w:bottom w:val="none" w:sz="0" w:space="0" w:color="auto"/>
        <w:right w:val="none" w:sz="0" w:space="0" w:color="auto"/>
      </w:divBdr>
    </w:div>
    <w:div w:id="1975483295">
      <w:bodyDiv w:val="1"/>
      <w:marLeft w:val="0"/>
      <w:marRight w:val="0"/>
      <w:marTop w:val="0"/>
      <w:marBottom w:val="0"/>
      <w:divBdr>
        <w:top w:val="none" w:sz="0" w:space="0" w:color="auto"/>
        <w:left w:val="none" w:sz="0" w:space="0" w:color="auto"/>
        <w:bottom w:val="none" w:sz="0" w:space="0" w:color="auto"/>
        <w:right w:val="none" w:sz="0" w:space="0" w:color="auto"/>
      </w:divBdr>
    </w:div>
    <w:div w:id="2030374732">
      <w:bodyDiv w:val="1"/>
      <w:marLeft w:val="0"/>
      <w:marRight w:val="0"/>
      <w:marTop w:val="0"/>
      <w:marBottom w:val="0"/>
      <w:divBdr>
        <w:top w:val="none" w:sz="0" w:space="0" w:color="auto"/>
        <w:left w:val="none" w:sz="0" w:space="0" w:color="auto"/>
        <w:bottom w:val="none" w:sz="0" w:space="0" w:color="auto"/>
        <w:right w:val="none" w:sz="0" w:space="0" w:color="auto"/>
      </w:divBdr>
    </w:div>
    <w:div w:id="21368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vropskasredstva.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16F8ED-FD7F-43F1-B1B6-662FFB57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2098</Words>
  <Characters>11962</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Šubelj</dc:creator>
  <cp:keywords/>
  <dc:description/>
  <cp:lastModifiedBy>Nataša Grgasović</cp:lastModifiedBy>
  <cp:revision>7</cp:revision>
  <cp:lastPrinted>2024-03-11T16:10:00Z</cp:lastPrinted>
  <dcterms:created xsi:type="dcterms:W3CDTF">2026-03-06T13:24:00Z</dcterms:created>
  <dcterms:modified xsi:type="dcterms:W3CDTF">2026-03-09T07:44:00Z</dcterms:modified>
</cp:coreProperties>
</file>