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CEA6" w14:textId="77777777" w:rsidR="006920C2" w:rsidRPr="00A9231D" w:rsidRDefault="00242E68" w:rsidP="006920C2">
      <w:pPr>
        <w:pStyle w:val="Glava"/>
        <w:tabs>
          <w:tab w:val="clear" w:pos="8640"/>
          <w:tab w:val="left" w:pos="5112"/>
          <w:tab w:val="left" w:pos="8641"/>
        </w:tabs>
        <w:spacing w:before="340" w:line="240" w:lineRule="exact"/>
        <w:ind w:left="-765"/>
        <w:rPr>
          <w:rFonts w:cs="Arial"/>
          <w:sz w:val="16"/>
        </w:rPr>
      </w:pPr>
      <w:r w:rsidRPr="0025033E">
        <w:rPr>
          <w:rFonts w:cs="Arial"/>
          <w:noProof/>
        </w:rPr>
        <w:drawing>
          <wp:anchor distT="0" distB="0" distL="114300" distR="114300" simplePos="0" relativeHeight="251658241" behindDoc="0" locked="0" layoutInCell="1" allowOverlap="1" wp14:anchorId="39284406" wp14:editId="6986D44F">
            <wp:simplePos x="0" y="0"/>
            <wp:positionH relativeFrom="margin">
              <wp:posOffset>3961179</wp:posOffset>
            </wp:positionH>
            <wp:positionV relativeFrom="margin">
              <wp:posOffset>94971</wp:posOffset>
            </wp:positionV>
            <wp:extent cx="2167886" cy="686430"/>
            <wp:effectExtent l="0" t="0" r="3814" b="0"/>
            <wp:wrapSquare wrapText="bothSides"/>
            <wp:docPr id="565470481" name="Slika 10">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565470481" name="Slika 10">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8"/>
                    <a:srcRect l="64594"/>
                    <a:stretch>
                      <a:fillRect/>
                    </a:stretch>
                  </pic:blipFill>
                  <pic:spPr>
                    <a:xfrm>
                      <a:off x="0" y="0"/>
                      <a:ext cx="2167886" cy="686430"/>
                    </a:xfrm>
                    <a:prstGeom prst="rect">
                      <a:avLst/>
                    </a:prstGeom>
                    <a:noFill/>
                    <a:ln>
                      <a:noFill/>
                      <a:prstDash/>
                    </a:ln>
                  </pic:spPr>
                </pic:pic>
              </a:graphicData>
            </a:graphic>
          </wp:anchor>
        </w:drawing>
      </w:r>
      <w:bookmarkStart w:id="0" w:name="_GoBack"/>
      <w:r w:rsidR="006920C2" w:rsidRPr="00CE234E">
        <w:rPr>
          <w:noProof/>
          <w:lang w:eastAsia="sl-SI"/>
        </w:rPr>
        <w:drawing>
          <wp:inline distT="0" distB="0" distL="0" distR="0" wp14:anchorId="0059B407" wp14:editId="0C5C32B5">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4519FCF" w14:textId="77777777" w:rsidR="006920C2" w:rsidRPr="00A9231D" w:rsidRDefault="006920C2" w:rsidP="006920C2">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A6C7216" w14:textId="77777777" w:rsidR="006920C2" w:rsidRPr="00A9231D" w:rsidRDefault="006920C2" w:rsidP="006920C2">
      <w:pPr>
        <w:pStyle w:val="Glava"/>
        <w:tabs>
          <w:tab w:val="clear" w:pos="8640"/>
          <w:tab w:val="left" w:pos="5114"/>
          <w:tab w:val="left" w:pos="8641"/>
        </w:tabs>
        <w:spacing w:line="240" w:lineRule="exact"/>
        <w:rPr>
          <w:rFonts w:cs="Arial"/>
          <w:sz w:val="16"/>
        </w:rPr>
      </w:pPr>
      <w:r w:rsidRPr="00A9231D">
        <w:rPr>
          <w:rFonts w:cs="Arial"/>
          <w:sz w:val="16"/>
        </w:rPr>
        <w:tab/>
        <w:t>F: +386 1 478 1607</w:t>
      </w:r>
    </w:p>
    <w:p w14:paraId="4D617E13" w14:textId="77777777" w:rsidR="006920C2" w:rsidRPr="00A9231D" w:rsidRDefault="006920C2" w:rsidP="006920C2">
      <w:pPr>
        <w:pStyle w:val="Glava"/>
        <w:tabs>
          <w:tab w:val="clear" w:pos="8640"/>
          <w:tab w:val="left" w:pos="5114"/>
          <w:tab w:val="left" w:pos="8641"/>
        </w:tabs>
        <w:spacing w:line="240" w:lineRule="exact"/>
        <w:rPr>
          <w:rFonts w:cs="Arial"/>
          <w:sz w:val="16"/>
        </w:rPr>
      </w:pPr>
      <w:r w:rsidRPr="00A9231D">
        <w:rPr>
          <w:rFonts w:cs="Arial"/>
          <w:sz w:val="16"/>
        </w:rPr>
        <w:tab/>
        <w:t>E: gp.gs@gov.si</w:t>
      </w:r>
    </w:p>
    <w:p w14:paraId="302E6EB4" w14:textId="77777777" w:rsidR="006920C2" w:rsidRPr="00A9231D" w:rsidRDefault="006920C2" w:rsidP="006920C2">
      <w:pPr>
        <w:pStyle w:val="Glava"/>
        <w:tabs>
          <w:tab w:val="clear" w:pos="8640"/>
          <w:tab w:val="left" w:pos="5114"/>
          <w:tab w:val="left" w:pos="8641"/>
        </w:tabs>
        <w:spacing w:line="240" w:lineRule="exact"/>
        <w:rPr>
          <w:rFonts w:cs="Arial"/>
          <w:sz w:val="16"/>
        </w:rPr>
      </w:pPr>
      <w:r w:rsidRPr="00A9231D">
        <w:rPr>
          <w:rFonts w:cs="Arial"/>
          <w:sz w:val="16"/>
        </w:rPr>
        <w:tab/>
        <w:t>http://www.vlada.si/</w:t>
      </w:r>
    </w:p>
    <w:p w14:paraId="72317363" w14:textId="573D45F6" w:rsidR="00242E68" w:rsidRPr="0025033E" w:rsidRDefault="00242E68" w:rsidP="006920C2">
      <w:pPr>
        <w:autoSpaceDN/>
        <w:spacing w:after="0" w:line="260" w:lineRule="exact"/>
        <w:jc w:val="both"/>
        <w:rPr>
          <w:rFonts w:cs="Arial"/>
          <w:b/>
          <w:bCs/>
          <w:sz w:val="24"/>
          <w:szCs w:val="24"/>
          <w:lang w:eastAsia="en-US"/>
        </w:rPr>
      </w:pPr>
    </w:p>
    <w:p w14:paraId="154BE666" w14:textId="77777777" w:rsidR="006920C2" w:rsidRPr="002760DC" w:rsidRDefault="006920C2" w:rsidP="006920C2">
      <w:pPr>
        <w:pStyle w:val="datumtevilka"/>
        <w:spacing w:after="0" w:line="260" w:lineRule="exact"/>
      </w:pPr>
      <w:r w:rsidRPr="002760DC">
        <w:t xml:space="preserve">Številka: </w:t>
      </w:r>
      <w:r w:rsidRPr="002760DC">
        <w:tab/>
      </w:r>
      <w:r>
        <w:rPr>
          <w:rFonts w:cs="Arial"/>
          <w:color w:val="000000"/>
        </w:rPr>
        <w:t>54402-1/2026/5</w:t>
      </w:r>
    </w:p>
    <w:p w14:paraId="1BD29446" w14:textId="77777777" w:rsidR="006920C2" w:rsidRPr="002760DC" w:rsidRDefault="006920C2" w:rsidP="006920C2">
      <w:pPr>
        <w:pStyle w:val="datumtevilka"/>
        <w:spacing w:after="0" w:line="260" w:lineRule="exact"/>
      </w:pPr>
      <w:r>
        <w:t>Datum:</w:t>
      </w:r>
      <w:r w:rsidRPr="002760DC">
        <w:tab/>
      </w:r>
      <w:r>
        <w:rPr>
          <w:rFonts w:cs="Arial"/>
          <w:color w:val="000000"/>
        </w:rPr>
        <w:t>5. 3. 2026</w:t>
      </w:r>
      <w:r w:rsidRPr="002760DC">
        <w:t xml:space="preserve"> </w:t>
      </w:r>
    </w:p>
    <w:bookmarkEnd w:id="0"/>
    <w:p w14:paraId="6E2493F3" w14:textId="410DEFA8" w:rsidR="00242E68" w:rsidRPr="0025033E" w:rsidRDefault="00242E68" w:rsidP="7E32E97F">
      <w:pPr>
        <w:tabs>
          <w:tab w:val="center" w:pos="4536"/>
          <w:tab w:val="left" w:pos="6663"/>
          <w:tab w:val="right" w:pos="9072"/>
        </w:tabs>
        <w:autoSpaceDN/>
        <w:spacing w:after="0" w:line="240" w:lineRule="exact"/>
        <w:jc w:val="both"/>
        <w:rPr>
          <w:rFonts w:eastAsiaTheme="minorEastAsia" w:cs="Arial"/>
          <w:kern w:val="2"/>
          <w:lang w:eastAsia="en-US"/>
          <w14:ligatures w14:val="standardContextual"/>
        </w:rPr>
      </w:pPr>
    </w:p>
    <w:p w14:paraId="05843647" w14:textId="1F51B938" w:rsidR="00242E68" w:rsidRPr="0025033E" w:rsidRDefault="00242E68" w:rsidP="7E32E97F">
      <w:pPr>
        <w:tabs>
          <w:tab w:val="center" w:pos="4536"/>
          <w:tab w:val="left" w:pos="6663"/>
          <w:tab w:val="right" w:pos="9072"/>
        </w:tabs>
        <w:autoSpaceDN/>
        <w:spacing w:after="0" w:line="240" w:lineRule="exact"/>
        <w:jc w:val="both"/>
        <w:rPr>
          <w:rFonts w:eastAsiaTheme="minorEastAsia" w:cs="Arial"/>
          <w:kern w:val="2"/>
          <w:sz w:val="16"/>
          <w:szCs w:val="16"/>
          <w:lang w:eastAsia="en-US"/>
          <w14:ligatures w14:val="standardContextual"/>
        </w:rPr>
      </w:pPr>
    </w:p>
    <w:p w14:paraId="5193815D" w14:textId="57C8A58E" w:rsidR="000E7A5A" w:rsidRPr="0025033E" w:rsidRDefault="000E7A5A" w:rsidP="00ED5676">
      <w:pPr>
        <w:pStyle w:val="Brezrazmikov"/>
        <w:spacing w:line="276" w:lineRule="auto"/>
        <w:jc w:val="both"/>
        <w:rPr>
          <w:rFonts w:ascii="Arial" w:hAnsi="Arial" w:cs="Arial"/>
          <w:lang w:val="it-IT"/>
        </w:rPr>
      </w:pPr>
    </w:p>
    <w:p w14:paraId="22D69B9D" w14:textId="35D634B5" w:rsidR="000E7A5A" w:rsidRPr="0025033E" w:rsidRDefault="000E7A5A" w:rsidP="00ED5676">
      <w:pPr>
        <w:pStyle w:val="Brezrazmikov"/>
        <w:spacing w:line="276" w:lineRule="auto"/>
        <w:jc w:val="both"/>
        <w:rPr>
          <w:rFonts w:ascii="Arial" w:hAnsi="Arial" w:cs="Arial"/>
          <w:lang w:val="it-IT"/>
        </w:rPr>
      </w:pPr>
    </w:p>
    <w:p w14:paraId="1E1C8CCF" w14:textId="6B9AD570" w:rsidR="000E7A5A" w:rsidRDefault="000E7A5A" w:rsidP="00ED5676">
      <w:pPr>
        <w:pStyle w:val="Brezrazmikov"/>
        <w:spacing w:line="276" w:lineRule="auto"/>
        <w:jc w:val="both"/>
        <w:rPr>
          <w:rFonts w:ascii="Arial" w:hAnsi="Arial" w:cs="Arial"/>
        </w:rPr>
      </w:pPr>
    </w:p>
    <w:p w14:paraId="38C87533" w14:textId="175CAE0F" w:rsidR="00385C95" w:rsidRPr="0025033E" w:rsidRDefault="00385C95" w:rsidP="00ED5676">
      <w:pPr>
        <w:pStyle w:val="Brezrazmikov"/>
        <w:spacing w:line="276" w:lineRule="auto"/>
        <w:jc w:val="both"/>
        <w:rPr>
          <w:rFonts w:ascii="Arial" w:hAnsi="Arial" w:cs="Arial"/>
        </w:rPr>
      </w:pPr>
    </w:p>
    <w:p w14:paraId="4852B292" w14:textId="5B96491C" w:rsidR="000E7A5A" w:rsidRPr="0025033E" w:rsidRDefault="000E7A5A" w:rsidP="00ED5676">
      <w:pPr>
        <w:pStyle w:val="Brezrazmikov"/>
        <w:spacing w:line="276" w:lineRule="auto"/>
        <w:jc w:val="both"/>
        <w:rPr>
          <w:rFonts w:ascii="Arial" w:hAnsi="Arial" w:cs="Arial"/>
        </w:rPr>
      </w:pPr>
    </w:p>
    <w:p w14:paraId="27996EEC" w14:textId="77777777" w:rsidR="000E7A5A" w:rsidRPr="0025033E" w:rsidRDefault="000E7A5A" w:rsidP="00ED5676">
      <w:pPr>
        <w:pStyle w:val="Brezrazmikov"/>
        <w:spacing w:line="276" w:lineRule="auto"/>
        <w:jc w:val="both"/>
        <w:rPr>
          <w:rFonts w:ascii="Arial" w:hAnsi="Arial" w:cs="Arial"/>
        </w:rPr>
      </w:pPr>
    </w:p>
    <w:p w14:paraId="44410C15" w14:textId="046CACBC" w:rsidR="000E7A5A" w:rsidRPr="0025033E" w:rsidRDefault="000E7A5A" w:rsidP="00ED5676">
      <w:pPr>
        <w:pStyle w:val="Brezrazmikov"/>
        <w:spacing w:line="276" w:lineRule="auto"/>
        <w:jc w:val="both"/>
        <w:rPr>
          <w:rFonts w:ascii="Arial" w:hAnsi="Arial" w:cs="Arial"/>
        </w:rPr>
      </w:pPr>
    </w:p>
    <w:p w14:paraId="0E794BE3" w14:textId="6D078A2F" w:rsidR="000E7A5A" w:rsidRPr="0025033E" w:rsidRDefault="002213E0" w:rsidP="00ED5676">
      <w:pPr>
        <w:pStyle w:val="Brezrazmikov"/>
        <w:spacing w:line="276" w:lineRule="auto"/>
        <w:jc w:val="both"/>
        <w:rPr>
          <w:rFonts w:ascii="Arial" w:hAnsi="Arial" w:cs="Arial"/>
        </w:rPr>
      </w:pPr>
      <w:r w:rsidRPr="0025033E">
        <w:rPr>
          <w:rFonts w:ascii="Arial" w:hAnsi="Arial" w:cs="Arial"/>
          <w:noProof/>
        </w:rPr>
        <mc:AlternateContent>
          <mc:Choice Requires="wps">
            <w:drawing>
              <wp:anchor distT="0" distB="0" distL="114300" distR="114300" simplePos="0" relativeHeight="251658240" behindDoc="1" locked="0" layoutInCell="1" allowOverlap="1" wp14:anchorId="4FAE5D60" wp14:editId="0C837310">
                <wp:simplePos x="0" y="0"/>
                <wp:positionH relativeFrom="margin">
                  <wp:posOffset>88900</wp:posOffset>
                </wp:positionH>
                <wp:positionV relativeFrom="margin">
                  <wp:posOffset>2072282</wp:posOffset>
                </wp:positionV>
                <wp:extent cx="5572125" cy="2886075"/>
                <wp:effectExtent l="0" t="0" r="9525" b="9525"/>
                <wp:wrapSquare wrapText="bothSides"/>
                <wp:docPr id="1664359588" name="Polje z besedilom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txBox="1"/>
                      <wps:spPr>
                        <a:xfrm>
                          <a:off x="0" y="0"/>
                          <a:ext cx="5572125" cy="2886075"/>
                        </a:xfrm>
                        <a:prstGeom prst="rect">
                          <a:avLst/>
                        </a:prstGeom>
                        <a:noFill/>
                        <a:ln>
                          <a:noFill/>
                          <a:prstDash/>
                        </a:ln>
                      </wps:spPr>
                      <wps:txbx>
                        <w:txbxContent>
                          <w:p w14:paraId="510A554C" w14:textId="0A8CEB09" w:rsidR="00026F85"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44"/>
                                <w:szCs w:val="44"/>
                                <w:lang w:eastAsia="zh-CN"/>
                              </w:rPr>
                              <w:t xml:space="preserve">POROČILO </w:t>
                            </w:r>
                            <w:r w:rsidR="00E20BAC">
                              <w:rPr>
                                <w:rFonts w:eastAsia="SimSun" w:cs="Arial"/>
                                <w:b/>
                                <w:bCs/>
                                <w:color w:val="0070C0"/>
                                <w:sz w:val="44"/>
                                <w:szCs w:val="44"/>
                                <w:lang w:eastAsia="zh-CN"/>
                              </w:rPr>
                              <w:t>O IZVAJANJU</w:t>
                            </w:r>
                            <w:r w:rsidR="00E20BAC" w:rsidRPr="00790095">
                              <w:rPr>
                                <w:rFonts w:eastAsia="SimSun" w:cs="Arial"/>
                                <w:b/>
                                <w:bCs/>
                                <w:color w:val="0070C0"/>
                                <w:sz w:val="44"/>
                                <w:szCs w:val="44"/>
                                <w:lang w:eastAsia="zh-CN"/>
                              </w:rPr>
                              <w:t xml:space="preserve"> EVROPSKE KOHEZIJSKE POLITIKE 2021–2027 </w:t>
                            </w:r>
                            <w:r w:rsidR="00E20BAC">
                              <w:rPr>
                                <w:rFonts w:eastAsia="SimSun" w:cs="Arial"/>
                                <w:b/>
                                <w:bCs/>
                                <w:color w:val="0070C0"/>
                                <w:sz w:val="44"/>
                                <w:szCs w:val="44"/>
                                <w:lang w:eastAsia="zh-CN"/>
                              </w:rPr>
                              <w:t xml:space="preserve">IN </w:t>
                            </w:r>
                            <w:r w:rsidR="004317A8">
                              <w:rPr>
                                <w:rFonts w:eastAsia="SimSun" w:cs="Arial"/>
                                <w:b/>
                                <w:bCs/>
                                <w:color w:val="0070C0"/>
                                <w:sz w:val="44"/>
                                <w:szCs w:val="44"/>
                                <w:lang w:eastAsia="zh-CN"/>
                              </w:rPr>
                              <w:t>ZAKLJUČEVAN</w:t>
                            </w:r>
                            <w:r w:rsidR="00E20BAC">
                              <w:rPr>
                                <w:rFonts w:eastAsia="SimSun" w:cs="Arial"/>
                                <w:b/>
                                <w:bCs/>
                                <w:color w:val="0070C0"/>
                                <w:sz w:val="44"/>
                                <w:szCs w:val="44"/>
                                <w:lang w:eastAsia="zh-CN"/>
                              </w:rPr>
                              <w:t>JU</w:t>
                            </w:r>
                            <w:r w:rsidR="00D8040B">
                              <w:rPr>
                                <w:rFonts w:eastAsia="SimSun" w:cs="Arial"/>
                                <w:b/>
                                <w:bCs/>
                                <w:color w:val="0070C0"/>
                                <w:sz w:val="44"/>
                                <w:szCs w:val="44"/>
                                <w:lang w:eastAsia="zh-CN"/>
                              </w:rPr>
                              <w:t xml:space="preserve"> </w:t>
                            </w:r>
                            <w:r w:rsidR="00466CC1">
                              <w:rPr>
                                <w:rFonts w:eastAsia="SimSun" w:cs="Arial"/>
                                <w:b/>
                                <w:bCs/>
                                <w:color w:val="0070C0"/>
                                <w:sz w:val="44"/>
                                <w:szCs w:val="44"/>
                                <w:lang w:eastAsia="zh-CN"/>
                              </w:rPr>
                              <w:t xml:space="preserve">PROGRAMSKEGA OBDOBJA </w:t>
                            </w:r>
                            <w:r w:rsidRPr="00790095">
                              <w:rPr>
                                <w:rFonts w:eastAsia="SimSun" w:cs="Arial"/>
                                <w:b/>
                                <w:bCs/>
                                <w:color w:val="0070C0"/>
                                <w:sz w:val="44"/>
                                <w:szCs w:val="44"/>
                                <w:lang w:eastAsia="zh-CN"/>
                              </w:rPr>
                              <w:t xml:space="preserve">2014–2020 </w:t>
                            </w:r>
                            <w:r w:rsidR="001A3623">
                              <w:rPr>
                                <w:rFonts w:eastAsia="SimSun" w:cs="Arial"/>
                                <w:b/>
                                <w:bCs/>
                                <w:color w:val="0070C0"/>
                                <w:sz w:val="44"/>
                                <w:szCs w:val="44"/>
                                <w:lang w:eastAsia="zh-CN"/>
                              </w:rPr>
                              <w:t xml:space="preserve">ZA OBDOBJE OD </w:t>
                            </w:r>
                            <w:r w:rsidRPr="00790095">
                              <w:rPr>
                                <w:rFonts w:eastAsia="SimSun" w:cs="Arial"/>
                                <w:b/>
                                <w:bCs/>
                                <w:color w:val="0070C0"/>
                                <w:sz w:val="44"/>
                                <w:szCs w:val="44"/>
                                <w:lang w:eastAsia="zh-CN"/>
                              </w:rPr>
                              <w:t>JANUARJA 2014</w:t>
                            </w:r>
                            <w:r w:rsidR="001A3623">
                              <w:rPr>
                                <w:rFonts w:eastAsia="SimSun" w:cs="Arial"/>
                                <w:b/>
                                <w:bCs/>
                                <w:color w:val="0070C0"/>
                                <w:sz w:val="44"/>
                                <w:szCs w:val="44"/>
                                <w:lang w:eastAsia="zh-CN"/>
                              </w:rPr>
                              <w:t xml:space="preserve"> DO </w:t>
                            </w:r>
                            <w:r w:rsidR="007B0F5D">
                              <w:rPr>
                                <w:rFonts w:eastAsia="SimSun" w:cs="Arial"/>
                                <w:b/>
                                <w:bCs/>
                                <w:color w:val="0070C0"/>
                                <w:sz w:val="44"/>
                                <w:szCs w:val="44"/>
                                <w:lang w:eastAsia="zh-CN"/>
                              </w:rPr>
                              <w:t xml:space="preserve">DECEMBRA </w:t>
                            </w:r>
                            <w:r w:rsidRPr="00790095">
                              <w:rPr>
                                <w:rFonts w:eastAsia="SimSun" w:cs="Arial"/>
                                <w:b/>
                                <w:bCs/>
                                <w:color w:val="0070C0"/>
                                <w:sz w:val="44"/>
                                <w:szCs w:val="44"/>
                                <w:lang w:eastAsia="zh-CN"/>
                              </w:rPr>
                              <w:t>202</w:t>
                            </w:r>
                            <w:r>
                              <w:rPr>
                                <w:rFonts w:eastAsia="SimSun" w:cs="Arial"/>
                                <w:b/>
                                <w:bCs/>
                                <w:color w:val="0070C0"/>
                                <w:sz w:val="44"/>
                                <w:szCs w:val="44"/>
                                <w:lang w:eastAsia="zh-CN"/>
                              </w:rPr>
                              <w:t>5</w:t>
                            </w:r>
                          </w:p>
                          <w:p w14:paraId="147720A0" w14:textId="77777777" w:rsidR="00026F85" w:rsidRDefault="00026F85" w:rsidP="00BF35F8">
                            <w:pPr>
                              <w:spacing w:line="288" w:lineRule="auto"/>
                              <w:jc w:val="center"/>
                              <w:rPr>
                                <w:rFonts w:eastAsia="SimSun" w:cs="Arial"/>
                                <w:b/>
                                <w:bCs/>
                                <w:color w:val="0070C0"/>
                                <w:sz w:val="44"/>
                                <w:szCs w:val="44"/>
                                <w:lang w:eastAsia="zh-CN"/>
                              </w:rPr>
                            </w:pPr>
                          </w:p>
                          <w:p w14:paraId="392B4FB3" w14:textId="77777777" w:rsidR="00026F85" w:rsidRPr="00BF35F8"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32"/>
                                <w:szCs w:val="32"/>
                                <w:lang w:eastAsia="zh-CN"/>
                              </w:rPr>
                              <w:t>Cilj: naložbe za rast in delovna mesta</w:t>
                            </w:r>
                          </w:p>
                          <w:p w14:paraId="4D9D5AFF" w14:textId="77777777" w:rsidR="00026F85" w:rsidRDefault="00026F85">
                            <w:pPr>
                              <w:spacing w:line="288" w:lineRule="auto"/>
                              <w:jc w:val="center"/>
                            </w:pPr>
                          </w:p>
                        </w:txbxContent>
                      </wps:txbx>
                      <wps:bodyPr vert="horz" wrap="square" lIns="0" tIns="0" rIns="0" bIns="0" anchor="t" anchorCtr="0" compatLnSpc="0">
                        <a:spAutoFit/>
                      </wps:bodyPr>
                    </wps:wsp>
                  </a:graphicData>
                </a:graphic>
              </wp:anchor>
            </w:drawing>
          </mc:Choice>
          <mc:Fallback>
            <w:pict>
              <v:shapetype w14:anchorId="4FAE5D60" id="_x0000_t202" coordsize="21600,21600" o:spt="202" path="m,l,21600r21600,l21600,xe">
                <v:stroke joinstyle="miter"/>
                <v:path gradientshapeok="t" o:connecttype="rect"/>
              </v:shapetype>
              <v:shape id="Polje z besedilom 1" o:spid="_x0000_s1026" type="#_x0000_t202" style="position:absolute;left:0;text-align:left;margin-left:7pt;margin-top:163.15pt;width:438.75pt;height:227.2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9EAIAAOkDAAAOAAAAZHJzL2Uyb0RvYy54bWysU8GOmzAQvVfqP1i+JwQSCEEhq2TTVJVW&#10;7UppP8AxJlAZ27WdQLbaf+/YQFptb1UvZpjxzLw387x+6BqOrkybWooch9MZRkxQWdTinONvXw+T&#10;FCNjiSgIl4Ll+MYMfti8f7duVcYiWUleMI2giDBZq3JcWauyIDC0Yg0xU6mYgGApdUMs/OpzUGjS&#10;QvWGB9FslgSt1IXSkjJjwLvvg3jj65clo/ZLWRpmEc8xYLP+1P48uTPYrEl21kRVNR1gkH9A0ZBa&#10;QNN7qT2xBF10/VeppqZaGlnaKZVNIMuypsxzADbh7A2bY0UU81xgOEbdx2T+X1n6+fqsUV3A7pJk&#10;MY9XcQobE6SBXT1L/p2hF3RihhU1lw0KPUfW2SdjHVuwepY/H8N0vl8ekslusUoni/luPlkt0t0k&#10;XEbpLo622+TD4tVNO/BZPj9olck8ALcubx4VoLHdTnYAyF13fgNO160rdeO+MDUEcVjn7b5Ch4SC&#10;M46XURjFGFGIRWmazJbx0HZMV9rYjwzYOCPHGjTiaZEroOoRjldcNyEPNedeJ1y8cbh7e2KqPsuF&#10;PacesINuu1M3sDjJ4gbk4K1A00rqF4xa0F2OzY8L0Qwj/knAYp1IR0OPxmk0iKCQmmOLUW8+2l7M&#10;oCZF7JM4KupqOJxGbS8WwHtODkyPYMAIevLLGLTvBPvnv7/1+4VufgEAAP//AwBQSwMEFAAGAAgA&#10;AAAhAAH0ZuzeAAAACgEAAA8AAABkcnMvZG93bnJldi54bWxMjzFPwzAUhHck/oP1kFhQ6ySFkIY4&#10;FUKwsFFYurnxI4mwn6PYTUJ/PY8JxtOd7r6rdouzYsIx9J4UpOsEBFLjTU+tgo/3l1UBIkRNRltP&#10;qOAbA+zqy4tKl8bP9IbTPraCSyiUWkEX41BKGZoOnQ5rPyCx9+lHpyPLsZVm1DOXOyuzJMml0z3x&#10;QqcHfOqw+dqfnIJ8eR5uXreYzefGTnQ4p2nEVKnrq+XxAUTEJf6F4Ref0aFmpqM/kQnCsr7lK1HB&#10;Jss3IDhQbNM7EEcF90VSgKwr+f9C/QMAAP//AwBQSwECLQAUAAYACAAAACEAtoM4kv4AAADhAQAA&#10;EwAAAAAAAAAAAAAAAAAAAAAAW0NvbnRlbnRfVHlwZXNdLnhtbFBLAQItABQABgAIAAAAIQA4/SH/&#10;1gAAAJQBAAALAAAAAAAAAAAAAAAAAC8BAABfcmVscy8ucmVsc1BLAQItABQABgAIAAAAIQAh/jq9&#10;EAIAAOkDAAAOAAAAAAAAAAAAAAAAAC4CAABkcnMvZTJvRG9jLnhtbFBLAQItABQABgAIAAAAIQAB&#10;9Gbs3gAAAAoBAAAPAAAAAAAAAAAAAAAAAGoEAABkcnMvZG93bnJldi54bWxQSwUGAAAAAAQABADz&#10;AAAAdQUAAAAA&#10;" filled="f" stroked="f">
                <v:textbox style="mso-fit-shape-to-text:t" inset="0,0,0,0">
                  <w:txbxContent>
                    <w:p w14:paraId="510A554C" w14:textId="0A8CEB09" w:rsidR="00026F85"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44"/>
                          <w:szCs w:val="44"/>
                          <w:lang w:eastAsia="zh-CN"/>
                        </w:rPr>
                        <w:t xml:space="preserve">POROČILO </w:t>
                      </w:r>
                      <w:r w:rsidR="00E20BAC">
                        <w:rPr>
                          <w:rFonts w:eastAsia="SimSun" w:cs="Arial"/>
                          <w:b/>
                          <w:bCs/>
                          <w:color w:val="0070C0"/>
                          <w:sz w:val="44"/>
                          <w:szCs w:val="44"/>
                          <w:lang w:eastAsia="zh-CN"/>
                        </w:rPr>
                        <w:t>O IZVAJANJU</w:t>
                      </w:r>
                      <w:r w:rsidR="00E20BAC" w:rsidRPr="00790095">
                        <w:rPr>
                          <w:rFonts w:eastAsia="SimSun" w:cs="Arial"/>
                          <w:b/>
                          <w:bCs/>
                          <w:color w:val="0070C0"/>
                          <w:sz w:val="44"/>
                          <w:szCs w:val="44"/>
                          <w:lang w:eastAsia="zh-CN"/>
                        </w:rPr>
                        <w:t xml:space="preserve"> EVROPSKE KOHEZIJSKE POLITIKE 2021–2027 </w:t>
                      </w:r>
                      <w:r w:rsidR="00E20BAC">
                        <w:rPr>
                          <w:rFonts w:eastAsia="SimSun" w:cs="Arial"/>
                          <w:b/>
                          <w:bCs/>
                          <w:color w:val="0070C0"/>
                          <w:sz w:val="44"/>
                          <w:szCs w:val="44"/>
                          <w:lang w:eastAsia="zh-CN"/>
                        </w:rPr>
                        <w:t xml:space="preserve">IN </w:t>
                      </w:r>
                      <w:r w:rsidR="004317A8">
                        <w:rPr>
                          <w:rFonts w:eastAsia="SimSun" w:cs="Arial"/>
                          <w:b/>
                          <w:bCs/>
                          <w:color w:val="0070C0"/>
                          <w:sz w:val="44"/>
                          <w:szCs w:val="44"/>
                          <w:lang w:eastAsia="zh-CN"/>
                        </w:rPr>
                        <w:t>ZAKLJUČEVAN</w:t>
                      </w:r>
                      <w:r w:rsidR="00E20BAC">
                        <w:rPr>
                          <w:rFonts w:eastAsia="SimSun" w:cs="Arial"/>
                          <w:b/>
                          <w:bCs/>
                          <w:color w:val="0070C0"/>
                          <w:sz w:val="44"/>
                          <w:szCs w:val="44"/>
                          <w:lang w:eastAsia="zh-CN"/>
                        </w:rPr>
                        <w:t>JU</w:t>
                      </w:r>
                      <w:r w:rsidR="00D8040B">
                        <w:rPr>
                          <w:rFonts w:eastAsia="SimSun" w:cs="Arial"/>
                          <w:b/>
                          <w:bCs/>
                          <w:color w:val="0070C0"/>
                          <w:sz w:val="44"/>
                          <w:szCs w:val="44"/>
                          <w:lang w:eastAsia="zh-CN"/>
                        </w:rPr>
                        <w:t xml:space="preserve"> </w:t>
                      </w:r>
                      <w:r w:rsidR="00466CC1">
                        <w:rPr>
                          <w:rFonts w:eastAsia="SimSun" w:cs="Arial"/>
                          <w:b/>
                          <w:bCs/>
                          <w:color w:val="0070C0"/>
                          <w:sz w:val="44"/>
                          <w:szCs w:val="44"/>
                          <w:lang w:eastAsia="zh-CN"/>
                        </w:rPr>
                        <w:t xml:space="preserve">PROGRAMSKEGA OBDOBJA </w:t>
                      </w:r>
                      <w:r w:rsidRPr="00790095">
                        <w:rPr>
                          <w:rFonts w:eastAsia="SimSun" w:cs="Arial"/>
                          <w:b/>
                          <w:bCs/>
                          <w:color w:val="0070C0"/>
                          <w:sz w:val="44"/>
                          <w:szCs w:val="44"/>
                          <w:lang w:eastAsia="zh-CN"/>
                        </w:rPr>
                        <w:t xml:space="preserve">2014–2020 </w:t>
                      </w:r>
                      <w:r w:rsidR="001A3623">
                        <w:rPr>
                          <w:rFonts w:eastAsia="SimSun" w:cs="Arial"/>
                          <w:b/>
                          <w:bCs/>
                          <w:color w:val="0070C0"/>
                          <w:sz w:val="44"/>
                          <w:szCs w:val="44"/>
                          <w:lang w:eastAsia="zh-CN"/>
                        </w:rPr>
                        <w:t xml:space="preserve">ZA OBDOBJE OD </w:t>
                      </w:r>
                      <w:r w:rsidRPr="00790095">
                        <w:rPr>
                          <w:rFonts w:eastAsia="SimSun" w:cs="Arial"/>
                          <w:b/>
                          <w:bCs/>
                          <w:color w:val="0070C0"/>
                          <w:sz w:val="44"/>
                          <w:szCs w:val="44"/>
                          <w:lang w:eastAsia="zh-CN"/>
                        </w:rPr>
                        <w:t>JANUARJA 2014</w:t>
                      </w:r>
                      <w:r w:rsidR="001A3623">
                        <w:rPr>
                          <w:rFonts w:eastAsia="SimSun" w:cs="Arial"/>
                          <w:b/>
                          <w:bCs/>
                          <w:color w:val="0070C0"/>
                          <w:sz w:val="44"/>
                          <w:szCs w:val="44"/>
                          <w:lang w:eastAsia="zh-CN"/>
                        </w:rPr>
                        <w:t xml:space="preserve"> DO </w:t>
                      </w:r>
                      <w:r w:rsidR="007B0F5D">
                        <w:rPr>
                          <w:rFonts w:eastAsia="SimSun" w:cs="Arial"/>
                          <w:b/>
                          <w:bCs/>
                          <w:color w:val="0070C0"/>
                          <w:sz w:val="44"/>
                          <w:szCs w:val="44"/>
                          <w:lang w:eastAsia="zh-CN"/>
                        </w:rPr>
                        <w:t xml:space="preserve">DECEMBRA </w:t>
                      </w:r>
                      <w:r w:rsidRPr="00790095">
                        <w:rPr>
                          <w:rFonts w:eastAsia="SimSun" w:cs="Arial"/>
                          <w:b/>
                          <w:bCs/>
                          <w:color w:val="0070C0"/>
                          <w:sz w:val="44"/>
                          <w:szCs w:val="44"/>
                          <w:lang w:eastAsia="zh-CN"/>
                        </w:rPr>
                        <w:t>202</w:t>
                      </w:r>
                      <w:r>
                        <w:rPr>
                          <w:rFonts w:eastAsia="SimSun" w:cs="Arial"/>
                          <w:b/>
                          <w:bCs/>
                          <w:color w:val="0070C0"/>
                          <w:sz w:val="44"/>
                          <w:szCs w:val="44"/>
                          <w:lang w:eastAsia="zh-CN"/>
                        </w:rPr>
                        <w:t>5</w:t>
                      </w:r>
                    </w:p>
                    <w:p w14:paraId="147720A0" w14:textId="77777777" w:rsidR="00026F85" w:rsidRDefault="00026F85" w:rsidP="00BF35F8">
                      <w:pPr>
                        <w:spacing w:line="288" w:lineRule="auto"/>
                        <w:jc w:val="center"/>
                        <w:rPr>
                          <w:rFonts w:eastAsia="SimSun" w:cs="Arial"/>
                          <w:b/>
                          <w:bCs/>
                          <w:color w:val="0070C0"/>
                          <w:sz w:val="44"/>
                          <w:szCs w:val="44"/>
                          <w:lang w:eastAsia="zh-CN"/>
                        </w:rPr>
                      </w:pPr>
                    </w:p>
                    <w:p w14:paraId="392B4FB3" w14:textId="77777777" w:rsidR="00026F85" w:rsidRPr="00BF35F8"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32"/>
                          <w:szCs w:val="32"/>
                          <w:lang w:eastAsia="zh-CN"/>
                        </w:rPr>
                        <w:t>Cilj: naložbe za rast in delovna mesta</w:t>
                      </w:r>
                    </w:p>
                    <w:p w14:paraId="4D9D5AFF" w14:textId="77777777" w:rsidR="00026F85" w:rsidRDefault="00026F85">
                      <w:pPr>
                        <w:spacing w:line="288" w:lineRule="auto"/>
                        <w:jc w:val="center"/>
                      </w:pPr>
                    </w:p>
                  </w:txbxContent>
                </v:textbox>
                <w10:wrap type="square" anchorx="margin" anchory="margin"/>
              </v:shape>
            </w:pict>
          </mc:Fallback>
        </mc:AlternateContent>
      </w:r>
    </w:p>
    <w:p w14:paraId="48F6ECD6" w14:textId="17D85A35" w:rsidR="000E7A5A" w:rsidRPr="0025033E" w:rsidRDefault="000E7A5A" w:rsidP="00ED5676">
      <w:pPr>
        <w:pStyle w:val="Brezrazmikov"/>
        <w:spacing w:line="276" w:lineRule="auto"/>
        <w:jc w:val="both"/>
        <w:rPr>
          <w:rFonts w:ascii="Arial" w:hAnsi="Arial" w:cs="Arial"/>
        </w:rPr>
      </w:pPr>
    </w:p>
    <w:p w14:paraId="43E89AC5" w14:textId="01F7B66C" w:rsidR="000E7A5A" w:rsidRPr="0025033E" w:rsidRDefault="000E7A5A" w:rsidP="00ED5676">
      <w:pPr>
        <w:pStyle w:val="Brezrazmikov"/>
        <w:spacing w:line="276" w:lineRule="auto"/>
        <w:jc w:val="both"/>
        <w:rPr>
          <w:rFonts w:ascii="Arial" w:hAnsi="Arial" w:cs="Arial"/>
        </w:rPr>
      </w:pPr>
    </w:p>
    <w:p w14:paraId="4D8646EA" w14:textId="752023BA" w:rsidR="000E7A5A" w:rsidRPr="0025033E" w:rsidRDefault="000B1EB8" w:rsidP="00ED5676">
      <w:pPr>
        <w:pStyle w:val="Brezrazmikov"/>
        <w:spacing w:line="276" w:lineRule="auto"/>
        <w:jc w:val="both"/>
        <w:rPr>
          <w:rFonts w:ascii="Arial" w:hAnsi="Arial" w:cs="Arial"/>
        </w:rPr>
      </w:pPr>
      <w:r w:rsidRPr="0025033E">
        <w:rPr>
          <w:rFonts w:ascii="Arial" w:hAnsi="Arial" w:cs="Arial"/>
          <w:noProof/>
          <w:sz w:val="22"/>
          <w:szCs w:val="22"/>
        </w:rPr>
        <w:drawing>
          <wp:anchor distT="0" distB="0" distL="114300" distR="114300" simplePos="0" relativeHeight="251658243" behindDoc="1" locked="0" layoutInCell="1" allowOverlap="1" wp14:anchorId="0E3C11B6" wp14:editId="08A17EA7">
            <wp:simplePos x="0" y="0"/>
            <wp:positionH relativeFrom="column">
              <wp:posOffset>1874999</wp:posOffset>
            </wp:positionH>
            <wp:positionV relativeFrom="paragraph">
              <wp:posOffset>41599</wp:posOffset>
            </wp:positionV>
            <wp:extent cx="2286635" cy="1106170"/>
            <wp:effectExtent l="0" t="0" r="0" b="0"/>
            <wp:wrapNone/>
            <wp:docPr id="99" name="Slika 3">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Slika 3">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635"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7D4F1" w14:textId="35ED50FD" w:rsidR="000E7A5A" w:rsidRDefault="000E7A5A" w:rsidP="00ED5676">
      <w:pPr>
        <w:pStyle w:val="Brezrazmikov"/>
        <w:spacing w:line="276" w:lineRule="auto"/>
        <w:jc w:val="both"/>
        <w:rPr>
          <w:rFonts w:ascii="Arial" w:hAnsi="Arial" w:cs="Arial"/>
        </w:rPr>
      </w:pPr>
    </w:p>
    <w:p w14:paraId="2E1CD0EA" w14:textId="30EB57CE" w:rsidR="00EB539A" w:rsidRDefault="00EB539A" w:rsidP="00ED5676">
      <w:pPr>
        <w:pStyle w:val="Brezrazmikov"/>
        <w:spacing w:line="276" w:lineRule="auto"/>
        <w:jc w:val="both"/>
        <w:rPr>
          <w:rFonts w:ascii="Arial" w:hAnsi="Arial" w:cs="Arial"/>
        </w:rPr>
      </w:pPr>
    </w:p>
    <w:p w14:paraId="6B411B75" w14:textId="25B90D26" w:rsidR="000E7A5A" w:rsidRPr="0025033E" w:rsidRDefault="000E7A5A" w:rsidP="00ED5676">
      <w:pPr>
        <w:pStyle w:val="Brezrazmikov"/>
        <w:spacing w:line="276" w:lineRule="auto"/>
        <w:jc w:val="both"/>
        <w:rPr>
          <w:rFonts w:ascii="Arial" w:hAnsi="Arial" w:cs="Arial"/>
        </w:rPr>
      </w:pPr>
    </w:p>
    <w:p w14:paraId="3BC745B9" w14:textId="0236ADD5" w:rsidR="000E7A5A" w:rsidRPr="0025033E" w:rsidRDefault="000E7A5A" w:rsidP="00ED5676">
      <w:pPr>
        <w:pStyle w:val="Brezrazmikov"/>
        <w:spacing w:line="276" w:lineRule="auto"/>
        <w:jc w:val="both"/>
        <w:rPr>
          <w:rFonts w:ascii="Arial" w:hAnsi="Arial" w:cs="Arial"/>
        </w:rPr>
      </w:pPr>
    </w:p>
    <w:p w14:paraId="66CAAB89" w14:textId="43ABFE1D" w:rsidR="000E7A5A" w:rsidRPr="0025033E" w:rsidRDefault="000E7A5A" w:rsidP="00ED5676">
      <w:pPr>
        <w:pStyle w:val="Brezrazmikov"/>
        <w:spacing w:line="276" w:lineRule="auto"/>
        <w:jc w:val="both"/>
        <w:rPr>
          <w:rFonts w:ascii="Arial" w:hAnsi="Arial" w:cs="Arial"/>
        </w:rPr>
      </w:pPr>
    </w:p>
    <w:p w14:paraId="0823A51A" w14:textId="292B3051" w:rsidR="000E7A5A" w:rsidRPr="0025033E" w:rsidRDefault="000E7A5A" w:rsidP="00ED5676">
      <w:pPr>
        <w:pStyle w:val="Brezrazmikov"/>
        <w:spacing w:line="276" w:lineRule="auto"/>
        <w:jc w:val="both"/>
        <w:rPr>
          <w:rFonts w:ascii="Arial" w:hAnsi="Arial" w:cs="Arial"/>
        </w:rPr>
      </w:pPr>
    </w:p>
    <w:p w14:paraId="5A81935C" w14:textId="77777777" w:rsidR="000E7A5A" w:rsidRPr="0025033E" w:rsidRDefault="000E7A5A" w:rsidP="00ED5676">
      <w:pPr>
        <w:pStyle w:val="Brezrazmikov"/>
        <w:spacing w:line="276" w:lineRule="auto"/>
        <w:jc w:val="both"/>
        <w:rPr>
          <w:rFonts w:ascii="Arial" w:hAnsi="Arial" w:cs="Arial"/>
        </w:rPr>
      </w:pPr>
    </w:p>
    <w:p w14:paraId="37FF241D" w14:textId="77777777" w:rsidR="000E7A5A" w:rsidRPr="0025033E" w:rsidRDefault="000E7A5A" w:rsidP="00ED5676">
      <w:pPr>
        <w:pStyle w:val="Brezrazmikov"/>
        <w:spacing w:line="276" w:lineRule="auto"/>
        <w:jc w:val="both"/>
        <w:rPr>
          <w:rFonts w:ascii="Arial" w:hAnsi="Arial" w:cs="Arial"/>
        </w:rPr>
      </w:pPr>
    </w:p>
    <w:p w14:paraId="52193165" w14:textId="2FE983F0" w:rsidR="000E7A5A" w:rsidRPr="0025033E" w:rsidRDefault="000E7A5A" w:rsidP="00ED5676">
      <w:pPr>
        <w:pStyle w:val="Brezrazmikov"/>
        <w:spacing w:line="276" w:lineRule="auto"/>
        <w:jc w:val="both"/>
        <w:rPr>
          <w:rFonts w:ascii="Arial" w:hAnsi="Arial" w:cs="Arial"/>
        </w:rPr>
      </w:pPr>
    </w:p>
    <w:p w14:paraId="2B88C6C2" w14:textId="134B0927" w:rsidR="000E7A5A" w:rsidRPr="0025033E" w:rsidRDefault="4CC901AF" w:rsidP="00ED5676">
      <w:pPr>
        <w:pStyle w:val="Brezrazmikov"/>
        <w:spacing w:line="276" w:lineRule="auto"/>
        <w:jc w:val="both"/>
        <w:rPr>
          <w:rFonts w:ascii="Arial" w:hAnsi="Arial" w:cs="Arial"/>
        </w:rPr>
      </w:pPr>
      <w:r>
        <w:rPr>
          <w:noProof/>
        </w:rPr>
        <w:lastRenderedPageBreak/>
        <w:drawing>
          <wp:inline distT="0" distB="0" distL="0" distR="0" wp14:anchorId="2FA14B55" wp14:editId="4ADD2706">
            <wp:extent cx="904871" cy="904871"/>
            <wp:effectExtent l="0" t="0" r="0" b="0"/>
            <wp:docPr id="241230276" name="Slika 3">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241230276" name="Slika 3">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1"/>
                    <a:stretch>
                      <a:fillRect/>
                    </a:stretch>
                  </pic:blipFill>
                  <pic:spPr>
                    <a:xfrm>
                      <a:off x="0" y="0"/>
                      <a:ext cx="904871" cy="904871"/>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2A53F837" wp14:editId="734D954B">
            <wp:extent cx="895353" cy="895353"/>
            <wp:effectExtent l="0" t="0" r="0" b="0"/>
            <wp:docPr id="1489299457" name="Slika 7">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1489299457" name="Slika 7">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2"/>
                    <a:stretch>
                      <a:fillRect/>
                    </a:stretch>
                  </pic:blipFill>
                  <pic:spPr>
                    <a:xfrm>
                      <a:off x="0" y="0"/>
                      <a:ext cx="895353" cy="895353"/>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501558B5" wp14:editId="4B58544D">
            <wp:extent cx="952503" cy="952503"/>
            <wp:effectExtent l="0" t="0" r="0" b="0"/>
            <wp:docPr id="663338797" name="Slika 3">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663338797" name="Slika 3">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3"/>
                    <a:stretch>
                      <a:fillRect/>
                    </a:stretch>
                  </pic:blipFill>
                  <pic:spPr>
                    <a:xfrm>
                      <a:off x="0" y="0"/>
                      <a:ext cx="952503" cy="952503"/>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35E57D06" wp14:editId="430188FA">
            <wp:extent cx="914400" cy="914400"/>
            <wp:effectExtent l="0" t="0" r="0" b="0"/>
            <wp:docPr id="1187780790" name="Slika 8">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1187780790" name="Slika 8">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4"/>
                    <a:stretch>
                      <a:fillRect/>
                    </a:stretch>
                  </pic:blipFill>
                  <pic:spPr>
                    <a:xfrm>
                      <a:off x="0" y="0"/>
                      <a:ext cx="914400" cy="914400"/>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7B43B3A4" wp14:editId="052B6B04">
            <wp:extent cx="914400" cy="914400"/>
            <wp:effectExtent l="0" t="0" r="0" b="0"/>
            <wp:docPr id="1453515604" name="Slika 5">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1453515604" name="Slika 5">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stretch>
                      <a:fillRect/>
                    </a:stretch>
                  </pic:blipFill>
                  <pic:spPr>
                    <a:xfrm>
                      <a:off x="0" y="0"/>
                      <a:ext cx="914400" cy="914400"/>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59C9D53B" wp14:editId="7F826577">
            <wp:extent cx="790571" cy="790571"/>
            <wp:effectExtent l="0" t="0" r="0" b="0"/>
            <wp:docPr id="300732731" name="Slika 6">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300732731" name="Slika 6">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6"/>
                    <a:stretch>
                      <a:fillRect/>
                    </a:stretch>
                  </pic:blipFill>
                  <pic:spPr>
                    <a:xfrm>
                      <a:off x="0" y="0"/>
                      <a:ext cx="790571" cy="790571"/>
                    </a:xfrm>
                    <a:prstGeom prst="rect">
                      <a:avLst/>
                    </a:prstGeom>
                    <a:noFill/>
                    <a:ln>
                      <a:noFill/>
                      <a:prstDash/>
                    </a:ln>
                  </pic:spPr>
                </pic:pic>
              </a:graphicData>
            </a:graphic>
          </wp:inline>
        </w:drawing>
      </w:r>
    </w:p>
    <w:p w14:paraId="42036CE2" w14:textId="77777777" w:rsidR="00D733B3" w:rsidRDefault="00D733B3" w:rsidP="7E32E97F">
      <w:pPr>
        <w:pStyle w:val="Kazalovsebine1"/>
        <w:tabs>
          <w:tab w:val="left" w:pos="400"/>
          <w:tab w:val="right" w:leader="dot" w:pos="9060"/>
        </w:tabs>
        <w:spacing w:before="0" w:after="0"/>
        <w:jc w:val="both"/>
        <w:rPr>
          <w:rFonts w:ascii="Arial" w:hAnsi="Arial" w:cs="Arial"/>
          <w:b w:val="0"/>
          <w:bCs w:val="0"/>
          <w:caps w:val="0"/>
          <w:color w:val="4472C4" w:themeColor="accent1"/>
          <w:sz w:val="24"/>
          <w:szCs w:val="24"/>
        </w:rPr>
      </w:pPr>
      <w:bookmarkStart w:id="1" w:name="_Toc187758246"/>
      <w:bookmarkStart w:id="2" w:name="_Toc187753546"/>
      <w:bookmarkStart w:id="3" w:name="_Toc187740756"/>
      <w:bookmarkStart w:id="4" w:name="_Toc187741101"/>
      <w:bookmarkStart w:id="5" w:name="_Toc187741204"/>
      <w:bookmarkStart w:id="6" w:name="_Toc187742663"/>
      <w:bookmarkStart w:id="7" w:name="_Toc187742723"/>
      <w:bookmarkStart w:id="8" w:name="_Toc187817961"/>
      <w:bookmarkStart w:id="9" w:name="_Toc18664632"/>
      <w:bookmarkStart w:id="10" w:name="_Toc18666773"/>
      <w:bookmarkStart w:id="11" w:name="_Toc18666848"/>
      <w:bookmarkStart w:id="12" w:name="_Toc18671904"/>
    </w:p>
    <w:p w14:paraId="5BF29CE0" w14:textId="77777777" w:rsidR="00D733B3" w:rsidRDefault="00D733B3" w:rsidP="7E32E97F">
      <w:pPr>
        <w:pStyle w:val="Kazalovsebine1"/>
        <w:tabs>
          <w:tab w:val="left" w:pos="400"/>
          <w:tab w:val="right" w:leader="dot" w:pos="9060"/>
        </w:tabs>
        <w:spacing w:before="0" w:after="0"/>
        <w:jc w:val="both"/>
        <w:rPr>
          <w:rFonts w:ascii="Arial" w:hAnsi="Arial" w:cs="Arial"/>
          <w:b w:val="0"/>
          <w:bCs w:val="0"/>
          <w:caps w:val="0"/>
          <w:color w:val="4472C4" w:themeColor="accent1"/>
          <w:sz w:val="24"/>
          <w:szCs w:val="24"/>
        </w:rPr>
      </w:pPr>
    </w:p>
    <w:p w14:paraId="6F560011" w14:textId="187502A1" w:rsidR="00E9688F" w:rsidRPr="00873145" w:rsidRDefault="60040738" w:rsidP="7E32E97F">
      <w:pPr>
        <w:pStyle w:val="Kazalovsebine1"/>
        <w:tabs>
          <w:tab w:val="left" w:pos="400"/>
          <w:tab w:val="right" w:leader="dot" w:pos="9060"/>
        </w:tabs>
        <w:spacing w:before="0" w:after="0"/>
        <w:jc w:val="both"/>
        <w:rPr>
          <w:rFonts w:ascii="Arial" w:hAnsi="Arial" w:cs="Arial"/>
          <w:b w:val="0"/>
          <w:bCs w:val="0"/>
          <w:caps w:val="0"/>
          <w:color w:val="4472C4" w:themeColor="accent1"/>
          <w:sz w:val="24"/>
          <w:szCs w:val="24"/>
        </w:rPr>
      </w:pPr>
      <w:r w:rsidRPr="00873145">
        <w:rPr>
          <w:rFonts w:ascii="Arial" w:hAnsi="Arial" w:cs="Arial"/>
          <w:b w:val="0"/>
          <w:bCs w:val="0"/>
          <w:caps w:val="0"/>
          <w:color w:val="4472C4" w:themeColor="accent1"/>
          <w:sz w:val="24"/>
          <w:szCs w:val="24"/>
        </w:rPr>
        <w:t>KAZALO VSEBINE</w:t>
      </w:r>
    </w:p>
    <w:bookmarkEnd w:id="1"/>
    <w:bookmarkEnd w:id="2"/>
    <w:bookmarkEnd w:id="3"/>
    <w:bookmarkEnd w:id="4"/>
    <w:bookmarkEnd w:id="5"/>
    <w:bookmarkEnd w:id="6"/>
    <w:bookmarkEnd w:id="7"/>
    <w:bookmarkEnd w:id="8"/>
    <w:p w14:paraId="3617753E" w14:textId="77777777" w:rsidR="0030659F" w:rsidRPr="00873145" w:rsidRDefault="0030659F" w:rsidP="7E32E97F">
      <w:pPr>
        <w:spacing w:after="0"/>
        <w:jc w:val="both"/>
        <w:rPr>
          <w:rFonts w:cs="Arial"/>
        </w:rPr>
      </w:pPr>
    </w:p>
    <w:sdt>
      <w:sdtPr>
        <w:rPr>
          <w:rFonts w:ascii="Arial" w:hAnsi="Arial" w:cs="Arial"/>
          <w:b w:val="0"/>
          <w:bCs w:val="0"/>
          <w:caps w:val="0"/>
        </w:rPr>
        <w:id w:val="-1647733943"/>
        <w:docPartObj>
          <w:docPartGallery w:val="Table of Contents"/>
          <w:docPartUnique/>
        </w:docPartObj>
      </w:sdtPr>
      <w:sdtEndPr>
        <w:rPr>
          <w:caps/>
        </w:rPr>
      </w:sdtEndPr>
      <w:sdtContent>
        <w:p w14:paraId="16BB3A44" w14:textId="43F496B9" w:rsidR="00CC3224" w:rsidRPr="000C5612" w:rsidRDefault="008B3FFC" w:rsidP="000C5612">
          <w:pPr>
            <w:pStyle w:val="Kazalovsebine1"/>
            <w:tabs>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lang w:eastAsia="zh-CN"/>
            </w:rPr>
            <w:fldChar w:fldCharType="begin"/>
          </w:r>
          <w:r w:rsidRPr="000C5612">
            <w:rPr>
              <w:rFonts w:ascii="Arial" w:hAnsi="Arial" w:cs="Arial"/>
              <w:b w:val="0"/>
              <w:bCs w:val="0"/>
              <w:lang w:eastAsia="zh-CN"/>
            </w:rPr>
            <w:instrText xml:space="preserve"> TOC \o "1-4" \u </w:instrText>
          </w:r>
          <w:r w:rsidRPr="000C5612">
            <w:rPr>
              <w:rFonts w:ascii="Arial" w:hAnsi="Arial" w:cs="Arial"/>
              <w:b w:val="0"/>
              <w:bCs w:val="0"/>
              <w:lang w:eastAsia="zh-CN"/>
            </w:rPr>
            <w:fldChar w:fldCharType="separate"/>
          </w:r>
          <w:r w:rsidR="00CC3224" w:rsidRPr="000C5612">
            <w:rPr>
              <w:rFonts w:ascii="Arial" w:hAnsi="Arial" w:cs="Arial"/>
              <w:b w:val="0"/>
              <w:bCs w:val="0"/>
              <w:noProof/>
            </w:rPr>
            <w:t>UVOD</w:t>
          </w:r>
          <w:r w:rsidR="00CC3224" w:rsidRPr="000C5612">
            <w:rPr>
              <w:rFonts w:ascii="Arial" w:hAnsi="Arial" w:cs="Arial"/>
              <w:b w:val="0"/>
              <w:bCs w:val="0"/>
              <w:noProof/>
            </w:rPr>
            <w:tab/>
          </w:r>
          <w:r w:rsidR="00CC3224" w:rsidRPr="000C5612">
            <w:rPr>
              <w:rFonts w:ascii="Arial" w:hAnsi="Arial" w:cs="Arial"/>
              <w:b w:val="0"/>
              <w:bCs w:val="0"/>
              <w:noProof/>
            </w:rPr>
            <w:fldChar w:fldCharType="begin"/>
          </w:r>
          <w:r w:rsidR="00CC3224" w:rsidRPr="000C5612">
            <w:rPr>
              <w:rFonts w:ascii="Arial" w:hAnsi="Arial" w:cs="Arial"/>
              <w:b w:val="0"/>
              <w:bCs w:val="0"/>
              <w:noProof/>
            </w:rPr>
            <w:instrText xml:space="preserve"> PAGEREF _Toc219974398 \h </w:instrText>
          </w:r>
          <w:r w:rsidR="00CC3224" w:rsidRPr="000C5612">
            <w:rPr>
              <w:rFonts w:ascii="Arial" w:hAnsi="Arial" w:cs="Arial"/>
              <w:b w:val="0"/>
              <w:bCs w:val="0"/>
              <w:noProof/>
            </w:rPr>
          </w:r>
          <w:r w:rsidR="00CC3224" w:rsidRPr="000C5612">
            <w:rPr>
              <w:rFonts w:ascii="Arial" w:hAnsi="Arial" w:cs="Arial"/>
              <w:b w:val="0"/>
              <w:bCs w:val="0"/>
              <w:noProof/>
            </w:rPr>
            <w:fldChar w:fldCharType="separate"/>
          </w:r>
          <w:r w:rsidR="000C5612" w:rsidRPr="000C5612">
            <w:rPr>
              <w:rFonts w:ascii="Arial" w:hAnsi="Arial" w:cs="Arial"/>
              <w:b w:val="0"/>
              <w:bCs w:val="0"/>
              <w:noProof/>
            </w:rPr>
            <w:t>2</w:t>
          </w:r>
          <w:r w:rsidR="00CC3224" w:rsidRPr="000C5612">
            <w:rPr>
              <w:rFonts w:ascii="Arial" w:hAnsi="Arial" w:cs="Arial"/>
              <w:b w:val="0"/>
              <w:bCs w:val="0"/>
              <w:noProof/>
            </w:rPr>
            <w:fldChar w:fldCharType="end"/>
          </w:r>
        </w:p>
        <w:p w14:paraId="27B700F8" w14:textId="53ED677B"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1</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PROGRAMSKO OBDOBJE 2021–2027</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_Toc219974399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3</w:t>
          </w:r>
          <w:r w:rsidRPr="000C5612">
            <w:rPr>
              <w:rFonts w:ascii="Arial" w:hAnsi="Arial" w:cs="Arial"/>
              <w:b w:val="0"/>
              <w:bCs w:val="0"/>
              <w:noProof/>
            </w:rPr>
            <w:fldChar w:fldCharType="end"/>
          </w:r>
        </w:p>
        <w:p w14:paraId="32AD01C3" w14:textId="2131043A"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lang w:eastAsia="zh-CN"/>
            </w:rPr>
            <w:t>1.1</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DEJAVNOSTI, POVEZANE S PROGRAMOM EKP 2021–2027</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_Toc219974400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3</w:t>
          </w:r>
          <w:r w:rsidRPr="000C5612">
            <w:rPr>
              <w:rFonts w:ascii="Arial" w:hAnsi="Arial" w:cs="Arial"/>
              <w:noProof/>
            </w:rPr>
            <w:fldChar w:fldCharType="end"/>
          </w:r>
        </w:p>
        <w:p w14:paraId="32295D3F" w14:textId="5EF20DB2" w:rsidR="00CC3224" w:rsidRPr="000C5612" w:rsidRDefault="00CC3224" w:rsidP="000C5612">
          <w:pPr>
            <w:pStyle w:val="Kazalovsebine3"/>
            <w:tabs>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1.1.1 Sporazum o partnerstvu</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_Toc219974401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3</w:t>
          </w:r>
          <w:r w:rsidRPr="000C5612">
            <w:rPr>
              <w:rFonts w:ascii="Arial" w:hAnsi="Arial" w:cs="Arial"/>
              <w:noProof/>
            </w:rPr>
            <w:fldChar w:fldCharType="end"/>
          </w:r>
        </w:p>
        <w:p w14:paraId="77EB17B2" w14:textId="4B946C0C" w:rsidR="00CC3224" w:rsidRPr="000C5612" w:rsidRDefault="00CC3224" w:rsidP="000C5612">
          <w:pPr>
            <w:pStyle w:val="Kazalovsebine3"/>
            <w:tabs>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1.1.2 Program evropske kohezijske politike v obdobju 2021–2027</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_Toc219974402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4</w:t>
          </w:r>
          <w:r w:rsidRPr="000C5612">
            <w:rPr>
              <w:rFonts w:ascii="Arial" w:hAnsi="Arial" w:cs="Arial"/>
              <w:noProof/>
            </w:rPr>
            <w:fldChar w:fldCharType="end"/>
          </w:r>
        </w:p>
        <w:p w14:paraId="10F8F164" w14:textId="1E29AF5A" w:rsidR="00CC3224" w:rsidRPr="000C5612" w:rsidRDefault="00CC3224" w:rsidP="000C5612">
          <w:pPr>
            <w:pStyle w:val="Kazalovsebine3"/>
            <w:tabs>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1.1.3 Izvedbene določbe</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_Toc219974403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4</w:t>
          </w:r>
          <w:r w:rsidRPr="000C5612">
            <w:rPr>
              <w:rFonts w:ascii="Arial" w:hAnsi="Arial" w:cs="Arial"/>
              <w:noProof/>
            </w:rPr>
            <w:fldChar w:fldCharType="end"/>
          </w:r>
        </w:p>
        <w:p w14:paraId="39514832" w14:textId="60AF1219"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2</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IZVAJANJE PROGRAMA EKP 2021–2027</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_Toc219974404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5</w:t>
          </w:r>
          <w:r w:rsidRPr="000C5612">
            <w:rPr>
              <w:rFonts w:ascii="Arial" w:hAnsi="Arial" w:cs="Arial"/>
              <w:b w:val="0"/>
              <w:bCs w:val="0"/>
              <w:noProof/>
            </w:rPr>
            <w:fldChar w:fldCharType="end"/>
          </w:r>
        </w:p>
        <w:p w14:paraId="7E4B68D9" w14:textId="00583476"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2.1</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CELOSTNI TERITORIALNI RAZVOJ</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_Toc219974405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2E024000" w14:textId="24F30B10"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2.1.1</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Lokalni razvoj, ki ga vodi skupnost (CLLD)</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_Toc219974406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275DFA85" w14:textId="5505D780"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2.1.2</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Celostne teritorialne naložbe (CTN)</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_Toc219974407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5B6094D6" w14:textId="33EF733D"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2.1.3</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Dogovor za razvoj regij (DRR)</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_Toc219974408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233AAB63" w14:textId="12D714F7"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2.2</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SKLAD ZA PRAVIČNI PREHOD (SPP)</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_Toc219974409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10</w:t>
          </w:r>
          <w:r w:rsidRPr="000C5612">
            <w:rPr>
              <w:rFonts w:ascii="Arial" w:hAnsi="Arial" w:cs="Arial"/>
              <w:noProof/>
            </w:rPr>
            <w:fldChar w:fldCharType="end"/>
          </w:r>
        </w:p>
        <w:p w14:paraId="1CCDC00C" w14:textId="61664A17"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2.3</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EVROPSKI SOCIALNI SKLAD PLUS (ESS+)</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_Toc219974410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11</w:t>
          </w:r>
          <w:r w:rsidRPr="000C5612">
            <w:rPr>
              <w:rFonts w:ascii="Arial" w:hAnsi="Arial" w:cs="Arial"/>
              <w:noProof/>
            </w:rPr>
            <w:fldChar w:fldCharType="end"/>
          </w:r>
        </w:p>
        <w:p w14:paraId="1C4D3FFD" w14:textId="146A0A17"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2.4</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FINANČNI INSTRUMENTI</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_Toc219974411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13</w:t>
          </w:r>
          <w:r w:rsidRPr="000C5612">
            <w:rPr>
              <w:rFonts w:ascii="Arial" w:hAnsi="Arial" w:cs="Arial"/>
              <w:noProof/>
            </w:rPr>
            <w:fldChar w:fldCharType="end"/>
          </w:r>
        </w:p>
        <w:p w14:paraId="5A9C8627" w14:textId="1E3CF042"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eastAsia="Calibri" w:hAnsi="Arial" w:cs="Arial"/>
              <w:noProof/>
            </w:rPr>
            <w:t>2.4.1</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Finančni instrumenti iz sklada ESRR</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_Toc219974412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13</w:t>
          </w:r>
          <w:r w:rsidRPr="000C5612">
            <w:rPr>
              <w:rFonts w:ascii="Arial" w:hAnsi="Arial" w:cs="Arial"/>
              <w:noProof/>
            </w:rPr>
            <w:fldChar w:fldCharType="end"/>
          </w:r>
        </w:p>
        <w:p w14:paraId="41D37DAE" w14:textId="190D3012"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eastAsia="Calibri" w:hAnsi="Arial" w:cs="Arial"/>
              <w:noProof/>
            </w:rPr>
            <w:t>2.4.2</w:t>
          </w:r>
          <w:r w:rsidRPr="000C5612">
            <w:rPr>
              <w:rFonts w:ascii="Arial" w:eastAsiaTheme="minorEastAsia" w:hAnsi="Arial" w:cs="Arial"/>
              <w:i w:val="0"/>
              <w:iCs w:val="0"/>
              <w:noProof/>
              <w:kern w:val="2"/>
              <w:sz w:val="24"/>
              <w:szCs w:val="24"/>
              <w14:ligatures w14:val="standardContextual"/>
            </w:rPr>
            <w:tab/>
          </w:r>
          <w:r w:rsidRPr="000C5612">
            <w:rPr>
              <w:rFonts w:ascii="Arial" w:eastAsia="Calibri" w:hAnsi="Arial" w:cs="Arial"/>
              <w:noProof/>
            </w:rPr>
            <w:t>Finančni instrumenti iz sklada ESS+</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_Toc219974413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14</w:t>
          </w:r>
          <w:r w:rsidRPr="000C5612">
            <w:rPr>
              <w:rFonts w:ascii="Arial" w:hAnsi="Arial" w:cs="Arial"/>
              <w:noProof/>
            </w:rPr>
            <w:fldChar w:fldCharType="end"/>
          </w:r>
        </w:p>
        <w:p w14:paraId="69894B2F" w14:textId="74D877FA"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2.5</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SPREMEMBA PROGRAMA EKP 2021–2027 IN UREDB</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_Toc219974414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14</w:t>
          </w:r>
          <w:r w:rsidRPr="000C5612">
            <w:rPr>
              <w:rFonts w:ascii="Arial" w:hAnsi="Arial" w:cs="Arial"/>
              <w:noProof/>
            </w:rPr>
            <w:fldChar w:fldCharType="end"/>
          </w:r>
        </w:p>
        <w:p w14:paraId="53163525" w14:textId="51D496CE"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2.6</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VKLJUČEVANJE NAČELA, DA SE NE ŠKODUJE BISTVENO (DNSH) IN NAČEL NOVEGA EVROPSKEGA BAUHAUSA (NEB) TER ZAGOTOVITEV PODNEBNE ODPORNOSTI INFRASTRUKTURE (CLIMATE PROOFING) V OBDOBJU 2021–2027</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_Toc219974415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16</w:t>
          </w:r>
          <w:r w:rsidRPr="000C5612">
            <w:rPr>
              <w:rFonts w:ascii="Arial" w:hAnsi="Arial" w:cs="Arial"/>
              <w:noProof/>
            </w:rPr>
            <w:fldChar w:fldCharType="end"/>
          </w:r>
        </w:p>
        <w:p w14:paraId="1601BBF0" w14:textId="139BC10D"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2.7</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INFORMACIJSKI SISTEM OU e-MA2</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_Toc219974416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16</w:t>
          </w:r>
          <w:r w:rsidRPr="000C5612">
            <w:rPr>
              <w:rFonts w:ascii="Arial" w:hAnsi="Arial" w:cs="Arial"/>
              <w:noProof/>
            </w:rPr>
            <w:fldChar w:fldCharType="end"/>
          </w:r>
        </w:p>
        <w:p w14:paraId="5B93A474" w14:textId="7C5F7DE1"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2.8</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SLOVENSKA STRATEGIJA TRAJNOSTNE PAMETNE SPECIALIZACIJE (S5)</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_Toc219974417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18</w:t>
          </w:r>
          <w:r w:rsidRPr="000C5612">
            <w:rPr>
              <w:rFonts w:ascii="Arial" w:hAnsi="Arial" w:cs="Arial"/>
              <w:noProof/>
            </w:rPr>
            <w:fldChar w:fldCharType="end"/>
          </w:r>
        </w:p>
        <w:p w14:paraId="4A18CDCE" w14:textId="52B27970"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2.8.1</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Delovna skupina vlade za podporo izvajanju (DSV) S5</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_Toc219974418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20</w:t>
          </w:r>
          <w:r w:rsidRPr="000C5612">
            <w:rPr>
              <w:rFonts w:ascii="Arial" w:hAnsi="Arial" w:cs="Arial"/>
              <w:noProof/>
            </w:rPr>
            <w:fldChar w:fldCharType="end"/>
          </w:r>
        </w:p>
        <w:p w14:paraId="349C459B" w14:textId="56244829"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2.8.2</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 xml:space="preserve">Proces </w:t>
          </w:r>
          <w:r w:rsidRPr="000C5612">
            <w:rPr>
              <w:rFonts w:ascii="Arial" w:eastAsia="Calibri" w:hAnsi="Arial" w:cs="Arial"/>
              <w:noProof/>
            </w:rPr>
            <w:t>podjetniškega</w:t>
          </w:r>
          <w:r w:rsidRPr="000C5612">
            <w:rPr>
              <w:rFonts w:ascii="Arial" w:hAnsi="Arial" w:cs="Arial"/>
              <w:noProof/>
            </w:rPr>
            <w:t xml:space="preserve"> odkrivanja</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_Toc219974419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21</w:t>
          </w:r>
          <w:r w:rsidRPr="000C5612">
            <w:rPr>
              <w:rFonts w:ascii="Arial" w:hAnsi="Arial" w:cs="Arial"/>
              <w:noProof/>
            </w:rPr>
            <w:fldChar w:fldCharType="end"/>
          </w:r>
        </w:p>
        <w:p w14:paraId="6A27291E" w14:textId="65201AB6"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2.9</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PROMOCIJA EKP</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_Toc219974420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22</w:t>
          </w:r>
          <w:r w:rsidRPr="000C5612">
            <w:rPr>
              <w:rFonts w:ascii="Arial" w:hAnsi="Arial" w:cs="Arial"/>
              <w:noProof/>
            </w:rPr>
            <w:fldChar w:fldCharType="end"/>
          </w:r>
        </w:p>
        <w:p w14:paraId="7B614D9E" w14:textId="6E1E2627"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3</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PROGRAMSKO OBDOBJE 2014–2020: AKTUALNO STANJE IN GLAVNE AKTIVNOSTI V PRVEM POLLETJU LETA 2025</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_Toc219974421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25</w:t>
          </w:r>
          <w:r w:rsidRPr="000C5612">
            <w:rPr>
              <w:rFonts w:ascii="Arial" w:hAnsi="Arial" w:cs="Arial"/>
              <w:b w:val="0"/>
              <w:bCs w:val="0"/>
              <w:noProof/>
            </w:rPr>
            <w:fldChar w:fldCharType="end"/>
          </w:r>
        </w:p>
        <w:p w14:paraId="5EEBB1EA" w14:textId="4F4D15CB"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3.1</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ZAKLJUČEVANJE OP EKP 2014–2020</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_Toc219974422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25</w:t>
          </w:r>
          <w:r w:rsidRPr="000C5612">
            <w:rPr>
              <w:rFonts w:ascii="Arial" w:hAnsi="Arial" w:cs="Arial"/>
              <w:noProof/>
            </w:rPr>
            <w:fldChar w:fldCharType="end"/>
          </w:r>
        </w:p>
        <w:p w14:paraId="1315403E" w14:textId="3BF7C77C"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4</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Priloga 1: Poročilo o napredku pri pripravi tematskih omogočitvenih pogojev v obdobju 2021–2027</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_Toc219974423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29</w:t>
          </w:r>
          <w:r w:rsidRPr="000C5612">
            <w:rPr>
              <w:rFonts w:ascii="Arial" w:hAnsi="Arial" w:cs="Arial"/>
              <w:b w:val="0"/>
              <w:bCs w:val="0"/>
              <w:noProof/>
            </w:rPr>
            <w:fldChar w:fldCharType="end"/>
          </w:r>
        </w:p>
        <w:p w14:paraId="529DAD43" w14:textId="314E4305" w:rsidR="005A12CC" w:rsidRPr="00D666B4" w:rsidRDefault="008B3FFC" w:rsidP="000C5612">
          <w:pPr>
            <w:pStyle w:val="Kazalovsebine1"/>
            <w:tabs>
              <w:tab w:val="right" w:leader="dot" w:pos="9060"/>
            </w:tabs>
            <w:spacing w:before="0" w:after="0"/>
            <w:jc w:val="both"/>
            <w:rPr>
              <w:rFonts w:ascii="Arial" w:hAnsi="Arial" w:cs="Arial"/>
              <w:b w:val="0"/>
              <w:bCs w:val="0"/>
            </w:rPr>
          </w:pPr>
          <w:r w:rsidRPr="000C5612">
            <w:rPr>
              <w:rFonts w:ascii="Arial" w:hAnsi="Arial" w:cs="Arial"/>
              <w:b w:val="0"/>
              <w:bCs w:val="0"/>
              <w:lang w:eastAsia="zh-CN"/>
            </w:rPr>
            <w:fldChar w:fldCharType="end"/>
          </w:r>
        </w:p>
      </w:sdtContent>
    </w:sdt>
    <w:bookmarkEnd w:id="9"/>
    <w:bookmarkEnd w:id="10"/>
    <w:bookmarkEnd w:id="11"/>
    <w:bookmarkEnd w:id="12"/>
    <w:p w14:paraId="37833C5F" w14:textId="131AB40D" w:rsidR="008557EF" w:rsidRPr="003A44DA" w:rsidRDefault="2EACA3DF" w:rsidP="7E32E97F">
      <w:pPr>
        <w:shd w:val="clear" w:color="auto" w:fill="FFFFFF" w:themeFill="background1"/>
        <w:spacing w:after="0"/>
        <w:jc w:val="both"/>
        <w:rPr>
          <w:rFonts w:cs="Arial"/>
          <w:color w:val="4472C4" w:themeColor="accent1"/>
          <w:sz w:val="24"/>
          <w:szCs w:val="24"/>
        </w:rPr>
      </w:pPr>
      <w:r w:rsidRPr="7E32E97F">
        <w:rPr>
          <w:rFonts w:cs="Arial"/>
          <w:color w:val="4472C4" w:themeColor="accent1"/>
          <w:sz w:val="24"/>
          <w:szCs w:val="24"/>
        </w:rPr>
        <w:t xml:space="preserve">KAZALO </w:t>
      </w:r>
      <w:r w:rsidR="533097F7" w:rsidRPr="7E32E97F">
        <w:rPr>
          <w:rFonts w:cs="Arial"/>
          <w:color w:val="4472C4" w:themeColor="accent1"/>
          <w:sz w:val="24"/>
          <w:szCs w:val="24"/>
        </w:rPr>
        <w:t>GRAFOV</w:t>
      </w:r>
    </w:p>
    <w:p w14:paraId="3534ECDC" w14:textId="77777777" w:rsidR="008557EF" w:rsidRPr="006133CB" w:rsidRDefault="008557EF" w:rsidP="00ED5676">
      <w:pPr>
        <w:shd w:val="clear" w:color="auto" w:fill="FFFFFF" w:themeFill="background1"/>
        <w:spacing w:after="0"/>
        <w:jc w:val="both"/>
        <w:rPr>
          <w:rFonts w:cs="Arial"/>
          <w:color w:val="4472C4" w:themeColor="accent1"/>
        </w:rPr>
      </w:pPr>
    </w:p>
    <w:p w14:paraId="4584543B" w14:textId="140B87EE" w:rsidR="00052B97" w:rsidRDefault="008557EF" w:rsidP="00052B97">
      <w:pPr>
        <w:pStyle w:val="Kazaloslik"/>
        <w:tabs>
          <w:tab w:val="right" w:leader="dot" w:pos="9060"/>
        </w:tabs>
        <w:spacing w:after="0"/>
        <w:jc w:val="both"/>
        <w:rPr>
          <w:rFonts w:asciiTheme="minorHAnsi" w:eastAsiaTheme="minorEastAsia" w:hAnsiTheme="minorHAnsi" w:cstheme="minorBidi"/>
          <w:noProof/>
          <w:kern w:val="2"/>
          <w:sz w:val="24"/>
          <w:szCs w:val="24"/>
          <w:lang w:val="sl-SI" w:eastAsia="sl-SI"/>
          <w14:ligatures w14:val="standardContextual"/>
        </w:rPr>
      </w:pPr>
      <w:r w:rsidRPr="7E32E97F">
        <w:rPr>
          <w:rFonts w:cs="Arial"/>
          <w:color w:val="4472C4" w:themeColor="accent1"/>
          <w:sz w:val="20"/>
          <w:szCs w:val="20"/>
        </w:rPr>
        <w:fldChar w:fldCharType="begin"/>
      </w:r>
      <w:r w:rsidRPr="00466CC1">
        <w:rPr>
          <w:rFonts w:cs="Arial"/>
          <w:color w:val="4472C4" w:themeColor="accent1"/>
          <w:sz w:val="20"/>
          <w:szCs w:val="20"/>
        </w:rPr>
        <w:instrText xml:space="preserve"> TOC \h \z \c "Graf" </w:instrText>
      </w:r>
      <w:r w:rsidRPr="7E32E97F">
        <w:rPr>
          <w:rFonts w:cs="Arial"/>
          <w:color w:val="4472C4" w:themeColor="accent1"/>
          <w:sz w:val="20"/>
          <w:szCs w:val="20"/>
        </w:rPr>
        <w:fldChar w:fldCharType="separate"/>
      </w:r>
      <w:hyperlink w:anchor="_Toc219453853" w:history="1">
        <w:r w:rsidR="00052B97" w:rsidRPr="00046227">
          <w:rPr>
            <w:rStyle w:val="Hiperpovezava"/>
            <w:noProof/>
          </w:rPr>
          <w:t>Graf 1: Prikaz višine izplačanih zahtevkov ter certificiranih izdatkov po obdobjih (od 1. 1. 2024 – 31. 12. 2025)</w:t>
        </w:r>
        <w:r w:rsidR="00052B97">
          <w:rPr>
            <w:noProof/>
            <w:webHidden/>
          </w:rPr>
          <w:tab/>
        </w:r>
        <w:r w:rsidR="00052B97">
          <w:rPr>
            <w:noProof/>
            <w:webHidden/>
          </w:rPr>
          <w:fldChar w:fldCharType="begin"/>
        </w:r>
        <w:r w:rsidR="00052B97">
          <w:rPr>
            <w:noProof/>
            <w:webHidden/>
          </w:rPr>
          <w:instrText xml:space="preserve"> PAGEREF _Toc219453853 \h </w:instrText>
        </w:r>
        <w:r w:rsidR="00052B97">
          <w:rPr>
            <w:noProof/>
            <w:webHidden/>
          </w:rPr>
        </w:r>
        <w:r w:rsidR="00052B97">
          <w:rPr>
            <w:noProof/>
            <w:webHidden/>
          </w:rPr>
          <w:fldChar w:fldCharType="separate"/>
        </w:r>
        <w:r w:rsidR="000C5612">
          <w:rPr>
            <w:noProof/>
            <w:webHidden/>
          </w:rPr>
          <w:t>17</w:t>
        </w:r>
        <w:r w:rsidR="00052B97">
          <w:rPr>
            <w:noProof/>
            <w:webHidden/>
          </w:rPr>
          <w:fldChar w:fldCharType="end"/>
        </w:r>
      </w:hyperlink>
    </w:p>
    <w:p w14:paraId="00A02F6F" w14:textId="15521614" w:rsidR="00052B97" w:rsidRDefault="00107F59" w:rsidP="00052B97">
      <w:pPr>
        <w:pStyle w:val="Kazaloslik"/>
        <w:tabs>
          <w:tab w:val="right" w:leader="dot" w:pos="9060"/>
        </w:tabs>
        <w:spacing w:after="0"/>
        <w:jc w:val="both"/>
        <w:rPr>
          <w:rFonts w:asciiTheme="minorHAnsi" w:eastAsiaTheme="minorEastAsia" w:hAnsiTheme="minorHAnsi" w:cstheme="minorBidi"/>
          <w:noProof/>
          <w:kern w:val="2"/>
          <w:sz w:val="24"/>
          <w:szCs w:val="24"/>
          <w:lang w:val="sl-SI" w:eastAsia="sl-SI"/>
          <w14:ligatures w14:val="standardContextual"/>
        </w:rPr>
      </w:pPr>
      <w:hyperlink w:anchor="_Toc219453854" w:history="1">
        <w:r w:rsidR="00052B97" w:rsidRPr="00046227">
          <w:rPr>
            <w:rStyle w:val="Hiperpovezava"/>
            <w:noProof/>
          </w:rPr>
          <w:t>Graf 2: Število novo registriranih uporabnikov v aplikacijo IS e-MA2 za posamezno odboje</w:t>
        </w:r>
        <w:r w:rsidR="00052B97">
          <w:rPr>
            <w:noProof/>
            <w:webHidden/>
          </w:rPr>
          <w:tab/>
        </w:r>
        <w:r w:rsidR="00052B97">
          <w:rPr>
            <w:noProof/>
            <w:webHidden/>
          </w:rPr>
          <w:fldChar w:fldCharType="begin"/>
        </w:r>
        <w:r w:rsidR="00052B97">
          <w:rPr>
            <w:noProof/>
            <w:webHidden/>
          </w:rPr>
          <w:instrText xml:space="preserve"> PAGEREF _Toc219453854 \h </w:instrText>
        </w:r>
        <w:r w:rsidR="00052B97">
          <w:rPr>
            <w:noProof/>
            <w:webHidden/>
          </w:rPr>
        </w:r>
        <w:r w:rsidR="00052B97">
          <w:rPr>
            <w:noProof/>
            <w:webHidden/>
          </w:rPr>
          <w:fldChar w:fldCharType="separate"/>
        </w:r>
        <w:r w:rsidR="000C5612">
          <w:rPr>
            <w:noProof/>
            <w:webHidden/>
          </w:rPr>
          <w:t>17</w:t>
        </w:r>
        <w:r w:rsidR="00052B97">
          <w:rPr>
            <w:noProof/>
            <w:webHidden/>
          </w:rPr>
          <w:fldChar w:fldCharType="end"/>
        </w:r>
      </w:hyperlink>
    </w:p>
    <w:p w14:paraId="1C485A31" w14:textId="1E36C7DE" w:rsidR="00052B97" w:rsidRDefault="00107F59" w:rsidP="00052B97">
      <w:pPr>
        <w:pStyle w:val="Kazaloslik"/>
        <w:tabs>
          <w:tab w:val="right" w:leader="dot" w:pos="9060"/>
        </w:tabs>
        <w:spacing w:after="0"/>
        <w:jc w:val="both"/>
        <w:rPr>
          <w:rFonts w:asciiTheme="minorHAnsi" w:eastAsiaTheme="minorEastAsia" w:hAnsiTheme="minorHAnsi" w:cstheme="minorBidi"/>
          <w:noProof/>
          <w:kern w:val="2"/>
          <w:sz w:val="24"/>
          <w:szCs w:val="24"/>
          <w:lang w:val="sl-SI" w:eastAsia="sl-SI"/>
          <w14:ligatures w14:val="standardContextual"/>
        </w:rPr>
      </w:pPr>
      <w:hyperlink w:anchor="_Toc219453855" w:history="1">
        <w:r w:rsidR="00052B97" w:rsidRPr="00046227">
          <w:rPr>
            <w:rStyle w:val="Hiperpovezava"/>
            <w:noProof/>
          </w:rPr>
          <w:t>Graf 3: Prikaz števila "klicev" po aplikaciji skozi obdobje (od 1. 1. 2024 do 30. 6. 2025)</w:t>
        </w:r>
        <w:r w:rsidR="00052B97">
          <w:rPr>
            <w:noProof/>
            <w:webHidden/>
          </w:rPr>
          <w:tab/>
        </w:r>
        <w:r w:rsidR="00052B97">
          <w:rPr>
            <w:noProof/>
            <w:webHidden/>
          </w:rPr>
          <w:fldChar w:fldCharType="begin"/>
        </w:r>
        <w:r w:rsidR="00052B97">
          <w:rPr>
            <w:noProof/>
            <w:webHidden/>
          </w:rPr>
          <w:instrText xml:space="preserve"> PAGEREF _Toc219453855 \h </w:instrText>
        </w:r>
        <w:r w:rsidR="00052B97">
          <w:rPr>
            <w:noProof/>
            <w:webHidden/>
          </w:rPr>
        </w:r>
        <w:r w:rsidR="00052B97">
          <w:rPr>
            <w:noProof/>
            <w:webHidden/>
          </w:rPr>
          <w:fldChar w:fldCharType="separate"/>
        </w:r>
        <w:r w:rsidR="000C5612">
          <w:rPr>
            <w:noProof/>
            <w:webHidden/>
          </w:rPr>
          <w:t>18</w:t>
        </w:r>
        <w:r w:rsidR="00052B97">
          <w:rPr>
            <w:noProof/>
            <w:webHidden/>
          </w:rPr>
          <w:fldChar w:fldCharType="end"/>
        </w:r>
      </w:hyperlink>
    </w:p>
    <w:p w14:paraId="490671A7" w14:textId="77777777" w:rsidR="007C61DD" w:rsidRDefault="008557EF" w:rsidP="00ED5676">
      <w:pPr>
        <w:shd w:val="clear" w:color="auto" w:fill="FFFFFF" w:themeFill="background1"/>
        <w:spacing w:after="0"/>
        <w:jc w:val="both"/>
        <w:rPr>
          <w:rFonts w:cs="Arial"/>
          <w:color w:val="4472C4" w:themeColor="accent1"/>
        </w:rPr>
      </w:pPr>
      <w:r w:rsidRPr="7E32E97F">
        <w:rPr>
          <w:rFonts w:cs="Arial"/>
          <w:color w:val="4472C4" w:themeColor="accent1"/>
        </w:rPr>
        <w:fldChar w:fldCharType="end"/>
      </w:r>
    </w:p>
    <w:p w14:paraId="12326117" w14:textId="7B9CCA36" w:rsidR="00D07111" w:rsidRPr="003A44DA" w:rsidRDefault="533097F7" w:rsidP="00ED5676">
      <w:pPr>
        <w:shd w:val="clear" w:color="auto" w:fill="FFFFFF" w:themeFill="background1"/>
        <w:spacing w:after="0"/>
        <w:jc w:val="both"/>
        <w:rPr>
          <w:rFonts w:cs="Arial"/>
          <w:color w:val="4472C4" w:themeColor="accent1"/>
          <w:sz w:val="24"/>
          <w:szCs w:val="24"/>
        </w:rPr>
      </w:pPr>
      <w:r w:rsidRPr="7E32E97F">
        <w:rPr>
          <w:rFonts w:cs="Arial"/>
          <w:color w:val="4472C4" w:themeColor="accent1"/>
          <w:sz w:val="24"/>
          <w:szCs w:val="24"/>
        </w:rPr>
        <w:t xml:space="preserve">KAZALO </w:t>
      </w:r>
      <w:r w:rsidR="2EACA3DF" w:rsidRPr="7E32E97F">
        <w:rPr>
          <w:rFonts w:cs="Arial"/>
          <w:color w:val="4472C4" w:themeColor="accent1"/>
          <w:sz w:val="24"/>
          <w:szCs w:val="24"/>
        </w:rPr>
        <w:t>TABEL</w:t>
      </w:r>
    </w:p>
    <w:p w14:paraId="6529C069" w14:textId="77777777" w:rsidR="0030659F" w:rsidRPr="0030659F" w:rsidRDefault="0030659F" w:rsidP="7E32E97F">
      <w:pPr>
        <w:shd w:val="clear" w:color="auto" w:fill="FFFFFF" w:themeFill="background1"/>
        <w:spacing w:after="0"/>
        <w:jc w:val="both"/>
        <w:rPr>
          <w:rFonts w:cs="Arial"/>
          <w:color w:val="4472C4" w:themeColor="accent1"/>
        </w:rPr>
      </w:pPr>
    </w:p>
    <w:p w14:paraId="109FDF82" w14:textId="2C35546A" w:rsidR="006133CB" w:rsidRPr="006133CB" w:rsidRDefault="00B6179D"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r w:rsidRPr="006133CB">
        <w:rPr>
          <w:rFonts w:cs="Arial"/>
          <w:b/>
          <w:bCs/>
          <w:caps/>
          <w:sz w:val="20"/>
          <w:szCs w:val="20"/>
        </w:rPr>
        <w:fldChar w:fldCharType="begin"/>
      </w:r>
      <w:r w:rsidRPr="006133CB">
        <w:rPr>
          <w:rFonts w:cs="Arial"/>
          <w:sz w:val="20"/>
          <w:szCs w:val="20"/>
        </w:rPr>
        <w:instrText xml:space="preserve"> TOC \h \z \c "Tabela" </w:instrText>
      </w:r>
      <w:r w:rsidRPr="006133CB">
        <w:rPr>
          <w:rFonts w:cs="Arial"/>
          <w:b/>
          <w:bCs/>
          <w:caps/>
          <w:sz w:val="20"/>
          <w:szCs w:val="20"/>
        </w:rPr>
        <w:fldChar w:fldCharType="separate"/>
      </w:r>
      <w:hyperlink w:anchor="_Toc219986165" w:history="1">
        <w:r w:rsidR="006133CB" w:rsidRPr="006133CB">
          <w:rPr>
            <w:rStyle w:val="Hiperpovezava"/>
            <w:noProof/>
            <w:sz w:val="20"/>
            <w:szCs w:val="20"/>
          </w:rPr>
          <w:t>Tabela 1: Stanje izvajanja Programa EKP 2021–2027 po skladih in regijah skupaj: obdobje od 1. 1. 2021 do 31. 12. 2025</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_Toc219986165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6</w:t>
        </w:r>
        <w:r w:rsidR="006133CB" w:rsidRPr="006133CB">
          <w:rPr>
            <w:noProof/>
            <w:webHidden/>
            <w:sz w:val="20"/>
            <w:szCs w:val="20"/>
          </w:rPr>
          <w:fldChar w:fldCharType="end"/>
        </w:r>
      </w:hyperlink>
    </w:p>
    <w:p w14:paraId="604E469B" w14:textId="4185F78A" w:rsidR="006133CB" w:rsidRPr="006133CB" w:rsidRDefault="00107F59"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6" w:history="1">
        <w:r w:rsidR="006133CB" w:rsidRPr="006133CB">
          <w:rPr>
            <w:rStyle w:val="Hiperpovezava"/>
            <w:rFonts w:cs="Arial"/>
            <w:noProof/>
            <w:sz w:val="20"/>
            <w:szCs w:val="20"/>
          </w:rPr>
          <w:t>Tabela 2: Stanje izvajanja Programa EKP 2021–2027 po prednostnih nalogah skupaj: obdobje od 1. 1. 2021 do 31. 12. 2025</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_Toc219986166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8</w:t>
        </w:r>
        <w:r w:rsidR="006133CB" w:rsidRPr="006133CB">
          <w:rPr>
            <w:noProof/>
            <w:webHidden/>
            <w:sz w:val="20"/>
            <w:szCs w:val="20"/>
          </w:rPr>
          <w:fldChar w:fldCharType="end"/>
        </w:r>
      </w:hyperlink>
    </w:p>
    <w:p w14:paraId="35F793FB" w14:textId="14CC2150" w:rsidR="006133CB" w:rsidRPr="006133CB" w:rsidRDefault="00107F59"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7" w:history="1">
        <w:r w:rsidR="006133CB" w:rsidRPr="006133CB">
          <w:rPr>
            <w:rStyle w:val="Hiperpovezava"/>
            <w:noProof/>
            <w:sz w:val="20"/>
            <w:szCs w:val="20"/>
          </w:rPr>
          <w:t>Tabela 8: Pregled učinkov komuniciranja v drugem polletju 2025 na družbenih omrežjih Evropska sredstva (Facebook)</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_Toc219986167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23</w:t>
        </w:r>
        <w:r w:rsidR="006133CB" w:rsidRPr="006133CB">
          <w:rPr>
            <w:noProof/>
            <w:webHidden/>
            <w:sz w:val="20"/>
            <w:szCs w:val="20"/>
          </w:rPr>
          <w:fldChar w:fldCharType="end"/>
        </w:r>
      </w:hyperlink>
    </w:p>
    <w:p w14:paraId="75F4DEB2" w14:textId="6FC1F4F1" w:rsidR="006133CB" w:rsidRPr="006133CB" w:rsidRDefault="00107F59"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8" w:history="1">
        <w:r w:rsidR="006133CB" w:rsidRPr="006133CB">
          <w:rPr>
            <w:rStyle w:val="Hiperpovezava"/>
            <w:noProof/>
            <w:sz w:val="20"/>
            <w:szCs w:val="20"/>
          </w:rPr>
          <w:t>Tabela 9: Pregled učinkov komuniciranja v drugem polletju 2025 na družbenih omrežjih Evropska sredstva (Instagram)</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_Toc219986168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24</w:t>
        </w:r>
        <w:r w:rsidR="006133CB" w:rsidRPr="006133CB">
          <w:rPr>
            <w:noProof/>
            <w:webHidden/>
            <w:sz w:val="20"/>
            <w:szCs w:val="20"/>
          </w:rPr>
          <w:fldChar w:fldCharType="end"/>
        </w:r>
      </w:hyperlink>
    </w:p>
    <w:p w14:paraId="4E103CB0" w14:textId="034CD433" w:rsidR="006133CB" w:rsidRPr="006133CB" w:rsidRDefault="00107F59"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9" w:history="1">
        <w:r w:rsidR="006133CB" w:rsidRPr="006133CB">
          <w:rPr>
            <w:rStyle w:val="Hiperpovezava"/>
            <w:noProof/>
            <w:sz w:val="20"/>
            <w:szCs w:val="20"/>
          </w:rPr>
          <w:t>Tabela 10: Pregled učinkov komuniciranja v drugem polletju 2025 na družbenih omrežjih Evropska sredstva (LinkedIn)</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_Toc219986169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24</w:t>
        </w:r>
        <w:r w:rsidR="006133CB" w:rsidRPr="006133CB">
          <w:rPr>
            <w:noProof/>
            <w:webHidden/>
            <w:sz w:val="20"/>
            <w:szCs w:val="20"/>
          </w:rPr>
          <w:fldChar w:fldCharType="end"/>
        </w:r>
      </w:hyperlink>
    </w:p>
    <w:p w14:paraId="5FF506AD" w14:textId="1F2F2A68" w:rsidR="006133CB" w:rsidRPr="006133CB" w:rsidRDefault="00107F59"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70" w:history="1">
        <w:r w:rsidR="006133CB" w:rsidRPr="006133CB">
          <w:rPr>
            <w:rStyle w:val="Hiperpovezava"/>
            <w:noProof/>
            <w:sz w:val="20"/>
            <w:szCs w:val="20"/>
          </w:rPr>
          <w:t>Tabela 11: Pregled učinkov komuniciranja v drugem polletju 2025 na družbenih omrežjih Evropska sredstva (Youtube)</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_Toc219986170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24</w:t>
        </w:r>
        <w:r w:rsidR="006133CB" w:rsidRPr="006133CB">
          <w:rPr>
            <w:noProof/>
            <w:webHidden/>
            <w:sz w:val="20"/>
            <w:szCs w:val="20"/>
          </w:rPr>
          <w:fldChar w:fldCharType="end"/>
        </w:r>
      </w:hyperlink>
    </w:p>
    <w:p w14:paraId="560DF369" w14:textId="0B51D59D" w:rsidR="006133CB" w:rsidRPr="006133CB" w:rsidRDefault="00107F59"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71" w:history="1">
        <w:r w:rsidR="006133CB" w:rsidRPr="006133CB">
          <w:rPr>
            <w:rStyle w:val="Hiperpovezava"/>
            <w:noProof/>
            <w:sz w:val="20"/>
            <w:szCs w:val="20"/>
          </w:rPr>
          <w:t>Tabela 12: Koriščenje sredstev EKP za celotno obdobje</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_Toc219986171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26</w:t>
        </w:r>
        <w:r w:rsidR="006133CB" w:rsidRPr="006133CB">
          <w:rPr>
            <w:noProof/>
            <w:webHidden/>
            <w:sz w:val="20"/>
            <w:szCs w:val="20"/>
          </w:rPr>
          <w:fldChar w:fldCharType="end"/>
        </w:r>
      </w:hyperlink>
    </w:p>
    <w:p w14:paraId="3BAC759F" w14:textId="703FF7CE" w:rsidR="009173C9" w:rsidRPr="00924F77" w:rsidRDefault="00B6179D" w:rsidP="006133CB">
      <w:pPr>
        <w:pStyle w:val="Kazalovsebine1"/>
        <w:tabs>
          <w:tab w:val="left" w:pos="400"/>
          <w:tab w:val="right" w:leader="dot" w:pos="9060"/>
        </w:tabs>
        <w:spacing w:before="0" w:after="0"/>
        <w:jc w:val="both"/>
        <w:rPr>
          <w:rFonts w:ascii="Arial" w:hAnsi="Arial" w:cs="Arial"/>
          <w:b w:val="0"/>
          <w:bCs w:val="0"/>
          <w:caps w:val="0"/>
        </w:rPr>
      </w:pPr>
      <w:r w:rsidRPr="006133CB">
        <w:rPr>
          <w:rFonts w:ascii="Arial" w:hAnsi="Arial" w:cs="Arial"/>
          <w:b w:val="0"/>
          <w:bCs w:val="0"/>
          <w:caps w:val="0"/>
        </w:rPr>
        <w:fldChar w:fldCharType="end"/>
      </w:r>
    </w:p>
    <w:p w14:paraId="3DFFFD45" w14:textId="25B2B5DB" w:rsidR="000E7A5A" w:rsidRPr="009173C9" w:rsidRDefault="4CC901AF" w:rsidP="0030659F">
      <w:pPr>
        <w:pStyle w:val="Kazalovsebine1"/>
        <w:tabs>
          <w:tab w:val="left" w:pos="400"/>
          <w:tab w:val="right" w:leader="dot" w:pos="9060"/>
        </w:tabs>
        <w:spacing w:before="0" w:after="0"/>
        <w:rPr>
          <w:rFonts w:ascii="Arial" w:hAnsi="Arial" w:cs="Arial"/>
          <w:b w:val="0"/>
          <w:bCs w:val="0"/>
          <w:color w:val="4472C4" w:themeColor="accent1"/>
          <w:sz w:val="24"/>
          <w:szCs w:val="24"/>
          <w:lang w:eastAsia="zh-CN"/>
        </w:rPr>
      </w:pPr>
      <w:bookmarkStart w:id="13" w:name="_Toc400455575"/>
      <w:bookmarkStart w:id="14" w:name="_Toc18664634"/>
      <w:bookmarkStart w:id="15" w:name="_Toc18666775"/>
      <w:bookmarkStart w:id="16" w:name="_Toc18666850"/>
      <w:bookmarkStart w:id="17" w:name="_Toc18671906"/>
      <w:r w:rsidRPr="7E32E97F">
        <w:rPr>
          <w:rFonts w:ascii="Arial" w:hAnsi="Arial" w:cs="Arial"/>
          <w:b w:val="0"/>
          <w:bCs w:val="0"/>
          <w:color w:val="4472C4" w:themeColor="accent1"/>
          <w:sz w:val="24"/>
          <w:szCs w:val="24"/>
        </w:rPr>
        <w:t xml:space="preserve">KRATICE, OKRAJŠAVE IN </w:t>
      </w:r>
      <w:bookmarkEnd w:id="13"/>
      <w:r w:rsidRPr="7E32E97F">
        <w:rPr>
          <w:rFonts w:ascii="Arial" w:hAnsi="Arial" w:cs="Arial"/>
          <w:b w:val="0"/>
          <w:bCs w:val="0"/>
          <w:color w:val="4472C4" w:themeColor="accent1"/>
          <w:sz w:val="24"/>
          <w:szCs w:val="24"/>
        </w:rPr>
        <w:t>POMEN IZRAZOV</w:t>
      </w:r>
      <w:bookmarkEnd w:id="14"/>
      <w:bookmarkEnd w:id="15"/>
      <w:bookmarkEnd w:id="16"/>
      <w:bookmarkEnd w:id="17"/>
    </w:p>
    <w:p w14:paraId="39936B34" w14:textId="77777777" w:rsidR="0030659F" w:rsidRPr="0030659F" w:rsidRDefault="0030659F" w:rsidP="0030659F">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493DB0" w:rsidRPr="006A0AC2" w14:paraId="2D754E76" w14:textId="77777777" w:rsidTr="7E32E97F">
        <w:tc>
          <w:tcPr>
            <w:tcW w:w="2127" w:type="dxa"/>
            <w:vAlign w:val="center"/>
          </w:tcPr>
          <w:p w14:paraId="3B2E20DC" w14:textId="5B3087BA" w:rsidR="00493DB0" w:rsidRPr="006A0AC2" w:rsidRDefault="7D68536D" w:rsidP="7E32E97F">
            <w:pPr>
              <w:tabs>
                <w:tab w:val="left" w:pos="567"/>
              </w:tabs>
              <w:spacing w:after="0" w:line="240" w:lineRule="auto"/>
              <w:jc w:val="both"/>
              <w:rPr>
                <w:rFonts w:eastAsia="SimSun" w:cs="Arial"/>
                <w:lang w:eastAsia="zh-CN"/>
              </w:rPr>
            </w:pPr>
            <w:r w:rsidRPr="7E32E97F">
              <w:rPr>
                <w:rFonts w:eastAsia="SimSun" w:cs="Arial"/>
              </w:rPr>
              <w:t>BDP</w:t>
            </w:r>
          </w:p>
        </w:tc>
        <w:tc>
          <w:tcPr>
            <w:tcW w:w="6479" w:type="dxa"/>
            <w:vAlign w:val="center"/>
          </w:tcPr>
          <w:p w14:paraId="73AF7701" w14:textId="4F41AF22" w:rsidR="00493DB0" w:rsidRPr="006A0AC2" w:rsidRDefault="4054C665" w:rsidP="7E32E97F">
            <w:pPr>
              <w:spacing w:after="0" w:line="240" w:lineRule="auto"/>
              <w:jc w:val="both"/>
              <w:rPr>
                <w:rFonts w:eastAsia="SimSun" w:cs="Arial"/>
                <w:lang w:eastAsia="zh-CN"/>
              </w:rPr>
            </w:pPr>
            <w:r w:rsidRPr="7E32E97F">
              <w:rPr>
                <w:rFonts w:eastAsia="SimSun" w:cs="Arial"/>
              </w:rPr>
              <w:t>b</w:t>
            </w:r>
            <w:r w:rsidR="7D68536D" w:rsidRPr="7E32E97F">
              <w:rPr>
                <w:rFonts w:eastAsia="SimSun" w:cs="Arial"/>
              </w:rPr>
              <w:t>ruto domači proizvod</w:t>
            </w:r>
          </w:p>
        </w:tc>
      </w:tr>
      <w:tr w:rsidR="008045F8" w:rsidRPr="006A0AC2" w14:paraId="732FA7AA" w14:textId="77777777" w:rsidTr="7E32E97F">
        <w:tc>
          <w:tcPr>
            <w:tcW w:w="2127" w:type="dxa"/>
            <w:vAlign w:val="center"/>
          </w:tcPr>
          <w:p w14:paraId="55EF1F2B" w14:textId="77777777" w:rsidR="008045F8" w:rsidRPr="006A0AC2" w:rsidRDefault="2049AE29" w:rsidP="7E32E97F">
            <w:pPr>
              <w:tabs>
                <w:tab w:val="left" w:pos="567"/>
              </w:tabs>
              <w:spacing w:after="0" w:line="240" w:lineRule="auto"/>
              <w:jc w:val="both"/>
              <w:rPr>
                <w:rFonts w:eastAsia="SimSun" w:cs="Arial"/>
                <w:lang w:eastAsia="zh-CN"/>
              </w:rPr>
            </w:pPr>
            <w:bookmarkStart w:id="18" w:name="_Hlk188014510"/>
            <w:r w:rsidRPr="7E32E97F">
              <w:rPr>
                <w:rFonts w:eastAsia="SimSun" w:cs="Arial"/>
              </w:rPr>
              <w:t>certificirani izdatki</w:t>
            </w:r>
          </w:p>
        </w:tc>
        <w:tc>
          <w:tcPr>
            <w:tcW w:w="6479" w:type="dxa"/>
            <w:vAlign w:val="center"/>
          </w:tcPr>
          <w:p w14:paraId="518B9713" w14:textId="77777777" w:rsidR="008045F8" w:rsidRPr="006A0AC2" w:rsidRDefault="2049AE29" w:rsidP="7E32E97F">
            <w:pPr>
              <w:spacing w:after="0" w:line="240" w:lineRule="auto"/>
              <w:jc w:val="both"/>
              <w:rPr>
                <w:rFonts w:eastAsia="SimSun" w:cs="Arial"/>
                <w:lang w:eastAsia="zh-CN"/>
              </w:rPr>
            </w:pPr>
            <w:r w:rsidRPr="7E32E97F">
              <w:rPr>
                <w:rFonts w:eastAsia="SimSun" w:cs="Arial"/>
              </w:rPr>
              <w:t>zahtevki za povračilo iz EU</w:t>
            </w:r>
          </w:p>
        </w:tc>
      </w:tr>
      <w:tr w:rsidR="008045F8" w:rsidRPr="006A0AC2" w14:paraId="6D95D677" w14:textId="77777777" w:rsidTr="7E32E97F">
        <w:tc>
          <w:tcPr>
            <w:tcW w:w="2127" w:type="dxa"/>
            <w:vAlign w:val="center"/>
          </w:tcPr>
          <w:p w14:paraId="064016F4"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CLLD</w:t>
            </w:r>
          </w:p>
        </w:tc>
        <w:tc>
          <w:tcPr>
            <w:tcW w:w="6479" w:type="dxa"/>
            <w:vAlign w:val="center"/>
          </w:tcPr>
          <w:p w14:paraId="63BD3B39"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lokalni razvoj, ki ga vodi skupnost</w:t>
            </w:r>
          </w:p>
        </w:tc>
      </w:tr>
      <w:tr w:rsidR="008045F8" w:rsidRPr="006A0AC2" w14:paraId="7466D51C" w14:textId="77777777" w:rsidTr="7E32E97F">
        <w:tc>
          <w:tcPr>
            <w:tcW w:w="2127" w:type="dxa"/>
            <w:vAlign w:val="center"/>
          </w:tcPr>
          <w:p w14:paraId="28518E7D" w14:textId="77777777" w:rsidR="008045F8" w:rsidRPr="006A0AC2" w:rsidRDefault="2049AE29" w:rsidP="7E32E97F">
            <w:pPr>
              <w:spacing w:after="0" w:line="240" w:lineRule="auto"/>
              <w:jc w:val="both"/>
              <w:rPr>
                <w:rFonts w:eastAsia="MS Mincho" w:cs="Arial"/>
              </w:rPr>
            </w:pPr>
            <w:r w:rsidRPr="7E32E97F">
              <w:rPr>
                <w:rFonts w:eastAsia="MS Mincho" w:cs="Arial"/>
              </w:rPr>
              <w:t>CTN</w:t>
            </w:r>
          </w:p>
        </w:tc>
        <w:tc>
          <w:tcPr>
            <w:tcW w:w="6479" w:type="dxa"/>
            <w:vAlign w:val="center"/>
          </w:tcPr>
          <w:p w14:paraId="5BD4239B"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celostne teritorialne naložbe</w:t>
            </w:r>
          </w:p>
        </w:tc>
      </w:tr>
      <w:tr w:rsidR="008045F8" w:rsidRPr="006A0AC2" w14:paraId="59DF6E2E" w14:textId="77777777" w:rsidTr="7E32E97F">
        <w:tc>
          <w:tcPr>
            <w:tcW w:w="2127" w:type="dxa"/>
            <w:vAlign w:val="center"/>
          </w:tcPr>
          <w:p w14:paraId="280A9147"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dodeljena sredstva</w:t>
            </w:r>
          </w:p>
        </w:tc>
        <w:tc>
          <w:tcPr>
            <w:tcW w:w="6479" w:type="dxa"/>
            <w:vAlign w:val="center"/>
          </w:tcPr>
          <w:p w14:paraId="38741F3E"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izdane odločitve o podpori/vrednost potrjenih NIO</w:t>
            </w:r>
          </w:p>
        </w:tc>
      </w:tr>
      <w:tr w:rsidR="008045F8" w:rsidRPr="006A0AC2" w14:paraId="5A126ADE" w14:textId="77777777" w:rsidTr="7E32E97F">
        <w:tc>
          <w:tcPr>
            <w:tcW w:w="2127" w:type="dxa"/>
            <w:vAlign w:val="center"/>
          </w:tcPr>
          <w:p w14:paraId="6B92C0B0"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DRR</w:t>
            </w:r>
          </w:p>
        </w:tc>
        <w:tc>
          <w:tcPr>
            <w:tcW w:w="6479" w:type="dxa"/>
            <w:vAlign w:val="center"/>
          </w:tcPr>
          <w:p w14:paraId="77F701F1"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Dogovor za razvoj regij</w:t>
            </w:r>
          </w:p>
        </w:tc>
      </w:tr>
      <w:tr w:rsidR="008045F8" w:rsidRPr="006A0AC2" w14:paraId="74976845" w14:textId="77777777" w:rsidTr="7E32E97F">
        <w:tc>
          <w:tcPr>
            <w:tcW w:w="2127" w:type="dxa"/>
            <w:vAlign w:val="center"/>
          </w:tcPr>
          <w:p w14:paraId="0F9AAB48" w14:textId="021D93EB"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e-CA</w:t>
            </w:r>
            <w:r w:rsidR="09199ECE" w:rsidRPr="7E32E97F">
              <w:rPr>
                <w:rFonts w:eastAsia="SimSun" w:cs="Arial"/>
              </w:rPr>
              <w:t>/ e-CA2</w:t>
            </w:r>
          </w:p>
        </w:tc>
        <w:tc>
          <w:tcPr>
            <w:tcW w:w="6479" w:type="dxa"/>
            <w:vAlign w:val="center"/>
          </w:tcPr>
          <w:p w14:paraId="3BA99A76" w14:textId="24A69C59"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 xml:space="preserve">informacijski sistem organa za </w:t>
            </w:r>
            <w:r w:rsidR="09199ECE" w:rsidRPr="7E32E97F">
              <w:rPr>
                <w:rFonts w:eastAsia="SimSun" w:cs="Arial"/>
              </w:rPr>
              <w:t>računovodenje</w:t>
            </w:r>
          </w:p>
        </w:tc>
      </w:tr>
      <w:tr w:rsidR="008045F8" w:rsidRPr="006A0AC2" w14:paraId="68D9F754" w14:textId="77777777" w:rsidTr="7E32E97F">
        <w:tc>
          <w:tcPr>
            <w:tcW w:w="2127" w:type="dxa"/>
            <w:vAlign w:val="center"/>
          </w:tcPr>
          <w:p w14:paraId="6F88233D"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EK</w:t>
            </w:r>
          </w:p>
        </w:tc>
        <w:tc>
          <w:tcPr>
            <w:tcW w:w="6479" w:type="dxa"/>
            <w:vAlign w:val="center"/>
          </w:tcPr>
          <w:p w14:paraId="54BCC4E2"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Evropska komisija</w:t>
            </w:r>
          </w:p>
        </w:tc>
      </w:tr>
      <w:tr w:rsidR="008045F8" w:rsidRPr="006A0AC2" w14:paraId="5BB5BE20" w14:textId="77777777" w:rsidTr="7E32E97F">
        <w:tc>
          <w:tcPr>
            <w:tcW w:w="2127" w:type="dxa"/>
            <w:vAlign w:val="center"/>
          </w:tcPr>
          <w:p w14:paraId="0CF23A92"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EKP</w:t>
            </w:r>
          </w:p>
        </w:tc>
        <w:tc>
          <w:tcPr>
            <w:tcW w:w="6479" w:type="dxa"/>
            <w:vAlign w:val="center"/>
          </w:tcPr>
          <w:p w14:paraId="43BD997A" w14:textId="00935601" w:rsidR="008045F8" w:rsidRPr="006A0AC2" w:rsidRDefault="156FED91" w:rsidP="7E32E97F">
            <w:pPr>
              <w:tabs>
                <w:tab w:val="left" w:pos="567"/>
              </w:tabs>
              <w:spacing w:after="0" w:line="240" w:lineRule="auto"/>
              <w:jc w:val="both"/>
              <w:rPr>
                <w:rFonts w:eastAsia="SimSun" w:cs="Arial"/>
                <w:lang w:eastAsia="zh-CN"/>
              </w:rPr>
            </w:pPr>
            <w:r w:rsidRPr="7E32E97F">
              <w:rPr>
                <w:rFonts w:eastAsia="SimSun" w:cs="Arial"/>
              </w:rPr>
              <w:t>E</w:t>
            </w:r>
            <w:r w:rsidR="2049AE29" w:rsidRPr="7E32E97F">
              <w:rPr>
                <w:rFonts w:eastAsia="SimSun" w:cs="Arial"/>
              </w:rPr>
              <w:t>vropska kohezijska politika</w:t>
            </w:r>
          </w:p>
        </w:tc>
      </w:tr>
      <w:tr w:rsidR="008045F8" w:rsidRPr="006A0AC2" w14:paraId="2D55FA42" w14:textId="77777777" w:rsidTr="7E32E97F">
        <w:tc>
          <w:tcPr>
            <w:tcW w:w="2127" w:type="dxa"/>
            <w:vAlign w:val="center"/>
          </w:tcPr>
          <w:p w14:paraId="664BC589"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EKSRP</w:t>
            </w:r>
          </w:p>
        </w:tc>
        <w:tc>
          <w:tcPr>
            <w:tcW w:w="6479" w:type="dxa"/>
            <w:vAlign w:val="center"/>
          </w:tcPr>
          <w:p w14:paraId="03E618E7"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Evropski kmetijski sklad za razvoj podeželja</w:t>
            </w:r>
          </w:p>
        </w:tc>
      </w:tr>
      <w:tr w:rsidR="008045F8" w:rsidRPr="006A0AC2" w14:paraId="503A099D" w14:textId="77777777" w:rsidTr="7E32E97F">
        <w:tc>
          <w:tcPr>
            <w:tcW w:w="2127" w:type="dxa"/>
            <w:vAlign w:val="center"/>
          </w:tcPr>
          <w:p w14:paraId="566E937C" w14:textId="4138BD98"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e-MA</w:t>
            </w:r>
            <w:r w:rsidR="429131A0" w:rsidRPr="7E32E97F">
              <w:rPr>
                <w:rFonts w:eastAsia="SimSun" w:cs="Arial"/>
              </w:rPr>
              <w:t>/ e-MA2</w:t>
            </w:r>
          </w:p>
        </w:tc>
        <w:tc>
          <w:tcPr>
            <w:tcW w:w="6479" w:type="dxa"/>
            <w:vAlign w:val="center"/>
          </w:tcPr>
          <w:p w14:paraId="6B1CF042" w14:textId="77777777" w:rsidR="008045F8" w:rsidRPr="006A0AC2" w:rsidRDefault="2049AE29" w:rsidP="7E32E97F">
            <w:pPr>
              <w:tabs>
                <w:tab w:val="left" w:pos="567"/>
              </w:tabs>
              <w:spacing w:after="0" w:line="240" w:lineRule="auto"/>
              <w:jc w:val="both"/>
              <w:rPr>
                <w:rFonts w:cs="Arial"/>
              </w:rPr>
            </w:pPr>
            <w:r w:rsidRPr="7E32E97F">
              <w:rPr>
                <w:rFonts w:cs="Arial"/>
              </w:rPr>
              <w:t>informacijski sistem organa upravljanja</w:t>
            </w:r>
          </w:p>
        </w:tc>
      </w:tr>
      <w:tr w:rsidR="00D821A0" w:rsidRPr="006A0AC2" w14:paraId="376F3E57" w14:textId="77777777" w:rsidTr="7E32E97F">
        <w:tc>
          <w:tcPr>
            <w:tcW w:w="2127" w:type="dxa"/>
            <w:vAlign w:val="center"/>
          </w:tcPr>
          <w:p w14:paraId="102218B9" w14:textId="0A21D3D3"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ERS</w:t>
            </w:r>
          </w:p>
        </w:tc>
        <w:tc>
          <w:tcPr>
            <w:tcW w:w="6479" w:type="dxa"/>
            <w:vAlign w:val="center"/>
          </w:tcPr>
          <w:p w14:paraId="071B2536" w14:textId="4EC7F53B"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Evropsko računsko sodišče</w:t>
            </w:r>
          </w:p>
        </w:tc>
      </w:tr>
      <w:tr w:rsidR="00D821A0" w:rsidRPr="006A0AC2" w14:paraId="1C8237B1" w14:textId="77777777" w:rsidTr="7E32E97F">
        <w:tc>
          <w:tcPr>
            <w:tcW w:w="2127" w:type="dxa"/>
            <w:vAlign w:val="center"/>
          </w:tcPr>
          <w:p w14:paraId="5D8FACC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ESIF</w:t>
            </w:r>
          </w:p>
        </w:tc>
        <w:tc>
          <w:tcPr>
            <w:tcW w:w="6479" w:type="dxa"/>
            <w:vAlign w:val="center"/>
          </w:tcPr>
          <w:p w14:paraId="6BE3C826"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evropski strukturni in investicijski skladi kot viri financiranja OP: Evropski sklad za regionalni razvoj (ESRR), Evropski socialni sklad (ESS) in Kohezijski sklad (KS)</w:t>
            </w:r>
          </w:p>
        </w:tc>
      </w:tr>
      <w:tr w:rsidR="00D821A0" w:rsidRPr="006A0AC2" w14:paraId="4DFFEEAE" w14:textId="77777777" w:rsidTr="7E32E97F">
        <w:tc>
          <w:tcPr>
            <w:tcW w:w="2127" w:type="dxa"/>
            <w:vAlign w:val="center"/>
          </w:tcPr>
          <w:p w14:paraId="71C1998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ESPR</w:t>
            </w:r>
          </w:p>
        </w:tc>
        <w:tc>
          <w:tcPr>
            <w:tcW w:w="6479" w:type="dxa"/>
            <w:vAlign w:val="center"/>
          </w:tcPr>
          <w:p w14:paraId="2B2BE514" w14:textId="13313430"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Evropski sklad za pomorstvo</w:t>
            </w:r>
            <w:r w:rsidR="429131A0" w:rsidRPr="7E32E97F">
              <w:rPr>
                <w:rFonts w:eastAsia="SimSun" w:cs="Arial"/>
              </w:rPr>
              <w:t>,</w:t>
            </w:r>
            <w:r w:rsidRPr="7E32E97F">
              <w:rPr>
                <w:rFonts w:eastAsia="SimSun" w:cs="Arial"/>
              </w:rPr>
              <w:t xml:space="preserve"> ribištvo</w:t>
            </w:r>
            <w:r w:rsidR="429131A0" w:rsidRPr="7E32E97F">
              <w:rPr>
                <w:rFonts w:eastAsia="SimSun" w:cs="Arial"/>
              </w:rPr>
              <w:t xml:space="preserve"> in akvakulturo</w:t>
            </w:r>
          </w:p>
        </w:tc>
      </w:tr>
      <w:tr w:rsidR="00D821A0" w:rsidRPr="006A0AC2" w14:paraId="4538DBFD" w14:textId="77777777" w:rsidTr="7E32E97F">
        <w:tc>
          <w:tcPr>
            <w:tcW w:w="2127" w:type="dxa"/>
            <w:vAlign w:val="center"/>
          </w:tcPr>
          <w:p w14:paraId="6E746ED0"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EU</w:t>
            </w:r>
          </w:p>
        </w:tc>
        <w:tc>
          <w:tcPr>
            <w:tcW w:w="6479" w:type="dxa"/>
            <w:vAlign w:val="center"/>
          </w:tcPr>
          <w:p w14:paraId="03CC071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Evropska unija</w:t>
            </w:r>
          </w:p>
        </w:tc>
      </w:tr>
      <w:tr w:rsidR="00D821A0" w:rsidRPr="006A0AC2" w14:paraId="21B28C8E" w14:textId="77777777" w:rsidTr="7E32E97F">
        <w:tc>
          <w:tcPr>
            <w:tcW w:w="2127" w:type="dxa"/>
            <w:vAlign w:val="center"/>
          </w:tcPr>
          <w:p w14:paraId="315C628F"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FI</w:t>
            </w:r>
          </w:p>
        </w:tc>
        <w:tc>
          <w:tcPr>
            <w:tcW w:w="6479" w:type="dxa"/>
            <w:vAlign w:val="center"/>
          </w:tcPr>
          <w:p w14:paraId="403DE62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finančni instrumenti</w:t>
            </w:r>
          </w:p>
        </w:tc>
      </w:tr>
      <w:tr w:rsidR="00D821A0" w:rsidRPr="006A0AC2" w14:paraId="0762B604" w14:textId="77777777" w:rsidTr="7E32E97F">
        <w:tc>
          <w:tcPr>
            <w:tcW w:w="2127" w:type="dxa"/>
            <w:vAlign w:val="center"/>
          </w:tcPr>
          <w:p w14:paraId="59C6F42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JR</w:t>
            </w:r>
          </w:p>
        </w:tc>
        <w:tc>
          <w:tcPr>
            <w:tcW w:w="6479" w:type="dxa"/>
            <w:vAlign w:val="center"/>
          </w:tcPr>
          <w:p w14:paraId="4090A04E" w14:textId="77777777" w:rsidR="00D821A0" w:rsidRPr="006A0AC2" w:rsidRDefault="16A372B2" w:rsidP="7E32E97F">
            <w:pPr>
              <w:tabs>
                <w:tab w:val="left" w:pos="567"/>
              </w:tabs>
              <w:spacing w:after="0" w:line="240" w:lineRule="auto"/>
              <w:jc w:val="both"/>
              <w:rPr>
                <w:rFonts w:eastAsia="MS Mincho" w:cs="Arial"/>
              </w:rPr>
            </w:pPr>
            <w:r w:rsidRPr="7E32E97F">
              <w:rPr>
                <w:rFonts w:eastAsia="MS Mincho" w:cs="Arial"/>
              </w:rPr>
              <w:t>javni razpis</w:t>
            </w:r>
          </w:p>
        </w:tc>
      </w:tr>
      <w:tr w:rsidR="00D821A0" w:rsidRPr="006A0AC2" w14:paraId="783E3697" w14:textId="77777777" w:rsidTr="7E32E97F">
        <w:tc>
          <w:tcPr>
            <w:tcW w:w="2127" w:type="dxa"/>
            <w:vAlign w:val="center"/>
          </w:tcPr>
          <w:p w14:paraId="70ED7D95"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LAS</w:t>
            </w:r>
          </w:p>
        </w:tc>
        <w:tc>
          <w:tcPr>
            <w:tcW w:w="6479" w:type="dxa"/>
            <w:vAlign w:val="center"/>
          </w:tcPr>
          <w:p w14:paraId="61F7BDEE"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MS Mincho" w:cs="Arial"/>
              </w:rPr>
              <w:t>lokalne akcijske skupine</w:t>
            </w:r>
          </w:p>
        </w:tc>
      </w:tr>
      <w:tr w:rsidR="00D821A0" w:rsidRPr="006A0AC2" w14:paraId="4E3BDEFD" w14:textId="77777777" w:rsidTr="7E32E97F">
        <w:tc>
          <w:tcPr>
            <w:tcW w:w="2127" w:type="dxa"/>
            <w:vAlign w:val="center"/>
          </w:tcPr>
          <w:p w14:paraId="05C1249D" w14:textId="1BB756AA"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MF</w:t>
            </w:r>
            <w:r w:rsidR="58C34AA7" w:rsidRPr="7E32E97F">
              <w:rPr>
                <w:rFonts w:eastAsia="SimSun" w:cs="Arial"/>
              </w:rPr>
              <w:t>E</w:t>
            </w:r>
            <w:r w:rsidRPr="7E32E97F">
              <w:rPr>
                <w:rFonts w:eastAsia="SimSun" w:cs="Arial"/>
              </w:rPr>
              <w:t>RAC</w:t>
            </w:r>
          </w:p>
        </w:tc>
        <w:tc>
          <w:tcPr>
            <w:tcW w:w="6479" w:type="dxa"/>
            <w:vAlign w:val="center"/>
          </w:tcPr>
          <w:p w14:paraId="5DA641EC" w14:textId="77777777" w:rsidR="00D821A0" w:rsidRPr="006A0AC2" w:rsidRDefault="16A372B2" w:rsidP="7E32E97F">
            <w:pPr>
              <w:tabs>
                <w:tab w:val="left" w:pos="567"/>
              </w:tabs>
              <w:spacing w:after="0" w:line="240" w:lineRule="auto"/>
              <w:jc w:val="both"/>
              <w:rPr>
                <w:rFonts w:cs="Arial"/>
              </w:rPr>
            </w:pPr>
            <w:r w:rsidRPr="7E32E97F">
              <w:rPr>
                <w:rFonts w:cs="Arial"/>
              </w:rPr>
              <w:t xml:space="preserve">enoten, računalniško podprt računovodski sistem za izvrševanje državnega proračuna </w:t>
            </w:r>
          </w:p>
        </w:tc>
      </w:tr>
      <w:tr w:rsidR="00D821A0" w:rsidRPr="006A0AC2" w14:paraId="7F03C6A7" w14:textId="77777777" w:rsidTr="7E32E97F">
        <w:tc>
          <w:tcPr>
            <w:tcW w:w="2127" w:type="dxa"/>
            <w:vAlign w:val="center"/>
          </w:tcPr>
          <w:p w14:paraId="69E66B1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MDP</w:t>
            </w:r>
          </w:p>
        </w:tc>
        <w:tc>
          <w:tcPr>
            <w:tcW w:w="6479" w:type="dxa"/>
            <w:vAlign w:val="center"/>
          </w:tcPr>
          <w:p w14:paraId="47A77A18" w14:textId="77777777" w:rsidR="00D821A0" w:rsidRPr="006A0AC2" w:rsidRDefault="16A372B2" w:rsidP="7E32E97F">
            <w:pPr>
              <w:tabs>
                <w:tab w:val="left" w:pos="567"/>
              </w:tabs>
              <w:spacing w:after="0" w:line="240" w:lineRule="auto"/>
              <w:jc w:val="both"/>
              <w:rPr>
                <w:rFonts w:cs="Arial"/>
              </w:rPr>
            </w:pPr>
            <w:r w:rsidRPr="7E32E97F">
              <w:rPr>
                <w:rFonts w:cs="Arial"/>
              </w:rPr>
              <w:t xml:space="preserve">Ministrstvo za digitalno preobrazbo </w:t>
            </w:r>
          </w:p>
        </w:tc>
      </w:tr>
      <w:tr w:rsidR="00D821A0" w:rsidRPr="006A0AC2" w14:paraId="550B4FD0" w14:textId="77777777" w:rsidTr="7E32E97F">
        <w:tc>
          <w:tcPr>
            <w:tcW w:w="2127" w:type="dxa"/>
            <w:vAlign w:val="center"/>
          </w:tcPr>
          <w:p w14:paraId="4EE8F000"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MDDSZ</w:t>
            </w:r>
          </w:p>
        </w:tc>
        <w:tc>
          <w:tcPr>
            <w:tcW w:w="6479" w:type="dxa"/>
            <w:vAlign w:val="center"/>
          </w:tcPr>
          <w:p w14:paraId="594C093D" w14:textId="77777777" w:rsidR="00D821A0" w:rsidRPr="006A0AC2" w:rsidRDefault="16A372B2" w:rsidP="7E32E97F">
            <w:pPr>
              <w:tabs>
                <w:tab w:val="left" w:pos="567"/>
              </w:tabs>
              <w:spacing w:after="0" w:line="240" w:lineRule="auto"/>
              <w:jc w:val="both"/>
              <w:rPr>
                <w:rFonts w:cs="Arial"/>
              </w:rPr>
            </w:pPr>
            <w:r w:rsidRPr="7E32E97F">
              <w:rPr>
                <w:rFonts w:eastAsia="SimSun" w:cs="Arial"/>
              </w:rPr>
              <w:t>Ministrstvo za delo, družino, socialne zadeve in enake možnosti</w:t>
            </w:r>
          </w:p>
        </w:tc>
      </w:tr>
      <w:tr w:rsidR="00D821A0" w:rsidRPr="006A0AC2" w14:paraId="38B71D46" w14:textId="77777777" w:rsidTr="7E32E97F">
        <w:tc>
          <w:tcPr>
            <w:tcW w:w="2127" w:type="dxa"/>
            <w:vAlign w:val="center"/>
          </w:tcPr>
          <w:p w14:paraId="2E01B28F"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cs="Arial"/>
              </w:rPr>
              <w:t>MF</w:t>
            </w:r>
          </w:p>
        </w:tc>
        <w:tc>
          <w:tcPr>
            <w:tcW w:w="6479" w:type="dxa"/>
            <w:vAlign w:val="center"/>
          </w:tcPr>
          <w:p w14:paraId="122BE32E"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finance</w:t>
            </w:r>
          </w:p>
        </w:tc>
      </w:tr>
      <w:tr w:rsidR="00D821A0" w:rsidRPr="006A0AC2" w14:paraId="2638EDA9" w14:textId="77777777" w:rsidTr="7E32E97F">
        <w:tc>
          <w:tcPr>
            <w:tcW w:w="2127" w:type="dxa"/>
            <w:vAlign w:val="center"/>
          </w:tcPr>
          <w:p w14:paraId="63EADDCB"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MGTŠ</w:t>
            </w:r>
          </w:p>
        </w:tc>
        <w:tc>
          <w:tcPr>
            <w:tcW w:w="6479" w:type="dxa"/>
            <w:vAlign w:val="center"/>
          </w:tcPr>
          <w:p w14:paraId="444BAD0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gospodarstvo, turizem in šport</w:t>
            </w:r>
          </w:p>
        </w:tc>
      </w:tr>
      <w:tr w:rsidR="00D821A0" w:rsidRPr="006A0AC2" w14:paraId="7937A11E" w14:textId="77777777" w:rsidTr="7E32E97F">
        <w:tc>
          <w:tcPr>
            <w:tcW w:w="2127" w:type="dxa"/>
            <w:vAlign w:val="center"/>
          </w:tcPr>
          <w:p w14:paraId="71022E41"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MSP</w:t>
            </w:r>
          </w:p>
        </w:tc>
        <w:tc>
          <w:tcPr>
            <w:tcW w:w="6479" w:type="dxa"/>
            <w:vAlign w:val="center"/>
          </w:tcPr>
          <w:p w14:paraId="7BB566DA" w14:textId="5EB0E2E0"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 xml:space="preserve">Ministrstvo za solidarno prihodnost </w:t>
            </w:r>
          </w:p>
        </w:tc>
      </w:tr>
      <w:tr w:rsidR="00D821A0" w:rsidRPr="006A0AC2" w14:paraId="15E152A9" w14:textId="77777777" w:rsidTr="7E32E97F">
        <w:tc>
          <w:tcPr>
            <w:tcW w:w="2127" w:type="dxa"/>
            <w:vAlign w:val="center"/>
          </w:tcPr>
          <w:p w14:paraId="662CF9B3"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MJU</w:t>
            </w:r>
          </w:p>
        </w:tc>
        <w:tc>
          <w:tcPr>
            <w:tcW w:w="6479" w:type="dxa"/>
            <w:vAlign w:val="center"/>
          </w:tcPr>
          <w:p w14:paraId="6674475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javno upravo</w:t>
            </w:r>
          </w:p>
        </w:tc>
      </w:tr>
      <w:tr w:rsidR="00D821A0" w:rsidRPr="006A0AC2" w14:paraId="6BA8EB70" w14:textId="77777777" w:rsidTr="7E32E97F">
        <w:tc>
          <w:tcPr>
            <w:tcW w:w="2127" w:type="dxa"/>
            <w:vAlign w:val="center"/>
          </w:tcPr>
          <w:p w14:paraId="002CDB8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MK</w:t>
            </w:r>
          </w:p>
        </w:tc>
        <w:tc>
          <w:tcPr>
            <w:tcW w:w="6479" w:type="dxa"/>
            <w:vAlign w:val="center"/>
          </w:tcPr>
          <w:p w14:paraId="53EDFA5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kulturo</w:t>
            </w:r>
          </w:p>
        </w:tc>
      </w:tr>
      <w:tr w:rsidR="00D045EB" w:rsidRPr="006A0AC2" w14:paraId="5E4078E5" w14:textId="77777777" w:rsidTr="7E32E97F">
        <w:tc>
          <w:tcPr>
            <w:tcW w:w="2127" w:type="dxa"/>
            <w:vAlign w:val="center"/>
          </w:tcPr>
          <w:p w14:paraId="37516B34" w14:textId="106DCEE5" w:rsidR="00D045EB" w:rsidRPr="006A0AC2" w:rsidRDefault="393E650A" w:rsidP="7E32E97F">
            <w:pPr>
              <w:tabs>
                <w:tab w:val="left" w:pos="567"/>
              </w:tabs>
              <w:spacing w:after="0" w:line="240" w:lineRule="auto"/>
              <w:jc w:val="both"/>
              <w:rPr>
                <w:rFonts w:eastAsia="SimSun" w:cs="Arial"/>
                <w:lang w:eastAsia="zh-CN"/>
              </w:rPr>
            </w:pPr>
            <w:r w:rsidRPr="7E32E97F">
              <w:rPr>
                <w:rFonts w:eastAsia="SimSun" w:cs="Arial"/>
              </w:rPr>
              <w:t>MKGP</w:t>
            </w:r>
          </w:p>
        </w:tc>
        <w:tc>
          <w:tcPr>
            <w:tcW w:w="6479" w:type="dxa"/>
            <w:vAlign w:val="center"/>
          </w:tcPr>
          <w:p w14:paraId="498A6B3A" w14:textId="39769B78" w:rsidR="00D045EB" w:rsidRPr="006A0AC2" w:rsidRDefault="393E650A" w:rsidP="7E32E97F">
            <w:pPr>
              <w:tabs>
                <w:tab w:val="left" w:pos="567"/>
              </w:tabs>
              <w:spacing w:after="0" w:line="240" w:lineRule="auto"/>
              <w:jc w:val="both"/>
              <w:rPr>
                <w:rFonts w:eastAsia="SimSun" w:cs="Arial"/>
                <w:lang w:eastAsia="zh-CN"/>
              </w:rPr>
            </w:pPr>
            <w:r w:rsidRPr="7E32E97F">
              <w:rPr>
                <w:rFonts w:eastAsia="SimSun" w:cs="Arial"/>
              </w:rPr>
              <w:t>Ministrstvo za kmetijstvo, gozdarstvo in prehrano</w:t>
            </w:r>
          </w:p>
        </w:tc>
      </w:tr>
      <w:tr w:rsidR="00D821A0" w:rsidRPr="006A0AC2" w14:paraId="645D5EEA" w14:textId="77777777" w:rsidTr="7E32E97F">
        <w:tc>
          <w:tcPr>
            <w:tcW w:w="2127" w:type="dxa"/>
            <w:vAlign w:val="center"/>
          </w:tcPr>
          <w:p w14:paraId="4A5D132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MKRR</w:t>
            </w:r>
          </w:p>
        </w:tc>
        <w:tc>
          <w:tcPr>
            <w:tcW w:w="6479" w:type="dxa"/>
            <w:vAlign w:val="center"/>
          </w:tcPr>
          <w:p w14:paraId="6FB3EB7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kohezijo in regionalni razvoj</w:t>
            </w:r>
          </w:p>
        </w:tc>
      </w:tr>
      <w:tr w:rsidR="00D821A0" w:rsidRPr="006A0AC2" w14:paraId="330570AB" w14:textId="77777777" w:rsidTr="7E32E97F">
        <w:tc>
          <w:tcPr>
            <w:tcW w:w="2127" w:type="dxa"/>
            <w:vAlign w:val="center"/>
          </w:tcPr>
          <w:p w14:paraId="6D0F2ED1"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cs="Arial"/>
              </w:rPr>
              <w:t>MNVP</w:t>
            </w:r>
          </w:p>
        </w:tc>
        <w:tc>
          <w:tcPr>
            <w:tcW w:w="6479" w:type="dxa"/>
            <w:vAlign w:val="center"/>
          </w:tcPr>
          <w:p w14:paraId="7A83F2C5"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naravne vire in prostor</w:t>
            </w:r>
          </w:p>
        </w:tc>
      </w:tr>
      <w:tr w:rsidR="00D821A0" w:rsidRPr="006A0AC2" w14:paraId="05D37EED" w14:textId="77777777" w:rsidTr="7E32E97F">
        <w:tc>
          <w:tcPr>
            <w:tcW w:w="2127" w:type="dxa"/>
            <w:vAlign w:val="center"/>
          </w:tcPr>
          <w:p w14:paraId="72C028C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MOPE</w:t>
            </w:r>
          </w:p>
        </w:tc>
        <w:tc>
          <w:tcPr>
            <w:tcW w:w="6479" w:type="dxa"/>
            <w:vAlign w:val="center"/>
          </w:tcPr>
          <w:p w14:paraId="50E8961C"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okolje, podnebje in energijo</w:t>
            </w:r>
          </w:p>
        </w:tc>
      </w:tr>
      <w:tr w:rsidR="00D821A0" w:rsidRPr="006A0AC2" w14:paraId="337BE7A7" w14:textId="77777777" w:rsidTr="7E32E97F">
        <w:tc>
          <w:tcPr>
            <w:tcW w:w="2127" w:type="dxa"/>
            <w:vAlign w:val="center"/>
          </w:tcPr>
          <w:p w14:paraId="1DB8F9E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MP</w:t>
            </w:r>
          </w:p>
        </w:tc>
        <w:tc>
          <w:tcPr>
            <w:tcW w:w="6479" w:type="dxa"/>
            <w:vAlign w:val="center"/>
          </w:tcPr>
          <w:p w14:paraId="5C57E86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pravosodje</w:t>
            </w:r>
          </w:p>
        </w:tc>
      </w:tr>
      <w:tr w:rsidR="00D821A0" w:rsidRPr="006A0AC2" w14:paraId="0D2DDBAF" w14:textId="77777777" w:rsidTr="7E32E97F">
        <w:tc>
          <w:tcPr>
            <w:tcW w:w="2127" w:type="dxa"/>
            <w:vAlign w:val="center"/>
          </w:tcPr>
          <w:p w14:paraId="3372AD8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MVI</w:t>
            </w:r>
          </w:p>
        </w:tc>
        <w:tc>
          <w:tcPr>
            <w:tcW w:w="6479" w:type="dxa"/>
            <w:vAlign w:val="center"/>
          </w:tcPr>
          <w:p w14:paraId="51783FA1"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vzgojo in izobraževanje</w:t>
            </w:r>
          </w:p>
        </w:tc>
      </w:tr>
      <w:tr w:rsidR="00D821A0" w:rsidRPr="006A0AC2" w14:paraId="00A949C9" w14:textId="77777777" w:rsidTr="7E32E97F">
        <w:tc>
          <w:tcPr>
            <w:tcW w:w="2127" w:type="dxa"/>
            <w:vAlign w:val="center"/>
          </w:tcPr>
          <w:p w14:paraId="3351740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MVZI</w:t>
            </w:r>
          </w:p>
        </w:tc>
        <w:tc>
          <w:tcPr>
            <w:tcW w:w="6479" w:type="dxa"/>
            <w:vAlign w:val="center"/>
          </w:tcPr>
          <w:p w14:paraId="56DD3E3B"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visoko šolstvo, znanost in inovacije</w:t>
            </w:r>
          </w:p>
        </w:tc>
      </w:tr>
      <w:tr w:rsidR="00D821A0" w:rsidRPr="006A0AC2" w14:paraId="11FD6D98" w14:textId="77777777" w:rsidTr="7E32E97F">
        <w:tc>
          <w:tcPr>
            <w:tcW w:w="2127" w:type="dxa"/>
            <w:vAlign w:val="center"/>
          </w:tcPr>
          <w:p w14:paraId="79804A2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MZ</w:t>
            </w:r>
          </w:p>
        </w:tc>
        <w:tc>
          <w:tcPr>
            <w:tcW w:w="6479" w:type="dxa"/>
            <w:vAlign w:val="center"/>
          </w:tcPr>
          <w:p w14:paraId="49A9CBD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zdravje</w:t>
            </w:r>
          </w:p>
        </w:tc>
      </w:tr>
      <w:tr w:rsidR="00D821A0" w:rsidRPr="006A0AC2" w14:paraId="758DF375" w14:textId="77777777" w:rsidTr="7E32E97F">
        <w:tc>
          <w:tcPr>
            <w:tcW w:w="2127" w:type="dxa"/>
            <w:vAlign w:val="center"/>
          </w:tcPr>
          <w:p w14:paraId="4262111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 xml:space="preserve">MZEZ </w:t>
            </w:r>
          </w:p>
        </w:tc>
        <w:tc>
          <w:tcPr>
            <w:tcW w:w="6479" w:type="dxa"/>
            <w:vAlign w:val="center"/>
          </w:tcPr>
          <w:p w14:paraId="4735C9DD"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zunanje in evropske zadeve</w:t>
            </w:r>
          </w:p>
        </w:tc>
      </w:tr>
      <w:tr w:rsidR="00D821A0" w:rsidRPr="006A0AC2" w14:paraId="07A2A2F1" w14:textId="77777777" w:rsidTr="7E32E97F">
        <w:tc>
          <w:tcPr>
            <w:tcW w:w="2127" w:type="dxa"/>
            <w:vAlign w:val="center"/>
          </w:tcPr>
          <w:p w14:paraId="61C1B6FA" w14:textId="77777777" w:rsidR="00D821A0" w:rsidRPr="006A0AC2" w:rsidRDefault="16A372B2" w:rsidP="7E32E97F">
            <w:pPr>
              <w:spacing w:after="0" w:line="240" w:lineRule="auto"/>
              <w:jc w:val="both"/>
              <w:rPr>
                <w:rFonts w:cs="Arial"/>
              </w:rPr>
            </w:pPr>
            <w:r w:rsidRPr="7E32E97F">
              <w:rPr>
                <w:rFonts w:cs="Arial"/>
              </w:rPr>
              <w:t>MZI</w:t>
            </w:r>
          </w:p>
        </w:tc>
        <w:tc>
          <w:tcPr>
            <w:tcW w:w="6479" w:type="dxa"/>
            <w:vAlign w:val="center"/>
          </w:tcPr>
          <w:p w14:paraId="5F958F2D"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infrastrukturo</w:t>
            </w:r>
          </w:p>
        </w:tc>
      </w:tr>
      <w:tr w:rsidR="00D821A0" w:rsidRPr="006A0AC2" w14:paraId="0726C3D2" w14:textId="77777777" w:rsidTr="7E32E97F">
        <w:tc>
          <w:tcPr>
            <w:tcW w:w="2127" w:type="dxa"/>
            <w:vAlign w:val="center"/>
          </w:tcPr>
          <w:p w14:paraId="0551B91E"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NIO</w:t>
            </w:r>
          </w:p>
        </w:tc>
        <w:tc>
          <w:tcPr>
            <w:tcW w:w="6479" w:type="dxa"/>
            <w:vAlign w:val="center"/>
          </w:tcPr>
          <w:p w14:paraId="2B3764E7"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način izbora operacije: javni razpis, javni poziv ali neposredna potrditev operacije, programa</w:t>
            </w:r>
          </w:p>
        </w:tc>
      </w:tr>
      <w:tr w:rsidR="00D821A0" w:rsidRPr="006A0AC2" w14:paraId="746B90F8" w14:textId="77777777" w:rsidTr="7E32E97F">
        <w:tc>
          <w:tcPr>
            <w:tcW w:w="2127" w:type="dxa"/>
            <w:vAlign w:val="center"/>
          </w:tcPr>
          <w:p w14:paraId="7532F0DB"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NPO</w:t>
            </w:r>
          </w:p>
        </w:tc>
        <w:tc>
          <w:tcPr>
            <w:tcW w:w="6479" w:type="dxa"/>
            <w:vAlign w:val="center"/>
          </w:tcPr>
          <w:p w14:paraId="3E4EE9C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neposredna potrditev operacije</w:t>
            </w:r>
          </w:p>
        </w:tc>
      </w:tr>
      <w:tr w:rsidR="00F41D3F" w:rsidRPr="006A0AC2" w14:paraId="519A0660" w14:textId="77777777" w:rsidTr="7E32E97F">
        <w:tc>
          <w:tcPr>
            <w:tcW w:w="2127" w:type="dxa"/>
            <w:vAlign w:val="center"/>
          </w:tcPr>
          <w:p w14:paraId="2973B9C7" w14:textId="2E483847"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lastRenderedPageBreak/>
              <w:t>Območni načrt za pravični prehod SAŠA</w:t>
            </w:r>
          </w:p>
        </w:tc>
        <w:tc>
          <w:tcPr>
            <w:tcW w:w="6479" w:type="dxa"/>
            <w:vAlign w:val="center"/>
          </w:tcPr>
          <w:p w14:paraId="57AAE181" w14:textId="23A3C141"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ONPP SAŠA</w:t>
            </w:r>
          </w:p>
        </w:tc>
      </w:tr>
      <w:tr w:rsidR="00F41D3F" w:rsidRPr="006A0AC2" w14:paraId="46154CDC" w14:textId="77777777" w:rsidTr="7E32E97F">
        <w:tc>
          <w:tcPr>
            <w:tcW w:w="2127" w:type="dxa"/>
            <w:vAlign w:val="center"/>
          </w:tcPr>
          <w:p w14:paraId="4220A85C" w14:textId="5C399CB3"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Območni načrt za pravični prehod Zagorje</w:t>
            </w:r>
          </w:p>
        </w:tc>
        <w:tc>
          <w:tcPr>
            <w:tcW w:w="6479" w:type="dxa"/>
            <w:vAlign w:val="center"/>
          </w:tcPr>
          <w:p w14:paraId="79E7A0EB" w14:textId="293D60CF"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ONPP Zagorje</w:t>
            </w:r>
          </w:p>
        </w:tc>
      </w:tr>
      <w:tr w:rsidR="00F41D3F" w:rsidRPr="006A0AC2" w14:paraId="64AF0DC3" w14:textId="77777777" w:rsidTr="7E32E97F">
        <w:tc>
          <w:tcPr>
            <w:tcW w:w="2127" w:type="dxa"/>
            <w:vAlign w:val="center"/>
          </w:tcPr>
          <w:p w14:paraId="5DA568D6" w14:textId="77777777"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OP EKP</w:t>
            </w:r>
          </w:p>
        </w:tc>
        <w:tc>
          <w:tcPr>
            <w:tcW w:w="6479" w:type="dxa"/>
            <w:vAlign w:val="center"/>
          </w:tcPr>
          <w:p w14:paraId="2DB3C591" w14:textId="77777777"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Operativni program za izvajanje evropske kohezijske politike v obdobju 2014–2020</w:t>
            </w:r>
          </w:p>
        </w:tc>
      </w:tr>
      <w:tr w:rsidR="00F41D3F" w:rsidRPr="006A0AC2" w14:paraId="144B012D" w14:textId="77777777" w:rsidTr="7E32E97F">
        <w:tc>
          <w:tcPr>
            <w:tcW w:w="2127" w:type="dxa"/>
            <w:vAlign w:val="center"/>
          </w:tcPr>
          <w:p w14:paraId="68BF5B7D"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operacija</w:t>
            </w:r>
          </w:p>
        </w:tc>
        <w:tc>
          <w:tcPr>
            <w:tcW w:w="6479" w:type="dxa"/>
            <w:vAlign w:val="center"/>
          </w:tcPr>
          <w:p w14:paraId="1025C6DF"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potrjen projekt ali skupina projektov, ki jo izvaja en upravičenec ali več teh, ali potrjen program, ki ga izvaja upravičenec za doseganje ciljev prednostnih osi</w:t>
            </w:r>
          </w:p>
        </w:tc>
      </w:tr>
      <w:tr w:rsidR="00F41D3F" w:rsidRPr="006A0AC2" w14:paraId="1269D36D" w14:textId="77777777" w:rsidTr="7E32E97F">
        <w:tc>
          <w:tcPr>
            <w:tcW w:w="2127" w:type="dxa"/>
            <w:vAlign w:val="center"/>
          </w:tcPr>
          <w:p w14:paraId="1C78DC9D" w14:textId="28E217AA"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OU</w:t>
            </w:r>
          </w:p>
        </w:tc>
        <w:tc>
          <w:tcPr>
            <w:tcW w:w="6479" w:type="dxa"/>
            <w:vAlign w:val="center"/>
          </w:tcPr>
          <w:p w14:paraId="63B42E87"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organ upravljanja</w:t>
            </w:r>
          </w:p>
        </w:tc>
      </w:tr>
      <w:tr w:rsidR="00F41D3F" w:rsidRPr="006A0AC2" w14:paraId="21007922" w14:textId="77777777" w:rsidTr="7E32E97F">
        <w:tc>
          <w:tcPr>
            <w:tcW w:w="2127" w:type="dxa"/>
            <w:vAlign w:val="center"/>
          </w:tcPr>
          <w:p w14:paraId="00E0C309" w14:textId="77777777" w:rsidR="00F41D3F" w:rsidRPr="006D2A50" w:rsidRDefault="4CC37323" w:rsidP="7E32E97F">
            <w:pPr>
              <w:tabs>
                <w:tab w:val="left" w:pos="567"/>
              </w:tabs>
              <w:spacing w:after="0" w:line="240" w:lineRule="auto"/>
              <w:jc w:val="both"/>
              <w:rPr>
                <w:rFonts w:eastAsia="SimSun" w:cs="Arial"/>
                <w:lang w:eastAsia="zh-CN"/>
              </w:rPr>
            </w:pPr>
            <w:r w:rsidRPr="7E32E97F">
              <w:rPr>
                <w:rFonts w:eastAsia="SimSun" w:cs="Arial"/>
              </w:rPr>
              <w:t>OzS</w:t>
            </w:r>
          </w:p>
        </w:tc>
        <w:tc>
          <w:tcPr>
            <w:tcW w:w="6479" w:type="dxa"/>
            <w:vAlign w:val="center"/>
          </w:tcPr>
          <w:p w14:paraId="49A6D9DB" w14:textId="70E8D01A" w:rsidR="00F41D3F" w:rsidRPr="006D2A50" w:rsidRDefault="4CC37323" w:rsidP="7E32E97F">
            <w:pPr>
              <w:tabs>
                <w:tab w:val="left" w:pos="567"/>
              </w:tabs>
              <w:spacing w:after="0" w:line="240" w:lineRule="auto"/>
              <w:jc w:val="both"/>
              <w:rPr>
                <w:rFonts w:eastAsia="SimSun" w:cs="Arial"/>
                <w:lang w:eastAsia="zh-CN"/>
              </w:rPr>
            </w:pPr>
            <w:r w:rsidRPr="7E32E97F">
              <w:rPr>
                <w:rFonts w:eastAsia="SimSun" w:cs="Arial"/>
              </w:rPr>
              <w:t>Odbor za spremljanje Operativnega programa za izvajanje evropske kohezijske politike v obdobju 2014–2020</w:t>
            </w:r>
            <w:r w:rsidR="6FF31759" w:rsidRPr="7E32E97F">
              <w:rPr>
                <w:rFonts w:eastAsia="SimSun" w:cs="Arial"/>
              </w:rPr>
              <w:t xml:space="preserve"> in v obdobju 2021</w:t>
            </w:r>
            <w:r w:rsidR="47FEE1A6" w:rsidRPr="7E32E97F">
              <w:rPr>
                <w:rFonts w:eastAsia="SimSun" w:cs="Arial"/>
              </w:rPr>
              <w:t>–</w:t>
            </w:r>
            <w:r w:rsidR="6FF31759" w:rsidRPr="7E32E97F">
              <w:rPr>
                <w:rFonts w:eastAsia="SimSun" w:cs="Arial"/>
              </w:rPr>
              <w:t>2027</w:t>
            </w:r>
          </w:p>
        </w:tc>
      </w:tr>
      <w:tr w:rsidR="00F41D3F" w:rsidRPr="006A0AC2" w14:paraId="2089AC1D" w14:textId="77777777" w:rsidTr="7E32E97F">
        <w:tc>
          <w:tcPr>
            <w:tcW w:w="2127" w:type="dxa"/>
            <w:vAlign w:val="center"/>
          </w:tcPr>
          <w:p w14:paraId="281A3D6C" w14:textId="71D7D96A"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PEKP</w:t>
            </w:r>
          </w:p>
        </w:tc>
        <w:tc>
          <w:tcPr>
            <w:tcW w:w="6479" w:type="dxa"/>
            <w:vAlign w:val="center"/>
          </w:tcPr>
          <w:p w14:paraId="11B32471" w14:textId="00BCB983"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Program izvajanja evropske kohezijske politike v obdobju 2021–2027</w:t>
            </w:r>
          </w:p>
        </w:tc>
      </w:tr>
      <w:tr w:rsidR="00F41D3F" w:rsidRPr="006A0AC2" w14:paraId="101080FF" w14:textId="77777777" w:rsidTr="7E32E97F">
        <w:tc>
          <w:tcPr>
            <w:tcW w:w="2127" w:type="dxa"/>
            <w:vAlign w:val="center"/>
          </w:tcPr>
          <w:p w14:paraId="6EFC16F7" w14:textId="088DA24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PN</w:t>
            </w:r>
          </w:p>
        </w:tc>
        <w:tc>
          <w:tcPr>
            <w:tcW w:w="6479" w:type="dxa"/>
            <w:vAlign w:val="center"/>
          </w:tcPr>
          <w:p w14:paraId="5809EE86" w14:textId="3C973C95"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prednostna naložba</w:t>
            </w:r>
          </w:p>
        </w:tc>
      </w:tr>
      <w:tr w:rsidR="00F41D3F" w:rsidRPr="006A0AC2" w14:paraId="23BC5333" w14:textId="77777777" w:rsidTr="7E32E97F">
        <w:tc>
          <w:tcPr>
            <w:tcW w:w="2127" w:type="dxa"/>
            <w:vAlign w:val="center"/>
          </w:tcPr>
          <w:p w14:paraId="2A33D2BD" w14:textId="71DE10FA"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POS</w:t>
            </w:r>
          </w:p>
        </w:tc>
        <w:tc>
          <w:tcPr>
            <w:tcW w:w="6479" w:type="dxa"/>
            <w:vAlign w:val="center"/>
          </w:tcPr>
          <w:p w14:paraId="212857C8" w14:textId="43851F82" w:rsidR="00F41D3F" w:rsidRPr="006A0AC2" w:rsidRDefault="4CC37323" w:rsidP="7E32E97F">
            <w:pPr>
              <w:tabs>
                <w:tab w:val="left" w:pos="567"/>
              </w:tabs>
              <w:spacing w:after="0" w:line="240" w:lineRule="auto"/>
              <w:jc w:val="both"/>
              <w:rPr>
                <w:rFonts w:eastAsia="SimSun" w:cs="Arial"/>
                <w:lang w:eastAsia="zh-CN"/>
              </w:rPr>
            </w:pPr>
            <w:r w:rsidRPr="7E32E97F">
              <w:rPr>
                <w:rFonts w:cs="Arial"/>
              </w:rPr>
              <w:t>poenostavljene oblike stroškov</w:t>
            </w:r>
          </w:p>
        </w:tc>
      </w:tr>
      <w:tr w:rsidR="00F41D3F" w:rsidRPr="006A0AC2" w14:paraId="0601BD33" w14:textId="77777777" w:rsidTr="7E32E97F">
        <w:tc>
          <w:tcPr>
            <w:tcW w:w="2127" w:type="dxa"/>
            <w:vAlign w:val="center"/>
          </w:tcPr>
          <w:p w14:paraId="5E1081F0" w14:textId="5750CD61"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PO/PT</w:t>
            </w:r>
          </w:p>
        </w:tc>
        <w:tc>
          <w:tcPr>
            <w:tcW w:w="6479" w:type="dxa"/>
            <w:vAlign w:val="center"/>
          </w:tcPr>
          <w:p w14:paraId="3A55BB5D" w14:textId="51E3EB10" w:rsidR="00F41D3F" w:rsidRPr="006A0AC2" w:rsidRDefault="4CC37323" w:rsidP="7E32E97F">
            <w:pPr>
              <w:tabs>
                <w:tab w:val="left" w:pos="567"/>
              </w:tabs>
              <w:spacing w:after="0" w:line="240" w:lineRule="auto"/>
              <w:jc w:val="both"/>
              <w:rPr>
                <w:rFonts w:cs="Arial"/>
              </w:rPr>
            </w:pPr>
            <w:r w:rsidRPr="7E32E97F">
              <w:rPr>
                <w:rFonts w:eastAsia="SimSun" w:cs="Arial"/>
              </w:rPr>
              <w:t>Posredniški organ/ posredniško telo</w:t>
            </w:r>
          </w:p>
        </w:tc>
      </w:tr>
      <w:tr w:rsidR="00F41D3F" w:rsidRPr="006A0AC2" w14:paraId="4181F318" w14:textId="77777777" w:rsidTr="7E32E97F">
        <w:tc>
          <w:tcPr>
            <w:tcW w:w="2127" w:type="dxa"/>
            <w:vAlign w:val="center"/>
          </w:tcPr>
          <w:p w14:paraId="0BC3FBE9"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pravice porabe</w:t>
            </w:r>
          </w:p>
        </w:tc>
        <w:tc>
          <w:tcPr>
            <w:tcW w:w="6479" w:type="dxa"/>
            <w:vAlign w:val="center"/>
          </w:tcPr>
          <w:p w14:paraId="78A3DDD3" w14:textId="77777777" w:rsidR="00F41D3F" w:rsidRPr="006A0AC2" w:rsidRDefault="4CC37323" w:rsidP="7E32E97F">
            <w:pPr>
              <w:autoSpaceDE w:val="0"/>
              <w:adjustRightInd w:val="0"/>
              <w:spacing w:after="0" w:line="240" w:lineRule="auto"/>
              <w:jc w:val="both"/>
              <w:rPr>
                <w:rFonts w:cs="Arial"/>
                <w:i/>
                <w:iCs/>
                <w:color w:val="000000"/>
              </w:rPr>
            </w:pPr>
            <w:r w:rsidRPr="7E32E97F">
              <w:rPr>
                <w:rFonts w:cs="Arial"/>
              </w:rPr>
              <w:t xml:space="preserve">razpoložljiva sredstva evropske kohezijske politike za obdobje 2014–2020 za cilj naložbe za rast in delovna mesta </w:t>
            </w:r>
          </w:p>
        </w:tc>
      </w:tr>
      <w:tr w:rsidR="00F41D3F" w:rsidRPr="006A0AC2" w14:paraId="5558432F" w14:textId="77777777" w:rsidTr="7E32E97F">
        <w:tc>
          <w:tcPr>
            <w:tcW w:w="2127" w:type="dxa"/>
            <w:vAlign w:val="center"/>
          </w:tcPr>
          <w:p w14:paraId="3157BAE8"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prednostna os</w:t>
            </w:r>
          </w:p>
        </w:tc>
        <w:tc>
          <w:tcPr>
            <w:tcW w:w="6479" w:type="dxa"/>
            <w:vAlign w:val="center"/>
          </w:tcPr>
          <w:p w14:paraId="0DAA324C"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tematski cilj</w:t>
            </w:r>
          </w:p>
        </w:tc>
      </w:tr>
      <w:tr w:rsidR="00F41D3F" w:rsidRPr="006A0AC2" w14:paraId="05092798" w14:textId="77777777" w:rsidTr="7E32E97F">
        <w:tc>
          <w:tcPr>
            <w:tcW w:w="2127" w:type="dxa"/>
            <w:vAlign w:val="center"/>
          </w:tcPr>
          <w:p w14:paraId="46E8D9FE"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SID</w:t>
            </w:r>
          </w:p>
        </w:tc>
        <w:tc>
          <w:tcPr>
            <w:tcW w:w="6479" w:type="dxa"/>
            <w:vAlign w:val="center"/>
          </w:tcPr>
          <w:p w14:paraId="6DFFAFD3"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Slovenska izvozna in razvojna banka d. d., Ljubljana</w:t>
            </w:r>
          </w:p>
        </w:tc>
      </w:tr>
      <w:tr w:rsidR="00F41D3F" w:rsidRPr="006A0AC2" w14:paraId="128534E2" w14:textId="77777777" w:rsidTr="7E32E97F">
        <w:tc>
          <w:tcPr>
            <w:tcW w:w="2127" w:type="dxa"/>
            <w:vAlign w:val="center"/>
          </w:tcPr>
          <w:p w14:paraId="4B40A219"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S4/S5</w:t>
            </w:r>
          </w:p>
        </w:tc>
        <w:tc>
          <w:tcPr>
            <w:tcW w:w="6479" w:type="dxa"/>
            <w:vAlign w:val="center"/>
          </w:tcPr>
          <w:p w14:paraId="0997758C"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Slovenska strategija pametne specializacije</w:t>
            </w:r>
          </w:p>
        </w:tc>
      </w:tr>
      <w:tr w:rsidR="00F41D3F" w:rsidRPr="006A0AC2" w14:paraId="3FB38749" w14:textId="77777777" w:rsidTr="7E32E97F">
        <w:tc>
          <w:tcPr>
            <w:tcW w:w="2127" w:type="dxa"/>
            <w:vAlign w:val="center"/>
          </w:tcPr>
          <w:p w14:paraId="1B4A7E59"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MS Mincho" w:cs="Arial"/>
              </w:rPr>
              <w:t>SLR</w:t>
            </w:r>
          </w:p>
        </w:tc>
        <w:tc>
          <w:tcPr>
            <w:tcW w:w="6479" w:type="dxa"/>
            <w:vAlign w:val="center"/>
          </w:tcPr>
          <w:p w14:paraId="13DDD14F"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strategija lokalnega razvoja</w:t>
            </w:r>
          </w:p>
        </w:tc>
      </w:tr>
      <w:tr w:rsidR="00F41D3F" w:rsidRPr="006A0AC2" w14:paraId="46807B2C" w14:textId="77777777" w:rsidTr="7E32E97F">
        <w:tc>
          <w:tcPr>
            <w:tcW w:w="2127" w:type="dxa"/>
            <w:vAlign w:val="center"/>
          </w:tcPr>
          <w:p w14:paraId="5FF01413" w14:textId="4C173AED" w:rsidR="00F41D3F" w:rsidRPr="006A0AC2" w:rsidRDefault="4CC37323" w:rsidP="7E32E97F">
            <w:pPr>
              <w:tabs>
                <w:tab w:val="left" w:pos="567"/>
              </w:tabs>
              <w:spacing w:after="0" w:line="240" w:lineRule="auto"/>
              <w:jc w:val="both"/>
              <w:rPr>
                <w:rFonts w:eastAsia="MS Mincho" w:cs="Arial"/>
              </w:rPr>
            </w:pPr>
            <w:r w:rsidRPr="7E32E97F">
              <w:rPr>
                <w:rFonts w:eastAsia="MS Mincho" w:cs="Arial"/>
              </w:rPr>
              <w:t>SRIP</w:t>
            </w:r>
          </w:p>
        </w:tc>
        <w:tc>
          <w:tcPr>
            <w:tcW w:w="6479" w:type="dxa"/>
            <w:vAlign w:val="center"/>
          </w:tcPr>
          <w:p w14:paraId="183F111E" w14:textId="323C867E"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strateška razvojno-inovacijska partnerstva</w:t>
            </w:r>
          </w:p>
        </w:tc>
      </w:tr>
      <w:tr w:rsidR="00F41D3F" w:rsidRPr="006A0AC2" w14:paraId="64F81312" w14:textId="77777777" w:rsidTr="7E32E97F">
        <w:tc>
          <w:tcPr>
            <w:tcW w:w="2127" w:type="dxa"/>
            <w:vAlign w:val="center"/>
          </w:tcPr>
          <w:p w14:paraId="6559CF36" w14:textId="77777777" w:rsidR="00F41D3F" w:rsidRPr="006A0AC2" w:rsidRDefault="4CC37323" w:rsidP="7E32E97F">
            <w:pPr>
              <w:tabs>
                <w:tab w:val="left" w:pos="567"/>
              </w:tabs>
              <w:spacing w:after="0" w:line="240" w:lineRule="auto"/>
              <w:jc w:val="both"/>
              <w:rPr>
                <w:rFonts w:eastAsia="MS Mincho" w:cs="Arial"/>
              </w:rPr>
            </w:pPr>
            <w:r w:rsidRPr="7E32E97F">
              <w:rPr>
                <w:rFonts w:eastAsia="MS Mincho" w:cs="Arial"/>
              </w:rPr>
              <w:t>STEP</w:t>
            </w:r>
          </w:p>
        </w:tc>
        <w:tc>
          <w:tcPr>
            <w:tcW w:w="6479" w:type="dxa"/>
            <w:vAlign w:val="center"/>
          </w:tcPr>
          <w:p w14:paraId="416F46B3" w14:textId="511C7AFD"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Strategic Technologies for Europe Platform</w:t>
            </w:r>
            <w:r w:rsidR="64914442" w:rsidRPr="7E32E97F">
              <w:rPr>
                <w:rFonts w:eastAsia="SimSun" w:cs="Arial"/>
              </w:rPr>
              <w:t xml:space="preserve"> – Platforma za strateške tehnologije za Evropo</w:t>
            </w:r>
          </w:p>
        </w:tc>
      </w:tr>
      <w:tr w:rsidR="00F41D3F" w:rsidRPr="006A0AC2" w14:paraId="7AC9F7DC" w14:textId="77777777" w:rsidTr="7E32E97F">
        <w:tc>
          <w:tcPr>
            <w:tcW w:w="2127" w:type="dxa"/>
            <w:vAlign w:val="center"/>
          </w:tcPr>
          <w:p w14:paraId="4B1A1190"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SVRK</w:t>
            </w:r>
          </w:p>
        </w:tc>
        <w:tc>
          <w:tcPr>
            <w:tcW w:w="6479" w:type="dxa"/>
            <w:vAlign w:val="center"/>
          </w:tcPr>
          <w:p w14:paraId="4220AE42"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Služba Vlade RS za razvoj in evropsko kohezijsko politiko, organ upravljanja za strukturne sklade in Kohezijski sklad</w:t>
            </w:r>
          </w:p>
        </w:tc>
      </w:tr>
      <w:tr w:rsidR="00F41D3F" w:rsidRPr="006A0AC2" w14:paraId="75F631A1" w14:textId="77777777" w:rsidTr="7E32E97F">
        <w:tc>
          <w:tcPr>
            <w:tcW w:w="2127" w:type="dxa"/>
            <w:vAlign w:val="center"/>
          </w:tcPr>
          <w:p w14:paraId="3136A39E"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TP</w:t>
            </w:r>
          </w:p>
        </w:tc>
        <w:tc>
          <w:tcPr>
            <w:tcW w:w="6479" w:type="dxa"/>
            <w:vAlign w:val="center"/>
          </w:tcPr>
          <w:p w14:paraId="182F9F12"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tehnična podpora</w:t>
            </w:r>
          </w:p>
        </w:tc>
      </w:tr>
      <w:tr w:rsidR="00F41D3F" w:rsidRPr="006A0AC2" w14:paraId="6D9E0FDE" w14:textId="77777777" w:rsidTr="7E32E97F">
        <w:tc>
          <w:tcPr>
            <w:tcW w:w="2127" w:type="dxa"/>
            <w:vAlign w:val="center"/>
          </w:tcPr>
          <w:p w14:paraId="00DAE142"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Uredba EKP</w:t>
            </w:r>
          </w:p>
        </w:tc>
        <w:tc>
          <w:tcPr>
            <w:tcW w:w="6479" w:type="dxa"/>
            <w:vAlign w:val="center"/>
          </w:tcPr>
          <w:p w14:paraId="68004683"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cs="Arial"/>
              </w:rPr>
              <w:t>Uredba o porabi sredstev evropske kohezijske politike v Republiki Sloveniji v programskem obdobju 2014–2020 za cilj naložbe za rast in delovna mesta</w:t>
            </w:r>
          </w:p>
        </w:tc>
      </w:tr>
      <w:tr w:rsidR="00AB1938" w:rsidRPr="006A0AC2" w14:paraId="0344397F" w14:textId="77777777" w:rsidTr="7E32E97F">
        <w:tc>
          <w:tcPr>
            <w:tcW w:w="2127" w:type="dxa"/>
            <w:vAlign w:val="center"/>
          </w:tcPr>
          <w:p w14:paraId="47A0A97A" w14:textId="31575CFD" w:rsidR="00AB1938" w:rsidRPr="006D2A50" w:rsidRDefault="565947FA" w:rsidP="7E32E97F">
            <w:pPr>
              <w:tabs>
                <w:tab w:val="left" w:pos="567"/>
              </w:tabs>
              <w:spacing w:after="0" w:line="240" w:lineRule="auto"/>
              <w:jc w:val="both"/>
              <w:rPr>
                <w:rFonts w:eastAsia="SimSun" w:cs="Arial"/>
                <w:lang w:eastAsia="zh-CN"/>
              </w:rPr>
            </w:pPr>
            <w:r w:rsidRPr="7E32E97F">
              <w:rPr>
                <w:rFonts w:eastAsia="SimSun" w:cs="Arial"/>
              </w:rPr>
              <w:t xml:space="preserve">Uredba EKP </w:t>
            </w:r>
          </w:p>
        </w:tc>
        <w:tc>
          <w:tcPr>
            <w:tcW w:w="6479" w:type="dxa"/>
            <w:vAlign w:val="center"/>
          </w:tcPr>
          <w:p w14:paraId="7992794B" w14:textId="2C1A94EC" w:rsidR="00AB1938" w:rsidRPr="006D2A50" w:rsidRDefault="565947FA" w:rsidP="7E32E97F">
            <w:pPr>
              <w:tabs>
                <w:tab w:val="left" w:pos="567"/>
              </w:tabs>
              <w:spacing w:after="0" w:line="240" w:lineRule="auto"/>
              <w:jc w:val="both"/>
              <w:rPr>
                <w:rFonts w:cs="Arial"/>
              </w:rPr>
            </w:pPr>
            <w:r w:rsidRPr="7E32E97F">
              <w:rPr>
                <w:rFonts w:cs="Arial"/>
              </w:rPr>
              <w:t>Uredba o izvajanju uredb (EU) in (Euratom) na področju izvajanja evropske kohezijske politike v obdobju 2021–2027 za cilj naložbe za rast in delovna mesta</w:t>
            </w:r>
          </w:p>
        </w:tc>
      </w:tr>
      <w:tr w:rsidR="00F41D3F" w:rsidRPr="006A0AC2" w14:paraId="6A4CBC09" w14:textId="77777777" w:rsidTr="7E32E97F">
        <w:tc>
          <w:tcPr>
            <w:tcW w:w="2127" w:type="dxa"/>
            <w:vAlign w:val="center"/>
          </w:tcPr>
          <w:p w14:paraId="63D39BC0"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VFO</w:t>
            </w:r>
          </w:p>
        </w:tc>
        <w:tc>
          <w:tcPr>
            <w:tcW w:w="6479" w:type="dxa"/>
            <w:vAlign w:val="center"/>
          </w:tcPr>
          <w:p w14:paraId="480B085D"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Calibri" w:cs="Arial"/>
              </w:rPr>
              <w:t>večletni finančni okvir EU</w:t>
            </w:r>
          </w:p>
        </w:tc>
      </w:tr>
      <w:tr w:rsidR="00F41D3F" w:rsidRPr="006A0AC2" w14:paraId="05C13FEA" w14:textId="77777777" w:rsidTr="7E32E97F">
        <w:tc>
          <w:tcPr>
            <w:tcW w:w="2127" w:type="dxa"/>
            <w:vAlign w:val="center"/>
          </w:tcPr>
          <w:p w14:paraId="1CD6A6D3"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YEI</w:t>
            </w:r>
          </w:p>
        </w:tc>
        <w:tc>
          <w:tcPr>
            <w:tcW w:w="6479" w:type="dxa"/>
            <w:vAlign w:val="center"/>
          </w:tcPr>
          <w:p w14:paraId="71CAA24C"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Pobuda za zaposlovanje mladih (finančna sredstva so načrtovana kot dopolnilo sredstvom iz ESS v obdobju 2014–2020)</w:t>
            </w:r>
          </w:p>
        </w:tc>
      </w:tr>
      <w:tr w:rsidR="00F41D3F" w:rsidRPr="006A0AC2" w14:paraId="684D203B" w14:textId="77777777" w:rsidTr="7E32E97F">
        <w:tc>
          <w:tcPr>
            <w:tcW w:w="2127" w:type="dxa"/>
            <w:vAlign w:val="center"/>
          </w:tcPr>
          <w:p w14:paraId="61BDA2B0"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ZMOS</w:t>
            </w:r>
          </w:p>
        </w:tc>
        <w:tc>
          <w:tcPr>
            <w:tcW w:w="6479" w:type="dxa"/>
            <w:vAlign w:val="center"/>
          </w:tcPr>
          <w:p w14:paraId="431719FF"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Združenje mestnih občin Slovenije</w:t>
            </w:r>
          </w:p>
        </w:tc>
      </w:tr>
      <w:tr w:rsidR="00F41D3F" w:rsidRPr="006A0AC2" w14:paraId="59A658DD" w14:textId="77777777" w:rsidTr="7E32E97F">
        <w:tc>
          <w:tcPr>
            <w:tcW w:w="2127" w:type="dxa"/>
            <w:vAlign w:val="center"/>
          </w:tcPr>
          <w:p w14:paraId="71DA540B"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ZzI</w:t>
            </w:r>
          </w:p>
        </w:tc>
        <w:tc>
          <w:tcPr>
            <w:tcW w:w="6479" w:type="dxa"/>
            <w:vAlign w:val="center"/>
          </w:tcPr>
          <w:p w14:paraId="5FD71751"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zahtevek za izplačilo</w:t>
            </w:r>
          </w:p>
        </w:tc>
      </w:tr>
      <w:bookmarkEnd w:id="18"/>
    </w:tbl>
    <w:p w14:paraId="6FB70267" w14:textId="77777777" w:rsidR="007E18A1" w:rsidRPr="0025033E" w:rsidRDefault="007E18A1" w:rsidP="00ED5676">
      <w:pPr>
        <w:spacing w:line="276" w:lineRule="auto"/>
        <w:jc w:val="both"/>
        <w:rPr>
          <w:rFonts w:eastAsia="HGGothicM" w:cs="Arial"/>
        </w:rPr>
        <w:sectPr w:rsidR="007E18A1" w:rsidRPr="0025033E">
          <w:headerReference w:type="default" r:id="rId17"/>
          <w:footerReference w:type="default" r:id="rId18"/>
          <w:pgSz w:w="11906" w:h="16838"/>
          <w:pgMar w:top="1418" w:right="1418" w:bottom="1418" w:left="1418" w:header="709" w:footer="709" w:gutter="0"/>
          <w:cols w:space="708"/>
        </w:sectPr>
      </w:pPr>
    </w:p>
    <w:p w14:paraId="34F8CCF3" w14:textId="77777777" w:rsidR="009D68EB" w:rsidRPr="0025033E" w:rsidRDefault="5E916F02" w:rsidP="7E32E97F">
      <w:pPr>
        <w:autoSpaceDN/>
        <w:spacing w:after="0"/>
        <w:jc w:val="center"/>
        <w:rPr>
          <w:rFonts w:eastAsia="HGGothicM" w:cs="Arial"/>
          <w:b/>
          <w:bCs/>
          <w:color w:val="2E74B5"/>
          <w:sz w:val="22"/>
          <w:szCs w:val="22"/>
          <w:lang w:eastAsia="x-none"/>
        </w:rPr>
      </w:pPr>
      <w:bookmarkStart w:id="19" w:name="_Toc558805973"/>
      <w:bookmarkStart w:id="20" w:name="_Toc1337774168"/>
      <w:bookmarkStart w:id="21" w:name="_Toc204595319"/>
      <w:bookmarkStart w:id="22" w:name="_Toc1299853429"/>
      <w:bookmarkStart w:id="23" w:name="_Toc276748515"/>
      <w:bookmarkStart w:id="24" w:name="_Toc787574123"/>
      <w:bookmarkStart w:id="25" w:name="_Toc1379065192"/>
      <w:bookmarkStart w:id="26" w:name="_Toc1308387226"/>
      <w:bookmarkStart w:id="27" w:name="_Toc467314235"/>
      <w:bookmarkStart w:id="28" w:name="_Toc911886735"/>
      <w:bookmarkStart w:id="29" w:name="_Toc1462530050"/>
      <w:bookmarkStart w:id="30" w:name="_Toc1379595910"/>
      <w:bookmarkStart w:id="31" w:name="_Toc2006092952"/>
      <w:bookmarkStart w:id="32" w:name="_Toc1739294218"/>
      <w:bookmarkStart w:id="33" w:name="_Toc1840981132"/>
      <w:bookmarkStart w:id="34" w:name="_Toc299935706"/>
      <w:bookmarkStart w:id="35" w:name="_Toc1828184051"/>
      <w:bookmarkStart w:id="36" w:name="_Toc215266057"/>
      <w:bookmarkStart w:id="37" w:name="_Toc611172654"/>
      <w:bookmarkStart w:id="38" w:name="_Toc369422290"/>
      <w:bookmarkStart w:id="39" w:name="_Toc1722127333"/>
      <w:bookmarkStart w:id="40" w:name="_Toc907806681"/>
      <w:bookmarkStart w:id="41" w:name="_Toc933610509"/>
      <w:bookmarkStart w:id="42" w:name="_Toc2134243359"/>
      <w:bookmarkStart w:id="43" w:name="_Toc1331906492"/>
      <w:bookmarkStart w:id="44" w:name="_Toc989203233"/>
      <w:bookmarkStart w:id="45" w:name="_Toc925775372"/>
      <w:bookmarkStart w:id="46" w:name="_Toc840267118"/>
      <w:bookmarkStart w:id="47" w:name="_Toc888061547"/>
      <w:bookmarkStart w:id="48" w:name="_Toc588446153"/>
      <w:bookmarkStart w:id="49" w:name="_Toc1602112335"/>
      <w:bookmarkStart w:id="50" w:name="_Toc2007111824"/>
      <w:bookmarkStart w:id="51" w:name="_Toc910435387"/>
      <w:bookmarkStart w:id="52" w:name="_Toc265094537"/>
      <w:bookmarkStart w:id="53" w:name="_Toc1303026484"/>
      <w:bookmarkStart w:id="54" w:name="_Toc214997685"/>
      <w:bookmarkStart w:id="55" w:name="_Toc1129915611"/>
      <w:bookmarkStart w:id="56" w:name="_Toc529423988"/>
      <w:bookmarkStart w:id="57" w:name="_Toc1314682962"/>
      <w:bookmarkStart w:id="58" w:name="_Toc364437237"/>
      <w:bookmarkStart w:id="59" w:name="_Toc1752696687"/>
      <w:bookmarkStart w:id="60" w:name="_Toc935686337"/>
      <w:bookmarkStart w:id="61" w:name="_Toc1581414871"/>
      <w:bookmarkStart w:id="62" w:name="_Toc552026495"/>
      <w:bookmarkStart w:id="63" w:name="_Toc794136107"/>
      <w:bookmarkStart w:id="64" w:name="_Toc1132810085"/>
      <w:bookmarkStart w:id="65" w:name="_Toc2054215907"/>
      <w:bookmarkStart w:id="66" w:name="_Toc429641800"/>
      <w:bookmarkStart w:id="67" w:name="_Toc1012754163"/>
      <w:bookmarkStart w:id="68" w:name="_Toc1286025785"/>
      <w:bookmarkStart w:id="69" w:name="_Toc710158920"/>
      <w:bookmarkStart w:id="70" w:name="_Toc489972748"/>
      <w:bookmarkStart w:id="71" w:name="_Toc730990598"/>
      <w:bookmarkStart w:id="72" w:name="_Toc728687562"/>
      <w:bookmarkStart w:id="73" w:name="_Toc2006781558"/>
      <w:bookmarkStart w:id="74" w:name="_Toc395363613"/>
      <w:bookmarkStart w:id="75" w:name="_Toc1917041092"/>
      <w:bookmarkStart w:id="76" w:name="_Toc91934929"/>
      <w:bookmarkStart w:id="77" w:name="_Toc129285892"/>
      <w:bookmarkStart w:id="78" w:name="_Toc1236736446"/>
      <w:bookmarkStart w:id="79" w:name="_Toc977350809"/>
      <w:bookmarkStart w:id="80" w:name="_Toc1426614488"/>
      <w:bookmarkStart w:id="81" w:name="_Toc1563811008"/>
      <w:bookmarkStart w:id="82" w:name="_Toc611542782"/>
      <w:bookmarkStart w:id="83" w:name="_Toc329168116"/>
      <w:bookmarkStart w:id="84" w:name="_Toc1746019340"/>
      <w:bookmarkStart w:id="85" w:name="_Toc704240501"/>
      <w:bookmarkStart w:id="86" w:name="_Toc615219393"/>
      <w:bookmarkStart w:id="87" w:name="_Toc690732609"/>
      <w:bookmarkStart w:id="88" w:name="_Toc199284563"/>
      <w:bookmarkStart w:id="89" w:name="_Toc426869936"/>
      <w:bookmarkStart w:id="90" w:name="_Toc1196128655"/>
      <w:bookmarkStart w:id="91" w:name="_Toc85600054"/>
      <w:bookmarkStart w:id="92" w:name="_Toc822571468"/>
      <w:bookmarkStart w:id="93" w:name="_Toc1225382650"/>
      <w:bookmarkStart w:id="94" w:name="_Toc912415360"/>
      <w:bookmarkStart w:id="95" w:name="_Toc2090814630"/>
      <w:bookmarkStart w:id="96" w:name="_Toc1721121512"/>
      <w:bookmarkStart w:id="97" w:name="_Toc2073896224"/>
      <w:bookmarkStart w:id="98" w:name="_Toc1375974840"/>
      <w:bookmarkStart w:id="99" w:name="_Toc1955079296"/>
      <w:bookmarkStart w:id="100" w:name="_Toc487874125"/>
      <w:bookmarkStart w:id="101" w:name="_Toc131019291"/>
      <w:bookmarkStart w:id="102" w:name="_Toc1458979740"/>
      <w:bookmarkStart w:id="103" w:name="_Toc187739292"/>
      <w:bookmarkStart w:id="104" w:name="_Toc187740025"/>
      <w:r w:rsidRPr="7E32E97F">
        <w:rPr>
          <w:rFonts w:eastAsia="HGGothicM" w:cs="Arial"/>
          <w:b/>
          <w:bCs/>
          <w:color w:val="2E74B5" w:themeColor="accent5" w:themeShade="BF"/>
          <w:sz w:val="22"/>
          <w:szCs w:val="22"/>
        </w:rPr>
        <w:lastRenderedPageBreak/>
        <w:t>POVZETEK</w:t>
      </w:r>
    </w:p>
    <w:p w14:paraId="47DB44D8" w14:textId="77777777" w:rsidR="009D68EB" w:rsidRPr="0025033E" w:rsidRDefault="009D68EB" w:rsidP="00ED5676">
      <w:pPr>
        <w:autoSpaceDN/>
        <w:spacing w:after="0" w:line="288" w:lineRule="auto"/>
        <w:jc w:val="both"/>
        <w:rPr>
          <w:rFonts w:eastAsia="SimSun" w:cs="Arial"/>
          <w:sz w:val="22"/>
          <w:szCs w:val="22"/>
          <w:lang w:eastAsia="zh-CN"/>
        </w:rPr>
      </w:pPr>
    </w:p>
    <w:p w14:paraId="0916E0F6" w14:textId="66EEE9B3" w:rsidR="00567269" w:rsidRPr="001650A8" w:rsidRDefault="4B71132B" w:rsidP="006F51E6">
      <w:pPr>
        <w:autoSpaceDN/>
        <w:spacing w:after="0" w:line="288" w:lineRule="auto"/>
        <w:ind w:right="286"/>
        <w:jc w:val="both"/>
        <w:rPr>
          <w:rFonts w:cs="Arial"/>
        </w:rPr>
      </w:pPr>
      <w:r w:rsidRPr="001650A8">
        <w:rPr>
          <w:rFonts w:cs="Arial"/>
        </w:rPr>
        <w:t xml:space="preserve">Izvajanje evropske kohezijske politike trenutno </w:t>
      </w:r>
      <w:r w:rsidR="00255124" w:rsidRPr="001650A8">
        <w:rPr>
          <w:rFonts w:cs="Arial"/>
        </w:rPr>
        <w:t>še vedno poteka v obdobju prekrivanja dveh programskih ciklov.</w:t>
      </w:r>
      <w:r w:rsidRPr="001650A8">
        <w:rPr>
          <w:rFonts w:cs="Arial"/>
        </w:rPr>
        <w:t xml:space="preserve"> </w:t>
      </w:r>
      <w:r w:rsidR="0C51EA6D" w:rsidRPr="001650A8">
        <w:rPr>
          <w:rFonts w:cs="Arial"/>
        </w:rPr>
        <w:t>D</w:t>
      </w:r>
      <w:r w:rsidRPr="001650A8">
        <w:rPr>
          <w:rFonts w:cs="Arial"/>
        </w:rPr>
        <w:t>ržave članice</w:t>
      </w:r>
      <w:r w:rsidR="0003F1B2" w:rsidRPr="001650A8">
        <w:rPr>
          <w:rFonts w:cs="Arial"/>
        </w:rPr>
        <w:t xml:space="preserve">, </w:t>
      </w:r>
      <w:r w:rsidR="00255124" w:rsidRPr="001650A8">
        <w:rPr>
          <w:rFonts w:cs="Arial"/>
        </w:rPr>
        <w:t xml:space="preserve">med njimi tudi </w:t>
      </w:r>
      <w:r w:rsidR="0003F1B2" w:rsidRPr="001650A8">
        <w:rPr>
          <w:rFonts w:cs="Arial"/>
        </w:rPr>
        <w:t>Slovenija</w:t>
      </w:r>
      <w:r w:rsidR="00255124" w:rsidRPr="001650A8">
        <w:rPr>
          <w:rFonts w:cs="Arial"/>
        </w:rPr>
        <w:t xml:space="preserve">, so sočasno osredotočene na intenzivno izvajanje ukrepov za čim bolj učinkovito </w:t>
      </w:r>
      <w:r w:rsidRPr="001650A8">
        <w:rPr>
          <w:rFonts w:cs="Arial"/>
        </w:rPr>
        <w:t xml:space="preserve">in pravočasno porabo dodeljenih sredstev </w:t>
      </w:r>
      <w:r w:rsidR="18A01451" w:rsidRPr="001650A8">
        <w:rPr>
          <w:rFonts w:cs="Arial"/>
        </w:rPr>
        <w:t>v programskem obdobju 2021</w:t>
      </w:r>
      <w:r w:rsidR="1A9A2848" w:rsidRPr="001650A8">
        <w:rPr>
          <w:rFonts w:cs="Arial"/>
        </w:rPr>
        <w:t>–</w:t>
      </w:r>
      <w:r w:rsidR="18A01451" w:rsidRPr="001650A8">
        <w:rPr>
          <w:rFonts w:cs="Arial"/>
        </w:rPr>
        <w:t xml:space="preserve">2027, </w:t>
      </w:r>
      <w:r w:rsidR="00255124" w:rsidRPr="001650A8">
        <w:rPr>
          <w:rFonts w:cs="Arial"/>
        </w:rPr>
        <w:t xml:space="preserve">ter na izvajanje nalog, povezanih z zaključevanjem </w:t>
      </w:r>
      <w:r w:rsidR="4C85E3E5" w:rsidRPr="001650A8">
        <w:rPr>
          <w:rFonts w:cs="Arial"/>
        </w:rPr>
        <w:t>programskega obdobja 2014–2020</w:t>
      </w:r>
      <w:r w:rsidR="557AB82C" w:rsidRPr="001650A8">
        <w:rPr>
          <w:rFonts w:cs="Arial"/>
        </w:rPr>
        <w:t>.</w:t>
      </w:r>
      <w:r w:rsidR="1206BEE2" w:rsidRPr="001650A8">
        <w:rPr>
          <w:rFonts w:cs="Arial"/>
        </w:rPr>
        <w:t xml:space="preserve"> </w:t>
      </w:r>
      <w:r w:rsidR="6A6D3F51" w:rsidRPr="001650A8">
        <w:rPr>
          <w:rFonts w:cs="Arial"/>
        </w:rPr>
        <w:t>Skrajni rok za predložite</w:t>
      </w:r>
      <w:r w:rsidR="2C6C19FA" w:rsidRPr="001650A8">
        <w:rPr>
          <w:rFonts w:cs="Arial"/>
        </w:rPr>
        <w:t xml:space="preserve">v celotnega paketa dokumentacije </w:t>
      </w:r>
      <w:r w:rsidR="1E91C69E" w:rsidRPr="001650A8">
        <w:rPr>
          <w:rFonts w:cs="Arial"/>
        </w:rPr>
        <w:t xml:space="preserve">za omenjeno obdobje </w:t>
      </w:r>
      <w:r w:rsidR="2C6C19FA" w:rsidRPr="001650A8">
        <w:rPr>
          <w:rFonts w:cs="Arial"/>
        </w:rPr>
        <w:t xml:space="preserve">se izteče </w:t>
      </w:r>
      <w:r w:rsidR="17E9AE2D" w:rsidRPr="001650A8">
        <w:rPr>
          <w:rFonts w:cs="Arial"/>
        </w:rPr>
        <w:t xml:space="preserve">februarja </w:t>
      </w:r>
      <w:r w:rsidR="2C6C19FA" w:rsidRPr="001650A8">
        <w:rPr>
          <w:rFonts w:cs="Arial"/>
        </w:rPr>
        <w:t xml:space="preserve">2026. </w:t>
      </w:r>
    </w:p>
    <w:p w14:paraId="77EBA65E" w14:textId="5A119A62" w:rsidR="00567269" w:rsidRPr="001650A8" w:rsidRDefault="00567269" w:rsidP="06AD9397">
      <w:pPr>
        <w:autoSpaceDN/>
        <w:spacing w:after="0" w:line="288" w:lineRule="auto"/>
        <w:jc w:val="both"/>
        <w:rPr>
          <w:rFonts w:cs="Arial"/>
        </w:rPr>
      </w:pPr>
    </w:p>
    <w:p w14:paraId="18F4060C" w14:textId="0916A745" w:rsidR="00567269" w:rsidRPr="001650A8" w:rsidRDefault="00255124" w:rsidP="006F51E6">
      <w:pPr>
        <w:tabs>
          <w:tab w:val="left" w:pos="9214"/>
        </w:tabs>
        <w:autoSpaceDN/>
        <w:spacing w:after="0" w:line="288" w:lineRule="auto"/>
        <w:ind w:right="286"/>
        <w:jc w:val="both"/>
        <w:rPr>
          <w:rFonts w:cs="Arial"/>
        </w:rPr>
      </w:pPr>
      <w:r w:rsidRPr="001650A8">
        <w:rPr>
          <w:rFonts w:cs="Arial"/>
        </w:rPr>
        <w:t xml:space="preserve">Poseben izziv predstavlja dejstvo, da se naloge v zvezi z obema programskima obdobjema izvajajo znotraj iste kadrovske zasedbe, ki je hkrati v tesnem sodelovanju z Evropsko komisijo vključena tudi v pripravo zakonodajnih podlag za prihodnje programsko obdobje 2028–2034. Ta proces poteka v okoliščinah povečane negotovosti, ki izhajajo tudi iz izkušenj v času pandemije covida-19 kot tudi iz zaostrenih in hitro spreminjajočih se geopolitičnih razmer. Navedeno se sicer že odraža v osnutkih </w:t>
      </w:r>
      <w:r w:rsidR="29A506BC" w:rsidRPr="001650A8">
        <w:rPr>
          <w:rFonts w:cs="Arial"/>
        </w:rPr>
        <w:t xml:space="preserve">programskih dokumentov za </w:t>
      </w:r>
      <w:r w:rsidRPr="001650A8">
        <w:rPr>
          <w:rFonts w:cs="Arial"/>
        </w:rPr>
        <w:t xml:space="preserve">novo </w:t>
      </w:r>
      <w:r w:rsidR="29A506BC" w:rsidRPr="001650A8">
        <w:rPr>
          <w:rFonts w:cs="Arial"/>
        </w:rPr>
        <w:t>omenjeno obd</w:t>
      </w:r>
      <w:r w:rsidR="6377A88E" w:rsidRPr="001650A8">
        <w:rPr>
          <w:rFonts w:cs="Arial"/>
        </w:rPr>
        <w:t>o</w:t>
      </w:r>
      <w:r w:rsidR="29A506BC" w:rsidRPr="001650A8">
        <w:rPr>
          <w:rFonts w:cs="Arial"/>
        </w:rPr>
        <w:t>bj</w:t>
      </w:r>
      <w:r w:rsidR="2875FE52" w:rsidRPr="001650A8">
        <w:rPr>
          <w:rFonts w:cs="Arial"/>
        </w:rPr>
        <w:t>e</w:t>
      </w:r>
      <w:r w:rsidRPr="001650A8">
        <w:rPr>
          <w:rFonts w:cs="Arial"/>
        </w:rPr>
        <w:t xml:space="preserve">, v katerih – kljub zgodnji fazi njihove priprave že zaznavamo napoved pomembnejših strukturnih in </w:t>
      </w:r>
      <w:r w:rsidR="4044A2E0" w:rsidRPr="001650A8">
        <w:rPr>
          <w:rFonts w:cs="Arial"/>
        </w:rPr>
        <w:t>vsebinsk</w:t>
      </w:r>
      <w:r w:rsidRPr="001650A8">
        <w:rPr>
          <w:rFonts w:cs="Arial"/>
        </w:rPr>
        <w:t>ih</w:t>
      </w:r>
      <w:r w:rsidR="4044A2E0" w:rsidRPr="001650A8">
        <w:rPr>
          <w:rFonts w:cs="Arial"/>
        </w:rPr>
        <w:t xml:space="preserve"> spremembe </w:t>
      </w:r>
      <w:r w:rsidRPr="001650A8">
        <w:rPr>
          <w:rFonts w:cs="Arial"/>
        </w:rPr>
        <w:t xml:space="preserve">pri </w:t>
      </w:r>
      <w:r w:rsidR="4044A2E0" w:rsidRPr="001650A8">
        <w:rPr>
          <w:rFonts w:cs="Arial"/>
        </w:rPr>
        <w:t>izvaj</w:t>
      </w:r>
      <w:r w:rsidR="757FC070" w:rsidRPr="001650A8">
        <w:rPr>
          <w:rFonts w:cs="Arial"/>
        </w:rPr>
        <w:t>a</w:t>
      </w:r>
      <w:r w:rsidR="4044A2E0" w:rsidRPr="001650A8">
        <w:rPr>
          <w:rFonts w:cs="Arial"/>
        </w:rPr>
        <w:t>nj</w:t>
      </w:r>
      <w:r w:rsidRPr="001650A8">
        <w:rPr>
          <w:rFonts w:cs="Arial"/>
        </w:rPr>
        <w:t>u</w:t>
      </w:r>
      <w:r w:rsidR="4044A2E0" w:rsidRPr="001650A8">
        <w:rPr>
          <w:rFonts w:cs="Arial"/>
        </w:rPr>
        <w:t xml:space="preserve"> kohezijske politike. </w:t>
      </w:r>
    </w:p>
    <w:p w14:paraId="38171FA8" w14:textId="2E51F6EB" w:rsidR="00567269" w:rsidRPr="001650A8" w:rsidRDefault="00567269" w:rsidP="06AD9397">
      <w:pPr>
        <w:autoSpaceDN/>
        <w:spacing w:after="0" w:line="288" w:lineRule="auto"/>
        <w:jc w:val="both"/>
        <w:rPr>
          <w:rFonts w:cs="Arial"/>
        </w:rPr>
      </w:pPr>
    </w:p>
    <w:p w14:paraId="5AB67166" w14:textId="1448FCCF" w:rsidR="4D18AD37" w:rsidRPr="001650A8" w:rsidRDefault="26648450" w:rsidP="006F51E6">
      <w:pPr>
        <w:spacing w:after="0" w:line="288" w:lineRule="auto"/>
        <w:ind w:right="286"/>
        <w:jc w:val="both"/>
        <w:rPr>
          <w:rFonts w:cs="Arial"/>
        </w:rPr>
      </w:pPr>
      <w:r w:rsidRPr="001650A8">
        <w:rPr>
          <w:rFonts w:cs="Arial"/>
        </w:rPr>
        <w:t xml:space="preserve">V tokratnem poročilu </w:t>
      </w:r>
      <w:r w:rsidR="347FF3AE" w:rsidRPr="001650A8">
        <w:rPr>
          <w:rFonts w:cs="Arial"/>
        </w:rPr>
        <w:t xml:space="preserve">so </w:t>
      </w:r>
      <w:r w:rsidR="007A40AD" w:rsidRPr="001650A8">
        <w:rPr>
          <w:rFonts w:cs="Arial"/>
        </w:rPr>
        <w:t xml:space="preserve">v uvodnem delu </w:t>
      </w:r>
      <w:r w:rsidR="347FF3AE" w:rsidRPr="001650A8">
        <w:rPr>
          <w:rFonts w:cs="Arial"/>
        </w:rPr>
        <w:t>predstavljeni podatki in aktivnosti</w:t>
      </w:r>
      <w:r w:rsidR="007A40AD" w:rsidRPr="001650A8">
        <w:rPr>
          <w:rFonts w:cs="Arial"/>
        </w:rPr>
        <w:t xml:space="preserve">, povezani z </w:t>
      </w:r>
      <w:r w:rsidR="347FF3AE" w:rsidRPr="001650A8">
        <w:rPr>
          <w:rFonts w:cs="Arial"/>
        </w:rPr>
        <w:t>izvajanj</w:t>
      </w:r>
      <w:r w:rsidR="007A40AD" w:rsidRPr="001650A8">
        <w:rPr>
          <w:rFonts w:cs="Arial"/>
        </w:rPr>
        <w:t>em</w:t>
      </w:r>
      <w:r w:rsidR="347FF3AE" w:rsidRPr="001650A8">
        <w:rPr>
          <w:rFonts w:cs="Arial"/>
        </w:rPr>
        <w:t xml:space="preserve"> aktualnega </w:t>
      </w:r>
      <w:r w:rsidR="4949C203" w:rsidRPr="001650A8">
        <w:rPr>
          <w:rFonts w:cs="Arial"/>
        </w:rPr>
        <w:t>programskega obdobja</w:t>
      </w:r>
      <w:r w:rsidR="28D60ACA" w:rsidRPr="001650A8">
        <w:rPr>
          <w:rFonts w:cs="Arial"/>
        </w:rPr>
        <w:t xml:space="preserve"> 2021</w:t>
      </w:r>
      <w:r w:rsidR="1A9A2848" w:rsidRPr="001650A8">
        <w:rPr>
          <w:rFonts w:cs="Arial"/>
        </w:rPr>
        <w:t>–</w:t>
      </w:r>
      <w:r w:rsidR="28D60ACA" w:rsidRPr="001650A8">
        <w:rPr>
          <w:rFonts w:cs="Arial"/>
        </w:rPr>
        <w:t>2027</w:t>
      </w:r>
      <w:r w:rsidR="4949C203" w:rsidRPr="001650A8">
        <w:rPr>
          <w:rFonts w:cs="Arial"/>
        </w:rPr>
        <w:t xml:space="preserve">, v nadaljevanju </w:t>
      </w:r>
      <w:r w:rsidR="10535083" w:rsidRPr="001650A8">
        <w:rPr>
          <w:rFonts w:cs="Arial"/>
        </w:rPr>
        <w:t>pa s</w:t>
      </w:r>
      <w:r w:rsidR="007A40AD" w:rsidRPr="001650A8">
        <w:rPr>
          <w:rFonts w:cs="Arial"/>
        </w:rPr>
        <w:t xml:space="preserve">o podane </w:t>
      </w:r>
      <w:r w:rsidR="10535083" w:rsidRPr="001650A8">
        <w:rPr>
          <w:rFonts w:cs="Arial"/>
        </w:rPr>
        <w:t xml:space="preserve">informacija </w:t>
      </w:r>
      <w:r w:rsidR="007A40AD" w:rsidRPr="001650A8">
        <w:rPr>
          <w:rFonts w:cs="Arial"/>
        </w:rPr>
        <w:t xml:space="preserve">o postopkih </w:t>
      </w:r>
      <w:r w:rsidR="10535083" w:rsidRPr="001650A8">
        <w:rPr>
          <w:rFonts w:cs="Arial"/>
        </w:rPr>
        <w:t xml:space="preserve"> zaključevanja iztekajočega se programskega obdobja</w:t>
      </w:r>
      <w:r w:rsidR="00B33BF0">
        <w:rPr>
          <w:rFonts w:cs="Arial"/>
        </w:rPr>
        <w:t xml:space="preserve"> 2014–2020 </w:t>
      </w:r>
      <w:r w:rsidR="007A40AD" w:rsidRPr="001650A8">
        <w:rPr>
          <w:rFonts w:cs="Arial"/>
        </w:rPr>
        <w:t xml:space="preserve">. </w:t>
      </w:r>
    </w:p>
    <w:p w14:paraId="4627914E" w14:textId="4651FB0E" w:rsidR="5AD675C8" w:rsidRPr="001650A8" w:rsidRDefault="5AD675C8" w:rsidP="5AD675C8">
      <w:pPr>
        <w:spacing w:after="0" w:line="288" w:lineRule="auto"/>
        <w:jc w:val="both"/>
        <w:rPr>
          <w:rFonts w:cs="Arial"/>
        </w:rPr>
      </w:pPr>
    </w:p>
    <w:p w14:paraId="23307AB4" w14:textId="2A5D3C72" w:rsidR="428DAF64" w:rsidRPr="001650A8" w:rsidRDefault="18A8CD9A" w:rsidP="006F51E6">
      <w:pPr>
        <w:tabs>
          <w:tab w:val="left" w:pos="9214"/>
        </w:tabs>
        <w:spacing w:after="0" w:line="288" w:lineRule="auto"/>
        <w:ind w:right="286"/>
        <w:jc w:val="both"/>
        <w:rPr>
          <w:rFonts w:eastAsia="SimSun" w:cs="Arial"/>
          <w:lang w:eastAsia="zh-CN"/>
        </w:rPr>
      </w:pPr>
      <w:r w:rsidRPr="001650A8">
        <w:rPr>
          <w:rFonts w:eastAsia="SimSun" w:cs="Arial"/>
        </w:rPr>
        <w:t xml:space="preserve">Poročilo poleg kumulativnega stanja za obdobje od januarja 2014 do konca </w:t>
      </w:r>
      <w:r w:rsidR="007A40AD" w:rsidRPr="001650A8">
        <w:rPr>
          <w:rFonts w:eastAsia="SimSun" w:cs="Arial"/>
        </w:rPr>
        <w:t xml:space="preserve">decembra </w:t>
      </w:r>
      <w:r w:rsidRPr="001650A8">
        <w:rPr>
          <w:rFonts w:eastAsia="SimSun" w:cs="Arial"/>
        </w:rPr>
        <w:t xml:space="preserve">2025 vsebuje tudi opis izzivov ter ključnih aktivnosti v </w:t>
      </w:r>
      <w:r w:rsidR="007A40AD" w:rsidRPr="001650A8">
        <w:rPr>
          <w:rFonts w:eastAsia="SimSun" w:cs="Arial"/>
        </w:rPr>
        <w:t xml:space="preserve">drugem </w:t>
      </w:r>
      <w:r w:rsidRPr="001650A8">
        <w:rPr>
          <w:rFonts w:eastAsia="SimSun" w:cs="Arial"/>
        </w:rPr>
        <w:t>polletju leta 2025.</w:t>
      </w:r>
    </w:p>
    <w:p w14:paraId="76E572F5" w14:textId="358ED1B8" w:rsidR="30DAF857" w:rsidRPr="001650A8" w:rsidRDefault="30DAF857" w:rsidP="30DAF857">
      <w:pPr>
        <w:spacing w:after="0" w:line="288" w:lineRule="auto"/>
        <w:jc w:val="both"/>
        <w:rPr>
          <w:rFonts w:eastAsia="SimSun" w:cs="Arial"/>
          <w:lang w:eastAsia="zh-CN"/>
        </w:rPr>
      </w:pPr>
    </w:p>
    <w:p w14:paraId="5BF3F31B" w14:textId="54764065" w:rsidR="009D68EB" w:rsidRPr="001650A8" w:rsidRDefault="071B5195" w:rsidP="006F51E6">
      <w:pPr>
        <w:tabs>
          <w:tab w:val="left" w:pos="9072"/>
        </w:tabs>
        <w:autoSpaceDN/>
        <w:spacing w:after="0" w:line="288" w:lineRule="auto"/>
        <w:ind w:right="286"/>
        <w:jc w:val="both"/>
        <w:rPr>
          <w:rFonts w:eastAsia="Calibri" w:cs="Arial"/>
        </w:rPr>
      </w:pPr>
      <w:bookmarkStart w:id="105" w:name="_Hlk156215178"/>
      <w:r w:rsidRPr="001650A8">
        <w:rPr>
          <w:rFonts w:eastAsia="Calibri" w:cs="Arial"/>
        </w:rPr>
        <w:t>S</w:t>
      </w:r>
      <w:r w:rsidR="5E916F02" w:rsidRPr="001650A8">
        <w:rPr>
          <w:rFonts w:eastAsia="Calibri" w:cs="Arial"/>
        </w:rPr>
        <w:t xml:space="preserve">tanje pri koriščenju sredstev evropske kohezijske politike v okviru izvajanja Programa evropske kohezijske politike v programskem obdobju </w:t>
      </w:r>
      <w:r w:rsidR="419C6937" w:rsidRPr="001650A8">
        <w:rPr>
          <w:rFonts w:eastAsia="Calibri" w:cs="Arial"/>
        </w:rPr>
        <w:t>2021–2027</w:t>
      </w:r>
      <w:r w:rsidR="6C4FDEEC" w:rsidRPr="001650A8">
        <w:rPr>
          <w:rFonts w:eastAsia="Calibri" w:cs="Arial"/>
        </w:rPr>
        <w:t xml:space="preserve"> (PEKP)</w:t>
      </w:r>
      <w:r w:rsidR="5E916F02" w:rsidRPr="001650A8">
        <w:rPr>
          <w:rFonts w:eastAsia="Calibri" w:cs="Arial"/>
        </w:rPr>
        <w:t xml:space="preserve"> je sledeče:</w:t>
      </w:r>
    </w:p>
    <w:p w14:paraId="38C24992" w14:textId="400AC514" w:rsidR="009D68EB" w:rsidRPr="001650A8" w:rsidRDefault="5E916F02" w:rsidP="006F51E6">
      <w:pPr>
        <w:numPr>
          <w:ilvl w:val="0"/>
          <w:numId w:val="17"/>
        </w:numPr>
        <w:autoSpaceDN/>
        <w:spacing w:after="0" w:line="288" w:lineRule="auto"/>
        <w:ind w:right="286"/>
        <w:jc w:val="both"/>
        <w:rPr>
          <w:rFonts w:cs="Arial"/>
        </w:rPr>
      </w:pPr>
      <w:r w:rsidRPr="001650A8">
        <w:rPr>
          <w:rFonts w:cs="Arial"/>
        </w:rPr>
        <w:t xml:space="preserve">odločitve o podpori v skupni vrednosti </w:t>
      </w:r>
      <w:r w:rsidR="39E9D8B5" w:rsidRPr="001650A8">
        <w:rPr>
          <w:rFonts w:cs="Arial"/>
        </w:rPr>
        <w:t>1.975.949.860</w:t>
      </w:r>
      <w:r w:rsidRPr="001650A8">
        <w:rPr>
          <w:rFonts w:cs="Arial"/>
        </w:rPr>
        <w:t xml:space="preserve"> EUR (EU del), kar je </w:t>
      </w:r>
      <w:r w:rsidR="39E9D8B5" w:rsidRPr="001650A8">
        <w:rPr>
          <w:rFonts w:cs="Arial"/>
        </w:rPr>
        <w:t xml:space="preserve">64 </w:t>
      </w:r>
      <w:r w:rsidRPr="001650A8">
        <w:rPr>
          <w:rFonts w:cs="Arial"/>
        </w:rPr>
        <w:t>% vseh razpoložljivih sredstev;</w:t>
      </w:r>
    </w:p>
    <w:p w14:paraId="108D3C0F" w14:textId="4D891733" w:rsidR="009D68EB" w:rsidRPr="001650A8" w:rsidRDefault="5E916F02" w:rsidP="006F51E6">
      <w:pPr>
        <w:numPr>
          <w:ilvl w:val="0"/>
          <w:numId w:val="17"/>
        </w:numPr>
        <w:autoSpaceDN/>
        <w:spacing w:after="0" w:line="288" w:lineRule="auto"/>
        <w:ind w:right="286"/>
        <w:jc w:val="both"/>
        <w:rPr>
          <w:rFonts w:cs="Arial"/>
        </w:rPr>
      </w:pPr>
      <w:r w:rsidRPr="001650A8">
        <w:rPr>
          <w:rFonts w:cs="Arial"/>
        </w:rPr>
        <w:t xml:space="preserve">znesek potrjenih operacij v skupni vrednosti </w:t>
      </w:r>
      <w:r w:rsidR="39E9D8B5" w:rsidRPr="001650A8">
        <w:rPr>
          <w:rFonts w:cs="Arial"/>
        </w:rPr>
        <w:t>1.325.937.173</w:t>
      </w:r>
      <w:r w:rsidRPr="001650A8">
        <w:rPr>
          <w:rFonts w:cs="Arial"/>
        </w:rPr>
        <w:t xml:space="preserve"> EUR (EU del), kar je </w:t>
      </w:r>
      <w:r w:rsidR="39E9D8B5" w:rsidRPr="001650A8">
        <w:rPr>
          <w:rFonts w:cs="Arial"/>
        </w:rPr>
        <w:t xml:space="preserve">43 </w:t>
      </w:r>
      <w:r w:rsidRPr="001650A8">
        <w:rPr>
          <w:rFonts w:cs="Arial"/>
        </w:rPr>
        <w:t>% razpoložljivih sredstev;</w:t>
      </w:r>
    </w:p>
    <w:p w14:paraId="39E71903" w14:textId="3A7FFA47" w:rsidR="001B41E1" w:rsidRPr="001650A8" w:rsidRDefault="5E916F02" w:rsidP="001B41E1">
      <w:pPr>
        <w:numPr>
          <w:ilvl w:val="0"/>
          <w:numId w:val="17"/>
        </w:numPr>
        <w:tabs>
          <w:tab w:val="left" w:pos="9356"/>
        </w:tabs>
        <w:autoSpaceDN/>
        <w:spacing w:after="0" w:line="288" w:lineRule="auto"/>
        <w:ind w:right="286"/>
        <w:jc w:val="both"/>
        <w:rPr>
          <w:rFonts w:cs="Arial"/>
        </w:rPr>
      </w:pPr>
      <w:r w:rsidRPr="001650A8">
        <w:rPr>
          <w:rFonts w:cs="Arial"/>
        </w:rPr>
        <w:t xml:space="preserve">izplačila iz državnega proračuna v skupni vrednosti </w:t>
      </w:r>
      <w:r w:rsidR="39E9D8B5" w:rsidRPr="001650A8">
        <w:rPr>
          <w:rFonts w:cs="Arial"/>
        </w:rPr>
        <w:t>382.752.816</w:t>
      </w:r>
      <w:r w:rsidRPr="001650A8">
        <w:rPr>
          <w:rFonts w:cs="Arial"/>
        </w:rPr>
        <w:t xml:space="preserve"> EUR (EU del), kar je </w:t>
      </w:r>
      <w:r w:rsidR="39E9D8B5" w:rsidRPr="001650A8">
        <w:rPr>
          <w:rFonts w:cs="Arial"/>
        </w:rPr>
        <w:t>12</w:t>
      </w:r>
      <w:r w:rsidRPr="001650A8">
        <w:rPr>
          <w:rFonts w:cs="Arial"/>
        </w:rPr>
        <w:t xml:space="preserve"> % razpoložljivih sredstev. </w:t>
      </w:r>
    </w:p>
    <w:p w14:paraId="1F635CC3" w14:textId="77777777" w:rsidR="0030659F" w:rsidRDefault="0030659F" w:rsidP="7E32E97F">
      <w:pPr>
        <w:autoSpaceDN/>
        <w:spacing w:after="0" w:line="288" w:lineRule="auto"/>
        <w:jc w:val="both"/>
        <w:rPr>
          <w:rFonts w:cs="Arial"/>
          <w:highlight w:val="yellow"/>
        </w:rPr>
      </w:pPr>
    </w:p>
    <w:p w14:paraId="1662D9D7" w14:textId="27796504" w:rsidR="002E6782" w:rsidRDefault="002E6782" w:rsidP="7E32E97F">
      <w:pPr>
        <w:autoSpaceDN/>
        <w:spacing w:after="0" w:line="288" w:lineRule="auto"/>
        <w:jc w:val="both"/>
        <w:rPr>
          <w:rFonts w:cs="Arial"/>
          <w:highlight w:val="yellow"/>
        </w:rPr>
      </w:pPr>
      <w:r w:rsidRPr="002E6782">
        <w:rPr>
          <w:rFonts w:cs="Arial"/>
        </w:rPr>
        <w:t>V drugi polovici polletja je bilo delo MKRR osredotočeno na operativno obvladovanje tveganj za doseganje finančnih mejnikov ter na pripravo in sprejem obsežne spremembe Programa EKP 2021–2027.</w:t>
      </w:r>
    </w:p>
    <w:p w14:paraId="0CF3B530" w14:textId="77777777" w:rsidR="002E6782" w:rsidRDefault="002E6782" w:rsidP="7E32E97F">
      <w:pPr>
        <w:autoSpaceDN/>
        <w:spacing w:after="0" w:line="288" w:lineRule="auto"/>
        <w:jc w:val="both"/>
        <w:rPr>
          <w:rFonts w:cs="Arial"/>
          <w:highlight w:val="yellow"/>
        </w:rPr>
      </w:pPr>
    </w:p>
    <w:p w14:paraId="3A267F94" w14:textId="5EEEA943" w:rsidR="00396725" w:rsidRPr="000C4A26" w:rsidRDefault="001B41E1" w:rsidP="7E32E97F">
      <w:pPr>
        <w:autoSpaceDN/>
        <w:spacing w:after="0"/>
        <w:jc w:val="both"/>
        <w:rPr>
          <w:rFonts w:eastAsia="HGGothicM" w:cs="Arial"/>
          <w:highlight w:val="yellow"/>
          <w:lang w:eastAsia="x-none"/>
        </w:rPr>
      </w:pPr>
      <w:r w:rsidRPr="001B41E1">
        <w:rPr>
          <w:rFonts w:cs="Arial"/>
        </w:rPr>
        <w:t>Vlada Republike Slovenije je</w:t>
      </w:r>
      <w:r w:rsidR="002E6782">
        <w:rPr>
          <w:rFonts w:cs="Arial"/>
        </w:rPr>
        <w:t xml:space="preserve"> v drugem polletju</w:t>
      </w:r>
      <w:r w:rsidRPr="001B41E1">
        <w:rPr>
          <w:rFonts w:cs="Arial"/>
        </w:rPr>
        <w:t xml:space="preserve"> potrdila drugo spremembo Programa evropske kohezijske politike za obdobje 2021</w:t>
      </w:r>
      <w:r w:rsidR="00E61ABB">
        <w:rPr>
          <w:rFonts w:cs="Arial"/>
        </w:rPr>
        <w:t>–</w:t>
      </w:r>
      <w:r w:rsidRPr="001B41E1">
        <w:rPr>
          <w:rFonts w:cs="Arial"/>
        </w:rPr>
        <w:t>2027, s katero se država prilagaja novim geopolitičnim, varnostnim in gospodarskim razmeram ter hkrati pospešuje črpanje evropskih sredstev v drugi polovici finančne perspektive. Spremembe programa prinašajo prerazporeditev nepovratnih sredstev na prednostna področja z največjim razvojnim učinkom, med katerimi so konkurenčnost gospodarstva, energetska varnost, obramba in dostopna stanovanjska politika</w:t>
      </w:r>
      <w:r>
        <w:rPr>
          <w:rFonts w:cs="Arial"/>
        </w:rPr>
        <w:t xml:space="preserve">. </w:t>
      </w:r>
      <w:r w:rsidR="002E6782">
        <w:rPr>
          <w:rFonts w:cs="Arial"/>
        </w:rPr>
        <w:t xml:space="preserve">Prav tako </w:t>
      </w:r>
      <w:bookmarkStart w:id="106" w:name="_Hlk171404463"/>
      <w:bookmarkEnd w:id="105"/>
      <w:r w:rsidR="002E6782" w:rsidRPr="002E6782">
        <w:rPr>
          <w:rFonts w:eastAsia="HGGothicM" w:cs="Arial"/>
        </w:rPr>
        <w:t>prinaša tudi nekaj sistemskih ugodnosti, kot je denimo podaljšanje izvajanja EKP do konca leta 2030 in višja stopnja sofinanciranja za nove cilje</w:t>
      </w:r>
      <w:r w:rsidR="00FF51F2">
        <w:rPr>
          <w:rFonts w:eastAsia="HGGothicM" w:cs="Arial"/>
        </w:rPr>
        <w:t>.</w:t>
      </w:r>
    </w:p>
    <w:p w14:paraId="39C7D27D" w14:textId="6C1EE32C" w:rsidR="005F2E2D" w:rsidRPr="000C4A26" w:rsidRDefault="005F2E2D" w:rsidP="7E32E97F">
      <w:pPr>
        <w:autoSpaceDN/>
        <w:spacing w:after="0" w:line="276" w:lineRule="auto"/>
        <w:jc w:val="both"/>
        <w:rPr>
          <w:rFonts w:eastAsia="HGGothicM" w:cs="Arial"/>
          <w:highlight w:val="yellow"/>
          <w:lang w:eastAsia="x-none"/>
        </w:rPr>
      </w:pPr>
    </w:p>
    <w:p w14:paraId="0D1648A8" w14:textId="2B52CBCB" w:rsidR="009D68EB" w:rsidRPr="00D315EB" w:rsidRDefault="009763C5" w:rsidP="001650A8">
      <w:pPr>
        <w:spacing w:after="0" w:line="288" w:lineRule="auto"/>
        <w:ind w:right="286"/>
        <w:jc w:val="both"/>
        <w:rPr>
          <w:rFonts w:eastAsia="HGGothicM" w:cs="Arial"/>
          <w:lang w:eastAsia="x-none"/>
        </w:rPr>
        <w:sectPr w:rsidR="009D68EB" w:rsidRPr="00D315EB" w:rsidSect="009D68EB">
          <w:headerReference w:type="default" r:id="rId19"/>
          <w:footerReference w:type="default" r:id="rId20"/>
          <w:pgSz w:w="11900" w:h="16840" w:code="9"/>
          <w:pgMar w:top="1701" w:right="1135" w:bottom="1418" w:left="1265" w:header="851" w:footer="327" w:gutter="0"/>
          <w:pgNumType w:start="1"/>
          <w:cols w:space="708"/>
          <w:titlePg/>
          <w:docGrid w:linePitch="272"/>
        </w:sectPr>
      </w:pPr>
      <w:r w:rsidRPr="001650A8">
        <w:rPr>
          <w:rFonts w:cs="Arial"/>
        </w:rPr>
        <w:t xml:space="preserve">Poročilo o izvajanju </w:t>
      </w:r>
      <w:r w:rsidR="001776B6">
        <w:rPr>
          <w:rFonts w:cs="Arial"/>
        </w:rPr>
        <w:t>in zaključevanju EKP</w:t>
      </w:r>
      <w:r w:rsidRPr="001650A8">
        <w:rPr>
          <w:rFonts w:cs="Arial"/>
        </w:rPr>
        <w:t xml:space="preserve"> 2014–2020</w:t>
      </w:r>
      <w:r w:rsidR="006114EA" w:rsidRPr="001650A8">
        <w:rPr>
          <w:rFonts w:cs="Arial"/>
        </w:rPr>
        <w:t xml:space="preserve"> je predstavljeno v zadnjem poglavju poročila</w:t>
      </w:r>
      <w:r w:rsidR="001776B6">
        <w:rPr>
          <w:rFonts w:cs="Arial"/>
        </w:rPr>
        <w:t xml:space="preserve"> ter</w:t>
      </w:r>
      <w:r w:rsidR="006114EA" w:rsidRPr="001650A8">
        <w:rPr>
          <w:rFonts w:cs="Arial"/>
        </w:rPr>
        <w:t xml:space="preserve"> </w:t>
      </w:r>
      <w:r w:rsidR="001776B6">
        <w:rPr>
          <w:rFonts w:cs="Arial"/>
        </w:rPr>
        <w:t>p</w:t>
      </w:r>
      <w:r w:rsidRPr="001650A8">
        <w:rPr>
          <w:rFonts w:cs="Arial"/>
        </w:rPr>
        <w:t>ovzema pregled stanja na dan 3</w:t>
      </w:r>
      <w:r w:rsidR="002E6782" w:rsidRPr="001650A8">
        <w:rPr>
          <w:rFonts w:cs="Arial"/>
        </w:rPr>
        <w:t>1</w:t>
      </w:r>
      <w:r w:rsidRPr="001650A8">
        <w:rPr>
          <w:rFonts w:cs="Arial"/>
        </w:rPr>
        <w:t xml:space="preserve">. </w:t>
      </w:r>
      <w:r w:rsidR="002E6782" w:rsidRPr="001650A8">
        <w:rPr>
          <w:rFonts w:cs="Arial"/>
        </w:rPr>
        <w:t>12</w:t>
      </w:r>
      <w:r w:rsidRPr="001650A8">
        <w:rPr>
          <w:rFonts w:cs="Arial"/>
        </w:rPr>
        <w:t>. 202</w:t>
      </w:r>
      <w:r w:rsidR="2A9AFC34" w:rsidRPr="001650A8">
        <w:rPr>
          <w:rFonts w:cs="Arial"/>
        </w:rPr>
        <w:t xml:space="preserve">5. </w:t>
      </w:r>
      <w:r w:rsidR="001776B6">
        <w:rPr>
          <w:rFonts w:cs="Arial"/>
        </w:rPr>
        <w:t>V</w:t>
      </w:r>
      <w:r w:rsidR="006114EA" w:rsidRPr="001650A8">
        <w:rPr>
          <w:rFonts w:cs="Arial"/>
        </w:rPr>
        <w:t xml:space="preserve"> navedenem obdobju so bile do </w:t>
      </w:r>
      <w:r w:rsidRPr="001650A8">
        <w:rPr>
          <w:rFonts w:cs="Arial"/>
          <w:color w:val="000000" w:themeColor="text1"/>
        </w:rPr>
        <w:t>konca leta 202</w:t>
      </w:r>
      <w:r w:rsidR="002E6782" w:rsidRPr="001650A8">
        <w:rPr>
          <w:rFonts w:cs="Arial"/>
          <w:color w:val="000000" w:themeColor="text1"/>
        </w:rPr>
        <w:t>5</w:t>
      </w:r>
      <w:r w:rsidRPr="001650A8">
        <w:rPr>
          <w:rFonts w:cs="Arial"/>
          <w:color w:val="000000" w:themeColor="text1"/>
        </w:rPr>
        <w:t xml:space="preserve"> izdane vse odločitve o podp</w:t>
      </w:r>
      <w:r w:rsidR="65C9D1CF" w:rsidRPr="001650A8">
        <w:rPr>
          <w:rFonts w:cs="Arial"/>
          <w:color w:val="000000" w:themeColor="text1"/>
        </w:rPr>
        <w:t>o</w:t>
      </w:r>
      <w:r w:rsidRPr="001650A8">
        <w:rPr>
          <w:rFonts w:cs="Arial"/>
          <w:color w:val="000000" w:themeColor="text1"/>
        </w:rPr>
        <w:t xml:space="preserve">ri ter izvedena vsa izplačila, </w:t>
      </w:r>
      <w:r w:rsidR="006114EA" w:rsidRPr="001650A8">
        <w:rPr>
          <w:rFonts w:cs="Arial"/>
          <w:color w:val="000000" w:themeColor="text1"/>
        </w:rPr>
        <w:t xml:space="preserve">medtem ko </w:t>
      </w:r>
      <w:r w:rsidRPr="001650A8">
        <w:rPr>
          <w:rFonts w:cs="Arial"/>
          <w:color w:val="000000" w:themeColor="text1"/>
        </w:rPr>
        <w:t xml:space="preserve">zaključevanje </w:t>
      </w:r>
      <w:r w:rsidR="006114EA" w:rsidRPr="001650A8">
        <w:rPr>
          <w:rFonts w:cs="Arial"/>
          <w:color w:val="000000" w:themeColor="text1"/>
        </w:rPr>
        <w:t xml:space="preserve">posameznih </w:t>
      </w:r>
      <w:r w:rsidRPr="001650A8">
        <w:rPr>
          <w:rFonts w:cs="Arial"/>
          <w:color w:val="000000" w:themeColor="text1"/>
        </w:rPr>
        <w:t xml:space="preserve">operacij </w:t>
      </w:r>
      <w:r w:rsidR="4B5711B4" w:rsidRPr="001650A8">
        <w:rPr>
          <w:rFonts w:cs="Arial"/>
          <w:color w:val="000000" w:themeColor="text1"/>
        </w:rPr>
        <w:t xml:space="preserve">oz. Operativnega programa </w:t>
      </w:r>
      <w:r w:rsidR="001776B6">
        <w:rPr>
          <w:rFonts w:cs="Arial"/>
          <w:color w:val="000000" w:themeColor="text1"/>
        </w:rPr>
        <w:t xml:space="preserve">2014–2020 </w:t>
      </w:r>
      <w:r w:rsidR="4B5711B4" w:rsidRPr="001650A8">
        <w:rPr>
          <w:rFonts w:cs="Arial"/>
          <w:color w:val="000000" w:themeColor="text1"/>
        </w:rPr>
        <w:t>kot celote</w:t>
      </w:r>
      <w:r w:rsidR="006114EA" w:rsidRPr="001650A8">
        <w:rPr>
          <w:rFonts w:cs="Arial"/>
          <w:color w:val="000000" w:themeColor="text1"/>
        </w:rPr>
        <w:t xml:space="preserve"> še poteka</w:t>
      </w:r>
      <w:r w:rsidR="4B5711B4" w:rsidRPr="001650A8">
        <w:rPr>
          <w:rFonts w:cs="Arial"/>
          <w:color w:val="000000" w:themeColor="text1"/>
        </w:rPr>
        <w:t>.</w:t>
      </w:r>
      <w:r w:rsidR="006114EA" w:rsidRPr="003631ED">
        <w:rPr>
          <w:rFonts w:cs="Arial"/>
          <w:color w:val="000000" w:themeColor="text1"/>
        </w:rPr>
        <w:t xml:space="preserve"> V prilogi 2 Poročila pa je predstavljeno tudi Poročilo o delu</w:t>
      </w:r>
      <w:r w:rsidR="4B5711B4" w:rsidRPr="003631ED">
        <w:rPr>
          <w:rFonts w:cs="Arial"/>
          <w:color w:val="000000" w:themeColor="text1"/>
        </w:rPr>
        <w:t xml:space="preserve"> </w:t>
      </w:r>
      <w:r w:rsidR="006114EA" w:rsidRPr="003631ED">
        <w:rPr>
          <w:rFonts w:cs="Arial"/>
          <w:color w:val="000000" w:themeColor="text1"/>
        </w:rPr>
        <w:t>Delovne skupine vlade za podporo izvajanju Slovenske strategije trajnostne pametne specializacije (DSV S5) v letu 2025</w:t>
      </w:r>
      <w:r w:rsidR="006114EA" w:rsidRPr="003631ED">
        <w:rPr>
          <w:rFonts w:eastAsia="HGGothicM" w:cs="Arial"/>
          <w:lang w:eastAsia="x-none"/>
        </w:rPr>
        <w:t>.</w:t>
      </w:r>
      <w:bookmarkEnd w:id="106"/>
    </w:p>
    <w:p w14:paraId="39427C39" w14:textId="17ABE081" w:rsidR="000E7A5A" w:rsidRPr="0025033E" w:rsidRDefault="4CC901AF" w:rsidP="003E671B">
      <w:pPr>
        <w:pStyle w:val="Naslov10"/>
        <w:numPr>
          <w:ilvl w:val="0"/>
          <w:numId w:val="0"/>
        </w:numPr>
        <w:spacing w:before="0" w:after="0" w:line="276" w:lineRule="auto"/>
        <w:ind w:left="432" w:hanging="432"/>
        <w:rPr>
          <w:rFonts w:cs="Arial"/>
        </w:rPr>
      </w:pPr>
      <w:bookmarkStart w:id="107" w:name="_Toc219974398"/>
      <w:r w:rsidRPr="7E32E97F">
        <w:rPr>
          <w:rFonts w:cs="Arial"/>
        </w:rPr>
        <w:lastRenderedPageBreak/>
        <w:t>UVOD</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7"/>
      <w:r w:rsidRPr="7E32E97F">
        <w:rPr>
          <w:rFonts w:cs="Arial"/>
        </w:rPr>
        <w:t xml:space="preserve"> </w:t>
      </w:r>
    </w:p>
    <w:p w14:paraId="07751468" w14:textId="19D46035" w:rsidR="009D68EB" w:rsidRDefault="5E916F02" w:rsidP="7E32E97F">
      <w:pPr>
        <w:spacing w:after="0" w:line="276" w:lineRule="auto"/>
        <w:jc w:val="both"/>
        <w:rPr>
          <w:rFonts w:cs="Arial"/>
        </w:rPr>
      </w:pPr>
      <w:r w:rsidRPr="7E32E97F">
        <w:rPr>
          <w:rFonts w:cs="Arial"/>
        </w:rPr>
        <w:t>Evropska unija s finančnimi sredstvi podpira projekte in programe na različnih področjih</w:t>
      </w:r>
      <w:r w:rsidR="56F757EA" w:rsidRPr="7E32E97F">
        <w:rPr>
          <w:rFonts w:cs="Arial"/>
        </w:rPr>
        <w:t>,</w:t>
      </w:r>
      <w:r w:rsidR="0F11E6BB" w:rsidRPr="7E32E97F">
        <w:rPr>
          <w:rFonts w:cs="Arial"/>
        </w:rPr>
        <w:t xml:space="preserve"> kot so</w:t>
      </w:r>
      <w:r w:rsidRPr="7E32E97F">
        <w:rPr>
          <w:rFonts w:cs="Arial"/>
        </w:rPr>
        <w:t xml:space="preserve"> regionalni in urbani razvoj, zaposlovanje in socialno vključevanje, kmetijstvo in razvoj podeželja, pomorske zadeve in ribištvo, raziskave in inovacije, podpora malim in srednje velikim podjetjem</w:t>
      </w:r>
      <w:r w:rsidR="297E5416" w:rsidRPr="7E32E97F">
        <w:rPr>
          <w:rFonts w:cs="Arial"/>
        </w:rPr>
        <w:t xml:space="preserve"> ipd</w:t>
      </w:r>
      <w:r w:rsidRPr="7E32E97F">
        <w:rPr>
          <w:rFonts w:cs="Arial"/>
        </w:rPr>
        <w:t>.</w:t>
      </w:r>
      <w:r w:rsidR="00C25C29">
        <w:rPr>
          <w:rFonts w:cs="Arial"/>
        </w:rPr>
        <w:t xml:space="preserve"> </w:t>
      </w:r>
      <w:r w:rsidRPr="7E32E97F">
        <w:rPr>
          <w:rFonts w:cs="Arial"/>
        </w:rPr>
        <w:t xml:space="preserve">Upravljanje proračunskih sredstev EU poteka v partnerstvu med EK in državo članico v skladu z načelom deljenega upravljanja, in sicer predvsem upravljanje sredstev strukturnih in investicijskih skladov, ki jih urejajo skupna določila, opredeljena v Skupnem strateškem okviru. </w:t>
      </w:r>
    </w:p>
    <w:p w14:paraId="37D3401C" w14:textId="77777777" w:rsidR="00AB13F1" w:rsidRDefault="00AB13F1" w:rsidP="7E32E97F">
      <w:pPr>
        <w:spacing w:after="0" w:line="276" w:lineRule="auto"/>
        <w:jc w:val="both"/>
        <w:rPr>
          <w:rFonts w:cs="Arial"/>
        </w:rPr>
      </w:pPr>
    </w:p>
    <w:p w14:paraId="5D11D304" w14:textId="46AD97E1" w:rsidR="009D68EB" w:rsidRPr="00E20BAC" w:rsidRDefault="0F11E6BB" w:rsidP="00ED5676">
      <w:pPr>
        <w:spacing w:after="0" w:line="276" w:lineRule="auto"/>
        <w:jc w:val="both"/>
        <w:rPr>
          <w:rFonts w:cs="Arial"/>
        </w:rPr>
      </w:pPr>
      <w:r w:rsidRPr="7E32E97F">
        <w:rPr>
          <w:rFonts w:cs="Arial"/>
        </w:rPr>
        <w:t xml:space="preserve">Predmet poročila je </w:t>
      </w:r>
      <w:r w:rsidR="09500449" w:rsidRPr="7E32E97F">
        <w:rPr>
          <w:rFonts w:cs="Arial"/>
        </w:rPr>
        <w:t xml:space="preserve">podati informacijo o </w:t>
      </w:r>
      <w:r w:rsidRPr="7E32E97F">
        <w:rPr>
          <w:rFonts w:cs="Arial"/>
        </w:rPr>
        <w:t>izvajanj</w:t>
      </w:r>
      <w:r w:rsidR="7C29BD97" w:rsidRPr="7E32E97F">
        <w:rPr>
          <w:rFonts w:cs="Arial"/>
        </w:rPr>
        <w:t>u</w:t>
      </w:r>
      <w:r w:rsidRPr="7E32E97F">
        <w:rPr>
          <w:rFonts w:cs="Arial"/>
        </w:rPr>
        <w:t xml:space="preserve"> </w:t>
      </w:r>
      <w:r w:rsidR="14B996BB" w:rsidRPr="7E32E97F">
        <w:rPr>
          <w:rFonts w:cs="Arial"/>
        </w:rPr>
        <w:t>p</w:t>
      </w:r>
      <w:r w:rsidRPr="7E32E97F">
        <w:rPr>
          <w:rFonts w:cs="Arial"/>
        </w:rPr>
        <w:t>rogramov evropske kohezijske politike</w:t>
      </w:r>
      <w:r w:rsidR="17BEBDE2" w:rsidRPr="7E32E97F">
        <w:rPr>
          <w:rFonts w:cs="Arial"/>
        </w:rPr>
        <w:t>,</w:t>
      </w:r>
      <w:r w:rsidRPr="7E32E97F">
        <w:rPr>
          <w:rFonts w:cs="Arial"/>
        </w:rPr>
        <w:t xml:space="preserve"> </w:t>
      </w:r>
      <w:r w:rsidR="17BEBDE2" w:rsidRPr="7E32E97F">
        <w:rPr>
          <w:rFonts w:cs="Arial"/>
        </w:rPr>
        <w:t>ki j</w:t>
      </w:r>
      <w:r w:rsidR="58CBF522" w:rsidRPr="7E32E97F">
        <w:rPr>
          <w:rFonts w:cs="Arial"/>
        </w:rPr>
        <w:t>ih</w:t>
      </w:r>
      <w:r w:rsidR="5E916F02" w:rsidRPr="7E32E97F">
        <w:rPr>
          <w:rFonts w:cs="Arial"/>
        </w:rPr>
        <w:t xml:space="preserve"> Ministrstv</w:t>
      </w:r>
      <w:r w:rsidR="65DC9AEA" w:rsidRPr="7E32E97F">
        <w:rPr>
          <w:rFonts w:cs="Arial"/>
        </w:rPr>
        <w:t>o</w:t>
      </w:r>
      <w:r w:rsidR="5E916F02" w:rsidRPr="7E32E97F">
        <w:rPr>
          <w:rFonts w:cs="Arial"/>
        </w:rPr>
        <w:t xml:space="preserve"> za kohezijo in regionalni razvoj (MKRR), </w:t>
      </w:r>
      <w:r w:rsidR="375624DD" w:rsidRPr="7E32E97F">
        <w:rPr>
          <w:rFonts w:cs="Arial"/>
        </w:rPr>
        <w:t>v vlogi</w:t>
      </w:r>
      <w:r w:rsidR="5E916F02" w:rsidRPr="7E32E97F">
        <w:rPr>
          <w:rFonts w:cs="Arial"/>
        </w:rPr>
        <w:t xml:space="preserve"> organa upravljanja</w:t>
      </w:r>
      <w:r w:rsidR="1A9A2848" w:rsidRPr="7E32E97F">
        <w:rPr>
          <w:rFonts w:cs="Arial"/>
        </w:rPr>
        <w:t xml:space="preserve"> </w:t>
      </w:r>
      <w:r w:rsidR="0EF94676" w:rsidRPr="7E32E97F">
        <w:rPr>
          <w:rFonts w:cs="Arial"/>
        </w:rPr>
        <w:t>(OU)</w:t>
      </w:r>
      <w:r w:rsidR="5E916F02" w:rsidRPr="7E32E97F">
        <w:rPr>
          <w:rFonts w:cs="Arial"/>
        </w:rPr>
        <w:t xml:space="preserve"> za evropske strukturne in investicijske sklade</w:t>
      </w:r>
      <w:r w:rsidR="0A04173B" w:rsidRPr="7E32E97F">
        <w:rPr>
          <w:rFonts w:cs="Arial"/>
        </w:rPr>
        <w:t xml:space="preserve">, </w:t>
      </w:r>
      <w:r w:rsidR="14B3AF55" w:rsidRPr="7E32E97F">
        <w:rPr>
          <w:rFonts w:cs="Arial"/>
        </w:rPr>
        <w:t>izvaja v sodelovanju s 1</w:t>
      </w:r>
      <w:r w:rsidR="76CCFE8C" w:rsidRPr="7E32E97F">
        <w:rPr>
          <w:rFonts w:cs="Arial"/>
        </w:rPr>
        <w:t>5</w:t>
      </w:r>
      <w:r w:rsidR="14B3AF55" w:rsidRPr="7E32E97F">
        <w:rPr>
          <w:rFonts w:cs="Arial"/>
        </w:rPr>
        <w:t xml:space="preserve"> </w:t>
      </w:r>
      <w:r w:rsidR="0545A023" w:rsidRPr="7E32E97F">
        <w:rPr>
          <w:rFonts w:cs="Arial"/>
        </w:rPr>
        <w:t xml:space="preserve">posredniškimi telesi in Ministrstvom za finance. </w:t>
      </w:r>
      <w:r w:rsidRPr="7E32E97F">
        <w:rPr>
          <w:rFonts w:cs="Arial"/>
        </w:rPr>
        <w:t xml:space="preserve">V programskem </w:t>
      </w:r>
      <w:r w:rsidR="337735FB" w:rsidRPr="7E32E97F">
        <w:rPr>
          <w:rFonts w:cs="Arial"/>
        </w:rPr>
        <w:t>obdobj</w:t>
      </w:r>
      <w:r w:rsidRPr="7E32E97F">
        <w:rPr>
          <w:rFonts w:cs="Arial"/>
        </w:rPr>
        <w:t>u</w:t>
      </w:r>
      <w:r w:rsidR="337735FB" w:rsidRPr="7E32E97F">
        <w:rPr>
          <w:rFonts w:cs="Arial"/>
        </w:rPr>
        <w:t xml:space="preserve"> 2021–2027 </w:t>
      </w:r>
      <w:r w:rsidRPr="7E32E97F">
        <w:rPr>
          <w:rFonts w:cs="Arial"/>
        </w:rPr>
        <w:t xml:space="preserve">se izvaja </w:t>
      </w:r>
      <w:r w:rsidR="337735FB" w:rsidRPr="7E32E97F">
        <w:rPr>
          <w:rFonts w:cs="Arial"/>
        </w:rPr>
        <w:t>Program evropske kohezijske politike (PEKP)</w:t>
      </w:r>
      <w:r w:rsidR="67C35F5A" w:rsidRPr="7E32E97F">
        <w:rPr>
          <w:rFonts w:cs="Arial"/>
        </w:rPr>
        <w:t>,</w:t>
      </w:r>
      <w:r w:rsidR="337735FB" w:rsidRPr="7E32E97F">
        <w:rPr>
          <w:rFonts w:cs="Arial"/>
        </w:rPr>
        <w:t xml:space="preserve"> v </w:t>
      </w:r>
      <w:r w:rsidR="0C2F9E26" w:rsidRPr="7E32E97F">
        <w:rPr>
          <w:rFonts w:cs="Arial"/>
        </w:rPr>
        <w:t>okviru katerega se izvajajo projekti sofinancira</w:t>
      </w:r>
      <w:r w:rsidR="254DFECB" w:rsidRPr="7E32E97F">
        <w:rPr>
          <w:rFonts w:cs="Arial"/>
        </w:rPr>
        <w:t>ni</w:t>
      </w:r>
      <w:r w:rsidR="0C2F9E26" w:rsidRPr="7E32E97F">
        <w:rPr>
          <w:rFonts w:cs="Arial"/>
        </w:rPr>
        <w:t xml:space="preserve"> iz </w:t>
      </w:r>
      <w:r w:rsidR="337735FB" w:rsidRPr="7E32E97F">
        <w:rPr>
          <w:rFonts w:cs="Arial"/>
        </w:rPr>
        <w:t>štir</w:t>
      </w:r>
      <w:r w:rsidR="1A9A2848" w:rsidRPr="7E32E97F">
        <w:rPr>
          <w:rFonts w:cs="Arial"/>
        </w:rPr>
        <w:t>ih</w:t>
      </w:r>
      <w:r w:rsidR="337735FB" w:rsidRPr="7E32E97F">
        <w:rPr>
          <w:rFonts w:cs="Arial"/>
        </w:rPr>
        <w:t xml:space="preserve"> sklad</w:t>
      </w:r>
      <w:r w:rsidR="42B470EC" w:rsidRPr="7E32E97F">
        <w:rPr>
          <w:rFonts w:cs="Arial"/>
        </w:rPr>
        <w:t>ov</w:t>
      </w:r>
      <w:r w:rsidR="337735FB" w:rsidRPr="7E32E97F">
        <w:rPr>
          <w:rFonts w:cs="Arial"/>
        </w:rPr>
        <w:t>: Kohezijsk</w:t>
      </w:r>
      <w:r w:rsidR="4328F246" w:rsidRPr="7E32E97F">
        <w:rPr>
          <w:rFonts w:cs="Arial"/>
        </w:rPr>
        <w:t>ega</w:t>
      </w:r>
      <w:r w:rsidR="337735FB" w:rsidRPr="7E32E97F">
        <w:rPr>
          <w:rFonts w:cs="Arial"/>
        </w:rPr>
        <w:t xml:space="preserve"> sklad</w:t>
      </w:r>
      <w:r w:rsidR="289637DD" w:rsidRPr="7E32E97F">
        <w:rPr>
          <w:rFonts w:cs="Arial"/>
        </w:rPr>
        <w:t>a</w:t>
      </w:r>
      <w:r w:rsidR="337735FB" w:rsidRPr="7E32E97F">
        <w:rPr>
          <w:rFonts w:cs="Arial"/>
        </w:rPr>
        <w:t xml:space="preserve"> (KS), Evropsk</w:t>
      </w:r>
      <w:r w:rsidR="4E5B8270" w:rsidRPr="7E32E97F">
        <w:rPr>
          <w:rFonts w:cs="Arial"/>
        </w:rPr>
        <w:t>ega</w:t>
      </w:r>
      <w:r w:rsidR="337735FB" w:rsidRPr="7E32E97F">
        <w:rPr>
          <w:rFonts w:cs="Arial"/>
        </w:rPr>
        <w:t xml:space="preserve"> sklad</w:t>
      </w:r>
      <w:r w:rsidR="0F8F64B0" w:rsidRPr="7E32E97F">
        <w:rPr>
          <w:rFonts w:cs="Arial"/>
        </w:rPr>
        <w:t>a</w:t>
      </w:r>
      <w:r w:rsidR="337735FB" w:rsidRPr="7E32E97F">
        <w:rPr>
          <w:rFonts w:cs="Arial"/>
        </w:rPr>
        <w:t xml:space="preserve"> za regionalni razvoj (ESRR), Evropsk</w:t>
      </w:r>
      <w:r w:rsidR="50FF6489" w:rsidRPr="7E32E97F">
        <w:rPr>
          <w:rFonts w:cs="Arial"/>
        </w:rPr>
        <w:t>ega</w:t>
      </w:r>
      <w:r w:rsidR="337735FB" w:rsidRPr="7E32E97F">
        <w:rPr>
          <w:rFonts w:cs="Arial"/>
        </w:rPr>
        <w:t xml:space="preserve"> socialn</w:t>
      </w:r>
      <w:r w:rsidR="213FA10B" w:rsidRPr="7E32E97F">
        <w:rPr>
          <w:rFonts w:cs="Arial"/>
        </w:rPr>
        <w:t>ega</w:t>
      </w:r>
      <w:r w:rsidR="337735FB" w:rsidRPr="7E32E97F">
        <w:rPr>
          <w:rFonts w:cs="Arial"/>
        </w:rPr>
        <w:t xml:space="preserve"> sklad</w:t>
      </w:r>
      <w:r w:rsidR="10C48737" w:rsidRPr="7E32E97F">
        <w:rPr>
          <w:rFonts w:cs="Arial"/>
        </w:rPr>
        <w:t>a</w:t>
      </w:r>
      <w:r w:rsidR="337735FB" w:rsidRPr="7E32E97F">
        <w:rPr>
          <w:rFonts w:cs="Arial"/>
        </w:rPr>
        <w:t xml:space="preserve"> plus (ESS+) in Sklad</w:t>
      </w:r>
      <w:r w:rsidR="065CD1DC" w:rsidRPr="7E32E97F">
        <w:rPr>
          <w:rFonts w:cs="Arial"/>
        </w:rPr>
        <w:t>a</w:t>
      </w:r>
      <w:r w:rsidR="337735FB" w:rsidRPr="7E32E97F">
        <w:rPr>
          <w:rFonts w:cs="Arial"/>
        </w:rPr>
        <w:t xml:space="preserve"> za pravični prehod (SPP). Slovenija je v programskem obdobju 2021–2027 </w:t>
      </w:r>
      <w:r w:rsidR="337735FB" w:rsidRPr="00ED6775">
        <w:rPr>
          <w:rFonts w:cs="Arial"/>
        </w:rPr>
        <w:t>upravičena do 3,2 milijarde evrov</w:t>
      </w:r>
      <w:r w:rsidR="337735FB" w:rsidRPr="7E32E97F">
        <w:rPr>
          <w:rFonts w:cs="Arial"/>
        </w:rPr>
        <w:t xml:space="preserve"> evropskih sredstev. </w:t>
      </w:r>
      <w:r w:rsidRPr="5E819E66">
        <w:rPr>
          <w:rFonts w:cs="Arial"/>
        </w:rPr>
        <w:t xml:space="preserve">V okviru programskega obdobja </w:t>
      </w:r>
      <w:r w:rsidR="5CF35F9E" w:rsidRPr="5E819E66">
        <w:rPr>
          <w:rFonts w:cs="Arial"/>
        </w:rPr>
        <w:t>2014–2020</w:t>
      </w:r>
      <w:r w:rsidRPr="5E819E66">
        <w:rPr>
          <w:rFonts w:cs="Arial"/>
        </w:rPr>
        <w:t xml:space="preserve"> se izvaja </w:t>
      </w:r>
      <w:r w:rsidR="5E916F02" w:rsidRPr="5E819E66">
        <w:rPr>
          <w:rFonts w:cs="Arial"/>
        </w:rPr>
        <w:t xml:space="preserve">Operativni program za izvajanje evropske kohezijske politike 2014–2020, </w:t>
      </w:r>
      <w:r w:rsidRPr="5E819E66">
        <w:rPr>
          <w:rFonts w:cs="Arial"/>
        </w:rPr>
        <w:t xml:space="preserve">s </w:t>
      </w:r>
      <w:r w:rsidR="5E916F02" w:rsidRPr="5E819E66">
        <w:rPr>
          <w:rFonts w:cs="Arial"/>
        </w:rPr>
        <w:t>cilj</w:t>
      </w:r>
      <w:r w:rsidRPr="5E819E66">
        <w:rPr>
          <w:rFonts w:cs="Arial"/>
        </w:rPr>
        <w:t>em »</w:t>
      </w:r>
      <w:r w:rsidR="5E916F02" w:rsidRPr="5E819E66">
        <w:rPr>
          <w:rFonts w:cs="Arial"/>
        </w:rPr>
        <w:t>naložbe za rast in delovna mesta</w:t>
      </w:r>
      <w:r w:rsidRPr="5E819E66">
        <w:rPr>
          <w:rFonts w:cs="Arial"/>
        </w:rPr>
        <w:t>«</w:t>
      </w:r>
      <w:r w:rsidR="5E916F02" w:rsidRPr="5E819E66">
        <w:rPr>
          <w:rFonts w:cs="Arial"/>
        </w:rPr>
        <w:t xml:space="preserve">, ki je </w:t>
      </w:r>
      <w:r w:rsidRPr="5E819E66">
        <w:rPr>
          <w:rFonts w:cs="Arial"/>
        </w:rPr>
        <w:t xml:space="preserve">omogočil </w:t>
      </w:r>
      <w:r w:rsidR="5E916F02" w:rsidRPr="5E819E66">
        <w:rPr>
          <w:rFonts w:cs="Arial"/>
        </w:rPr>
        <w:t>koriščenje sredstev v vrednosti 3,336 milijarde evrov</w:t>
      </w:r>
      <w:r w:rsidR="009D68EB" w:rsidRPr="5E819E66">
        <w:rPr>
          <w:rFonts w:cs="Arial"/>
          <w:vertAlign w:val="superscript"/>
        </w:rPr>
        <w:footnoteReference w:id="2"/>
      </w:r>
      <w:r w:rsidR="5E916F02" w:rsidRPr="5E819E66">
        <w:rPr>
          <w:rFonts w:cs="Arial"/>
        </w:rPr>
        <w:t xml:space="preserve"> </w:t>
      </w:r>
      <w:r w:rsidRPr="5E819E66">
        <w:rPr>
          <w:rFonts w:cs="Arial"/>
        </w:rPr>
        <w:t>i</w:t>
      </w:r>
      <w:r w:rsidR="5E916F02" w:rsidRPr="5E819E66">
        <w:rPr>
          <w:rFonts w:cs="Arial"/>
        </w:rPr>
        <w:t xml:space="preserve">z </w:t>
      </w:r>
      <w:r w:rsidR="1BD97311" w:rsidRPr="325CA591">
        <w:rPr>
          <w:rFonts w:cs="Arial"/>
        </w:rPr>
        <w:t xml:space="preserve">treh </w:t>
      </w:r>
      <w:r w:rsidR="5E916F02" w:rsidRPr="325CA591">
        <w:rPr>
          <w:rFonts w:cs="Arial"/>
        </w:rPr>
        <w:t>sklad</w:t>
      </w:r>
      <w:r w:rsidRPr="325CA591">
        <w:rPr>
          <w:rFonts w:cs="Arial"/>
        </w:rPr>
        <w:t>ov</w:t>
      </w:r>
      <w:r w:rsidR="526B791B" w:rsidRPr="325CA591">
        <w:rPr>
          <w:rFonts w:cs="Arial"/>
        </w:rPr>
        <w:t>:</w:t>
      </w:r>
      <w:r w:rsidR="5E916F02" w:rsidRPr="5E819E66">
        <w:rPr>
          <w:rFonts w:cs="Arial"/>
        </w:rPr>
        <w:t xml:space="preserve"> Evropski sklad za regionalni razvoj (ESRR), Evropski socialni sklad (ESS) in Kohezijski sklad (KS)</w:t>
      </w:r>
      <w:r w:rsidRPr="5E819E66">
        <w:rPr>
          <w:rFonts w:cs="Arial"/>
        </w:rPr>
        <w:t xml:space="preserve">. </w:t>
      </w:r>
      <w:r w:rsidR="5E916F02" w:rsidRPr="5E819E66">
        <w:rPr>
          <w:rFonts w:cs="Arial"/>
        </w:rPr>
        <w:t xml:space="preserve">Gre za znatna in pomembna razvojna sredstva, za katera </w:t>
      </w:r>
      <w:r w:rsidR="5E916F02" w:rsidRPr="4153B09A">
        <w:rPr>
          <w:rFonts w:cs="Arial"/>
        </w:rPr>
        <w:t>mora</w:t>
      </w:r>
      <w:r w:rsidR="24E492B9" w:rsidRPr="4153B09A">
        <w:rPr>
          <w:rFonts w:cs="Arial"/>
        </w:rPr>
        <w:t xml:space="preserve"> država članica </w:t>
      </w:r>
      <w:r w:rsidR="5E916F02" w:rsidRPr="5E819E66">
        <w:rPr>
          <w:rFonts w:cs="Arial"/>
        </w:rPr>
        <w:t>zagotoviti, da bodo zakonito, gospodarno in učinkovito porabljena, zastavljeni cilji pa uspešno doseženi.</w:t>
      </w:r>
    </w:p>
    <w:p w14:paraId="0FD938DE" w14:textId="77777777" w:rsidR="009D68EB" w:rsidRPr="00E20BAC" w:rsidRDefault="009D68EB" w:rsidP="7E32E97F">
      <w:pPr>
        <w:spacing w:after="0" w:line="276" w:lineRule="auto"/>
        <w:jc w:val="both"/>
        <w:rPr>
          <w:rFonts w:cs="Arial"/>
        </w:rPr>
      </w:pPr>
    </w:p>
    <w:p w14:paraId="1B674C28" w14:textId="2285A9CC" w:rsidR="009D68EB" w:rsidRPr="00E20BAC" w:rsidRDefault="5E916F02" w:rsidP="00ED5676">
      <w:pPr>
        <w:spacing w:after="0" w:line="276" w:lineRule="auto"/>
        <w:jc w:val="both"/>
        <w:rPr>
          <w:rFonts w:cs="Arial"/>
        </w:rPr>
      </w:pPr>
      <w:r w:rsidRPr="7E32E97F">
        <w:rPr>
          <w:rFonts w:cs="Arial"/>
        </w:rPr>
        <w:t xml:space="preserve">Namen poročila je redno </w:t>
      </w:r>
      <w:r w:rsidR="0F11E6BB" w:rsidRPr="7E32E97F">
        <w:rPr>
          <w:rFonts w:cs="Arial"/>
        </w:rPr>
        <w:t xml:space="preserve">in celovito obveščanje </w:t>
      </w:r>
      <w:r w:rsidRPr="7E32E97F">
        <w:rPr>
          <w:rFonts w:cs="Arial"/>
        </w:rPr>
        <w:t>Vlad</w:t>
      </w:r>
      <w:r w:rsidR="0F11E6BB" w:rsidRPr="7E32E97F">
        <w:rPr>
          <w:rFonts w:cs="Arial"/>
        </w:rPr>
        <w:t>e</w:t>
      </w:r>
      <w:r w:rsidRPr="7E32E97F">
        <w:rPr>
          <w:rFonts w:cs="Arial"/>
        </w:rPr>
        <w:t xml:space="preserve"> RS in pristojn</w:t>
      </w:r>
      <w:r w:rsidR="0F11E6BB" w:rsidRPr="7E32E97F">
        <w:rPr>
          <w:rFonts w:cs="Arial"/>
        </w:rPr>
        <w:t>ega</w:t>
      </w:r>
      <w:r w:rsidRPr="7E32E97F">
        <w:rPr>
          <w:rFonts w:cs="Arial"/>
        </w:rPr>
        <w:t xml:space="preserve"> odbor</w:t>
      </w:r>
      <w:r w:rsidR="0F11E6BB" w:rsidRPr="7E32E97F">
        <w:rPr>
          <w:rFonts w:cs="Arial"/>
        </w:rPr>
        <w:t>a</w:t>
      </w:r>
      <w:r w:rsidRPr="7E32E97F">
        <w:rPr>
          <w:rFonts w:cs="Arial"/>
        </w:rPr>
        <w:t xml:space="preserve"> Državnega zbora</w:t>
      </w:r>
      <w:r w:rsidR="0F11E6BB" w:rsidRPr="7E32E97F">
        <w:rPr>
          <w:rFonts w:cs="Arial"/>
        </w:rPr>
        <w:t xml:space="preserve"> </w:t>
      </w:r>
      <w:r w:rsidR="604D585D" w:rsidRPr="7E32E97F">
        <w:rPr>
          <w:rFonts w:cs="Arial"/>
        </w:rPr>
        <w:t xml:space="preserve">RS </w:t>
      </w:r>
      <w:r w:rsidR="0F11E6BB" w:rsidRPr="7E32E97F">
        <w:rPr>
          <w:rFonts w:cs="Arial"/>
        </w:rPr>
        <w:t>o napredku pri iz</w:t>
      </w:r>
      <w:r w:rsidRPr="7E32E97F">
        <w:rPr>
          <w:rFonts w:cs="Arial"/>
        </w:rPr>
        <w:t>vajanj</w:t>
      </w:r>
      <w:r w:rsidR="0F11E6BB" w:rsidRPr="7E32E97F">
        <w:rPr>
          <w:rFonts w:cs="Arial"/>
        </w:rPr>
        <w:t>u</w:t>
      </w:r>
      <w:r w:rsidRPr="7E32E97F">
        <w:rPr>
          <w:rFonts w:cs="Arial"/>
        </w:rPr>
        <w:t xml:space="preserve"> </w:t>
      </w:r>
      <w:r w:rsidR="27C65CD7" w:rsidRPr="7E32E97F">
        <w:rPr>
          <w:rFonts w:cs="Arial"/>
        </w:rPr>
        <w:t>evropske kohezijske politike (</w:t>
      </w:r>
      <w:r w:rsidRPr="7E32E97F">
        <w:rPr>
          <w:rFonts w:cs="Arial"/>
        </w:rPr>
        <w:t>EKP</w:t>
      </w:r>
      <w:r w:rsidR="27C65CD7" w:rsidRPr="7E32E97F">
        <w:rPr>
          <w:rFonts w:cs="Arial"/>
        </w:rPr>
        <w:t>)</w:t>
      </w:r>
      <w:r w:rsidR="00444550">
        <w:rPr>
          <w:rFonts w:cs="Arial"/>
        </w:rPr>
        <w:t>.</w:t>
      </w:r>
      <w:r w:rsidRPr="7E32E97F">
        <w:rPr>
          <w:rFonts w:cs="Arial"/>
        </w:rPr>
        <w:t xml:space="preserve"> </w:t>
      </w:r>
    </w:p>
    <w:p w14:paraId="64E15426" w14:textId="77777777" w:rsidR="009D68EB" w:rsidRPr="00E20BAC" w:rsidRDefault="009D68EB" w:rsidP="7E32E97F">
      <w:pPr>
        <w:spacing w:after="0" w:line="276" w:lineRule="auto"/>
        <w:jc w:val="both"/>
        <w:rPr>
          <w:rFonts w:cs="Arial"/>
        </w:rPr>
      </w:pPr>
    </w:p>
    <w:p w14:paraId="1CD4C65A" w14:textId="25D86F00" w:rsidR="00184172" w:rsidRDefault="5E916F02" w:rsidP="00ED5676">
      <w:pPr>
        <w:spacing w:after="0" w:line="276" w:lineRule="auto"/>
        <w:jc w:val="both"/>
        <w:rPr>
          <w:rFonts w:cs="Arial"/>
        </w:rPr>
      </w:pPr>
      <w:r w:rsidRPr="7E32E97F">
        <w:rPr>
          <w:rFonts w:cs="Arial"/>
        </w:rPr>
        <w:t xml:space="preserve">Poročilo je pripravil MKRR v vlogi OU v sodelovanju s posredniškimi telesi (PT), ki so vključeni v izvajanje EKP – Ministrstvo za gospodarstvo, turizem in šport (MGTŠ), Ministrstvo za naravne vire in prostor (MNVP), Ministrstvo za infrastrukturo (MZI), Ministrstvo za okolje, podnebje in energijo (MOPE), Ministrstvo za delo, družino, socialne zadeve in enake možnosti (MDSSZ), Ministrstvo za pravosodje (MP), Ministrstvo za javno upravo (MJU), Ministrstvo za vzgojo in izobraževanje (MVI), Ministrstvo za visoko šolstvo, znanost, in inovacije (MVZI), Ministrstvo za zdravje (MZ), Ministrstvo za kulturo (MK), Ministrstvo za kohezijo in regionalni razvoj </w:t>
      </w:r>
      <w:r w:rsidR="78FE2969" w:rsidRPr="7E32E97F">
        <w:rPr>
          <w:rFonts w:cs="Arial"/>
        </w:rPr>
        <w:t xml:space="preserve">v vlogi posredniškega telesa </w:t>
      </w:r>
      <w:r w:rsidRPr="7E32E97F">
        <w:rPr>
          <w:rFonts w:cs="Arial"/>
        </w:rPr>
        <w:t>(MKRR</w:t>
      </w:r>
      <w:r w:rsidR="508F8F6A" w:rsidRPr="7E32E97F">
        <w:rPr>
          <w:rFonts w:cs="Arial"/>
        </w:rPr>
        <w:t xml:space="preserve"> PT</w:t>
      </w:r>
      <w:r w:rsidRPr="7E32E97F">
        <w:rPr>
          <w:rFonts w:cs="Arial"/>
        </w:rPr>
        <w:t>), Ministrstvo za solidarno prihodnost (MSP), Ministrstvo za digitalno preobrazbo (MDP)</w:t>
      </w:r>
      <w:r w:rsidR="5029F42B" w:rsidRPr="7E32E97F">
        <w:rPr>
          <w:rFonts w:cs="Arial"/>
        </w:rPr>
        <w:t>,</w:t>
      </w:r>
      <w:r w:rsidRPr="7E32E97F">
        <w:rPr>
          <w:rFonts w:cs="Arial"/>
        </w:rPr>
        <w:t xml:space="preserve"> Združenje mestnih občin Slovenije (ZMOS) in organom za potrjevanje/računovod</w:t>
      </w:r>
      <w:r w:rsidR="57E08F80" w:rsidRPr="7E32E97F">
        <w:rPr>
          <w:rFonts w:cs="Arial"/>
        </w:rPr>
        <w:t>enje</w:t>
      </w:r>
      <w:r w:rsidRPr="7E32E97F">
        <w:rPr>
          <w:rFonts w:cs="Arial"/>
        </w:rPr>
        <w:t xml:space="preserve"> - Ministrstvo za finance (MF).</w:t>
      </w:r>
    </w:p>
    <w:p w14:paraId="49E8D02C" w14:textId="77777777" w:rsidR="00184172" w:rsidRDefault="00184172" w:rsidP="7E32E97F">
      <w:pPr>
        <w:spacing w:after="0" w:line="276" w:lineRule="auto"/>
        <w:jc w:val="both"/>
        <w:rPr>
          <w:rFonts w:cs="Arial"/>
        </w:rPr>
      </w:pPr>
    </w:p>
    <w:p w14:paraId="4077D815" w14:textId="6F1062F6" w:rsidR="00184172" w:rsidRDefault="27C65CD7" w:rsidP="00ED5676">
      <w:pPr>
        <w:spacing w:after="0" w:line="276" w:lineRule="auto"/>
        <w:jc w:val="both"/>
        <w:rPr>
          <w:rFonts w:cs="Arial"/>
        </w:rPr>
      </w:pPr>
      <w:r w:rsidRPr="7E32E97F">
        <w:rPr>
          <w:rFonts w:cs="Arial"/>
        </w:rPr>
        <w:t>Poročilo je strukturirano tako, da najprej podaja pregled izvajanj</w:t>
      </w:r>
      <w:r w:rsidR="4A89FCB5" w:rsidRPr="7E32E97F">
        <w:rPr>
          <w:rFonts w:cs="Arial"/>
        </w:rPr>
        <w:t>a</w:t>
      </w:r>
      <w:r w:rsidRPr="7E32E97F">
        <w:rPr>
          <w:rFonts w:cs="Arial"/>
        </w:rPr>
        <w:t xml:space="preserve"> programskega obdobja 2021–2027, v </w:t>
      </w:r>
      <w:r w:rsidR="5FEC570A" w:rsidRPr="7E32E97F">
        <w:rPr>
          <w:rFonts w:cs="Arial"/>
        </w:rPr>
        <w:t>nadaljevanju</w:t>
      </w:r>
      <w:r w:rsidR="16475CD3" w:rsidRPr="7E32E97F">
        <w:rPr>
          <w:rFonts w:cs="Arial"/>
        </w:rPr>
        <w:t xml:space="preserve"> pa so predstavljene tudi </w:t>
      </w:r>
      <w:r w:rsidRPr="7E32E97F">
        <w:rPr>
          <w:rFonts w:cs="Arial"/>
        </w:rPr>
        <w:t>aktivnosti, povezane z zaključevanjem programskega obdobja 2014–2020. Vsi predstavljeni podatki se nanašajo na stanje na presečni datum 3</w:t>
      </w:r>
      <w:r w:rsidR="4F84C245" w:rsidRPr="7E32E97F">
        <w:rPr>
          <w:rFonts w:cs="Arial"/>
        </w:rPr>
        <w:t>1</w:t>
      </w:r>
      <w:r w:rsidRPr="7E32E97F">
        <w:rPr>
          <w:rFonts w:cs="Arial"/>
        </w:rPr>
        <w:t xml:space="preserve">. </w:t>
      </w:r>
      <w:r w:rsidR="4F84C245" w:rsidRPr="7E32E97F">
        <w:rPr>
          <w:rFonts w:cs="Arial"/>
        </w:rPr>
        <w:t>12</w:t>
      </w:r>
      <w:r w:rsidR="746CF8F6" w:rsidRPr="7E32E97F">
        <w:rPr>
          <w:rFonts w:cs="Arial"/>
        </w:rPr>
        <w:t>.</w:t>
      </w:r>
      <w:r w:rsidRPr="7E32E97F">
        <w:rPr>
          <w:rFonts w:cs="Arial"/>
        </w:rPr>
        <w:t xml:space="preserve"> 2025. </w:t>
      </w:r>
    </w:p>
    <w:p w14:paraId="5DFEF882" w14:textId="0F258D1C" w:rsidR="00184172" w:rsidRDefault="00184172" w:rsidP="7E32E97F">
      <w:pPr>
        <w:spacing w:after="0" w:line="276" w:lineRule="auto"/>
        <w:jc w:val="both"/>
        <w:rPr>
          <w:rFonts w:cs="Arial"/>
        </w:rPr>
        <w:sectPr w:rsidR="00184172" w:rsidSect="00014A15">
          <w:headerReference w:type="default" r:id="rId21"/>
          <w:pgSz w:w="11906" w:h="16838" w:code="9"/>
          <w:pgMar w:top="1418" w:right="1418" w:bottom="1418" w:left="1418" w:header="709" w:footer="709" w:gutter="0"/>
          <w:cols w:space="708"/>
          <w:docGrid w:linePitch="272"/>
        </w:sectPr>
      </w:pPr>
    </w:p>
    <w:p w14:paraId="29D77D7E" w14:textId="38E242FC" w:rsidR="005410F2" w:rsidRPr="0025033E" w:rsidRDefault="4BEC0757" w:rsidP="7E32E97F">
      <w:pPr>
        <w:pStyle w:val="Naslov10"/>
        <w:spacing w:before="0" w:after="0" w:line="276" w:lineRule="auto"/>
        <w:rPr>
          <w:rFonts w:cs="Arial"/>
        </w:rPr>
      </w:pPr>
      <w:bookmarkStart w:id="108" w:name="_Toc204675634"/>
      <w:bookmarkStart w:id="109" w:name="_Toc204695138"/>
      <w:bookmarkStart w:id="110" w:name="_Toc204675635"/>
      <w:bookmarkStart w:id="111" w:name="_Toc204695139"/>
      <w:bookmarkStart w:id="112" w:name="_Toc204675636"/>
      <w:bookmarkStart w:id="113" w:name="_Toc204695140"/>
      <w:bookmarkStart w:id="114" w:name="_Toc204675637"/>
      <w:bookmarkStart w:id="115" w:name="_Toc204695141"/>
      <w:bookmarkStart w:id="116" w:name="_Toc204675638"/>
      <w:bookmarkStart w:id="117" w:name="_Toc204695142"/>
      <w:bookmarkStart w:id="118" w:name="_Toc204675639"/>
      <w:bookmarkStart w:id="119" w:name="_Toc204695143"/>
      <w:bookmarkStart w:id="120" w:name="_Toc204675640"/>
      <w:bookmarkStart w:id="121" w:name="_Toc204695144"/>
      <w:bookmarkStart w:id="122" w:name="_Toc204675641"/>
      <w:bookmarkStart w:id="123" w:name="_Toc204695145"/>
      <w:bookmarkStart w:id="124" w:name="_Toc204675642"/>
      <w:bookmarkStart w:id="125" w:name="_Toc204695146"/>
      <w:bookmarkStart w:id="126" w:name="_Toc204675643"/>
      <w:bookmarkStart w:id="127" w:name="_Toc204695147"/>
      <w:bookmarkStart w:id="128" w:name="_Toc204675644"/>
      <w:bookmarkStart w:id="129" w:name="_Toc204695148"/>
      <w:bookmarkStart w:id="130" w:name="_Toc204675645"/>
      <w:bookmarkStart w:id="131" w:name="_Toc204695149"/>
      <w:bookmarkStart w:id="132" w:name="_Toc204675646"/>
      <w:bookmarkStart w:id="133" w:name="_Toc204695150"/>
      <w:bookmarkStart w:id="134" w:name="_Toc204675647"/>
      <w:bookmarkStart w:id="135" w:name="_Toc204695151"/>
      <w:bookmarkStart w:id="136" w:name="_Toc204675648"/>
      <w:bookmarkStart w:id="137" w:name="_Toc204695152"/>
      <w:bookmarkStart w:id="138" w:name="_Toc204675649"/>
      <w:bookmarkStart w:id="139" w:name="_Toc204695153"/>
      <w:bookmarkStart w:id="140" w:name="_Toc204675650"/>
      <w:bookmarkStart w:id="141" w:name="_Toc204695154"/>
      <w:bookmarkStart w:id="142" w:name="_Toc204675651"/>
      <w:bookmarkStart w:id="143" w:name="_Toc204695155"/>
      <w:bookmarkStart w:id="144" w:name="_Toc21997439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7E32E97F">
        <w:rPr>
          <w:rFonts w:cs="Arial"/>
        </w:rPr>
        <w:lastRenderedPageBreak/>
        <w:t xml:space="preserve">PROGRAMSKO OBDOBJE </w:t>
      </w:r>
      <w:r w:rsidR="2F3EC8E3" w:rsidRPr="7E32E97F">
        <w:rPr>
          <w:rFonts w:cs="Arial"/>
        </w:rPr>
        <w:t>2021–2027</w:t>
      </w:r>
      <w:bookmarkEnd w:id="144"/>
    </w:p>
    <w:p w14:paraId="0FC271CF" w14:textId="4B20C309" w:rsidR="005410F2" w:rsidRPr="0025033E" w:rsidRDefault="4BEC0757" w:rsidP="00ED5676">
      <w:pPr>
        <w:autoSpaceDN/>
        <w:spacing w:after="0" w:line="288" w:lineRule="auto"/>
        <w:jc w:val="both"/>
        <w:rPr>
          <w:rFonts w:cs="Arial"/>
        </w:rPr>
      </w:pPr>
      <w:r w:rsidRPr="7E32E97F">
        <w:rPr>
          <w:rFonts w:cs="Arial"/>
        </w:rPr>
        <w:t xml:space="preserve">Evropski svet je na izrednem zasedanju 21. 7. 2020 sprejel sklep oz. dogovor glede Večletnega finančnega okvira za obdobje 2021–2027 in instrumenta za okrevanje „NextGenerationEU“ (višino sredstev) ter ključne elemente (stopnje sofinanciranja, tematske osredotočenosti, ipd.). Sveženj kohezijskih uredb je bil sprejet 24. 6. 2021, s čimer so bile podane pravne podlage za pripravo in oddajo nacionalnih programov EKP za obdobje </w:t>
      </w:r>
      <w:r w:rsidR="419C6937" w:rsidRPr="7E32E97F">
        <w:rPr>
          <w:rFonts w:cs="Arial"/>
        </w:rPr>
        <w:t>2021</w:t>
      </w:r>
      <w:r w:rsidR="47FEE1A6" w:rsidRPr="7E32E97F">
        <w:rPr>
          <w:rFonts w:cs="Arial"/>
        </w:rPr>
        <w:t>–</w:t>
      </w:r>
      <w:r w:rsidR="419C6937" w:rsidRPr="7E32E97F">
        <w:rPr>
          <w:rFonts w:cs="Arial"/>
        </w:rPr>
        <w:t>2027</w:t>
      </w:r>
      <w:r w:rsidRPr="7E32E97F">
        <w:rPr>
          <w:rFonts w:cs="Arial"/>
        </w:rPr>
        <w:t xml:space="preserve"> ter s čimer so bili dokončno opredeljeni ključni elementi. </w:t>
      </w:r>
    </w:p>
    <w:p w14:paraId="06992940" w14:textId="77777777" w:rsidR="000E7A5A" w:rsidRPr="0025033E" w:rsidRDefault="000E7A5A" w:rsidP="7E32E97F">
      <w:pPr>
        <w:spacing w:after="0" w:line="276" w:lineRule="auto"/>
        <w:contextualSpacing/>
        <w:jc w:val="both"/>
        <w:rPr>
          <w:rFonts w:eastAsia="SimSun" w:cs="Arial"/>
          <w:color w:val="0070C0"/>
          <w:lang w:eastAsia="zh-CN"/>
        </w:rPr>
      </w:pPr>
    </w:p>
    <w:p w14:paraId="3CD026A9" w14:textId="5C449159" w:rsidR="000E7A5A" w:rsidRPr="0025033E" w:rsidRDefault="3D496760" w:rsidP="7E32E97F">
      <w:pPr>
        <w:pStyle w:val="Naslov2"/>
        <w:spacing w:before="0"/>
        <w:rPr>
          <w:rFonts w:cs="Arial"/>
          <w:lang w:eastAsia="zh-CN"/>
        </w:rPr>
      </w:pPr>
      <w:bookmarkStart w:id="145" w:name="_Toc219974400"/>
      <w:bookmarkStart w:id="146" w:name="_Toc187739297"/>
      <w:bookmarkStart w:id="147" w:name="_Toc187740030"/>
      <w:r w:rsidRPr="7E32E97F">
        <w:rPr>
          <w:rFonts w:cs="Arial"/>
        </w:rPr>
        <w:t>DEJAVNOSTI, POVEZANE S PROGRAMOM EKP 2021–2027</w:t>
      </w:r>
      <w:bookmarkEnd w:id="145"/>
      <w:r w:rsidRPr="7E32E97F">
        <w:rPr>
          <w:rFonts w:cs="Arial"/>
        </w:rPr>
        <w:t xml:space="preserve"> </w:t>
      </w:r>
      <w:bookmarkEnd w:id="146"/>
      <w:bookmarkEnd w:id="147"/>
    </w:p>
    <w:p w14:paraId="1867F3E5" w14:textId="77777777" w:rsidR="000E7A5A" w:rsidRPr="00C25C29" w:rsidRDefault="000E7A5A" w:rsidP="7E32E97F">
      <w:pPr>
        <w:spacing w:after="0" w:line="276" w:lineRule="auto"/>
        <w:contextualSpacing/>
        <w:jc w:val="both"/>
        <w:rPr>
          <w:rFonts w:eastAsia="SimSun" w:cs="Arial"/>
          <w:color w:val="0070C0"/>
          <w:lang w:eastAsia="zh-CN"/>
        </w:rPr>
      </w:pPr>
    </w:p>
    <w:p w14:paraId="47738F2C" w14:textId="3FA26214" w:rsidR="005410F2" w:rsidRPr="0025033E" w:rsidRDefault="4BEC0757" w:rsidP="00ED5676">
      <w:pPr>
        <w:autoSpaceDE w:val="0"/>
        <w:adjustRightInd w:val="0"/>
        <w:spacing w:after="0" w:line="288" w:lineRule="auto"/>
        <w:jc w:val="both"/>
        <w:rPr>
          <w:rFonts w:cs="Arial"/>
        </w:rPr>
      </w:pPr>
      <w:r w:rsidRPr="7E32E97F">
        <w:rPr>
          <w:rFonts w:cs="Arial"/>
        </w:rPr>
        <w:t>Vlada RS je s sklepom številka 54402-7/2019/6 z dne 18. 7. 2019</w:t>
      </w:r>
      <w:r w:rsidRPr="7E32E97F">
        <w:rPr>
          <w:rFonts w:cs="Arial"/>
          <w:b/>
          <w:bCs/>
        </w:rPr>
        <w:t xml:space="preserve"> </w:t>
      </w:r>
      <w:r w:rsidRPr="7E32E97F">
        <w:rPr>
          <w:rFonts w:cs="Arial"/>
        </w:rPr>
        <w:t>naložila takratni SVRK, da v sodelovanju z ministrstvi, vladnimi službami in partnerji pripravi programske dokumente za izvajanje EKP za obdobje 2021–2027 +.</w:t>
      </w:r>
    </w:p>
    <w:p w14:paraId="236E31B8" w14:textId="77777777" w:rsidR="00573ABE" w:rsidRPr="0025033E" w:rsidRDefault="00573ABE" w:rsidP="7E32E97F">
      <w:pPr>
        <w:autoSpaceDE w:val="0"/>
        <w:adjustRightInd w:val="0"/>
        <w:spacing w:after="0" w:line="288" w:lineRule="auto"/>
        <w:jc w:val="both"/>
        <w:rPr>
          <w:rFonts w:cs="Arial"/>
        </w:rPr>
      </w:pPr>
    </w:p>
    <w:p w14:paraId="37485B29" w14:textId="77777777" w:rsidR="005410F2" w:rsidRPr="0025033E" w:rsidRDefault="4BEC0757" w:rsidP="7E32E97F">
      <w:pPr>
        <w:autoSpaceDE w:val="0"/>
        <w:adjustRightInd w:val="0"/>
        <w:spacing w:after="0" w:line="288" w:lineRule="auto"/>
        <w:jc w:val="both"/>
        <w:rPr>
          <w:rFonts w:cs="Arial"/>
          <w:color w:val="000000"/>
        </w:rPr>
      </w:pPr>
      <w:r w:rsidRPr="7E32E97F">
        <w:rPr>
          <w:rFonts w:cs="Arial"/>
          <w:color w:val="000000" w:themeColor="text1"/>
        </w:rPr>
        <w:t>Paket dokumentov, ki jih je morala Slovenija v okviru programiranja pripraviti, obsega:</w:t>
      </w:r>
    </w:p>
    <w:p w14:paraId="6DDDF501" w14:textId="77777777" w:rsidR="005410F2" w:rsidRPr="0025033E" w:rsidRDefault="4BEC0757" w:rsidP="7E32E97F">
      <w:pPr>
        <w:numPr>
          <w:ilvl w:val="0"/>
          <w:numId w:val="21"/>
        </w:numPr>
        <w:autoSpaceDN/>
        <w:spacing w:after="0" w:line="288" w:lineRule="auto"/>
        <w:jc w:val="both"/>
        <w:rPr>
          <w:rFonts w:eastAsia="Calibri" w:cs="Arial"/>
        </w:rPr>
      </w:pPr>
      <w:r w:rsidRPr="7E32E97F">
        <w:rPr>
          <w:rFonts w:eastAsia="Calibri" w:cs="Arial"/>
        </w:rPr>
        <w:t>programske dokumente, tj. dokumente, na podlagi katerih se sredstva Sloveniji dodelijo v deljeno upravljanje, in sicer program (trenutno operativni program) in sporazum o partnerstvu (kot samostojni dokument ali del programa);</w:t>
      </w:r>
    </w:p>
    <w:p w14:paraId="770D21A5" w14:textId="77777777" w:rsidR="005410F2" w:rsidRPr="0025033E" w:rsidRDefault="4BEC0757" w:rsidP="7E32E97F">
      <w:pPr>
        <w:numPr>
          <w:ilvl w:val="0"/>
          <w:numId w:val="21"/>
        </w:numPr>
        <w:autoSpaceDN/>
        <w:spacing w:after="0" w:line="288" w:lineRule="auto"/>
        <w:jc w:val="both"/>
        <w:rPr>
          <w:rFonts w:eastAsia="Calibri" w:cs="Arial"/>
        </w:rPr>
      </w:pPr>
      <w:r w:rsidRPr="7E32E97F">
        <w:rPr>
          <w:rFonts w:eastAsia="Calibri" w:cs="Arial"/>
        </w:rPr>
        <w:t xml:space="preserve">dokumente (strategije, akcijski načrti, resolucije ipd.) in predpise, ki zagotavljajo izpolnjevanje tematskih omogočitvenih pogojev; </w:t>
      </w:r>
    </w:p>
    <w:p w14:paraId="4DD0A190" w14:textId="723A1765" w:rsidR="005410F2" w:rsidRPr="0025033E" w:rsidRDefault="4BEC0757" w:rsidP="7E32E97F">
      <w:pPr>
        <w:numPr>
          <w:ilvl w:val="0"/>
          <w:numId w:val="21"/>
        </w:numPr>
        <w:autoSpaceDN/>
        <w:spacing w:after="0" w:line="288" w:lineRule="auto"/>
        <w:jc w:val="both"/>
        <w:rPr>
          <w:rFonts w:eastAsia="Calibri" w:cs="Arial"/>
        </w:rPr>
      </w:pPr>
      <w:r w:rsidRPr="7E32E97F">
        <w:rPr>
          <w:rFonts w:eastAsia="Calibri" w:cs="Arial"/>
        </w:rPr>
        <w:t xml:space="preserve">opise izpolnjevanja horizontalnih omogočitvenih pogojev (predhodne pogojenosti iz obdobja </w:t>
      </w:r>
      <w:r w:rsidR="5CF35F9E" w:rsidRPr="7E32E97F">
        <w:rPr>
          <w:rFonts w:eastAsia="Calibri" w:cs="Arial"/>
        </w:rPr>
        <w:t>2014–2020</w:t>
      </w:r>
      <w:r w:rsidRPr="7E32E97F">
        <w:rPr>
          <w:rFonts w:eastAsia="Calibri" w:cs="Arial"/>
        </w:rPr>
        <w:t xml:space="preserve"> so nadomestili t.i. omogočitveni pogoji). Teh je manj, bolj so osredotočeni na cilje zadevnega sklada in, za razliko od obdobja </w:t>
      </w:r>
      <w:r w:rsidR="5CF35F9E" w:rsidRPr="7E32E97F">
        <w:rPr>
          <w:rFonts w:eastAsia="Calibri" w:cs="Arial"/>
        </w:rPr>
        <w:t>2014–2020</w:t>
      </w:r>
      <w:r w:rsidRPr="7E32E97F">
        <w:rPr>
          <w:rFonts w:eastAsia="Calibri" w:cs="Arial"/>
        </w:rPr>
        <w:t xml:space="preserve">, se spremljajo in izvajajo v celotnem obdobju. Načelo se bo okrepilo na naslednje načine: države članice ne bodo mogle prijaviti odhodkov v zvezi s specifičnimi cilji, dokler omogočitveni pogoj ne bo izpolnjen. S tem bo zagotovljeno, da bodo vse sofinancirane operacije v skladu z okvirom politike EU; </w:t>
      </w:r>
    </w:p>
    <w:p w14:paraId="57D2FD6F" w14:textId="77777777" w:rsidR="005410F2" w:rsidRDefault="4BEC0757" w:rsidP="7E32E97F">
      <w:pPr>
        <w:numPr>
          <w:ilvl w:val="0"/>
          <w:numId w:val="21"/>
        </w:numPr>
        <w:autoSpaceDN/>
        <w:spacing w:after="0" w:line="288" w:lineRule="auto"/>
        <w:jc w:val="both"/>
        <w:rPr>
          <w:rFonts w:eastAsia="Calibri" w:cs="Arial"/>
        </w:rPr>
      </w:pPr>
      <w:r w:rsidRPr="7E32E97F">
        <w:rPr>
          <w:rFonts w:eastAsia="Calibri" w:cs="Arial"/>
        </w:rPr>
        <w:t>predloge za poenostavljene oblike stroškov.</w:t>
      </w:r>
    </w:p>
    <w:p w14:paraId="6F76CEDB" w14:textId="77777777" w:rsidR="00CD40C5" w:rsidRDefault="00CD40C5" w:rsidP="7E32E97F">
      <w:pPr>
        <w:autoSpaceDN/>
        <w:spacing w:after="0" w:line="288" w:lineRule="auto"/>
        <w:jc w:val="both"/>
        <w:rPr>
          <w:rFonts w:eastAsia="Calibri" w:cs="Arial"/>
        </w:rPr>
      </w:pPr>
    </w:p>
    <w:p w14:paraId="52E8D493" w14:textId="6EC2DF0A" w:rsidR="005410F2" w:rsidRPr="0025033E" w:rsidRDefault="06DD1F31" w:rsidP="00ED1F84">
      <w:pPr>
        <w:pStyle w:val="Naslov3"/>
        <w:numPr>
          <w:ilvl w:val="0"/>
          <w:numId w:val="0"/>
        </w:numPr>
        <w:tabs>
          <w:tab w:val="left" w:pos="2410"/>
        </w:tabs>
        <w:rPr>
          <w:rFonts w:cs="Arial"/>
        </w:rPr>
      </w:pPr>
      <w:bookmarkStart w:id="148" w:name="_Toc219974401"/>
      <w:r w:rsidRPr="7E32E97F">
        <w:rPr>
          <w:rFonts w:cs="Arial"/>
        </w:rPr>
        <w:t xml:space="preserve">1.1.1 </w:t>
      </w:r>
      <w:r w:rsidR="0E566075" w:rsidRPr="7E32E97F">
        <w:rPr>
          <w:rFonts w:cs="Arial"/>
        </w:rPr>
        <w:t>Sporazum o partnerstvu</w:t>
      </w:r>
      <w:bookmarkEnd w:id="148"/>
    </w:p>
    <w:p w14:paraId="4B7A4D08" w14:textId="77777777" w:rsidR="005C39FF" w:rsidRPr="0025033E" w:rsidRDefault="005C39FF" w:rsidP="00ED5676">
      <w:pPr>
        <w:spacing w:after="0"/>
        <w:jc w:val="both"/>
        <w:rPr>
          <w:rFonts w:eastAsia="Calibri" w:cs="Arial"/>
        </w:rPr>
      </w:pPr>
    </w:p>
    <w:p w14:paraId="40F6D0E7" w14:textId="53AF0824" w:rsidR="005C39FF" w:rsidRPr="0025033E" w:rsidRDefault="0E566075" w:rsidP="7E32E97F">
      <w:pPr>
        <w:autoSpaceDN/>
        <w:spacing w:after="0" w:line="276" w:lineRule="auto"/>
        <w:jc w:val="both"/>
        <w:rPr>
          <w:rFonts w:eastAsia="Calibri" w:cs="Arial"/>
        </w:rPr>
      </w:pPr>
      <w:r w:rsidRPr="7E32E97F">
        <w:rPr>
          <w:rFonts w:eastAsia="Calibri" w:cs="Arial"/>
        </w:rPr>
        <w:t xml:space="preserve">Sporazum o partnerstvu določa strateške usmeritve za načrtovanje programov ter ureditve za učinkovito in uspešno uporabo ESRR, ESS+, KS, SPP in ESPRA v obdobju od začetka 2021 do konca 2027. V začetku drugega polletja 2022 je potekalo še zadnje intenzivno usklajevanje Sporazuma o partnerstvu </w:t>
      </w:r>
      <w:r w:rsidR="419C6937" w:rsidRPr="7E32E97F">
        <w:rPr>
          <w:rFonts w:eastAsia="Calibri" w:cs="Arial"/>
        </w:rPr>
        <w:t>2021–2027</w:t>
      </w:r>
      <w:r w:rsidRPr="7E32E97F">
        <w:rPr>
          <w:rFonts w:eastAsia="Calibri" w:cs="Arial"/>
        </w:rPr>
        <w:t xml:space="preserve"> z EK. Slovenija je tako po izredno trdem delu in usklajevanju 15. 7. 2022 sporazum posredovala EK, ki ga je uradno potrdila 12. 9. 2022.</w:t>
      </w:r>
    </w:p>
    <w:p w14:paraId="57B8F7F2" w14:textId="77777777" w:rsidR="005C39FF" w:rsidRPr="0025033E" w:rsidRDefault="005C39FF" w:rsidP="7E32E97F">
      <w:pPr>
        <w:autoSpaceDN/>
        <w:spacing w:after="0" w:line="276" w:lineRule="auto"/>
        <w:jc w:val="both"/>
        <w:rPr>
          <w:rFonts w:eastAsia="Calibri" w:cs="Arial"/>
        </w:rPr>
      </w:pPr>
    </w:p>
    <w:p w14:paraId="6E0CEA6F" w14:textId="77777777" w:rsidR="005C39FF" w:rsidRPr="0025033E" w:rsidRDefault="0E566075" w:rsidP="7E32E97F">
      <w:pPr>
        <w:autoSpaceDN/>
        <w:spacing w:after="0" w:line="276" w:lineRule="auto"/>
        <w:jc w:val="both"/>
        <w:rPr>
          <w:rFonts w:eastAsia="Calibri" w:cs="Arial"/>
        </w:rPr>
      </w:pPr>
      <w:r w:rsidRPr="7E32E97F">
        <w:rPr>
          <w:rFonts w:eastAsia="Calibri" w:cs="Arial"/>
        </w:rPr>
        <w:t>Republika Slovenija načrtuje podporo petim ciljem politik, ki jim dodaja še specifični cilj SPP. Preko njih je dana prednost področjem, kjer ima Slovenija zaznane vrzeli: ukrepi za dvig produktivnosti, digitalizacija, infrastrukturne vrzeli - železniška povezljivost, trajnostna mobilnost, manjkajoči večji sistemi za odvajanje in čiščenje odpadnih voda, tretja razvojna os, (večji) sistemi za zagotavljanje ustrezne kakovosti pitne vode, energetska prenova stavb, vlaganja v obnovljive vire energije, področje izobraževanja ipd.</w:t>
      </w:r>
    </w:p>
    <w:p w14:paraId="008A9745" w14:textId="77777777" w:rsidR="005C39FF" w:rsidRPr="0025033E" w:rsidRDefault="005C39FF" w:rsidP="7E32E97F">
      <w:pPr>
        <w:autoSpaceDN/>
        <w:spacing w:after="0" w:line="276" w:lineRule="auto"/>
        <w:jc w:val="both"/>
        <w:rPr>
          <w:rFonts w:eastAsia="Calibri" w:cs="Arial"/>
        </w:rPr>
      </w:pPr>
    </w:p>
    <w:p w14:paraId="5FD9D7C1" w14:textId="77777777" w:rsidR="005C39FF" w:rsidRPr="0025033E" w:rsidRDefault="0E566075" w:rsidP="7E32E97F">
      <w:pPr>
        <w:autoSpaceDN/>
        <w:spacing w:after="0" w:line="276" w:lineRule="auto"/>
        <w:jc w:val="both"/>
        <w:rPr>
          <w:rFonts w:eastAsia="Calibri" w:cs="Arial"/>
        </w:rPr>
      </w:pPr>
      <w:r w:rsidRPr="7E32E97F">
        <w:rPr>
          <w:rFonts w:eastAsia="Calibri" w:cs="Arial"/>
        </w:rPr>
        <w:t xml:space="preserve">V Sloveniji se bodo izvajali naslednji pristopi za naslavljanje posebnih potreb regij in območij: </w:t>
      </w:r>
    </w:p>
    <w:p w14:paraId="4336EEF7" w14:textId="77777777" w:rsidR="005C39FF" w:rsidRPr="0025033E" w:rsidRDefault="0E566075" w:rsidP="7E32E97F">
      <w:pPr>
        <w:numPr>
          <w:ilvl w:val="0"/>
          <w:numId w:val="22"/>
        </w:numPr>
        <w:autoSpaceDN/>
        <w:spacing w:after="0" w:line="276" w:lineRule="auto"/>
        <w:contextualSpacing/>
        <w:jc w:val="both"/>
        <w:rPr>
          <w:rFonts w:eastAsia="Calibri" w:cs="Arial"/>
        </w:rPr>
      </w:pPr>
      <w:r w:rsidRPr="7E32E97F">
        <w:rPr>
          <w:rFonts w:eastAsia="Calibri" w:cs="Arial"/>
        </w:rPr>
        <w:t>za trajnostni razvoj mest celostne teritorialne naložbe (CTN),</w:t>
      </w:r>
    </w:p>
    <w:p w14:paraId="2D7A5598" w14:textId="5509EAC1" w:rsidR="005C39FF" w:rsidRPr="0025033E" w:rsidRDefault="0E566075" w:rsidP="7E32E97F">
      <w:pPr>
        <w:numPr>
          <w:ilvl w:val="0"/>
          <w:numId w:val="22"/>
        </w:numPr>
        <w:autoSpaceDN/>
        <w:spacing w:after="0" w:line="276" w:lineRule="auto"/>
        <w:contextualSpacing/>
        <w:jc w:val="both"/>
        <w:rPr>
          <w:rFonts w:eastAsia="Calibri" w:cs="Arial"/>
        </w:rPr>
      </w:pPr>
      <w:r w:rsidRPr="7E32E97F">
        <w:rPr>
          <w:rFonts w:eastAsia="Calibri" w:cs="Arial"/>
        </w:rPr>
        <w:t>za lokalni razvoj, ki ga vodi skupnost (CLLD) in</w:t>
      </w:r>
    </w:p>
    <w:p w14:paraId="2ED150E2" w14:textId="1AA43000" w:rsidR="00C25C29" w:rsidRDefault="0E566075" w:rsidP="00E048E1">
      <w:pPr>
        <w:numPr>
          <w:ilvl w:val="0"/>
          <w:numId w:val="22"/>
        </w:numPr>
        <w:autoSpaceDN/>
        <w:spacing w:after="0" w:line="276" w:lineRule="auto"/>
        <w:contextualSpacing/>
        <w:jc w:val="both"/>
        <w:rPr>
          <w:rFonts w:eastAsia="Calibri" w:cs="Arial"/>
        </w:rPr>
      </w:pPr>
      <w:r w:rsidRPr="00C25C29">
        <w:rPr>
          <w:rFonts w:eastAsia="Calibri" w:cs="Arial"/>
        </w:rPr>
        <w:t>za regionalni razvoj pa drugo teritorialno orodje, ki podpira pobude, ki jih je zasnovala država članica (DRR).</w:t>
      </w:r>
    </w:p>
    <w:p w14:paraId="5DB85AC5" w14:textId="77777777" w:rsidR="00C25C29" w:rsidRDefault="00C25C29" w:rsidP="00C25C29">
      <w:pPr>
        <w:autoSpaceDN/>
        <w:spacing w:after="0" w:line="276" w:lineRule="auto"/>
        <w:contextualSpacing/>
        <w:jc w:val="both"/>
        <w:rPr>
          <w:rFonts w:eastAsia="Calibri" w:cs="Arial"/>
        </w:rPr>
      </w:pPr>
    </w:p>
    <w:p w14:paraId="5D3D62ED" w14:textId="532F6EBE" w:rsidR="005C39FF" w:rsidRPr="00C25C29" w:rsidRDefault="0E566075" w:rsidP="00C25C29">
      <w:pPr>
        <w:autoSpaceDN/>
        <w:spacing w:after="0" w:line="276" w:lineRule="auto"/>
        <w:contextualSpacing/>
        <w:jc w:val="both"/>
        <w:rPr>
          <w:rFonts w:eastAsia="Calibri" w:cs="Arial"/>
        </w:rPr>
      </w:pPr>
      <w:r w:rsidRPr="00C25C29">
        <w:rPr>
          <w:rFonts w:eastAsia="Calibri" w:cs="Arial"/>
        </w:rPr>
        <w:t xml:space="preserve">Ukrepi EKP </w:t>
      </w:r>
      <w:r w:rsidR="419C6937" w:rsidRPr="00C25C29">
        <w:rPr>
          <w:rFonts w:eastAsia="Calibri" w:cs="Arial"/>
        </w:rPr>
        <w:t>2021–2027</w:t>
      </w:r>
      <w:r w:rsidRPr="00C25C29">
        <w:rPr>
          <w:rFonts w:eastAsia="Calibri" w:cs="Arial"/>
        </w:rPr>
        <w:t xml:space="preserve"> bodo skladno z načelom komplementarnosti kombinirani s sredstvi Mehanizma za okrevanje in odpornost.</w:t>
      </w:r>
    </w:p>
    <w:p w14:paraId="69CFF799" w14:textId="5F0892B0" w:rsidR="005C39FF" w:rsidRPr="0025033E" w:rsidRDefault="06DD1F31" w:rsidP="003E671B">
      <w:pPr>
        <w:pStyle w:val="Naslov3"/>
        <w:numPr>
          <w:ilvl w:val="0"/>
          <w:numId w:val="0"/>
        </w:numPr>
        <w:rPr>
          <w:rFonts w:cs="Arial"/>
        </w:rPr>
      </w:pPr>
      <w:bookmarkStart w:id="149" w:name="_Toc219974402"/>
      <w:r w:rsidRPr="7E32E97F">
        <w:rPr>
          <w:rFonts w:cs="Arial"/>
        </w:rPr>
        <w:lastRenderedPageBreak/>
        <w:t xml:space="preserve">1.1.2 </w:t>
      </w:r>
      <w:r w:rsidR="0E566075" w:rsidRPr="7E32E97F">
        <w:rPr>
          <w:rFonts w:cs="Arial"/>
        </w:rPr>
        <w:t xml:space="preserve">Program </w:t>
      </w:r>
      <w:r w:rsidR="2B1BB349" w:rsidRPr="7E32E97F">
        <w:rPr>
          <w:rFonts w:cs="Arial"/>
        </w:rPr>
        <w:t>e</w:t>
      </w:r>
      <w:r w:rsidR="0E566075" w:rsidRPr="7E32E97F">
        <w:rPr>
          <w:rFonts w:cs="Arial"/>
        </w:rPr>
        <w:t xml:space="preserve">vropske kohezijske politike v obdobju </w:t>
      </w:r>
      <w:r w:rsidR="419C6937" w:rsidRPr="7E32E97F">
        <w:rPr>
          <w:rFonts w:cs="Arial"/>
        </w:rPr>
        <w:t>2021–2027</w:t>
      </w:r>
      <w:bookmarkEnd w:id="149"/>
      <w:r w:rsidR="419C6937" w:rsidRPr="7E32E97F">
        <w:rPr>
          <w:rFonts w:cs="Arial"/>
        </w:rPr>
        <w:t xml:space="preserve"> </w:t>
      </w:r>
    </w:p>
    <w:p w14:paraId="09629EA9" w14:textId="77777777" w:rsidR="005C39FF" w:rsidRPr="0025033E" w:rsidRDefault="005C39FF" w:rsidP="00ED5676">
      <w:pPr>
        <w:spacing w:after="0"/>
        <w:jc w:val="both"/>
        <w:rPr>
          <w:rFonts w:eastAsia="Calibri" w:cs="Arial"/>
        </w:rPr>
      </w:pPr>
    </w:p>
    <w:p w14:paraId="391BA0AD" w14:textId="66F0414D" w:rsidR="005C39FF" w:rsidRPr="004F6FC4" w:rsidRDefault="0E566075" w:rsidP="43EDA22E">
      <w:pPr>
        <w:shd w:val="clear" w:color="auto" w:fill="FFFFFF" w:themeFill="background1"/>
        <w:autoSpaceDN/>
        <w:spacing w:after="0" w:line="276" w:lineRule="auto"/>
        <w:jc w:val="both"/>
        <w:rPr>
          <w:rFonts w:cs="Arial"/>
        </w:rPr>
      </w:pPr>
      <w:r w:rsidRPr="7E32E97F">
        <w:rPr>
          <w:rFonts w:cs="Arial"/>
        </w:rPr>
        <w:t xml:space="preserve">Za obdobje </w:t>
      </w:r>
      <w:r w:rsidR="419C6937" w:rsidRPr="7E32E97F">
        <w:rPr>
          <w:rFonts w:cs="Arial"/>
        </w:rPr>
        <w:t xml:space="preserve">2021–2027 </w:t>
      </w:r>
      <w:r w:rsidRPr="7E32E97F">
        <w:rPr>
          <w:rFonts w:cs="Arial"/>
        </w:rPr>
        <w:t>je na nacionalni ravni pripravljen en (operativni) PEKP, ki zajema financiranje iz štirih skladov:</w:t>
      </w:r>
    </w:p>
    <w:p w14:paraId="73EFD0A8" w14:textId="77777777" w:rsidR="005C39FF" w:rsidRPr="004F6FC4" w:rsidRDefault="0E566075" w:rsidP="7E32E97F">
      <w:pPr>
        <w:numPr>
          <w:ilvl w:val="0"/>
          <w:numId w:val="23"/>
        </w:numPr>
        <w:shd w:val="clear" w:color="auto" w:fill="FFFFFF" w:themeFill="background1"/>
        <w:autoSpaceDN/>
        <w:spacing w:after="0" w:line="276" w:lineRule="auto"/>
        <w:jc w:val="both"/>
        <w:rPr>
          <w:rFonts w:cs="Arial"/>
        </w:rPr>
      </w:pPr>
      <w:r w:rsidRPr="7E32E97F">
        <w:rPr>
          <w:rFonts w:cs="Arial"/>
        </w:rPr>
        <w:t>Kohezijski sklad (celotna Slovenija),</w:t>
      </w:r>
    </w:p>
    <w:p w14:paraId="5224A5A1" w14:textId="58D07131" w:rsidR="005C39FF" w:rsidRPr="004F6FC4" w:rsidRDefault="0E566075" w:rsidP="00C13272">
      <w:pPr>
        <w:numPr>
          <w:ilvl w:val="0"/>
          <w:numId w:val="23"/>
        </w:numPr>
        <w:shd w:val="clear" w:color="auto" w:fill="FFFFFF" w:themeFill="background1"/>
        <w:autoSpaceDN/>
        <w:spacing w:after="0" w:line="276" w:lineRule="auto"/>
        <w:jc w:val="both"/>
        <w:rPr>
          <w:rFonts w:cs="Arial"/>
        </w:rPr>
      </w:pPr>
      <w:r w:rsidRPr="7E32E97F">
        <w:rPr>
          <w:rFonts w:cs="Arial"/>
        </w:rPr>
        <w:t xml:space="preserve">Evropski sklad za regionalni razvoj (ločen na </w:t>
      </w:r>
      <w:r w:rsidR="25C72152" w:rsidRPr="7E32E97F">
        <w:rPr>
          <w:rFonts w:cs="Arial"/>
        </w:rPr>
        <w:t xml:space="preserve">kohezijsko regijo </w:t>
      </w:r>
      <w:r w:rsidRPr="7E32E97F">
        <w:rPr>
          <w:rFonts w:cs="Arial"/>
        </w:rPr>
        <w:t>Vzhodn</w:t>
      </w:r>
      <w:r w:rsidR="4D8421F5" w:rsidRPr="7E32E97F">
        <w:rPr>
          <w:rFonts w:cs="Arial"/>
        </w:rPr>
        <w:t>a Slovenija</w:t>
      </w:r>
      <w:r w:rsidRPr="7E32E97F">
        <w:rPr>
          <w:rFonts w:cs="Arial"/>
        </w:rPr>
        <w:t xml:space="preserve"> </w:t>
      </w:r>
      <w:r w:rsidR="5C72BB8B" w:rsidRPr="7E32E97F">
        <w:rPr>
          <w:rFonts w:cs="Arial"/>
        </w:rPr>
        <w:t>(KRVS)</w:t>
      </w:r>
      <w:r w:rsidRPr="7E32E97F">
        <w:rPr>
          <w:rFonts w:cs="Arial"/>
        </w:rPr>
        <w:t xml:space="preserve"> in </w:t>
      </w:r>
      <w:r w:rsidR="7D98F769" w:rsidRPr="7E32E97F">
        <w:rPr>
          <w:rFonts w:cs="Arial"/>
        </w:rPr>
        <w:t xml:space="preserve">kohezijsko regijo </w:t>
      </w:r>
      <w:r w:rsidRPr="7E32E97F">
        <w:rPr>
          <w:rFonts w:cs="Arial"/>
        </w:rPr>
        <w:t>Zahodn</w:t>
      </w:r>
      <w:r w:rsidR="78B76AB9" w:rsidRPr="7E32E97F">
        <w:rPr>
          <w:rFonts w:cs="Arial"/>
        </w:rPr>
        <w:t>a</w:t>
      </w:r>
      <w:r w:rsidRPr="7E32E97F">
        <w:rPr>
          <w:rFonts w:cs="Arial"/>
        </w:rPr>
        <w:t xml:space="preserve"> </w:t>
      </w:r>
      <w:r w:rsidR="47C501FE" w:rsidRPr="7E32E97F">
        <w:rPr>
          <w:rFonts w:cs="Arial"/>
        </w:rPr>
        <w:t xml:space="preserve">Slovenija </w:t>
      </w:r>
      <w:r w:rsidR="129CFEA0" w:rsidRPr="7E32E97F">
        <w:rPr>
          <w:rFonts w:cs="Arial"/>
        </w:rPr>
        <w:t>(KRZS)</w:t>
      </w:r>
      <w:r w:rsidRPr="7E32E97F">
        <w:rPr>
          <w:rFonts w:cs="Arial"/>
        </w:rPr>
        <w:t xml:space="preserve"> glede na določen finančni razrez s strani EK),</w:t>
      </w:r>
    </w:p>
    <w:p w14:paraId="62F30134" w14:textId="178D7D22" w:rsidR="005C39FF" w:rsidRPr="004F6FC4" w:rsidRDefault="0E566075" w:rsidP="00C13272">
      <w:pPr>
        <w:numPr>
          <w:ilvl w:val="0"/>
          <w:numId w:val="23"/>
        </w:numPr>
        <w:shd w:val="clear" w:color="auto" w:fill="FFFFFF" w:themeFill="background1"/>
        <w:autoSpaceDN/>
        <w:spacing w:after="0" w:line="276" w:lineRule="auto"/>
        <w:jc w:val="both"/>
        <w:rPr>
          <w:rFonts w:cs="Arial"/>
        </w:rPr>
      </w:pPr>
      <w:r w:rsidRPr="7E32E97F">
        <w:rPr>
          <w:rFonts w:cs="Arial"/>
        </w:rPr>
        <w:t xml:space="preserve">Evropski socialni sklad plus (ločen na </w:t>
      </w:r>
      <w:r w:rsidR="7F47E684" w:rsidRPr="7E32E97F">
        <w:rPr>
          <w:rFonts w:cs="Arial"/>
        </w:rPr>
        <w:t xml:space="preserve">kohezijsko regijo </w:t>
      </w:r>
      <w:r w:rsidRPr="7E32E97F">
        <w:rPr>
          <w:rFonts w:cs="Arial"/>
        </w:rPr>
        <w:t>Vzhodn</w:t>
      </w:r>
      <w:r w:rsidR="3C924555" w:rsidRPr="7E32E97F">
        <w:rPr>
          <w:rFonts w:cs="Arial"/>
        </w:rPr>
        <w:t>a Slovenija</w:t>
      </w:r>
      <w:r w:rsidRPr="7E32E97F">
        <w:rPr>
          <w:rFonts w:cs="Arial"/>
        </w:rPr>
        <w:t xml:space="preserve"> in </w:t>
      </w:r>
      <w:r w:rsidR="6F15BB93" w:rsidRPr="7E32E97F">
        <w:rPr>
          <w:rFonts w:cs="Arial"/>
        </w:rPr>
        <w:t xml:space="preserve">kohezijsko regijo </w:t>
      </w:r>
      <w:r w:rsidRPr="7E32E97F">
        <w:rPr>
          <w:rFonts w:cs="Arial"/>
        </w:rPr>
        <w:t>Zahodn</w:t>
      </w:r>
      <w:r w:rsidR="159A175D" w:rsidRPr="7E32E97F">
        <w:rPr>
          <w:rFonts w:cs="Arial"/>
        </w:rPr>
        <w:t xml:space="preserve">a Slovenija </w:t>
      </w:r>
      <w:r w:rsidRPr="7E32E97F">
        <w:rPr>
          <w:rFonts w:cs="Arial"/>
        </w:rPr>
        <w:t>glede na določen finančni razrez s strani EK),</w:t>
      </w:r>
    </w:p>
    <w:p w14:paraId="1F82216D" w14:textId="77777777" w:rsidR="005C39FF" w:rsidRPr="004F6FC4" w:rsidRDefault="0E566075" w:rsidP="7E32E97F">
      <w:pPr>
        <w:numPr>
          <w:ilvl w:val="0"/>
          <w:numId w:val="23"/>
        </w:numPr>
        <w:shd w:val="clear" w:color="auto" w:fill="FFFFFF" w:themeFill="background1"/>
        <w:autoSpaceDN/>
        <w:spacing w:after="0" w:line="276" w:lineRule="auto"/>
        <w:jc w:val="both"/>
        <w:rPr>
          <w:rFonts w:cs="Arial"/>
        </w:rPr>
      </w:pPr>
      <w:r w:rsidRPr="7E32E97F">
        <w:rPr>
          <w:rFonts w:cs="Arial"/>
        </w:rPr>
        <w:t>Sklad za pravični prehod (za dve premogovniški regiji - Zasavje in Šaleška dolina).</w:t>
      </w:r>
    </w:p>
    <w:p w14:paraId="5E491DE6" w14:textId="77777777" w:rsidR="005C39FF" w:rsidRPr="004F6FC4" w:rsidRDefault="005C39FF" w:rsidP="7E32E97F">
      <w:pPr>
        <w:autoSpaceDN/>
        <w:spacing w:after="0" w:line="288" w:lineRule="auto"/>
        <w:jc w:val="both"/>
        <w:rPr>
          <w:rFonts w:cs="Arial"/>
        </w:rPr>
      </w:pPr>
    </w:p>
    <w:p w14:paraId="360CEF73" w14:textId="46158C6A" w:rsidR="005C39FF" w:rsidRPr="004F6FC4" w:rsidRDefault="786585D6" w:rsidP="00ED5676">
      <w:pPr>
        <w:autoSpaceDN/>
        <w:spacing w:after="0" w:line="288" w:lineRule="auto"/>
        <w:jc w:val="both"/>
        <w:rPr>
          <w:rFonts w:cs="Arial"/>
        </w:rPr>
      </w:pPr>
      <w:r w:rsidRPr="5E1C93E7">
        <w:rPr>
          <w:rFonts w:cs="Arial"/>
          <w:color w:val="222222"/>
          <w:shd w:val="clear" w:color="auto" w:fill="FFFFFF"/>
        </w:rPr>
        <w:t xml:space="preserve">Za razliko od programskega </w:t>
      </w:r>
      <w:r w:rsidRPr="196F70CA">
        <w:rPr>
          <w:rFonts w:cs="Arial"/>
          <w:color w:val="222222"/>
          <w:shd w:val="clear" w:color="auto" w:fill="FFFFFF"/>
        </w:rPr>
        <w:t>obdobja</w:t>
      </w:r>
      <w:r w:rsidRPr="5E1C93E7">
        <w:rPr>
          <w:rFonts w:cs="Arial"/>
          <w:color w:val="222222"/>
          <w:shd w:val="clear" w:color="auto" w:fill="FFFFFF"/>
        </w:rPr>
        <w:t xml:space="preserve"> 2014</w:t>
      </w:r>
      <w:r w:rsidR="4BD3E402" w:rsidRPr="62AA6838">
        <w:rPr>
          <w:rFonts w:cs="Arial"/>
        </w:rPr>
        <w:t>–</w:t>
      </w:r>
      <w:r w:rsidRPr="5E1C93E7">
        <w:rPr>
          <w:rFonts w:cs="Arial"/>
          <w:color w:val="222222"/>
          <w:shd w:val="clear" w:color="auto" w:fill="FFFFFF"/>
        </w:rPr>
        <w:t xml:space="preserve">2020 je </w:t>
      </w:r>
      <w:r w:rsidRPr="67A565C1">
        <w:rPr>
          <w:rFonts w:cs="Arial"/>
          <w:color w:val="222222"/>
          <w:shd w:val="clear" w:color="auto" w:fill="FFFFFF"/>
        </w:rPr>
        <w:t>v obdo</w:t>
      </w:r>
      <w:r w:rsidR="25AC61FA">
        <w:rPr>
          <w:rFonts w:cs="Arial"/>
          <w:color w:val="222222"/>
          <w:shd w:val="clear" w:color="auto" w:fill="FFFFFF"/>
        </w:rPr>
        <w:t>b</w:t>
      </w:r>
      <w:r w:rsidRPr="67A565C1">
        <w:rPr>
          <w:rFonts w:cs="Arial"/>
          <w:color w:val="222222"/>
          <w:shd w:val="clear" w:color="auto" w:fill="FFFFFF"/>
        </w:rPr>
        <w:t>ju 2021</w:t>
      </w:r>
      <w:r w:rsidR="3CE2D922" w:rsidRPr="43EDA22E">
        <w:rPr>
          <w:rFonts w:cs="Arial"/>
        </w:rPr>
        <w:t>–</w:t>
      </w:r>
      <w:r w:rsidRPr="67A565C1">
        <w:rPr>
          <w:rFonts w:cs="Arial"/>
          <w:color w:val="222222"/>
          <w:shd w:val="clear" w:color="auto" w:fill="FFFFFF"/>
        </w:rPr>
        <w:t>2027 oz</w:t>
      </w:r>
      <w:r w:rsidR="25AC61FA">
        <w:rPr>
          <w:rFonts w:cs="Arial"/>
          <w:color w:val="222222"/>
          <w:shd w:val="clear" w:color="auto" w:fill="FFFFFF"/>
        </w:rPr>
        <w:t>.</w:t>
      </w:r>
      <w:r w:rsidRPr="67A565C1">
        <w:rPr>
          <w:rFonts w:cs="Arial"/>
          <w:color w:val="222222"/>
          <w:shd w:val="clear" w:color="auto" w:fill="FFFFFF"/>
        </w:rPr>
        <w:t xml:space="preserve"> PEKP d</w:t>
      </w:r>
      <w:r w:rsidR="0E566075" w:rsidRPr="5E1C93E7">
        <w:rPr>
          <w:rFonts w:cs="Arial"/>
          <w:color w:val="222222"/>
          <w:shd w:val="clear" w:color="auto" w:fill="FFFFFF"/>
        </w:rPr>
        <w:t>odatno</w:t>
      </w:r>
      <w:r w:rsidR="0E566075" w:rsidRPr="0BDC778D">
        <w:rPr>
          <w:rFonts w:cs="Arial"/>
          <w:color w:val="222222"/>
          <w:shd w:val="clear" w:color="auto" w:fill="FFFFFF"/>
        </w:rPr>
        <w:t xml:space="preserve"> vključen Sklad za pravični prehod. S sredstvi tega sklada se dodatno zagotavlja podpora ljudem, gospodarstvu in okolju na območjih, ki se soočajo z resnimi socialno-ekonomskimi izzivi</w:t>
      </w:r>
      <w:r w:rsidR="420BBF69" w:rsidRPr="3F6605F3">
        <w:rPr>
          <w:rFonts w:cs="Arial"/>
          <w:color w:val="222222"/>
          <w:shd w:val="clear" w:color="auto" w:fill="FFFFFF"/>
        </w:rPr>
        <w:t xml:space="preserve"> </w:t>
      </w:r>
      <w:r w:rsidR="420BBF69" w:rsidRPr="4593BDA7">
        <w:rPr>
          <w:rFonts w:cs="Arial"/>
          <w:color w:val="222222"/>
          <w:shd w:val="clear" w:color="auto" w:fill="FFFFFF"/>
        </w:rPr>
        <w:t>zaradi</w:t>
      </w:r>
      <w:r w:rsidR="0E566075" w:rsidRPr="0BDC778D">
        <w:rPr>
          <w:rFonts w:cs="Arial"/>
          <w:color w:val="222222"/>
          <w:shd w:val="clear" w:color="auto" w:fill="FFFFFF"/>
        </w:rPr>
        <w:t xml:space="preserve"> prehoda na energetske in podnebne cilje Unije za leto 2030 ter na podnebno nevtralno gospodarstvo Unije do leta 2050.</w:t>
      </w:r>
    </w:p>
    <w:p w14:paraId="294AE206" w14:textId="77777777" w:rsidR="005C39FF" w:rsidRPr="004F6FC4" w:rsidRDefault="005C39FF" w:rsidP="7E32E97F">
      <w:pPr>
        <w:autoSpaceDN/>
        <w:spacing w:after="0" w:line="288" w:lineRule="auto"/>
        <w:jc w:val="both"/>
        <w:rPr>
          <w:rFonts w:cs="Arial"/>
        </w:rPr>
      </w:pPr>
    </w:p>
    <w:p w14:paraId="38CDD274" w14:textId="42E8CCF0" w:rsidR="005C39FF" w:rsidRPr="004F6FC4" w:rsidRDefault="0E566075" w:rsidP="00ED5676">
      <w:pPr>
        <w:autoSpaceDN/>
        <w:spacing w:after="0" w:line="276" w:lineRule="auto"/>
        <w:jc w:val="both"/>
        <w:rPr>
          <w:rFonts w:cs="Arial"/>
        </w:rPr>
      </w:pPr>
      <w:r w:rsidRPr="7E32E97F">
        <w:rPr>
          <w:rFonts w:cs="Arial"/>
        </w:rPr>
        <w:t xml:space="preserve">Slovenija je v obdobju 2021–2027 razdeljena na dve kohezijski regiji - </w:t>
      </w:r>
      <w:r w:rsidR="44435419" w:rsidRPr="7E32E97F">
        <w:rPr>
          <w:rFonts w:cs="Arial"/>
        </w:rPr>
        <w:t>Z</w:t>
      </w:r>
      <w:r w:rsidRPr="7E32E97F">
        <w:rPr>
          <w:rFonts w:cs="Arial"/>
        </w:rPr>
        <w:t xml:space="preserve">ahodno Slovenijo in </w:t>
      </w:r>
      <w:r w:rsidR="15F9EC2D" w:rsidRPr="7E32E97F">
        <w:rPr>
          <w:rFonts w:cs="Arial"/>
        </w:rPr>
        <w:t>V</w:t>
      </w:r>
      <w:r w:rsidRPr="7E32E97F">
        <w:rPr>
          <w:rFonts w:cs="Arial"/>
        </w:rPr>
        <w:t xml:space="preserve">zhodno Slovenijo. Stopnja sofinanciranja projektov je do največ 40 % za kohezijsko regijo </w:t>
      </w:r>
      <w:r w:rsidR="0A41E518" w:rsidRPr="7E32E97F">
        <w:rPr>
          <w:rFonts w:cs="Arial"/>
        </w:rPr>
        <w:t>Z</w:t>
      </w:r>
      <w:r w:rsidRPr="7E32E97F">
        <w:rPr>
          <w:rFonts w:cs="Arial"/>
        </w:rPr>
        <w:t xml:space="preserve">ahodna Slovenija in 85 % za kohezijsko regijo </w:t>
      </w:r>
      <w:r w:rsidR="727A664F" w:rsidRPr="7E32E97F">
        <w:rPr>
          <w:rFonts w:cs="Arial"/>
        </w:rPr>
        <w:t>V</w:t>
      </w:r>
      <w:r w:rsidRPr="7E32E97F">
        <w:rPr>
          <w:rFonts w:cs="Arial"/>
        </w:rPr>
        <w:t xml:space="preserve">zhodna Slovenija. Skupno je v okviru </w:t>
      </w:r>
      <w:r w:rsidR="5807DD62" w:rsidRPr="7E32E97F">
        <w:rPr>
          <w:rFonts w:cs="Arial"/>
        </w:rPr>
        <w:t>P</w:t>
      </w:r>
      <w:r w:rsidRPr="7E32E97F">
        <w:rPr>
          <w:rFonts w:cs="Arial"/>
        </w:rPr>
        <w:t xml:space="preserve">EKP </w:t>
      </w:r>
      <w:r w:rsidR="419C6937" w:rsidRPr="7E32E97F">
        <w:rPr>
          <w:rFonts w:cs="Arial"/>
        </w:rPr>
        <w:t xml:space="preserve">2021–2027 </w:t>
      </w:r>
      <w:r w:rsidRPr="7E32E97F">
        <w:rPr>
          <w:rFonts w:cs="Arial"/>
        </w:rPr>
        <w:t>Sloveniji na voljo 3,2 milijarde EUR, ki jih lahko izkoristi do konca leta 2029.</w:t>
      </w:r>
    </w:p>
    <w:p w14:paraId="5CB4C533" w14:textId="414981AE" w:rsidR="00573ABE" w:rsidRPr="004F6FC4" w:rsidRDefault="00573ABE" w:rsidP="00ED5676">
      <w:pPr>
        <w:autoSpaceDN/>
        <w:spacing w:after="0" w:line="276" w:lineRule="auto"/>
        <w:jc w:val="both"/>
        <w:rPr>
          <w:rFonts w:cs="Arial"/>
        </w:rPr>
      </w:pPr>
    </w:p>
    <w:p w14:paraId="4B0F708D" w14:textId="49F0180E" w:rsidR="005C39FF" w:rsidRPr="004F6FC4" w:rsidRDefault="0E566075" w:rsidP="00ED5676">
      <w:pPr>
        <w:autoSpaceDN/>
        <w:spacing w:after="0" w:line="276" w:lineRule="auto"/>
        <w:jc w:val="both"/>
        <w:rPr>
          <w:rFonts w:cs="Arial"/>
        </w:rPr>
      </w:pPr>
      <w:r w:rsidRPr="7E32E97F">
        <w:rPr>
          <w:rFonts w:cs="Arial"/>
        </w:rPr>
        <w:t xml:space="preserve">Vsebine PEKP so razdeljene v </w:t>
      </w:r>
      <w:r w:rsidR="7BB087BB" w:rsidRPr="7E32E97F">
        <w:rPr>
          <w:rFonts w:cs="Arial"/>
        </w:rPr>
        <w:t>pet</w:t>
      </w:r>
      <w:r w:rsidRPr="7E32E97F">
        <w:rPr>
          <w:rFonts w:cs="Arial"/>
        </w:rPr>
        <w:t xml:space="preserve"> ciljev politik (CP), kot jih je določila EK</w:t>
      </w:r>
      <w:r w:rsidR="11E447E9" w:rsidRPr="7E32E97F">
        <w:rPr>
          <w:rFonts w:cs="Arial"/>
        </w:rPr>
        <w:t xml:space="preserve"> z Uredbo o skupnih določbah</w:t>
      </w:r>
      <w:r w:rsidR="1EB0CC35" w:rsidRPr="7E32E97F">
        <w:rPr>
          <w:rFonts w:cs="Arial"/>
        </w:rPr>
        <w:t xml:space="preserve"> (EU) 2021/1060</w:t>
      </w:r>
      <w:r w:rsidR="2727D0FF" w:rsidRPr="7E32E97F">
        <w:rPr>
          <w:rFonts w:cs="Arial"/>
        </w:rPr>
        <w:t>.</w:t>
      </w:r>
      <w:r w:rsidRPr="7E32E97F">
        <w:rPr>
          <w:rFonts w:cs="Arial"/>
        </w:rPr>
        <w:t xml:space="preserve"> </w:t>
      </w:r>
      <w:r w:rsidR="565D0CD4" w:rsidRPr="7E32E97F">
        <w:rPr>
          <w:rFonts w:cs="Arial"/>
        </w:rPr>
        <w:t xml:space="preserve">Slovenija je </w:t>
      </w:r>
      <w:r w:rsidRPr="7E32E97F">
        <w:rPr>
          <w:rFonts w:cs="Arial"/>
        </w:rPr>
        <w:t>dodat</w:t>
      </w:r>
      <w:r w:rsidR="1A9A2848" w:rsidRPr="7E32E97F">
        <w:rPr>
          <w:rFonts w:cs="Arial"/>
        </w:rPr>
        <w:t>e</w:t>
      </w:r>
      <w:r w:rsidRPr="7E32E97F">
        <w:rPr>
          <w:rFonts w:cs="Arial"/>
        </w:rPr>
        <w:t>n</w:t>
      </w:r>
      <w:r w:rsidR="73E39BD5" w:rsidRPr="7E32E97F">
        <w:rPr>
          <w:rFonts w:cs="Arial"/>
        </w:rPr>
        <w:t>,</w:t>
      </w:r>
      <w:r w:rsidRPr="7E32E97F">
        <w:rPr>
          <w:rFonts w:cs="Arial"/>
        </w:rPr>
        <w:t xml:space="preserve"> kot 6. </w:t>
      </w:r>
      <w:r w:rsidR="54BC8F38" w:rsidRPr="7E32E97F">
        <w:rPr>
          <w:rFonts w:cs="Arial"/>
        </w:rPr>
        <w:t xml:space="preserve">specifičen </w:t>
      </w:r>
      <w:r w:rsidRPr="7E32E97F">
        <w:rPr>
          <w:rFonts w:cs="Arial"/>
        </w:rPr>
        <w:t>cilj</w:t>
      </w:r>
      <w:r w:rsidR="57AA76DC" w:rsidRPr="7E32E97F">
        <w:rPr>
          <w:rFonts w:cs="Arial"/>
        </w:rPr>
        <w:t>,</w:t>
      </w:r>
      <w:r w:rsidRPr="7E32E97F">
        <w:rPr>
          <w:rFonts w:cs="Arial"/>
        </w:rPr>
        <w:t xml:space="preserve"> opredelil</w:t>
      </w:r>
      <w:r w:rsidR="44D9DE5B" w:rsidRPr="7E32E97F">
        <w:rPr>
          <w:rFonts w:cs="Arial"/>
        </w:rPr>
        <w:t>a</w:t>
      </w:r>
      <w:r w:rsidRPr="7E32E97F">
        <w:rPr>
          <w:rFonts w:cs="Arial"/>
        </w:rPr>
        <w:t xml:space="preserve"> Sklad za pravični prehod. V skladu s Strategijo razvoja Slovenije do 2030 </w:t>
      </w:r>
      <w:r w:rsidR="3BF4C659" w:rsidRPr="7E32E97F">
        <w:rPr>
          <w:rFonts w:cs="Arial"/>
        </w:rPr>
        <w:t xml:space="preserve">je Slovenija </w:t>
      </w:r>
      <w:r w:rsidRPr="7E32E97F">
        <w:rPr>
          <w:rFonts w:cs="Arial"/>
        </w:rPr>
        <w:t>opredelil</w:t>
      </w:r>
      <w:r w:rsidR="28B52D7B" w:rsidRPr="7E32E97F">
        <w:rPr>
          <w:rFonts w:cs="Arial"/>
        </w:rPr>
        <w:t>a</w:t>
      </w:r>
      <w:r w:rsidRPr="7E32E97F">
        <w:rPr>
          <w:rFonts w:cs="Arial"/>
        </w:rPr>
        <w:t xml:space="preserve"> </w:t>
      </w:r>
      <w:r w:rsidR="25D4BF1B" w:rsidRPr="7E32E97F">
        <w:rPr>
          <w:rFonts w:cs="Arial"/>
        </w:rPr>
        <w:t xml:space="preserve">deset </w:t>
      </w:r>
      <w:r w:rsidRPr="7E32E97F">
        <w:rPr>
          <w:rFonts w:cs="Arial"/>
        </w:rPr>
        <w:t xml:space="preserve">prednostnih nalog, znotraj katerih so </w:t>
      </w:r>
      <w:r w:rsidR="25D4BF1B" w:rsidRPr="7E32E97F">
        <w:rPr>
          <w:rFonts w:cs="Arial"/>
        </w:rPr>
        <w:t>d</w:t>
      </w:r>
      <w:r w:rsidRPr="7E32E97F">
        <w:rPr>
          <w:rFonts w:cs="Arial"/>
        </w:rPr>
        <w:t>o</w:t>
      </w:r>
      <w:r w:rsidR="25D4BF1B" w:rsidRPr="7E32E97F">
        <w:rPr>
          <w:rFonts w:cs="Arial"/>
        </w:rPr>
        <w:t xml:space="preserve">ločeni </w:t>
      </w:r>
      <w:r w:rsidRPr="7E32E97F">
        <w:rPr>
          <w:rFonts w:cs="Arial"/>
        </w:rPr>
        <w:t xml:space="preserve">posamezni specifični cilji, </w:t>
      </w:r>
      <w:r w:rsidR="25D4BF1B" w:rsidRPr="7E32E97F">
        <w:rPr>
          <w:rFonts w:cs="Arial"/>
        </w:rPr>
        <w:t xml:space="preserve">skladno z </w:t>
      </w:r>
      <w:r w:rsidR="71B1F0F2" w:rsidRPr="7E32E97F">
        <w:rPr>
          <w:rFonts w:cs="Arial"/>
        </w:rPr>
        <w:t>Uredb</w:t>
      </w:r>
      <w:r w:rsidR="25D4BF1B" w:rsidRPr="7E32E97F">
        <w:rPr>
          <w:rFonts w:cs="Arial"/>
        </w:rPr>
        <w:t>o</w:t>
      </w:r>
      <w:r w:rsidR="71B1F0F2" w:rsidRPr="7E32E97F">
        <w:rPr>
          <w:rFonts w:cs="Arial"/>
        </w:rPr>
        <w:t xml:space="preserve"> o skupnih določbah</w:t>
      </w:r>
      <w:r w:rsidR="1EB0CC35" w:rsidRPr="7E32E97F">
        <w:rPr>
          <w:rFonts w:cs="Arial"/>
        </w:rPr>
        <w:t xml:space="preserve"> (EU) 2021/1060</w:t>
      </w:r>
      <w:r w:rsidRPr="7E32E97F">
        <w:rPr>
          <w:rFonts w:cs="Arial"/>
        </w:rPr>
        <w:t xml:space="preserve">. Prednostna naloga lahko uporabi podporo iz enega ali več skladov, razen če prejme podporo iz SPP. Prednostna naloga je sestavljena iz enega ali več specifičnih ciljev. V okviru priprave PEKP </w:t>
      </w:r>
      <w:r w:rsidR="7A6DC031" w:rsidRPr="7E32E97F">
        <w:rPr>
          <w:rFonts w:cs="Arial"/>
        </w:rPr>
        <w:t xml:space="preserve">je Slovenija </w:t>
      </w:r>
      <w:r w:rsidRPr="7E32E97F">
        <w:rPr>
          <w:rFonts w:cs="Arial"/>
        </w:rPr>
        <w:t>pri oblikovanju prednostnih področij vlaganj izhajal</w:t>
      </w:r>
      <w:r w:rsidR="06EA2993" w:rsidRPr="7E32E97F">
        <w:rPr>
          <w:rFonts w:cs="Arial"/>
        </w:rPr>
        <w:t>a</w:t>
      </w:r>
      <w:r w:rsidRPr="7E32E97F">
        <w:rPr>
          <w:rFonts w:cs="Arial"/>
        </w:rPr>
        <w:t xml:space="preserve"> iz Strategije razvoja Slovenije 2030, Poročila o razvoju 2021 ter strateških prioritet Evropske komisije, predvsem na področjih zelenega in digitalnega prehoda ter vzpostavitve gospodarstva za ljudi.</w:t>
      </w:r>
    </w:p>
    <w:p w14:paraId="581A68F6" w14:textId="77777777" w:rsidR="00573ABE" w:rsidRPr="004F6FC4" w:rsidRDefault="00573ABE" w:rsidP="7E32E97F">
      <w:pPr>
        <w:autoSpaceDN/>
        <w:spacing w:after="0" w:line="276" w:lineRule="auto"/>
        <w:jc w:val="both"/>
        <w:rPr>
          <w:rFonts w:cs="Arial"/>
        </w:rPr>
      </w:pPr>
    </w:p>
    <w:p w14:paraId="2A5DA4D8" w14:textId="6B8533B8" w:rsidR="005C39FF" w:rsidRPr="004F6FC4" w:rsidRDefault="0E566075" w:rsidP="00ED5676">
      <w:pPr>
        <w:autoSpaceDN/>
        <w:spacing w:after="0" w:line="276" w:lineRule="auto"/>
        <w:jc w:val="both"/>
        <w:rPr>
          <w:rFonts w:eastAsia="Calibri" w:cs="Arial"/>
        </w:rPr>
      </w:pPr>
      <w:r w:rsidRPr="7E32E97F">
        <w:rPr>
          <w:rFonts w:eastAsia="Calibri" w:cs="Arial"/>
        </w:rPr>
        <w:t xml:space="preserve">Sredstva </w:t>
      </w:r>
      <w:r w:rsidR="580C6C44" w:rsidRPr="7E32E97F">
        <w:rPr>
          <w:rFonts w:eastAsia="Calibri" w:cs="Arial"/>
        </w:rPr>
        <w:t>tehnične podpore (</w:t>
      </w:r>
      <w:r w:rsidRPr="7E32E97F">
        <w:rPr>
          <w:rFonts w:eastAsia="Calibri" w:cs="Arial"/>
        </w:rPr>
        <w:t>TP</w:t>
      </w:r>
      <w:r w:rsidR="1F1BB302" w:rsidRPr="7E32E97F">
        <w:rPr>
          <w:rFonts w:eastAsia="Calibri" w:cs="Arial"/>
        </w:rPr>
        <w:t>)</w:t>
      </w:r>
      <w:r w:rsidRPr="7E32E97F">
        <w:rPr>
          <w:rFonts w:eastAsia="Calibri" w:cs="Arial"/>
        </w:rPr>
        <w:t xml:space="preserve"> se izvaja</w:t>
      </w:r>
      <w:r w:rsidR="4E1386FC" w:rsidRPr="7E32E97F">
        <w:rPr>
          <w:rFonts w:eastAsia="Calibri" w:cs="Arial"/>
        </w:rPr>
        <w:t>jo</w:t>
      </w:r>
      <w:r w:rsidRPr="7E32E97F">
        <w:rPr>
          <w:rFonts w:eastAsia="Calibri" w:cs="Arial"/>
        </w:rPr>
        <w:t xml:space="preserve"> po pavšalni stopnji na podlagi napredka pri izvajanju PEKP</w:t>
      </w:r>
      <w:r w:rsidR="2FA42E14" w:rsidRPr="7E32E97F">
        <w:rPr>
          <w:rFonts w:eastAsia="Calibri" w:cs="Arial"/>
        </w:rPr>
        <w:t xml:space="preserve"> in</w:t>
      </w:r>
      <w:r w:rsidRPr="7E32E97F">
        <w:rPr>
          <w:rFonts w:eastAsia="Calibri" w:cs="Arial"/>
        </w:rPr>
        <w:t xml:space="preserve"> bodo tako del vsake prednostne naloge programa in ne bodo vključena v obliki ločene prednostne naloge</w:t>
      </w:r>
      <w:r w:rsidR="254EB338" w:rsidRPr="7E32E97F">
        <w:rPr>
          <w:rFonts w:eastAsia="Calibri" w:cs="Arial"/>
        </w:rPr>
        <w:t>, kot doslej</w:t>
      </w:r>
      <w:r w:rsidRPr="7E32E97F">
        <w:rPr>
          <w:rFonts w:eastAsia="Calibri" w:cs="Arial"/>
        </w:rPr>
        <w:t>. Povrnjena bodo po pavšalni stopnji glede na sklad, regijo in upravičene izdatke, ki jih bo Slovenija vključila v zahtevke za izplačilo in posredovala EK.</w:t>
      </w:r>
    </w:p>
    <w:p w14:paraId="071088C0" w14:textId="77777777" w:rsidR="00427FC8" w:rsidRPr="004F6FC4" w:rsidRDefault="00427FC8" w:rsidP="7E32E97F">
      <w:pPr>
        <w:autoSpaceDN/>
        <w:spacing w:after="0" w:line="276" w:lineRule="auto"/>
        <w:jc w:val="both"/>
        <w:rPr>
          <w:rFonts w:cs="Arial"/>
        </w:rPr>
      </w:pPr>
    </w:p>
    <w:p w14:paraId="6589C137" w14:textId="77777777" w:rsidR="005C39FF" w:rsidRPr="004F6FC4" w:rsidRDefault="0E566075" w:rsidP="7E32E97F">
      <w:pPr>
        <w:autoSpaceDN/>
        <w:spacing w:after="0" w:line="288" w:lineRule="auto"/>
        <w:jc w:val="both"/>
        <w:rPr>
          <w:rFonts w:cs="Arial"/>
        </w:rPr>
      </w:pPr>
      <w:r w:rsidRPr="7E32E97F">
        <w:rPr>
          <w:rFonts w:cs="Arial"/>
        </w:rPr>
        <w:t>Program je bil s strani EK potrjen 12. 12. 2022.</w:t>
      </w:r>
    </w:p>
    <w:p w14:paraId="56281E2A" w14:textId="4949CDC1" w:rsidR="005C39FF" w:rsidRPr="004F6FC4" w:rsidRDefault="005C39FF" w:rsidP="00ED5676">
      <w:pPr>
        <w:spacing w:after="0"/>
        <w:jc w:val="both"/>
        <w:rPr>
          <w:rFonts w:eastAsia="Calibri" w:cs="Arial"/>
          <w:sz w:val="18"/>
          <w:szCs w:val="18"/>
        </w:rPr>
      </w:pPr>
    </w:p>
    <w:p w14:paraId="30EAB123" w14:textId="64420BD1" w:rsidR="005C39FF" w:rsidRPr="0025033E" w:rsidRDefault="76EE8A62" w:rsidP="003E671B">
      <w:pPr>
        <w:pStyle w:val="Naslov3"/>
        <w:numPr>
          <w:ilvl w:val="0"/>
          <w:numId w:val="0"/>
        </w:numPr>
        <w:rPr>
          <w:rFonts w:cs="Arial"/>
        </w:rPr>
      </w:pPr>
      <w:bookmarkStart w:id="150" w:name="_Toc219974403"/>
      <w:r w:rsidRPr="7E32E97F">
        <w:rPr>
          <w:rFonts w:cs="Arial"/>
        </w:rPr>
        <w:t xml:space="preserve">1.1.3 </w:t>
      </w:r>
      <w:r w:rsidR="0E566075" w:rsidRPr="7E32E97F">
        <w:rPr>
          <w:rFonts w:cs="Arial"/>
        </w:rPr>
        <w:t>Izvedbene določbe</w:t>
      </w:r>
      <w:bookmarkEnd w:id="150"/>
    </w:p>
    <w:p w14:paraId="616B496A" w14:textId="77777777" w:rsidR="005C39FF" w:rsidRPr="0025033E" w:rsidRDefault="005C39FF" w:rsidP="00ED5676">
      <w:pPr>
        <w:spacing w:after="0"/>
        <w:jc w:val="both"/>
        <w:rPr>
          <w:rFonts w:cs="Arial"/>
        </w:rPr>
      </w:pPr>
    </w:p>
    <w:p w14:paraId="52FC1A0D" w14:textId="4CAA9E39" w:rsidR="005C39FF" w:rsidRPr="0025033E" w:rsidRDefault="0E566075" w:rsidP="00ED5676">
      <w:pPr>
        <w:autoSpaceDN/>
        <w:spacing w:after="0" w:line="256" w:lineRule="auto"/>
        <w:jc w:val="both"/>
        <w:rPr>
          <w:rFonts w:eastAsia="Calibri" w:cs="Arial"/>
        </w:rPr>
      </w:pPr>
      <w:r w:rsidRPr="7E32E97F">
        <w:rPr>
          <w:rFonts w:eastAsia="Calibri" w:cs="Arial"/>
        </w:rPr>
        <w:t xml:space="preserve">V Sloveniji je za koordinacijo Sporazuma o partnerstvu ter izvajanje PEKP vzpostavljen sistem upravljanja in nadzora v okviru odgovornosti države članice v deljenem upravljanju, delovanje pa </w:t>
      </w:r>
      <w:r w:rsidR="4E1386FC" w:rsidRPr="7E32E97F">
        <w:rPr>
          <w:rFonts w:eastAsia="Calibri" w:cs="Arial"/>
        </w:rPr>
        <w:t xml:space="preserve">je </w:t>
      </w:r>
      <w:r w:rsidRPr="7E32E97F">
        <w:rPr>
          <w:rFonts w:eastAsia="Calibri" w:cs="Arial"/>
        </w:rPr>
        <w:t xml:space="preserve">zagotovljeno v skladu z načelom dobrega finančnega poslovodenja in ključnimi zahtevami iz regulatornega okvira EKP v obdobju </w:t>
      </w:r>
      <w:r w:rsidR="419C6937" w:rsidRPr="7E32E97F">
        <w:rPr>
          <w:rFonts w:eastAsia="Calibri" w:cs="Arial"/>
        </w:rPr>
        <w:t>2021–2027</w:t>
      </w:r>
      <w:r w:rsidRPr="7E32E97F">
        <w:rPr>
          <w:rFonts w:eastAsia="Calibri" w:cs="Arial"/>
        </w:rPr>
        <w:t>.</w:t>
      </w:r>
    </w:p>
    <w:p w14:paraId="2C803DD0" w14:textId="77777777" w:rsidR="005C39FF" w:rsidRPr="0025033E" w:rsidRDefault="005C39FF" w:rsidP="7E32E97F">
      <w:pPr>
        <w:autoSpaceDN/>
        <w:spacing w:after="0" w:line="256" w:lineRule="auto"/>
        <w:jc w:val="both"/>
        <w:rPr>
          <w:rFonts w:eastAsia="Calibri" w:cs="Arial"/>
        </w:rPr>
      </w:pPr>
    </w:p>
    <w:p w14:paraId="2365D908" w14:textId="19DADA61" w:rsidR="005C39FF" w:rsidRDefault="0E566075" w:rsidP="2446E3D2">
      <w:pPr>
        <w:autoSpaceDN/>
        <w:spacing w:after="0" w:line="276" w:lineRule="auto"/>
        <w:jc w:val="both"/>
        <w:rPr>
          <w:rFonts w:eastAsia="Calibri" w:cs="Arial"/>
        </w:rPr>
      </w:pPr>
      <w:r w:rsidRPr="7E32E97F">
        <w:rPr>
          <w:rFonts w:eastAsia="Calibri" w:cs="Arial"/>
        </w:rPr>
        <w:t xml:space="preserve">OU je </w:t>
      </w:r>
      <w:r w:rsidR="232A58F9" w:rsidRPr="7E32E97F">
        <w:rPr>
          <w:rFonts w:eastAsia="Calibri" w:cs="Arial"/>
        </w:rPr>
        <w:t xml:space="preserve">v sodelovanju z relevantnimi deležniki </w:t>
      </w:r>
      <w:r w:rsidRPr="7E32E97F">
        <w:rPr>
          <w:rFonts w:eastAsia="Calibri" w:cs="Arial"/>
        </w:rPr>
        <w:t xml:space="preserve">pripravil Uredbo o izvajanju uredb (EU) in (Euratom) na področju izvajanja evropske kohezijske politike v obdobju </w:t>
      </w:r>
      <w:r w:rsidR="419C6937" w:rsidRPr="7E32E97F">
        <w:rPr>
          <w:rFonts w:eastAsia="Calibri" w:cs="Arial"/>
        </w:rPr>
        <w:t xml:space="preserve">2021–2027 </w:t>
      </w:r>
      <w:r w:rsidRPr="7E32E97F">
        <w:rPr>
          <w:rFonts w:eastAsia="Calibri" w:cs="Arial"/>
        </w:rPr>
        <w:t xml:space="preserve">za cilj naložbe za rast in delovna mesta, ki je bila objavljena v Uradnem listu št. 21/2023 z dne 17. 2. 2023 ter Opis sistema upravljanja in nadzora za izvajanje </w:t>
      </w:r>
      <w:r w:rsidRPr="7E32E97F">
        <w:rPr>
          <w:rFonts w:cs="Arial"/>
        </w:rPr>
        <w:t>PEKP. Pripravljena so</w:t>
      </w:r>
      <w:r w:rsidR="256AC442" w:rsidRPr="7E32E97F">
        <w:rPr>
          <w:rFonts w:cs="Arial"/>
        </w:rPr>
        <w:t xml:space="preserve"> bila </w:t>
      </w:r>
      <w:r w:rsidRPr="7E32E97F">
        <w:rPr>
          <w:rFonts w:cs="Arial"/>
        </w:rPr>
        <w:t xml:space="preserve">tudi </w:t>
      </w:r>
      <w:r w:rsidRPr="7E32E97F">
        <w:rPr>
          <w:rFonts w:eastAsia="Calibri" w:cs="Arial"/>
        </w:rPr>
        <w:t>pripadajoča področna navodila, ki jih je</w:t>
      </w:r>
      <w:r w:rsidR="029611AB" w:rsidRPr="7E32E97F">
        <w:rPr>
          <w:rFonts w:eastAsia="Calibri" w:cs="Arial"/>
        </w:rPr>
        <w:t>, prav tako v sodelovanju s pristojnimi resorji,</w:t>
      </w:r>
      <w:r w:rsidRPr="7E32E97F">
        <w:rPr>
          <w:rFonts w:eastAsia="Calibri" w:cs="Arial"/>
        </w:rPr>
        <w:t xml:space="preserve"> pr</w:t>
      </w:r>
      <w:r w:rsidR="34880FBE" w:rsidRPr="7E32E97F">
        <w:rPr>
          <w:rFonts w:eastAsia="Calibri" w:cs="Arial"/>
        </w:rPr>
        <w:t xml:space="preserve">ipravil </w:t>
      </w:r>
      <w:r w:rsidRPr="7E32E97F">
        <w:rPr>
          <w:rFonts w:eastAsia="Calibri" w:cs="Arial"/>
        </w:rPr>
        <w:t xml:space="preserve">OU. Celoten napredek je dostopen na spletnem naslovu: </w:t>
      </w:r>
      <w:hyperlink r:id="rId22">
        <w:r w:rsidRPr="7E32E97F">
          <w:rPr>
            <w:rFonts w:eastAsia="Calibri" w:cs="Arial"/>
            <w:color w:val="0000FF"/>
            <w:u w:val="single"/>
          </w:rPr>
          <w:t>https://evropskasredstva.si/evropska-kohezijska-politika/</w:t>
        </w:r>
      </w:hyperlink>
      <w:r w:rsidRPr="7E32E97F">
        <w:rPr>
          <w:rFonts w:eastAsia="Calibri" w:cs="Arial"/>
        </w:rPr>
        <w:t>.</w:t>
      </w:r>
    </w:p>
    <w:p w14:paraId="60B4CEAF" w14:textId="77777777" w:rsidR="00C25C29" w:rsidRPr="0025033E" w:rsidRDefault="00C25C29" w:rsidP="2446E3D2">
      <w:pPr>
        <w:autoSpaceDN/>
        <w:spacing w:after="0" w:line="276" w:lineRule="auto"/>
        <w:jc w:val="both"/>
        <w:rPr>
          <w:rFonts w:eastAsia="Calibri" w:cs="Arial"/>
        </w:rPr>
      </w:pPr>
    </w:p>
    <w:p w14:paraId="0CF14374" w14:textId="71E9CC2C" w:rsidR="00C011C0" w:rsidRPr="0025033E" w:rsidRDefault="76D056A1" w:rsidP="7E32E97F">
      <w:pPr>
        <w:pStyle w:val="Naslov10"/>
        <w:spacing w:before="0" w:after="0"/>
        <w:rPr>
          <w:rFonts w:cs="Arial"/>
        </w:rPr>
      </w:pPr>
      <w:bookmarkStart w:id="151" w:name="_Toc219974404"/>
      <w:r w:rsidRPr="7E32E97F">
        <w:rPr>
          <w:rFonts w:cs="Arial"/>
        </w:rPr>
        <w:lastRenderedPageBreak/>
        <w:t xml:space="preserve">IZVAJANJE PROGRAMA EKP </w:t>
      </w:r>
      <w:r w:rsidR="419C6937" w:rsidRPr="7E32E97F">
        <w:rPr>
          <w:rFonts w:cs="Arial"/>
        </w:rPr>
        <w:t>2021–2027</w:t>
      </w:r>
      <w:bookmarkEnd w:id="151"/>
      <w:r w:rsidR="419C6937" w:rsidRPr="7E32E97F">
        <w:rPr>
          <w:rFonts w:cs="Arial"/>
        </w:rPr>
        <w:t xml:space="preserve"> </w:t>
      </w:r>
    </w:p>
    <w:p w14:paraId="7E8D96F2" w14:textId="7CAC3A58" w:rsidR="00A169E8" w:rsidRPr="006B001F" w:rsidRDefault="76D056A1" w:rsidP="7E32E97F">
      <w:pPr>
        <w:autoSpaceDE w:val="0"/>
        <w:adjustRightInd w:val="0"/>
        <w:spacing w:after="0" w:line="288" w:lineRule="auto"/>
        <w:jc w:val="both"/>
        <w:rPr>
          <w:rFonts w:cs="Arial"/>
        </w:rPr>
      </w:pPr>
      <w:r w:rsidRPr="7E32E97F">
        <w:rPr>
          <w:rFonts w:cs="Arial"/>
        </w:rPr>
        <w:t xml:space="preserve">V okviru razpoložljivih sredstev za programsko obdobje </w:t>
      </w:r>
      <w:r w:rsidR="419C6937" w:rsidRPr="7E32E97F">
        <w:rPr>
          <w:rFonts w:eastAsia="Calibri" w:cs="Arial"/>
        </w:rPr>
        <w:t xml:space="preserve">2021–2027 </w:t>
      </w:r>
      <w:r w:rsidRPr="7E32E97F">
        <w:rPr>
          <w:rFonts w:cs="Arial"/>
        </w:rPr>
        <w:t xml:space="preserve">je razdelitev sredstev po skladih </w:t>
      </w:r>
      <w:r w:rsidRPr="006B001F">
        <w:rPr>
          <w:rFonts w:cs="Arial"/>
        </w:rPr>
        <w:t>naslednja:</w:t>
      </w:r>
    </w:p>
    <w:p w14:paraId="18E4ABDE" w14:textId="6FF7D7AC" w:rsidR="00A169E8" w:rsidRPr="006B001F" w:rsidRDefault="76D056A1" w:rsidP="7E32E97F">
      <w:pPr>
        <w:numPr>
          <w:ilvl w:val="0"/>
          <w:numId w:val="18"/>
        </w:numPr>
        <w:autoSpaceDE w:val="0"/>
        <w:autoSpaceDN/>
        <w:adjustRightInd w:val="0"/>
        <w:spacing w:after="0" w:line="288" w:lineRule="auto"/>
        <w:jc w:val="both"/>
        <w:rPr>
          <w:rFonts w:cs="Arial"/>
        </w:rPr>
      </w:pPr>
      <w:r w:rsidRPr="006B001F">
        <w:rPr>
          <w:rFonts w:cs="Arial"/>
        </w:rPr>
        <w:t>ESRR: 1.545.686.28</w:t>
      </w:r>
      <w:r w:rsidR="720CA2C9" w:rsidRPr="006B001F">
        <w:rPr>
          <w:rFonts w:cs="Arial"/>
        </w:rPr>
        <w:t>8</w:t>
      </w:r>
      <w:r w:rsidRPr="006B001F">
        <w:rPr>
          <w:rFonts w:cs="Arial"/>
        </w:rPr>
        <w:t xml:space="preserve"> EUR;</w:t>
      </w:r>
    </w:p>
    <w:p w14:paraId="17A21122" w14:textId="77777777" w:rsidR="00A169E8" w:rsidRPr="006B001F" w:rsidRDefault="76D056A1" w:rsidP="7E32E97F">
      <w:pPr>
        <w:numPr>
          <w:ilvl w:val="0"/>
          <w:numId w:val="18"/>
        </w:numPr>
        <w:autoSpaceDE w:val="0"/>
        <w:autoSpaceDN/>
        <w:adjustRightInd w:val="0"/>
        <w:spacing w:after="0" w:line="288" w:lineRule="auto"/>
        <w:jc w:val="both"/>
        <w:rPr>
          <w:rFonts w:cs="Arial"/>
        </w:rPr>
      </w:pPr>
      <w:r w:rsidRPr="006B001F">
        <w:rPr>
          <w:rFonts w:cs="Arial"/>
        </w:rPr>
        <w:t>ESS+: 611.504.805 EUR;</w:t>
      </w:r>
    </w:p>
    <w:p w14:paraId="3F7802A5" w14:textId="77777777" w:rsidR="00A169E8" w:rsidRPr="006B001F" w:rsidRDefault="76D056A1" w:rsidP="7E32E97F">
      <w:pPr>
        <w:numPr>
          <w:ilvl w:val="0"/>
          <w:numId w:val="18"/>
        </w:numPr>
        <w:autoSpaceDE w:val="0"/>
        <w:autoSpaceDN/>
        <w:adjustRightInd w:val="0"/>
        <w:spacing w:after="0" w:line="288" w:lineRule="auto"/>
        <w:jc w:val="both"/>
        <w:rPr>
          <w:rFonts w:cs="Arial"/>
        </w:rPr>
      </w:pPr>
      <w:r w:rsidRPr="006B001F">
        <w:rPr>
          <w:rFonts w:cs="Arial"/>
        </w:rPr>
        <w:t>KS: 700.675.721 EUR;</w:t>
      </w:r>
    </w:p>
    <w:p w14:paraId="7A0A3DBE" w14:textId="77777777" w:rsidR="00A169E8" w:rsidRPr="006B001F" w:rsidRDefault="76D056A1" w:rsidP="7E32E97F">
      <w:pPr>
        <w:numPr>
          <w:ilvl w:val="0"/>
          <w:numId w:val="18"/>
        </w:numPr>
        <w:autoSpaceDE w:val="0"/>
        <w:autoSpaceDN/>
        <w:adjustRightInd w:val="0"/>
        <w:spacing w:after="0" w:line="240" w:lineRule="auto"/>
        <w:jc w:val="both"/>
        <w:rPr>
          <w:rFonts w:cs="Arial"/>
        </w:rPr>
      </w:pPr>
      <w:r w:rsidRPr="006B001F">
        <w:rPr>
          <w:rFonts w:cs="Arial"/>
        </w:rPr>
        <w:t>SPP: 248.773.600 EUR.</w:t>
      </w:r>
    </w:p>
    <w:p w14:paraId="75EF9F00" w14:textId="18D0FF8D" w:rsidR="00A169E8" w:rsidRPr="00654311" w:rsidRDefault="00A169E8" w:rsidP="7E32E97F">
      <w:pPr>
        <w:autoSpaceDE w:val="0"/>
        <w:adjustRightInd w:val="0"/>
        <w:spacing w:after="0" w:line="288" w:lineRule="auto"/>
        <w:jc w:val="both"/>
        <w:rPr>
          <w:rFonts w:cs="Arial"/>
        </w:rPr>
      </w:pPr>
    </w:p>
    <w:p w14:paraId="04B3C24F" w14:textId="77777777" w:rsidR="00A169E8" w:rsidRPr="00654311" w:rsidRDefault="76D056A1" w:rsidP="7E32E97F">
      <w:pPr>
        <w:autoSpaceDN/>
        <w:spacing w:after="0" w:line="288" w:lineRule="auto"/>
        <w:jc w:val="both"/>
        <w:rPr>
          <w:rFonts w:eastAsia="SimSun" w:cs="Arial"/>
          <w:lang w:eastAsia="zh-CN"/>
        </w:rPr>
      </w:pPr>
      <w:r w:rsidRPr="7E32E97F">
        <w:rPr>
          <w:rFonts w:eastAsia="SimSun" w:cs="Arial"/>
        </w:rPr>
        <w:t>V okviru razdelitve razpoložljivih sredstev posameznih skladov glede na geografsko upravičenost, kamor spada razdelitev na obe kohezijski regiji, je stanje naslednje:</w:t>
      </w:r>
    </w:p>
    <w:p w14:paraId="3A981DE3" w14:textId="084A1AE9" w:rsidR="00A169E8" w:rsidRPr="0025033E" w:rsidRDefault="76D056A1" w:rsidP="00C13272">
      <w:pPr>
        <w:numPr>
          <w:ilvl w:val="0"/>
          <w:numId w:val="19"/>
        </w:numPr>
        <w:autoSpaceDE w:val="0"/>
        <w:autoSpaceDN/>
        <w:adjustRightInd w:val="0"/>
        <w:spacing w:after="0" w:line="288" w:lineRule="auto"/>
        <w:ind w:left="714" w:hanging="357"/>
        <w:jc w:val="both"/>
        <w:rPr>
          <w:rFonts w:eastAsia="SimSun" w:cs="Arial"/>
          <w:lang w:eastAsia="zh-CN"/>
        </w:rPr>
      </w:pPr>
      <w:r w:rsidRPr="7E32E97F">
        <w:rPr>
          <w:rFonts w:eastAsia="SimSun" w:cs="Arial"/>
        </w:rPr>
        <w:t xml:space="preserve">kohezijski regiji Zahodna Slovenija je iz ESRR in ESS+ skupaj namenjenih </w:t>
      </w:r>
      <w:r w:rsidR="7A1650F1" w:rsidRPr="7E32E97F">
        <w:rPr>
          <w:rFonts w:eastAsia="SimSun" w:cs="Arial"/>
        </w:rPr>
        <w:t>513</w:t>
      </w:r>
      <w:r w:rsidR="1A9A2848" w:rsidRPr="7E32E97F">
        <w:rPr>
          <w:rFonts w:eastAsia="SimSun" w:cs="Arial"/>
        </w:rPr>
        <w:t xml:space="preserve"> </w:t>
      </w:r>
      <w:r w:rsidR="7A1650F1" w:rsidRPr="7E32E97F">
        <w:rPr>
          <w:rFonts w:eastAsia="SimSun" w:cs="Arial"/>
        </w:rPr>
        <w:t>mio</w:t>
      </w:r>
      <w:r w:rsidR="38B4439E" w:rsidRPr="7E32E97F">
        <w:rPr>
          <w:rFonts w:eastAsia="SimSun" w:cs="Arial"/>
        </w:rPr>
        <w:t xml:space="preserve"> </w:t>
      </w:r>
      <w:r w:rsidRPr="7E32E97F">
        <w:rPr>
          <w:rFonts w:eastAsia="SimSun" w:cs="Arial"/>
        </w:rPr>
        <w:t xml:space="preserve">EUR razpoložljivih sredstev; </w:t>
      </w:r>
    </w:p>
    <w:p w14:paraId="78BF5338" w14:textId="115F9EDE" w:rsidR="00A169E8" w:rsidRPr="0025033E" w:rsidRDefault="76D056A1" w:rsidP="00C13272">
      <w:pPr>
        <w:numPr>
          <w:ilvl w:val="0"/>
          <w:numId w:val="19"/>
        </w:numPr>
        <w:autoSpaceDE w:val="0"/>
        <w:autoSpaceDN/>
        <w:adjustRightInd w:val="0"/>
        <w:spacing w:after="0" w:line="288" w:lineRule="auto"/>
        <w:jc w:val="both"/>
        <w:rPr>
          <w:rFonts w:eastAsia="SimSun" w:cs="Arial"/>
          <w:lang w:eastAsia="zh-CN"/>
        </w:rPr>
      </w:pPr>
      <w:r w:rsidRPr="7E32E97F">
        <w:rPr>
          <w:rFonts w:eastAsia="SimSun" w:cs="Arial"/>
        </w:rPr>
        <w:t>kohezijski regiji Vzhodna Slovenija je iz ESRR in ESS+ skupaj namenjenih 1,</w:t>
      </w:r>
      <w:r w:rsidR="7A1650F1" w:rsidRPr="7E32E97F">
        <w:rPr>
          <w:rFonts w:eastAsia="SimSun" w:cs="Arial"/>
        </w:rPr>
        <w:t>6</w:t>
      </w:r>
      <w:r w:rsidR="450B69D1" w:rsidRPr="7E32E97F">
        <w:rPr>
          <w:rFonts w:eastAsia="SimSun" w:cs="Arial"/>
        </w:rPr>
        <w:t>4</w:t>
      </w:r>
      <w:r w:rsidR="7A1650F1" w:rsidRPr="7E32E97F">
        <w:rPr>
          <w:rFonts w:eastAsia="SimSun" w:cs="Arial"/>
        </w:rPr>
        <w:t>4</w:t>
      </w:r>
      <w:r w:rsidRPr="7E32E97F">
        <w:rPr>
          <w:rFonts w:eastAsia="SimSun" w:cs="Arial"/>
        </w:rPr>
        <w:t xml:space="preserve"> mrd EUR razpoložljivih sredstev; </w:t>
      </w:r>
    </w:p>
    <w:p w14:paraId="5EE88FAA" w14:textId="77777777" w:rsidR="00A169E8" w:rsidRPr="0025033E" w:rsidRDefault="76D056A1" w:rsidP="7E32E97F">
      <w:pPr>
        <w:numPr>
          <w:ilvl w:val="0"/>
          <w:numId w:val="19"/>
        </w:numPr>
        <w:autoSpaceDE w:val="0"/>
        <w:autoSpaceDN/>
        <w:adjustRightInd w:val="0"/>
        <w:spacing w:after="0" w:line="288" w:lineRule="auto"/>
        <w:jc w:val="both"/>
        <w:rPr>
          <w:rFonts w:eastAsia="SimSun" w:cs="Arial"/>
          <w:lang w:eastAsia="zh-CN"/>
        </w:rPr>
      </w:pPr>
      <w:r w:rsidRPr="7E32E97F">
        <w:rPr>
          <w:rFonts w:eastAsia="SimSun" w:cs="Arial"/>
        </w:rPr>
        <w:t>obema regijama je skupaj na voljo 700 mio EUR iz sklada KS, ki se ne deli med regijama in se izvaja na območju celotne Slovenije;</w:t>
      </w:r>
    </w:p>
    <w:p w14:paraId="1ADC6492" w14:textId="77777777" w:rsidR="00A169E8" w:rsidRPr="0025033E" w:rsidRDefault="76D056A1" w:rsidP="7E32E97F">
      <w:pPr>
        <w:numPr>
          <w:ilvl w:val="0"/>
          <w:numId w:val="19"/>
        </w:numPr>
        <w:autoSpaceDE w:val="0"/>
        <w:autoSpaceDN/>
        <w:adjustRightInd w:val="0"/>
        <w:spacing w:after="0" w:line="288" w:lineRule="auto"/>
        <w:jc w:val="both"/>
        <w:rPr>
          <w:rFonts w:eastAsia="SimSun" w:cs="Arial"/>
          <w:lang w:eastAsia="zh-CN"/>
        </w:rPr>
      </w:pPr>
      <w:r w:rsidRPr="7E32E97F">
        <w:rPr>
          <w:rFonts w:eastAsia="SimSun" w:cs="Arial"/>
        </w:rPr>
        <w:t>izvajanje SPP ni vezano na geografsko upravičenost med kohezijski regiji, temveč je namenjeno regijam, ki so upravičena območja pravičnega prehoda; v Sloveniji sta to dve premogovni regiji: Savinjsko-šaleška in Zasavska.</w:t>
      </w:r>
    </w:p>
    <w:p w14:paraId="140AF987" w14:textId="77777777" w:rsidR="00A169E8" w:rsidRPr="0025033E" w:rsidRDefault="00A169E8" w:rsidP="7E32E97F">
      <w:pPr>
        <w:autoSpaceDE w:val="0"/>
        <w:adjustRightInd w:val="0"/>
        <w:spacing w:after="0" w:line="288" w:lineRule="auto"/>
        <w:jc w:val="both"/>
        <w:rPr>
          <w:rFonts w:eastAsia="SimSun" w:cs="Arial"/>
          <w:lang w:eastAsia="zh-CN"/>
        </w:rPr>
      </w:pPr>
    </w:p>
    <w:p w14:paraId="04136446" w14:textId="4CE3A089" w:rsidR="00A169E8" w:rsidRPr="0025033E" w:rsidRDefault="76D056A1" w:rsidP="7E32E97F">
      <w:pPr>
        <w:autoSpaceDE w:val="0"/>
        <w:adjustRightInd w:val="0"/>
        <w:spacing w:after="0" w:line="288" w:lineRule="auto"/>
        <w:jc w:val="both"/>
        <w:rPr>
          <w:rFonts w:cs="Arial"/>
        </w:rPr>
      </w:pPr>
      <w:r w:rsidRPr="7E32E97F">
        <w:rPr>
          <w:rFonts w:cs="Arial"/>
        </w:rPr>
        <w:t>KRZS se uvršča med razvite regije, KRVS pa med manj razvite regije, kar pomeni različno stopnjo sofinanciranja s strani EK. Ker pa so tudi v KRZS kljub splošni večji razvitosti prisotne velike razlike v stopnji razvitosti med razvojnimi regijami in znotraj njih, proračun RS zagotavlja ustrezno višino nacionalnega prispevka, ki omogoča ustrezno izvedbo operacij v obeh kohezijskih regijah.</w:t>
      </w:r>
    </w:p>
    <w:p w14:paraId="76FA75B1" w14:textId="77777777" w:rsidR="00A169E8" w:rsidRPr="0025033E" w:rsidRDefault="00A169E8" w:rsidP="7E32E97F">
      <w:pPr>
        <w:autoSpaceDN/>
        <w:spacing w:after="0" w:line="240" w:lineRule="auto"/>
        <w:jc w:val="both"/>
        <w:rPr>
          <w:rFonts w:cs="Arial"/>
          <w:b/>
          <w:bCs/>
          <w:color w:val="5B9BD5"/>
        </w:rPr>
      </w:pPr>
    </w:p>
    <w:p w14:paraId="01820436" w14:textId="57C3B6B2" w:rsidR="00A169E8" w:rsidRPr="0025033E" w:rsidRDefault="76D056A1" w:rsidP="7E32E97F">
      <w:pPr>
        <w:autoSpaceDN/>
        <w:spacing w:after="0"/>
        <w:jc w:val="both"/>
        <w:rPr>
          <w:rFonts w:cs="Arial"/>
        </w:rPr>
      </w:pPr>
      <w:r w:rsidRPr="7E32E97F">
        <w:rPr>
          <w:rFonts w:cs="Arial"/>
        </w:rPr>
        <w:t xml:space="preserve">S sprejemom nacionalne uredbe se je lahko začelo izvajanje EKP </w:t>
      </w:r>
      <w:r w:rsidR="419C6937" w:rsidRPr="7E32E97F">
        <w:rPr>
          <w:rFonts w:eastAsia="Calibri" w:cs="Arial"/>
        </w:rPr>
        <w:t>2021–2027</w:t>
      </w:r>
      <w:r w:rsidRPr="7E32E97F">
        <w:rPr>
          <w:rFonts w:cs="Arial"/>
        </w:rPr>
        <w:t>. V juniju 2023 je bila izdana prva odločitev o podpori, ki predstavlja dejanski začetek izvajanja PEKP.</w:t>
      </w:r>
    </w:p>
    <w:p w14:paraId="73E8374C" w14:textId="77777777" w:rsidR="00A169E8" w:rsidRPr="00654311" w:rsidRDefault="00A169E8" w:rsidP="7E32E97F">
      <w:pPr>
        <w:autoSpaceDN/>
        <w:spacing w:after="0"/>
        <w:jc w:val="both"/>
        <w:rPr>
          <w:rFonts w:cs="Arial"/>
        </w:rPr>
      </w:pPr>
    </w:p>
    <w:p w14:paraId="2E9E5AD8" w14:textId="7A826440" w:rsidR="00A169E8" w:rsidRPr="00654311" w:rsidRDefault="76D056A1" w:rsidP="00ED5676">
      <w:pPr>
        <w:autoSpaceDN/>
        <w:spacing w:after="0" w:line="288" w:lineRule="auto"/>
        <w:jc w:val="both"/>
        <w:rPr>
          <w:rFonts w:eastAsia="SimSun" w:cs="Arial"/>
          <w:lang w:eastAsia="zh-CN"/>
        </w:rPr>
      </w:pPr>
      <w:r w:rsidRPr="7E32E97F">
        <w:rPr>
          <w:rFonts w:cs="Arial"/>
        </w:rPr>
        <w:t xml:space="preserve">Tudi v okviru EKP </w:t>
      </w:r>
      <w:r w:rsidR="419C6937" w:rsidRPr="7E32E97F">
        <w:rPr>
          <w:rFonts w:eastAsia="Calibri" w:cs="Arial"/>
        </w:rPr>
        <w:t>2021–2027</w:t>
      </w:r>
      <w:r w:rsidRPr="7E32E97F">
        <w:rPr>
          <w:rFonts w:cs="Arial"/>
        </w:rPr>
        <w:t xml:space="preserve">, </w:t>
      </w:r>
      <w:r w:rsidRPr="7E32E97F">
        <w:rPr>
          <w:rFonts w:eastAsia="SimSun" w:cs="Arial"/>
        </w:rPr>
        <w:t xml:space="preserve">ne glede na razdelitev po skladih ali kohezijskih regijah, izvajanje EKP zajema različne vidike, od finančnega, kamor </w:t>
      </w:r>
      <w:r w:rsidR="25E90A23" w:rsidRPr="7E32E97F">
        <w:rPr>
          <w:rFonts w:eastAsia="SimSun" w:cs="Arial"/>
        </w:rPr>
        <w:t>se</w:t>
      </w:r>
      <w:r w:rsidRPr="7E32E97F">
        <w:rPr>
          <w:rFonts w:eastAsia="SimSun" w:cs="Arial"/>
        </w:rPr>
        <w:t xml:space="preserve"> lahko šteje napredek, vezan na uspešnost koriščenja EU sredstev, do vsebinskega, kjer je moč spremljati vsebinski napredek na posamezni prednostni osi. </w:t>
      </w:r>
    </w:p>
    <w:p w14:paraId="0C0FD5A2" w14:textId="77777777" w:rsidR="00A169E8" w:rsidRPr="00654311" w:rsidRDefault="00A169E8" w:rsidP="7E32E97F">
      <w:pPr>
        <w:autoSpaceDN/>
        <w:spacing w:after="0" w:line="288" w:lineRule="auto"/>
        <w:jc w:val="both"/>
        <w:rPr>
          <w:rFonts w:eastAsia="SimSun" w:cs="Arial"/>
          <w:lang w:eastAsia="zh-CN"/>
        </w:rPr>
      </w:pPr>
    </w:p>
    <w:p w14:paraId="56834E10" w14:textId="77777777" w:rsidR="00A169E8" w:rsidRPr="0025033E" w:rsidRDefault="76D056A1" w:rsidP="7E32E97F">
      <w:pPr>
        <w:autoSpaceDN/>
        <w:spacing w:after="0" w:line="288" w:lineRule="auto"/>
        <w:jc w:val="both"/>
        <w:rPr>
          <w:rFonts w:cs="Arial"/>
        </w:rPr>
      </w:pPr>
      <w:r w:rsidRPr="7E32E97F">
        <w:rPr>
          <w:rFonts w:cs="Arial"/>
        </w:rPr>
        <w:t>Sistem koriščenja EKP tudi v tem programskem obdobju obsega več faz, ki si sledijo v sosledju:</w:t>
      </w:r>
    </w:p>
    <w:p w14:paraId="0656AE15" w14:textId="77777777" w:rsidR="00A169E8" w:rsidRPr="0025033E" w:rsidRDefault="76D056A1" w:rsidP="7E32E97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OU oceni vlogo PT za odobritev evropskih sredstev za posamični javni razpis/projekt oziroma program. V kolikor je vloga skladna z vsebino PEKP, OU izda odločitev o podpori PT. </w:t>
      </w:r>
    </w:p>
    <w:p w14:paraId="46610F2E" w14:textId="3195E998" w:rsidR="00A169E8" w:rsidRPr="0025033E" w:rsidRDefault="76D056A1" w:rsidP="7E32E97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PT izvedejo postopke izbora (npr. objavijo javne razpise), dodelijo sredstva in sklenejo pogodbe o sofinanciranju z upravičenci, kar je podlaga za dejansko financiranje </w:t>
      </w:r>
      <w:r w:rsidR="3A9EB50B" w:rsidRPr="7E32E97F">
        <w:rPr>
          <w:rFonts w:cs="Arial"/>
        </w:rPr>
        <w:t xml:space="preserve">projektov/operacij </w:t>
      </w:r>
      <w:r w:rsidRPr="7E32E97F">
        <w:rPr>
          <w:rFonts w:cs="Arial"/>
        </w:rPr>
        <w:t xml:space="preserve">z sredstev EKP. </w:t>
      </w:r>
    </w:p>
    <w:p w14:paraId="1490305B" w14:textId="7AD78548" w:rsidR="00A169E8" w:rsidRPr="0025033E" w:rsidRDefault="76D056A1" w:rsidP="7E32E97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izvedba </w:t>
      </w:r>
      <w:r w:rsidR="57E08F80" w:rsidRPr="7E32E97F">
        <w:rPr>
          <w:rFonts w:cs="Arial"/>
        </w:rPr>
        <w:t>operacije</w:t>
      </w:r>
      <w:r w:rsidRPr="7E32E97F">
        <w:rPr>
          <w:rFonts w:cs="Arial"/>
        </w:rPr>
        <w:t xml:space="preserve"> (upravičenec, izvajalci) v skladu s pogodbo o sofinanciranju. Za izvedene aktivnosti upravičenci PT izstavijo račune (zahtevke za izplačila, v nadaljnjem besedilu: ZZI), ki se nato plačajo (založijo) iz državnega proračuna. </w:t>
      </w:r>
    </w:p>
    <w:p w14:paraId="7A9BC1F6" w14:textId="1840D893" w:rsidR="00A169E8" w:rsidRPr="0025033E" w:rsidRDefault="76D056A1" w:rsidP="00C13272">
      <w:pPr>
        <w:numPr>
          <w:ilvl w:val="0"/>
          <w:numId w:val="26"/>
        </w:numPr>
        <w:autoSpaceDN/>
        <w:spacing w:after="0" w:line="288" w:lineRule="auto"/>
        <w:jc w:val="both"/>
        <w:rPr>
          <w:rFonts w:cs="Arial"/>
        </w:rPr>
      </w:pPr>
      <w:r w:rsidRPr="7E32E97F">
        <w:rPr>
          <w:rFonts w:cs="Arial"/>
          <w:b/>
          <w:bCs/>
        </w:rPr>
        <w:t xml:space="preserve">FAZA: </w:t>
      </w:r>
      <w:r w:rsidRPr="7E32E97F">
        <w:rPr>
          <w:rFonts w:cs="Arial"/>
        </w:rPr>
        <w:t>predstavlja prenos plačanih in preverjenih ZZI iz e-MA2 v informacijski sistem organa za računovodenje (e-CA</w:t>
      </w:r>
      <w:r w:rsidR="12F638C8" w:rsidRPr="7E32E97F">
        <w:rPr>
          <w:rFonts w:cs="Arial"/>
        </w:rPr>
        <w:t>2</w:t>
      </w:r>
      <w:r w:rsidRPr="7E32E97F">
        <w:rPr>
          <w:rFonts w:cs="Arial"/>
        </w:rPr>
        <w:t>). Organ za računovodenje</w:t>
      </w:r>
      <w:r w:rsidR="64F5B835" w:rsidRPr="7E32E97F">
        <w:rPr>
          <w:rFonts w:cs="Arial"/>
        </w:rPr>
        <w:t>,</w:t>
      </w:r>
      <w:r w:rsidRPr="7E32E97F">
        <w:rPr>
          <w:rFonts w:cs="Arial"/>
        </w:rPr>
        <w:t xml:space="preserve"> </w:t>
      </w:r>
      <w:r w:rsidR="64F5B835" w:rsidRPr="7E32E97F">
        <w:rPr>
          <w:rFonts w:cs="Arial"/>
        </w:rPr>
        <w:t xml:space="preserve">ki deluje v okviru </w:t>
      </w:r>
      <w:r w:rsidRPr="7E32E97F">
        <w:rPr>
          <w:rFonts w:cs="Arial"/>
        </w:rPr>
        <w:t>MF</w:t>
      </w:r>
      <w:r w:rsidR="1CF70650" w:rsidRPr="7E32E97F">
        <w:rPr>
          <w:rFonts w:cs="Arial"/>
        </w:rPr>
        <w:t xml:space="preserve">, </w:t>
      </w:r>
      <w:r w:rsidRPr="7E32E97F">
        <w:rPr>
          <w:rFonts w:cs="Arial"/>
        </w:rPr>
        <w:t>ZZI-je pregleda, jih potrdi, izvede povračilo sredstev EU iz podračuna na Banki Slovenije v državni proračun in nato Evropski komisiji pošlje zahtevek za povračilo sredstev. Četrta faza predstavlja koriščenje sredstev.</w:t>
      </w:r>
    </w:p>
    <w:p w14:paraId="7E939FA9" w14:textId="69FD14E7" w:rsidR="006B001F" w:rsidRDefault="76D056A1" w:rsidP="006B001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predstavlja preverjanje zahtevkov pri EK in plačilo sredstev iz proračuna EU na podračune pri Banki Slovenija. </w:t>
      </w:r>
    </w:p>
    <w:p w14:paraId="65F957C1" w14:textId="77777777" w:rsidR="006B001F" w:rsidRPr="001650A8" w:rsidRDefault="006B001F" w:rsidP="001650A8">
      <w:pPr>
        <w:autoSpaceDN/>
        <w:spacing w:after="0" w:line="288" w:lineRule="auto"/>
        <w:ind w:left="360"/>
        <w:jc w:val="both"/>
        <w:rPr>
          <w:rFonts w:cs="Arial"/>
          <w:sz w:val="12"/>
          <w:szCs w:val="12"/>
        </w:rPr>
      </w:pPr>
    </w:p>
    <w:p w14:paraId="61F2A566" w14:textId="0E874CC4" w:rsidR="00A169E8" w:rsidRPr="0025033E" w:rsidRDefault="1E325512" w:rsidP="071446A1">
      <w:pPr>
        <w:spacing w:after="0"/>
        <w:jc w:val="both"/>
        <w:rPr>
          <w:rFonts w:cs="Arial"/>
          <w:lang w:eastAsia="zh-CN"/>
        </w:rPr>
        <w:sectPr w:rsidR="00A169E8" w:rsidRPr="0025033E" w:rsidSect="00014A15">
          <w:pgSz w:w="11906" w:h="16838" w:code="9"/>
          <w:pgMar w:top="1418" w:right="1418" w:bottom="1418" w:left="1418" w:header="709" w:footer="709" w:gutter="0"/>
          <w:cols w:space="708"/>
          <w:docGrid w:linePitch="272"/>
        </w:sectPr>
      </w:pPr>
      <w:r w:rsidRPr="7E32E97F">
        <w:rPr>
          <w:rFonts w:cs="Arial"/>
        </w:rPr>
        <w:t xml:space="preserve">V tabeli </w:t>
      </w:r>
      <w:r w:rsidR="1A9A2848" w:rsidRPr="7E32E97F">
        <w:rPr>
          <w:rFonts w:cs="Arial"/>
        </w:rPr>
        <w:t>1</w:t>
      </w:r>
      <w:r w:rsidRPr="7E32E97F">
        <w:rPr>
          <w:rFonts w:cs="Arial"/>
        </w:rPr>
        <w:t xml:space="preserve"> je predstavljen finančni napredek po skladih in po geografski upravičenosti za obdobje od 1. </w:t>
      </w:r>
      <w:r w:rsidRPr="007665A0">
        <w:rPr>
          <w:rFonts w:cs="Arial"/>
        </w:rPr>
        <w:t xml:space="preserve">1. 2021 do </w:t>
      </w:r>
      <w:r w:rsidR="654F6786" w:rsidRPr="007665A0">
        <w:rPr>
          <w:rFonts w:cs="Arial"/>
        </w:rPr>
        <w:t>3</w:t>
      </w:r>
      <w:r w:rsidR="4F84C245" w:rsidRPr="007665A0">
        <w:rPr>
          <w:rFonts w:cs="Arial"/>
        </w:rPr>
        <w:t>1</w:t>
      </w:r>
      <w:r w:rsidR="654F6786" w:rsidRPr="007665A0">
        <w:rPr>
          <w:rFonts w:cs="Arial"/>
        </w:rPr>
        <w:t xml:space="preserve">. </w:t>
      </w:r>
      <w:r w:rsidR="4F84C245" w:rsidRPr="007665A0">
        <w:rPr>
          <w:rFonts w:cs="Arial"/>
        </w:rPr>
        <w:t>12</w:t>
      </w:r>
      <w:r w:rsidR="654F6786" w:rsidRPr="007665A0">
        <w:rPr>
          <w:rFonts w:cs="Arial"/>
        </w:rPr>
        <w:t>. 2025</w:t>
      </w:r>
      <w:r w:rsidRPr="007665A0">
        <w:rPr>
          <w:rFonts w:cs="Arial"/>
        </w:rPr>
        <w:t xml:space="preserve"> ter</w:t>
      </w:r>
      <w:r w:rsidRPr="7E32E97F">
        <w:rPr>
          <w:rFonts w:cs="Arial"/>
        </w:rPr>
        <w:t xml:space="preserve"> finančni napredek po posameznih fazah izvajanja EKP.</w:t>
      </w:r>
    </w:p>
    <w:p w14:paraId="4996F626" w14:textId="1FA552D6" w:rsidR="00A3593B" w:rsidRDefault="09402BD4" w:rsidP="00A910CE">
      <w:pPr>
        <w:pStyle w:val="Napis"/>
        <w:keepNext/>
        <w:spacing w:after="0"/>
        <w:jc w:val="both"/>
        <w:rPr>
          <w:b w:val="0"/>
          <w:bCs w:val="0"/>
        </w:rPr>
      </w:pPr>
      <w:bookmarkStart w:id="152" w:name="_Toc219986165"/>
      <w:r>
        <w:rPr>
          <w:b w:val="0"/>
          <w:bCs w:val="0"/>
        </w:rPr>
        <w:lastRenderedPageBreak/>
        <w:t xml:space="preserve">Tabela </w:t>
      </w:r>
      <w:r w:rsidR="005B5025">
        <w:rPr>
          <w:b w:val="0"/>
          <w:bCs w:val="0"/>
        </w:rPr>
        <w:fldChar w:fldCharType="begin"/>
      </w:r>
      <w:r w:rsidR="005B5025">
        <w:rPr>
          <w:b w:val="0"/>
          <w:bCs w:val="0"/>
        </w:rPr>
        <w:instrText xml:space="preserve"> SEQ Tabela \* ARABIC </w:instrText>
      </w:r>
      <w:r w:rsidR="005B5025">
        <w:rPr>
          <w:b w:val="0"/>
          <w:bCs w:val="0"/>
        </w:rPr>
        <w:fldChar w:fldCharType="separate"/>
      </w:r>
      <w:r w:rsidR="51EE8C33">
        <w:rPr>
          <w:b w:val="0"/>
          <w:bCs w:val="0"/>
        </w:rPr>
        <w:t>1</w:t>
      </w:r>
      <w:r w:rsidR="005B5025">
        <w:rPr>
          <w:b w:val="0"/>
          <w:bCs w:val="0"/>
        </w:rPr>
        <w:fldChar w:fldCharType="end"/>
      </w:r>
      <w:r>
        <w:rPr>
          <w:b w:val="0"/>
          <w:bCs w:val="0"/>
        </w:rPr>
        <w:t xml:space="preserve">: Stanje izvajanja Programa EKP 2021–2027 po skladih in regijah skupaj: obdobje od 1. 1. 2021 </w:t>
      </w:r>
      <w:r w:rsidRPr="007665A0">
        <w:rPr>
          <w:b w:val="0"/>
          <w:bCs w:val="0"/>
        </w:rPr>
        <w:t>do 3</w:t>
      </w:r>
      <w:r w:rsidR="4F84C245" w:rsidRPr="007665A0">
        <w:rPr>
          <w:b w:val="0"/>
          <w:bCs w:val="0"/>
        </w:rPr>
        <w:t>1</w:t>
      </w:r>
      <w:r w:rsidRPr="007665A0">
        <w:rPr>
          <w:b w:val="0"/>
          <w:bCs w:val="0"/>
        </w:rPr>
        <w:t xml:space="preserve">. </w:t>
      </w:r>
      <w:r w:rsidR="4F84C245" w:rsidRPr="007665A0">
        <w:rPr>
          <w:b w:val="0"/>
          <w:bCs w:val="0"/>
        </w:rPr>
        <w:t>12</w:t>
      </w:r>
      <w:r w:rsidRPr="007665A0">
        <w:rPr>
          <w:b w:val="0"/>
          <w:bCs w:val="0"/>
        </w:rPr>
        <w:t>. 2025</w:t>
      </w:r>
      <w:bookmarkEnd w:id="152"/>
    </w:p>
    <w:p w14:paraId="0BD73259" w14:textId="77777777" w:rsidR="00C30005" w:rsidRPr="00C30005" w:rsidRDefault="00C30005" w:rsidP="00D733B3">
      <w:pPr>
        <w:spacing w:after="0"/>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7"/>
        <w:gridCol w:w="1771"/>
        <w:gridCol w:w="2047"/>
        <w:gridCol w:w="1886"/>
        <w:gridCol w:w="1012"/>
        <w:gridCol w:w="1863"/>
        <w:gridCol w:w="1104"/>
        <w:gridCol w:w="1771"/>
        <w:gridCol w:w="1081"/>
      </w:tblGrid>
      <w:tr w:rsidR="00CD7CA7" w:rsidRPr="00CD7CA7" w14:paraId="525997FB" w14:textId="77777777" w:rsidTr="00052B97">
        <w:trPr>
          <w:trHeight w:val="802"/>
        </w:trPr>
        <w:tc>
          <w:tcPr>
            <w:tcW w:w="1357" w:type="dxa"/>
            <w:vMerge w:val="restart"/>
            <w:shd w:val="clear" w:color="auto" w:fill="DDEBF7"/>
            <w:vAlign w:val="center"/>
            <w:hideMark/>
          </w:tcPr>
          <w:p w14:paraId="51E9AEB8"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Sklad</w:t>
            </w:r>
          </w:p>
        </w:tc>
        <w:tc>
          <w:tcPr>
            <w:tcW w:w="1771" w:type="dxa"/>
            <w:vMerge w:val="restart"/>
            <w:shd w:val="clear" w:color="auto" w:fill="DDEBF7"/>
            <w:vAlign w:val="center"/>
            <w:hideMark/>
          </w:tcPr>
          <w:p w14:paraId="0CE0A11D"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Regija</w:t>
            </w:r>
          </w:p>
        </w:tc>
        <w:tc>
          <w:tcPr>
            <w:tcW w:w="2047" w:type="dxa"/>
            <w:shd w:val="clear" w:color="auto" w:fill="DDEBF7"/>
            <w:vAlign w:val="center"/>
            <w:hideMark/>
          </w:tcPr>
          <w:p w14:paraId="209187F7" w14:textId="68F2599C"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Pravice porabe brez tehnične pomoči*</w:t>
            </w:r>
          </w:p>
        </w:tc>
        <w:tc>
          <w:tcPr>
            <w:tcW w:w="2898" w:type="dxa"/>
            <w:gridSpan w:val="2"/>
            <w:shd w:val="clear" w:color="auto" w:fill="DDEBF7"/>
            <w:vAlign w:val="center"/>
          </w:tcPr>
          <w:p w14:paraId="0A19CB93" w14:textId="68CEA6F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Odločitve o podpori 31.12.2025**</w:t>
            </w:r>
          </w:p>
        </w:tc>
        <w:tc>
          <w:tcPr>
            <w:tcW w:w="2967" w:type="dxa"/>
            <w:gridSpan w:val="2"/>
            <w:shd w:val="clear" w:color="auto" w:fill="DDEBF7"/>
            <w:vAlign w:val="center"/>
          </w:tcPr>
          <w:p w14:paraId="1AA38CC3" w14:textId="7B8D9213"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Potrjene operacije 31.12.2025***</w:t>
            </w:r>
          </w:p>
        </w:tc>
        <w:tc>
          <w:tcPr>
            <w:tcW w:w="2852" w:type="dxa"/>
            <w:gridSpan w:val="2"/>
            <w:shd w:val="clear" w:color="auto" w:fill="DDEBF7"/>
            <w:vAlign w:val="center"/>
          </w:tcPr>
          <w:p w14:paraId="50308AA3" w14:textId="77777777" w:rsidR="00CD7CA7" w:rsidRDefault="720CA2C9" w:rsidP="7E32E97F">
            <w:pPr>
              <w:autoSpaceDN/>
              <w:spacing w:after="0" w:line="240" w:lineRule="auto"/>
              <w:jc w:val="center"/>
              <w:rPr>
                <w:rFonts w:cs="Arial"/>
                <w:b/>
                <w:bCs/>
                <w:color w:val="000000"/>
              </w:rPr>
            </w:pPr>
            <w:r w:rsidRPr="7E32E97F">
              <w:rPr>
                <w:rFonts w:cs="Arial"/>
                <w:b/>
                <w:bCs/>
                <w:color w:val="000000" w:themeColor="text1"/>
              </w:rPr>
              <w:t xml:space="preserve">Izplačila iz DP </w:t>
            </w:r>
          </w:p>
          <w:p w14:paraId="0F5BDDD3" w14:textId="38F2A855"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(vključno s FI) 31.12.2025****</w:t>
            </w:r>
          </w:p>
        </w:tc>
      </w:tr>
      <w:tr w:rsidR="00CD7CA7" w:rsidRPr="00CD7CA7" w14:paraId="10A31EB4" w14:textId="77777777" w:rsidTr="00052B97">
        <w:trPr>
          <w:trHeight w:val="258"/>
        </w:trPr>
        <w:tc>
          <w:tcPr>
            <w:tcW w:w="1357" w:type="dxa"/>
            <w:vMerge/>
            <w:vAlign w:val="center"/>
            <w:hideMark/>
          </w:tcPr>
          <w:p w14:paraId="4EC62768" w14:textId="77777777" w:rsidR="00CD7CA7" w:rsidRPr="00CD7CA7" w:rsidRDefault="00CD7CA7" w:rsidP="00CD7CA7">
            <w:pPr>
              <w:autoSpaceDN/>
              <w:spacing w:after="0" w:line="240" w:lineRule="auto"/>
              <w:rPr>
                <w:rFonts w:cs="Arial"/>
                <w:b/>
                <w:bCs/>
                <w:color w:val="000000"/>
                <w:sz w:val="16"/>
                <w:szCs w:val="16"/>
              </w:rPr>
            </w:pPr>
          </w:p>
        </w:tc>
        <w:tc>
          <w:tcPr>
            <w:tcW w:w="1771" w:type="dxa"/>
            <w:vMerge/>
            <w:vAlign w:val="center"/>
            <w:hideMark/>
          </w:tcPr>
          <w:p w14:paraId="22E2A5A3" w14:textId="77777777" w:rsidR="00CD7CA7" w:rsidRPr="00CD7CA7" w:rsidRDefault="00CD7CA7" w:rsidP="00CD7CA7">
            <w:pPr>
              <w:autoSpaceDN/>
              <w:spacing w:after="0" w:line="240" w:lineRule="auto"/>
              <w:rPr>
                <w:rFonts w:cs="Arial"/>
                <w:b/>
                <w:bCs/>
                <w:color w:val="000000"/>
                <w:sz w:val="16"/>
                <w:szCs w:val="16"/>
              </w:rPr>
            </w:pPr>
          </w:p>
        </w:tc>
        <w:tc>
          <w:tcPr>
            <w:tcW w:w="2047" w:type="dxa"/>
            <w:vMerge w:val="restart"/>
            <w:shd w:val="clear" w:color="auto" w:fill="DDEBF7"/>
            <w:vAlign w:val="center"/>
            <w:hideMark/>
          </w:tcPr>
          <w:p w14:paraId="6BF9246C"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886" w:type="dxa"/>
            <w:vMerge w:val="restart"/>
            <w:shd w:val="clear" w:color="auto" w:fill="DDEBF7"/>
            <w:vAlign w:val="center"/>
            <w:hideMark/>
          </w:tcPr>
          <w:p w14:paraId="4FF724A4"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012" w:type="dxa"/>
            <w:shd w:val="clear" w:color="auto" w:fill="DDEBF7"/>
            <w:vAlign w:val="center"/>
            <w:hideMark/>
          </w:tcPr>
          <w:p w14:paraId="57458683"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 EU del</w:t>
            </w:r>
          </w:p>
        </w:tc>
        <w:tc>
          <w:tcPr>
            <w:tcW w:w="1863" w:type="dxa"/>
            <w:vMerge w:val="restart"/>
            <w:shd w:val="clear" w:color="auto" w:fill="DDEBF7"/>
            <w:vAlign w:val="center"/>
            <w:hideMark/>
          </w:tcPr>
          <w:p w14:paraId="21462EC0"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104" w:type="dxa"/>
            <w:shd w:val="clear" w:color="auto" w:fill="DDEBF7"/>
            <w:vAlign w:val="center"/>
            <w:hideMark/>
          </w:tcPr>
          <w:p w14:paraId="1C7C4974"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 EU del</w:t>
            </w:r>
          </w:p>
        </w:tc>
        <w:tc>
          <w:tcPr>
            <w:tcW w:w="1771" w:type="dxa"/>
            <w:vMerge w:val="restart"/>
            <w:shd w:val="clear" w:color="auto" w:fill="DDEBF7"/>
            <w:vAlign w:val="center"/>
            <w:hideMark/>
          </w:tcPr>
          <w:p w14:paraId="671AA87A"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081" w:type="dxa"/>
            <w:shd w:val="clear" w:color="auto" w:fill="DDEBF7"/>
            <w:vAlign w:val="center"/>
            <w:hideMark/>
          </w:tcPr>
          <w:p w14:paraId="04BE3926"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 EU del</w:t>
            </w:r>
          </w:p>
        </w:tc>
      </w:tr>
      <w:tr w:rsidR="00CD7CA7" w:rsidRPr="00CD7CA7" w14:paraId="1D10EDCF" w14:textId="77777777" w:rsidTr="00052B97">
        <w:trPr>
          <w:trHeight w:val="258"/>
        </w:trPr>
        <w:tc>
          <w:tcPr>
            <w:tcW w:w="1357" w:type="dxa"/>
            <w:vMerge/>
            <w:vAlign w:val="center"/>
            <w:hideMark/>
          </w:tcPr>
          <w:p w14:paraId="5CDDA632" w14:textId="77777777" w:rsidR="00CD7CA7" w:rsidRPr="00CD7CA7" w:rsidRDefault="00CD7CA7" w:rsidP="00CD7CA7">
            <w:pPr>
              <w:autoSpaceDN/>
              <w:spacing w:after="0" w:line="240" w:lineRule="auto"/>
              <w:rPr>
                <w:rFonts w:cs="Arial"/>
                <w:b/>
                <w:bCs/>
                <w:color w:val="000000"/>
                <w:sz w:val="16"/>
                <w:szCs w:val="16"/>
              </w:rPr>
            </w:pPr>
          </w:p>
        </w:tc>
        <w:tc>
          <w:tcPr>
            <w:tcW w:w="1771" w:type="dxa"/>
            <w:vMerge/>
            <w:vAlign w:val="center"/>
            <w:hideMark/>
          </w:tcPr>
          <w:p w14:paraId="3E3DBEF4" w14:textId="77777777" w:rsidR="00CD7CA7" w:rsidRPr="00CD7CA7" w:rsidRDefault="00CD7CA7" w:rsidP="00CD7CA7">
            <w:pPr>
              <w:autoSpaceDN/>
              <w:spacing w:after="0" w:line="240" w:lineRule="auto"/>
              <w:rPr>
                <w:rFonts w:cs="Arial"/>
                <w:b/>
                <w:bCs/>
                <w:color w:val="000000"/>
                <w:sz w:val="16"/>
                <w:szCs w:val="16"/>
              </w:rPr>
            </w:pPr>
          </w:p>
        </w:tc>
        <w:tc>
          <w:tcPr>
            <w:tcW w:w="2047" w:type="dxa"/>
            <w:vMerge/>
            <w:vAlign w:val="center"/>
            <w:hideMark/>
          </w:tcPr>
          <w:p w14:paraId="61D37AF8" w14:textId="77777777" w:rsidR="00CD7CA7" w:rsidRPr="00CD7CA7" w:rsidRDefault="00CD7CA7" w:rsidP="00CD7CA7">
            <w:pPr>
              <w:autoSpaceDN/>
              <w:spacing w:after="0" w:line="240" w:lineRule="auto"/>
              <w:rPr>
                <w:rFonts w:cs="Arial"/>
                <w:color w:val="000000"/>
                <w:sz w:val="16"/>
                <w:szCs w:val="16"/>
              </w:rPr>
            </w:pPr>
          </w:p>
        </w:tc>
        <w:tc>
          <w:tcPr>
            <w:tcW w:w="1886" w:type="dxa"/>
            <w:vMerge/>
            <w:vAlign w:val="center"/>
            <w:hideMark/>
          </w:tcPr>
          <w:p w14:paraId="09215E41" w14:textId="77777777" w:rsidR="00CD7CA7" w:rsidRPr="00CD7CA7" w:rsidRDefault="00CD7CA7" w:rsidP="00CD7CA7">
            <w:pPr>
              <w:autoSpaceDN/>
              <w:spacing w:after="0" w:line="240" w:lineRule="auto"/>
              <w:rPr>
                <w:rFonts w:cs="Arial"/>
                <w:color w:val="000000"/>
                <w:sz w:val="16"/>
                <w:szCs w:val="16"/>
              </w:rPr>
            </w:pPr>
          </w:p>
        </w:tc>
        <w:tc>
          <w:tcPr>
            <w:tcW w:w="1012" w:type="dxa"/>
            <w:shd w:val="clear" w:color="auto" w:fill="DDEBF7"/>
            <w:vAlign w:val="center"/>
            <w:hideMark/>
          </w:tcPr>
          <w:p w14:paraId="60299524"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4/3*100</w:t>
            </w:r>
          </w:p>
        </w:tc>
        <w:tc>
          <w:tcPr>
            <w:tcW w:w="1863" w:type="dxa"/>
            <w:vMerge/>
            <w:vAlign w:val="center"/>
            <w:hideMark/>
          </w:tcPr>
          <w:p w14:paraId="364B6264" w14:textId="77777777" w:rsidR="00CD7CA7" w:rsidRPr="00CD7CA7" w:rsidRDefault="00CD7CA7" w:rsidP="00CD7CA7">
            <w:pPr>
              <w:autoSpaceDN/>
              <w:spacing w:after="0" w:line="240" w:lineRule="auto"/>
              <w:rPr>
                <w:rFonts w:cs="Arial"/>
                <w:color w:val="000000"/>
                <w:sz w:val="16"/>
                <w:szCs w:val="16"/>
              </w:rPr>
            </w:pPr>
          </w:p>
        </w:tc>
        <w:tc>
          <w:tcPr>
            <w:tcW w:w="1104" w:type="dxa"/>
            <w:shd w:val="clear" w:color="auto" w:fill="DDEBF7"/>
            <w:vAlign w:val="center"/>
            <w:hideMark/>
          </w:tcPr>
          <w:p w14:paraId="050A67C7"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6/3*100</w:t>
            </w:r>
          </w:p>
        </w:tc>
        <w:tc>
          <w:tcPr>
            <w:tcW w:w="1771" w:type="dxa"/>
            <w:vMerge/>
            <w:vAlign w:val="center"/>
            <w:hideMark/>
          </w:tcPr>
          <w:p w14:paraId="7B3C01C6" w14:textId="77777777" w:rsidR="00CD7CA7" w:rsidRPr="00CD7CA7" w:rsidRDefault="00CD7CA7" w:rsidP="00CD7CA7">
            <w:pPr>
              <w:autoSpaceDN/>
              <w:spacing w:after="0" w:line="240" w:lineRule="auto"/>
              <w:rPr>
                <w:rFonts w:cs="Arial"/>
                <w:color w:val="000000"/>
                <w:sz w:val="16"/>
                <w:szCs w:val="16"/>
              </w:rPr>
            </w:pPr>
          </w:p>
        </w:tc>
        <w:tc>
          <w:tcPr>
            <w:tcW w:w="1081" w:type="dxa"/>
            <w:shd w:val="clear" w:color="auto" w:fill="DDEBF7"/>
            <w:vAlign w:val="center"/>
            <w:hideMark/>
          </w:tcPr>
          <w:p w14:paraId="481D09E2"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8/3*100</w:t>
            </w:r>
          </w:p>
        </w:tc>
      </w:tr>
      <w:tr w:rsidR="00CD7CA7" w:rsidRPr="00CD7CA7" w14:paraId="70479171" w14:textId="77777777" w:rsidTr="00052B97">
        <w:trPr>
          <w:trHeight w:val="310"/>
        </w:trPr>
        <w:tc>
          <w:tcPr>
            <w:tcW w:w="1357" w:type="dxa"/>
            <w:shd w:val="clear" w:color="auto" w:fill="DDEBF7"/>
            <w:vAlign w:val="center"/>
            <w:hideMark/>
          </w:tcPr>
          <w:p w14:paraId="2D7FD559"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1</w:t>
            </w:r>
          </w:p>
        </w:tc>
        <w:tc>
          <w:tcPr>
            <w:tcW w:w="1771" w:type="dxa"/>
            <w:shd w:val="clear" w:color="auto" w:fill="DDEBF7"/>
            <w:vAlign w:val="center"/>
            <w:hideMark/>
          </w:tcPr>
          <w:p w14:paraId="1C28852F"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2</w:t>
            </w:r>
          </w:p>
        </w:tc>
        <w:tc>
          <w:tcPr>
            <w:tcW w:w="2047" w:type="dxa"/>
            <w:shd w:val="clear" w:color="auto" w:fill="DDEBF7"/>
            <w:vAlign w:val="center"/>
            <w:hideMark/>
          </w:tcPr>
          <w:p w14:paraId="598A2B59"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3</w:t>
            </w:r>
          </w:p>
        </w:tc>
        <w:tc>
          <w:tcPr>
            <w:tcW w:w="1886" w:type="dxa"/>
            <w:shd w:val="clear" w:color="auto" w:fill="DDEBF7"/>
            <w:vAlign w:val="center"/>
            <w:hideMark/>
          </w:tcPr>
          <w:p w14:paraId="24ADD5EB"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4</w:t>
            </w:r>
          </w:p>
        </w:tc>
        <w:tc>
          <w:tcPr>
            <w:tcW w:w="1012" w:type="dxa"/>
            <w:shd w:val="clear" w:color="auto" w:fill="DDEBF7"/>
            <w:vAlign w:val="center"/>
            <w:hideMark/>
          </w:tcPr>
          <w:p w14:paraId="3BF45104"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5</w:t>
            </w:r>
          </w:p>
        </w:tc>
        <w:tc>
          <w:tcPr>
            <w:tcW w:w="1863" w:type="dxa"/>
            <w:shd w:val="clear" w:color="auto" w:fill="DDEBF7"/>
            <w:vAlign w:val="center"/>
            <w:hideMark/>
          </w:tcPr>
          <w:p w14:paraId="26D4EC95"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6</w:t>
            </w:r>
          </w:p>
        </w:tc>
        <w:tc>
          <w:tcPr>
            <w:tcW w:w="1104" w:type="dxa"/>
            <w:shd w:val="clear" w:color="auto" w:fill="DDEBF7"/>
            <w:vAlign w:val="center"/>
            <w:hideMark/>
          </w:tcPr>
          <w:p w14:paraId="5184D9B5"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7</w:t>
            </w:r>
          </w:p>
        </w:tc>
        <w:tc>
          <w:tcPr>
            <w:tcW w:w="1771" w:type="dxa"/>
            <w:shd w:val="clear" w:color="auto" w:fill="DDEBF7"/>
            <w:vAlign w:val="center"/>
            <w:hideMark/>
          </w:tcPr>
          <w:p w14:paraId="70A0DCD4"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8</w:t>
            </w:r>
          </w:p>
        </w:tc>
        <w:tc>
          <w:tcPr>
            <w:tcW w:w="1081" w:type="dxa"/>
            <w:shd w:val="clear" w:color="auto" w:fill="DDEBF7"/>
            <w:vAlign w:val="center"/>
            <w:hideMark/>
          </w:tcPr>
          <w:p w14:paraId="66449651"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9</w:t>
            </w:r>
          </w:p>
        </w:tc>
      </w:tr>
      <w:tr w:rsidR="00CD7CA7" w:rsidRPr="00CD7CA7" w14:paraId="63791549" w14:textId="77777777" w:rsidTr="00052B97">
        <w:trPr>
          <w:trHeight w:val="344"/>
        </w:trPr>
        <w:tc>
          <w:tcPr>
            <w:tcW w:w="1357" w:type="dxa"/>
            <w:vMerge w:val="restart"/>
            <w:vAlign w:val="center"/>
            <w:hideMark/>
          </w:tcPr>
          <w:p w14:paraId="04A38B19"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ESRR</w:t>
            </w:r>
          </w:p>
        </w:tc>
        <w:tc>
          <w:tcPr>
            <w:tcW w:w="1771" w:type="dxa"/>
            <w:noWrap/>
            <w:vAlign w:val="center"/>
            <w:hideMark/>
          </w:tcPr>
          <w:p w14:paraId="111BF90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Zahod</w:t>
            </w:r>
          </w:p>
        </w:tc>
        <w:tc>
          <w:tcPr>
            <w:tcW w:w="2047" w:type="dxa"/>
            <w:noWrap/>
            <w:vAlign w:val="center"/>
            <w:hideMark/>
          </w:tcPr>
          <w:p w14:paraId="792E3FAF"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370.648.767</w:t>
            </w:r>
          </w:p>
        </w:tc>
        <w:tc>
          <w:tcPr>
            <w:tcW w:w="1886" w:type="dxa"/>
            <w:noWrap/>
            <w:vAlign w:val="center"/>
            <w:hideMark/>
          </w:tcPr>
          <w:p w14:paraId="7E4E263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203.571.580</w:t>
            </w:r>
          </w:p>
        </w:tc>
        <w:tc>
          <w:tcPr>
            <w:tcW w:w="1012" w:type="dxa"/>
            <w:noWrap/>
            <w:vAlign w:val="center"/>
            <w:hideMark/>
          </w:tcPr>
          <w:p w14:paraId="171CFFBF"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55%</w:t>
            </w:r>
          </w:p>
        </w:tc>
        <w:tc>
          <w:tcPr>
            <w:tcW w:w="1863" w:type="dxa"/>
            <w:noWrap/>
            <w:vAlign w:val="center"/>
            <w:hideMark/>
          </w:tcPr>
          <w:p w14:paraId="4E8C0E4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128.414.929</w:t>
            </w:r>
          </w:p>
        </w:tc>
        <w:tc>
          <w:tcPr>
            <w:tcW w:w="1104" w:type="dxa"/>
            <w:noWrap/>
            <w:vAlign w:val="center"/>
            <w:hideMark/>
          </w:tcPr>
          <w:p w14:paraId="6E0D06CB"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35%</w:t>
            </w:r>
          </w:p>
        </w:tc>
        <w:tc>
          <w:tcPr>
            <w:tcW w:w="1771" w:type="dxa"/>
            <w:vAlign w:val="center"/>
            <w:hideMark/>
          </w:tcPr>
          <w:p w14:paraId="04CA98C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42.122.622</w:t>
            </w:r>
          </w:p>
        </w:tc>
        <w:tc>
          <w:tcPr>
            <w:tcW w:w="1081" w:type="dxa"/>
            <w:noWrap/>
            <w:vAlign w:val="center"/>
            <w:hideMark/>
          </w:tcPr>
          <w:p w14:paraId="6B52D31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11%</w:t>
            </w:r>
          </w:p>
        </w:tc>
      </w:tr>
      <w:tr w:rsidR="00CD7CA7" w:rsidRPr="00CD7CA7" w14:paraId="19AF72BD" w14:textId="77777777" w:rsidTr="00052B97">
        <w:trPr>
          <w:trHeight w:val="344"/>
        </w:trPr>
        <w:tc>
          <w:tcPr>
            <w:tcW w:w="1357" w:type="dxa"/>
            <w:vMerge/>
            <w:vAlign w:val="center"/>
            <w:hideMark/>
          </w:tcPr>
          <w:p w14:paraId="37327C25"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26D15D2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Vzhod</w:t>
            </w:r>
          </w:p>
        </w:tc>
        <w:tc>
          <w:tcPr>
            <w:tcW w:w="2047" w:type="dxa"/>
            <w:noWrap/>
            <w:vAlign w:val="center"/>
            <w:hideMark/>
          </w:tcPr>
          <w:p w14:paraId="48EE6B9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1.175.037.521</w:t>
            </w:r>
          </w:p>
        </w:tc>
        <w:tc>
          <w:tcPr>
            <w:tcW w:w="1886" w:type="dxa"/>
            <w:noWrap/>
            <w:vAlign w:val="center"/>
            <w:hideMark/>
          </w:tcPr>
          <w:p w14:paraId="7DA361D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763.196.742</w:t>
            </w:r>
          </w:p>
        </w:tc>
        <w:tc>
          <w:tcPr>
            <w:tcW w:w="1012" w:type="dxa"/>
            <w:noWrap/>
            <w:vAlign w:val="center"/>
            <w:hideMark/>
          </w:tcPr>
          <w:p w14:paraId="7FEC6B7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65%</w:t>
            </w:r>
          </w:p>
        </w:tc>
        <w:tc>
          <w:tcPr>
            <w:tcW w:w="1863" w:type="dxa"/>
            <w:noWrap/>
            <w:vAlign w:val="center"/>
            <w:hideMark/>
          </w:tcPr>
          <w:p w14:paraId="2BE3744C"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473.859.526</w:t>
            </w:r>
          </w:p>
        </w:tc>
        <w:tc>
          <w:tcPr>
            <w:tcW w:w="1104" w:type="dxa"/>
            <w:noWrap/>
            <w:vAlign w:val="center"/>
            <w:hideMark/>
          </w:tcPr>
          <w:p w14:paraId="4FF146C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40%</w:t>
            </w:r>
          </w:p>
        </w:tc>
        <w:tc>
          <w:tcPr>
            <w:tcW w:w="1771" w:type="dxa"/>
            <w:noWrap/>
            <w:vAlign w:val="center"/>
            <w:hideMark/>
          </w:tcPr>
          <w:p w14:paraId="7634F87C"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148.306.351</w:t>
            </w:r>
          </w:p>
        </w:tc>
        <w:tc>
          <w:tcPr>
            <w:tcW w:w="1081" w:type="dxa"/>
            <w:noWrap/>
            <w:vAlign w:val="center"/>
            <w:hideMark/>
          </w:tcPr>
          <w:p w14:paraId="692DB61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24B92756" w14:textId="77777777" w:rsidTr="00052B97">
        <w:trPr>
          <w:trHeight w:val="344"/>
        </w:trPr>
        <w:tc>
          <w:tcPr>
            <w:tcW w:w="3128" w:type="dxa"/>
            <w:gridSpan w:val="2"/>
            <w:shd w:val="clear" w:color="auto" w:fill="DDEBF7"/>
            <w:vAlign w:val="center"/>
            <w:hideMark/>
          </w:tcPr>
          <w:p w14:paraId="7AD1831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ESRR</w:t>
            </w:r>
          </w:p>
        </w:tc>
        <w:tc>
          <w:tcPr>
            <w:tcW w:w="2047" w:type="dxa"/>
            <w:shd w:val="clear" w:color="auto" w:fill="DDEBF7"/>
            <w:noWrap/>
            <w:vAlign w:val="center"/>
            <w:hideMark/>
          </w:tcPr>
          <w:p w14:paraId="529EFFA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1.545.686.288</w:t>
            </w:r>
          </w:p>
        </w:tc>
        <w:tc>
          <w:tcPr>
            <w:tcW w:w="1886" w:type="dxa"/>
            <w:shd w:val="clear" w:color="auto" w:fill="DDEBF7"/>
            <w:noWrap/>
            <w:vAlign w:val="center"/>
            <w:hideMark/>
          </w:tcPr>
          <w:p w14:paraId="38C315C5"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966.768.322</w:t>
            </w:r>
          </w:p>
        </w:tc>
        <w:tc>
          <w:tcPr>
            <w:tcW w:w="1012" w:type="dxa"/>
            <w:shd w:val="clear" w:color="auto" w:fill="DDEBF7"/>
            <w:noWrap/>
            <w:vAlign w:val="center"/>
            <w:hideMark/>
          </w:tcPr>
          <w:p w14:paraId="2F26E77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shd w:val="clear" w:color="auto" w:fill="DDEBF7"/>
            <w:noWrap/>
            <w:vAlign w:val="center"/>
            <w:hideMark/>
          </w:tcPr>
          <w:p w14:paraId="028A3286"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602.274.455</w:t>
            </w:r>
          </w:p>
        </w:tc>
        <w:tc>
          <w:tcPr>
            <w:tcW w:w="1104" w:type="dxa"/>
            <w:shd w:val="clear" w:color="auto" w:fill="DDEBF7"/>
            <w:noWrap/>
            <w:vAlign w:val="center"/>
            <w:hideMark/>
          </w:tcPr>
          <w:p w14:paraId="0AC0E8F1"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39%</w:t>
            </w:r>
          </w:p>
        </w:tc>
        <w:tc>
          <w:tcPr>
            <w:tcW w:w="1771" w:type="dxa"/>
            <w:shd w:val="clear" w:color="auto" w:fill="DDEBF7"/>
            <w:noWrap/>
            <w:vAlign w:val="center"/>
            <w:hideMark/>
          </w:tcPr>
          <w:p w14:paraId="25B52A1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190.428.973</w:t>
            </w:r>
          </w:p>
        </w:tc>
        <w:tc>
          <w:tcPr>
            <w:tcW w:w="1081" w:type="dxa"/>
            <w:shd w:val="clear" w:color="auto" w:fill="DDEBF7"/>
            <w:noWrap/>
            <w:vAlign w:val="center"/>
            <w:hideMark/>
          </w:tcPr>
          <w:p w14:paraId="321D6CB9"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12%</w:t>
            </w:r>
          </w:p>
        </w:tc>
      </w:tr>
      <w:tr w:rsidR="00CD7CA7" w:rsidRPr="00CD7CA7" w14:paraId="3675FC43" w14:textId="77777777" w:rsidTr="00052B97">
        <w:trPr>
          <w:trHeight w:val="344"/>
        </w:trPr>
        <w:tc>
          <w:tcPr>
            <w:tcW w:w="1357" w:type="dxa"/>
            <w:vMerge w:val="restart"/>
            <w:vAlign w:val="center"/>
            <w:hideMark/>
          </w:tcPr>
          <w:p w14:paraId="23A92A2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ESS+</w:t>
            </w:r>
          </w:p>
        </w:tc>
        <w:tc>
          <w:tcPr>
            <w:tcW w:w="1771" w:type="dxa"/>
            <w:noWrap/>
            <w:vAlign w:val="center"/>
            <w:hideMark/>
          </w:tcPr>
          <w:p w14:paraId="2BC2D00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Zahod</w:t>
            </w:r>
          </w:p>
        </w:tc>
        <w:tc>
          <w:tcPr>
            <w:tcW w:w="2047" w:type="dxa"/>
            <w:noWrap/>
            <w:vAlign w:val="center"/>
            <w:hideMark/>
          </w:tcPr>
          <w:p w14:paraId="6BB2908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142.107.283</w:t>
            </w:r>
          </w:p>
        </w:tc>
        <w:tc>
          <w:tcPr>
            <w:tcW w:w="1886" w:type="dxa"/>
            <w:noWrap/>
            <w:vAlign w:val="center"/>
            <w:hideMark/>
          </w:tcPr>
          <w:p w14:paraId="3C5FDBF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74.967.767</w:t>
            </w:r>
          </w:p>
        </w:tc>
        <w:tc>
          <w:tcPr>
            <w:tcW w:w="1012" w:type="dxa"/>
            <w:noWrap/>
            <w:vAlign w:val="center"/>
            <w:hideMark/>
          </w:tcPr>
          <w:p w14:paraId="44870653"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53%</w:t>
            </w:r>
          </w:p>
        </w:tc>
        <w:tc>
          <w:tcPr>
            <w:tcW w:w="1863" w:type="dxa"/>
            <w:noWrap/>
            <w:vAlign w:val="center"/>
            <w:hideMark/>
          </w:tcPr>
          <w:p w14:paraId="0B0A6556"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61.067.677</w:t>
            </w:r>
          </w:p>
        </w:tc>
        <w:tc>
          <w:tcPr>
            <w:tcW w:w="1104" w:type="dxa"/>
            <w:noWrap/>
            <w:vAlign w:val="center"/>
            <w:hideMark/>
          </w:tcPr>
          <w:p w14:paraId="28DE5D2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noWrap/>
            <w:vAlign w:val="center"/>
            <w:hideMark/>
          </w:tcPr>
          <w:p w14:paraId="75A84A8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13.308.876</w:t>
            </w:r>
          </w:p>
        </w:tc>
        <w:tc>
          <w:tcPr>
            <w:tcW w:w="1081" w:type="dxa"/>
            <w:noWrap/>
            <w:vAlign w:val="center"/>
            <w:hideMark/>
          </w:tcPr>
          <w:p w14:paraId="54400112"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9%</w:t>
            </w:r>
          </w:p>
        </w:tc>
      </w:tr>
      <w:tr w:rsidR="00CD7CA7" w:rsidRPr="00CD7CA7" w14:paraId="01754C50" w14:textId="77777777" w:rsidTr="00052B97">
        <w:trPr>
          <w:trHeight w:val="344"/>
        </w:trPr>
        <w:tc>
          <w:tcPr>
            <w:tcW w:w="1357" w:type="dxa"/>
            <w:vMerge/>
            <w:vAlign w:val="center"/>
            <w:hideMark/>
          </w:tcPr>
          <w:p w14:paraId="675B5F51"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3764A37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Vzhod</w:t>
            </w:r>
          </w:p>
        </w:tc>
        <w:tc>
          <w:tcPr>
            <w:tcW w:w="2047" w:type="dxa"/>
            <w:noWrap/>
            <w:vAlign w:val="center"/>
            <w:hideMark/>
          </w:tcPr>
          <w:p w14:paraId="2AE0859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469.397.522</w:t>
            </w:r>
          </w:p>
        </w:tc>
        <w:tc>
          <w:tcPr>
            <w:tcW w:w="1886" w:type="dxa"/>
            <w:noWrap/>
            <w:vAlign w:val="center"/>
            <w:hideMark/>
          </w:tcPr>
          <w:p w14:paraId="0271DEE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286.937.965</w:t>
            </w:r>
          </w:p>
        </w:tc>
        <w:tc>
          <w:tcPr>
            <w:tcW w:w="1012" w:type="dxa"/>
            <w:noWrap/>
            <w:vAlign w:val="center"/>
            <w:hideMark/>
          </w:tcPr>
          <w:p w14:paraId="65801C3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61%</w:t>
            </w:r>
          </w:p>
        </w:tc>
        <w:tc>
          <w:tcPr>
            <w:tcW w:w="1863" w:type="dxa"/>
            <w:noWrap/>
            <w:vAlign w:val="center"/>
            <w:hideMark/>
          </w:tcPr>
          <w:p w14:paraId="7EC7C9A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243.716.128</w:t>
            </w:r>
          </w:p>
        </w:tc>
        <w:tc>
          <w:tcPr>
            <w:tcW w:w="1104" w:type="dxa"/>
            <w:noWrap/>
            <w:vAlign w:val="center"/>
            <w:hideMark/>
          </w:tcPr>
          <w:p w14:paraId="518F90F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52%</w:t>
            </w:r>
          </w:p>
        </w:tc>
        <w:tc>
          <w:tcPr>
            <w:tcW w:w="1771" w:type="dxa"/>
            <w:noWrap/>
            <w:vAlign w:val="center"/>
            <w:hideMark/>
          </w:tcPr>
          <w:p w14:paraId="0BBA0FD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47.300.917</w:t>
            </w:r>
          </w:p>
        </w:tc>
        <w:tc>
          <w:tcPr>
            <w:tcW w:w="1081" w:type="dxa"/>
            <w:noWrap/>
            <w:vAlign w:val="center"/>
            <w:hideMark/>
          </w:tcPr>
          <w:p w14:paraId="7BFF052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10%</w:t>
            </w:r>
          </w:p>
        </w:tc>
      </w:tr>
      <w:tr w:rsidR="00CD7CA7" w:rsidRPr="00CD7CA7" w14:paraId="0FC87E17" w14:textId="77777777" w:rsidTr="00052B97">
        <w:trPr>
          <w:trHeight w:val="344"/>
        </w:trPr>
        <w:tc>
          <w:tcPr>
            <w:tcW w:w="3128" w:type="dxa"/>
            <w:gridSpan w:val="2"/>
            <w:shd w:val="clear" w:color="auto" w:fill="DDEBF7"/>
            <w:vAlign w:val="center"/>
            <w:hideMark/>
          </w:tcPr>
          <w:p w14:paraId="0BFD53E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ESS+</w:t>
            </w:r>
          </w:p>
        </w:tc>
        <w:tc>
          <w:tcPr>
            <w:tcW w:w="2047" w:type="dxa"/>
            <w:shd w:val="clear" w:color="auto" w:fill="DDEBF7"/>
            <w:noWrap/>
            <w:vAlign w:val="center"/>
            <w:hideMark/>
          </w:tcPr>
          <w:p w14:paraId="1087CF23"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611.504.805</w:t>
            </w:r>
          </w:p>
        </w:tc>
        <w:tc>
          <w:tcPr>
            <w:tcW w:w="1886" w:type="dxa"/>
            <w:shd w:val="clear" w:color="auto" w:fill="DDEBF7"/>
            <w:noWrap/>
            <w:vAlign w:val="center"/>
            <w:hideMark/>
          </w:tcPr>
          <w:p w14:paraId="45221C03"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361.905.732</w:t>
            </w:r>
          </w:p>
        </w:tc>
        <w:tc>
          <w:tcPr>
            <w:tcW w:w="1012" w:type="dxa"/>
            <w:shd w:val="clear" w:color="auto" w:fill="DDEBF7"/>
            <w:noWrap/>
            <w:vAlign w:val="center"/>
            <w:hideMark/>
          </w:tcPr>
          <w:p w14:paraId="48997A51"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59%</w:t>
            </w:r>
          </w:p>
        </w:tc>
        <w:tc>
          <w:tcPr>
            <w:tcW w:w="1863" w:type="dxa"/>
            <w:shd w:val="clear" w:color="auto" w:fill="DDEBF7"/>
            <w:noWrap/>
            <w:vAlign w:val="center"/>
            <w:hideMark/>
          </w:tcPr>
          <w:p w14:paraId="42F641B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304.783.805</w:t>
            </w:r>
          </w:p>
        </w:tc>
        <w:tc>
          <w:tcPr>
            <w:tcW w:w="1104" w:type="dxa"/>
            <w:shd w:val="clear" w:color="auto" w:fill="DDEBF7"/>
            <w:noWrap/>
            <w:vAlign w:val="center"/>
            <w:hideMark/>
          </w:tcPr>
          <w:p w14:paraId="7C436CC8"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50%</w:t>
            </w:r>
          </w:p>
        </w:tc>
        <w:tc>
          <w:tcPr>
            <w:tcW w:w="1771" w:type="dxa"/>
            <w:shd w:val="clear" w:color="auto" w:fill="DDEBF7"/>
            <w:noWrap/>
            <w:vAlign w:val="center"/>
            <w:hideMark/>
          </w:tcPr>
          <w:p w14:paraId="41B11F0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60.609.794</w:t>
            </w:r>
          </w:p>
        </w:tc>
        <w:tc>
          <w:tcPr>
            <w:tcW w:w="1081" w:type="dxa"/>
            <w:shd w:val="clear" w:color="auto" w:fill="DDEBF7"/>
            <w:noWrap/>
            <w:vAlign w:val="center"/>
            <w:hideMark/>
          </w:tcPr>
          <w:p w14:paraId="4301333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10%</w:t>
            </w:r>
          </w:p>
        </w:tc>
      </w:tr>
      <w:tr w:rsidR="00CD7CA7" w:rsidRPr="00CD7CA7" w14:paraId="168BCD8E" w14:textId="77777777" w:rsidTr="00052B97">
        <w:trPr>
          <w:trHeight w:val="344"/>
        </w:trPr>
        <w:tc>
          <w:tcPr>
            <w:tcW w:w="1357" w:type="dxa"/>
            <w:vAlign w:val="center"/>
            <w:hideMark/>
          </w:tcPr>
          <w:p w14:paraId="3183F8E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KS</w:t>
            </w:r>
          </w:p>
        </w:tc>
        <w:tc>
          <w:tcPr>
            <w:tcW w:w="1771" w:type="dxa"/>
            <w:noWrap/>
            <w:vAlign w:val="center"/>
            <w:hideMark/>
          </w:tcPr>
          <w:p w14:paraId="2EF029E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w:t>
            </w:r>
          </w:p>
        </w:tc>
        <w:tc>
          <w:tcPr>
            <w:tcW w:w="2047" w:type="dxa"/>
            <w:noWrap/>
            <w:vAlign w:val="center"/>
            <w:hideMark/>
          </w:tcPr>
          <w:p w14:paraId="4E8566E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700.675.721</w:t>
            </w:r>
          </w:p>
        </w:tc>
        <w:tc>
          <w:tcPr>
            <w:tcW w:w="1886" w:type="dxa"/>
            <w:noWrap/>
            <w:vAlign w:val="center"/>
            <w:hideMark/>
          </w:tcPr>
          <w:p w14:paraId="6EC984C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443.180.454</w:t>
            </w:r>
          </w:p>
        </w:tc>
        <w:tc>
          <w:tcPr>
            <w:tcW w:w="1012" w:type="dxa"/>
            <w:noWrap/>
            <w:vAlign w:val="center"/>
            <w:hideMark/>
          </w:tcPr>
          <w:p w14:paraId="43F7D6D4"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noWrap/>
            <w:vAlign w:val="center"/>
            <w:hideMark/>
          </w:tcPr>
          <w:p w14:paraId="15F96BB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298.012.397</w:t>
            </w:r>
          </w:p>
        </w:tc>
        <w:tc>
          <w:tcPr>
            <w:tcW w:w="1104" w:type="dxa"/>
            <w:noWrap/>
            <w:vAlign w:val="center"/>
            <w:hideMark/>
          </w:tcPr>
          <w:p w14:paraId="1CA535A0"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noWrap/>
            <w:vAlign w:val="center"/>
            <w:hideMark/>
          </w:tcPr>
          <w:p w14:paraId="09070A2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99.163.349</w:t>
            </w:r>
          </w:p>
        </w:tc>
        <w:tc>
          <w:tcPr>
            <w:tcW w:w="1081" w:type="dxa"/>
            <w:noWrap/>
            <w:vAlign w:val="center"/>
            <w:hideMark/>
          </w:tcPr>
          <w:p w14:paraId="6E1E2C0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14%</w:t>
            </w:r>
          </w:p>
        </w:tc>
      </w:tr>
      <w:tr w:rsidR="00CD7CA7" w:rsidRPr="00CD7CA7" w14:paraId="4E7A09C1" w14:textId="77777777" w:rsidTr="00052B97">
        <w:trPr>
          <w:trHeight w:val="344"/>
        </w:trPr>
        <w:tc>
          <w:tcPr>
            <w:tcW w:w="3128" w:type="dxa"/>
            <w:gridSpan w:val="2"/>
            <w:shd w:val="clear" w:color="auto" w:fill="DDEBF7"/>
            <w:vAlign w:val="center"/>
            <w:hideMark/>
          </w:tcPr>
          <w:p w14:paraId="0C597F4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KS</w:t>
            </w:r>
          </w:p>
        </w:tc>
        <w:tc>
          <w:tcPr>
            <w:tcW w:w="2047" w:type="dxa"/>
            <w:shd w:val="clear" w:color="auto" w:fill="DDEBF7"/>
            <w:noWrap/>
            <w:vAlign w:val="center"/>
            <w:hideMark/>
          </w:tcPr>
          <w:p w14:paraId="60758815"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700.675.721</w:t>
            </w:r>
          </w:p>
        </w:tc>
        <w:tc>
          <w:tcPr>
            <w:tcW w:w="1886" w:type="dxa"/>
            <w:shd w:val="clear" w:color="auto" w:fill="DDEBF7"/>
            <w:noWrap/>
            <w:vAlign w:val="center"/>
            <w:hideMark/>
          </w:tcPr>
          <w:p w14:paraId="17F2890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443.180.454</w:t>
            </w:r>
          </w:p>
        </w:tc>
        <w:tc>
          <w:tcPr>
            <w:tcW w:w="1012" w:type="dxa"/>
            <w:shd w:val="clear" w:color="auto" w:fill="DDEBF7"/>
            <w:noWrap/>
            <w:vAlign w:val="center"/>
            <w:hideMark/>
          </w:tcPr>
          <w:p w14:paraId="4E7FFE54"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shd w:val="clear" w:color="auto" w:fill="DDEBF7"/>
            <w:noWrap/>
            <w:vAlign w:val="center"/>
            <w:hideMark/>
          </w:tcPr>
          <w:p w14:paraId="1F4CB11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298.012.397</w:t>
            </w:r>
          </w:p>
        </w:tc>
        <w:tc>
          <w:tcPr>
            <w:tcW w:w="1104" w:type="dxa"/>
            <w:shd w:val="clear" w:color="auto" w:fill="DDEBF7"/>
            <w:noWrap/>
            <w:vAlign w:val="center"/>
            <w:hideMark/>
          </w:tcPr>
          <w:p w14:paraId="5C335BC8"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shd w:val="clear" w:color="auto" w:fill="DDEBF7"/>
            <w:noWrap/>
            <w:vAlign w:val="center"/>
            <w:hideMark/>
          </w:tcPr>
          <w:p w14:paraId="3954F4F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99.163.349</w:t>
            </w:r>
          </w:p>
        </w:tc>
        <w:tc>
          <w:tcPr>
            <w:tcW w:w="1081" w:type="dxa"/>
            <w:shd w:val="clear" w:color="auto" w:fill="DDEBF7"/>
            <w:noWrap/>
            <w:vAlign w:val="center"/>
            <w:hideMark/>
          </w:tcPr>
          <w:p w14:paraId="0B46F530"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14%</w:t>
            </w:r>
          </w:p>
        </w:tc>
      </w:tr>
      <w:tr w:rsidR="00CD7CA7" w:rsidRPr="00CD7CA7" w14:paraId="730A3BED" w14:textId="77777777" w:rsidTr="00052B97">
        <w:trPr>
          <w:trHeight w:val="344"/>
        </w:trPr>
        <w:tc>
          <w:tcPr>
            <w:tcW w:w="1357" w:type="dxa"/>
            <w:vAlign w:val="center"/>
            <w:hideMark/>
          </w:tcPr>
          <w:p w14:paraId="6E2F4FCC"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SPP</w:t>
            </w:r>
          </w:p>
        </w:tc>
        <w:tc>
          <w:tcPr>
            <w:tcW w:w="1771" w:type="dxa"/>
            <w:noWrap/>
            <w:vAlign w:val="center"/>
            <w:hideMark/>
          </w:tcPr>
          <w:p w14:paraId="28153C5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w:t>
            </w:r>
          </w:p>
        </w:tc>
        <w:tc>
          <w:tcPr>
            <w:tcW w:w="2047" w:type="dxa"/>
            <w:noWrap/>
            <w:vAlign w:val="center"/>
            <w:hideMark/>
          </w:tcPr>
          <w:p w14:paraId="51B7EF5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248.773.600</w:t>
            </w:r>
          </w:p>
        </w:tc>
        <w:tc>
          <w:tcPr>
            <w:tcW w:w="1886" w:type="dxa"/>
            <w:noWrap/>
            <w:vAlign w:val="center"/>
            <w:hideMark/>
          </w:tcPr>
          <w:p w14:paraId="186545A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204.095.352</w:t>
            </w:r>
          </w:p>
        </w:tc>
        <w:tc>
          <w:tcPr>
            <w:tcW w:w="1012" w:type="dxa"/>
            <w:noWrap/>
            <w:vAlign w:val="center"/>
            <w:hideMark/>
          </w:tcPr>
          <w:p w14:paraId="002EE7B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82%</w:t>
            </w:r>
          </w:p>
        </w:tc>
        <w:tc>
          <w:tcPr>
            <w:tcW w:w="1863" w:type="dxa"/>
            <w:noWrap/>
            <w:vAlign w:val="center"/>
            <w:hideMark/>
          </w:tcPr>
          <w:p w14:paraId="227C70F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120.866.517</w:t>
            </w:r>
          </w:p>
        </w:tc>
        <w:tc>
          <w:tcPr>
            <w:tcW w:w="1104" w:type="dxa"/>
            <w:noWrap/>
            <w:vAlign w:val="center"/>
            <w:hideMark/>
          </w:tcPr>
          <w:p w14:paraId="1B055AAB"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49%</w:t>
            </w:r>
          </w:p>
        </w:tc>
        <w:tc>
          <w:tcPr>
            <w:tcW w:w="1771" w:type="dxa"/>
            <w:noWrap/>
            <w:vAlign w:val="center"/>
            <w:hideMark/>
          </w:tcPr>
          <w:p w14:paraId="37740BD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32.550.700</w:t>
            </w:r>
          </w:p>
        </w:tc>
        <w:tc>
          <w:tcPr>
            <w:tcW w:w="1081" w:type="dxa"/>
            <w:noWrap/>
            <w:vAlign w:val="center"/>
            <w:hideMark/>
          </w:tcPr>
          <w:p w14:paraId="79F62584"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209837B9" w14:textId="77777777" w:rsidTr="00052B97">
        <w:trPr>
          <w:trHeight w:val="344"/>
        </w:trPr>
        <w:tc>
          <w:tcPr>
            <w:tcW w:w="3128" w:type="dxa"/>
            <w:gridSpan w:val="2"/>
            <w:shd w:val="clear" w:color="auto" w:fill="DDEBF7"/>
            <w:noWrap/>
            <w:vAlign w:val="center"/>
            <w:hideMark/>
          </w:tcPr>
          <w:p w14:paraId="6AA9E06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SPP</w:t>
            </w:r>
          </w:p>
        </w:tc>
        <w:tc>
          <w:tcPr>
            <w:tcW w:w="2047" w:type="dxa"/>
            <w:shd w:val="clear" w:color="auto" w:fill="DDEBF7"/>
            <w:noWrap/>
            <w:vAlign w:val="center"/>
            <w:hideMark/>
          </w:tcPr>
          <w:p w14:paraId="1213435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248.773.600</w:t>
            </w:r>
          </w:p>
        </w:tc>
        <w:tc>
          <w:tcPr>
            <w:tcW w:w="1886" w:type="dxa"/>
            <w:shd w:val="clear" w:color="auto" w:fill="DDEBF7"/>
            <w:noWrap/>
            <w:vAlign w:val="center"/>
            <w:hideMark/>
          </w:tcPr>
          <w:p w14:paraId="080A10C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204.095.352</w:t>
            </w:r>
          </w:p>
        </w:tc>
        <w:tc>
          <w:tcPr>
            <w:tcW w:w="1012" w:type="dxa"/>
            <w:shd w:val="clear" w:color="auto" w:fill="DDEBF7"/>
            <w:noWrap/>
            <w:vAlign w:val="center"/>
            <w:hideMark/>
          </w:tcPr>
          <w:p w14:paraId="05319AE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82%</w:t>
            </w:r>
          </w:p>
        </w:tc>
        <w:tc>
          <w:tcPr>
            <w:tcW w:w="1863" w:type="dxa"/>
            <w:shd w:val="clear" w:color="auto" w:fill="DDEBF7"/>
            <w:noWrap/>
            <w:vAlign w:val="center"/>
            <w:hideMark/>
          </w:tcPr>
          <w:p w14:paraId="5B103AC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120.866.517</w:t>
            </w:r>
          </w:p>
        </w:tc>
        <w:tc>
          <w:tcPr>
            <w:tcW w:w="1104" w:type="dxa"/>
            <w:shd w:val="clear" w:color="auto" w:fill="DDEBF7"/>
            <w:noWrap/>
            <w:vAlign w:val="center"/>
            <w:hideMark/>
          </w:tcPr>
          <w:p w14:paraId="18ABBA3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49%</w:t>
            </w:r>
          </w:p>
        </w:tc>
        <w:tc>
          <w:tcPr>
            <w:tcW w:w="1771" w:type="dxa"/>
            <w:shd w:val="clear" w:color="auto" w:fill="DDEBF7"/>
            <w:noWrap/>
            <w:vAlign w:val="center"/>
            <w:hideMark/>
          </w:tcPr>
          <w:p w14:paraId="0F1476C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32.550.700</w:t>
            </w:r>
          </w:p>
        </w:tc>
        <w:tc>
          <w:tcPr>
            <w:tcW w:w="1081" w:type="dxa"/>
            <w:shd w:val="clear" w:color="auto" w:fill="DDEBF7"/>
            <w:noWrap/>
            <w:vAlign w:val="center"/>
            <w:hideMark/>
          </w:tcPr>
          <w:p w14:paraId="1F1C6D42"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7FDD0312" w14:textId="77777777" w:rsidTr="00052B97">
        <w:trPr>
          <w:trHeight w:val="344"/>
        </w:trPr>
        <w:tc>
          <w:tcPr>
            <w:tcW w:w="1357" w:type="dxa"/>
            <w:vMerge w:val="restart"/>
            <w:noWrap/>
            <w:vAlign w:val="center"/>
            <w:hideMark/>
          </w:tcPr>
          <w:p w14:paraId="0A9E774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PEKP</w:t>
            </w:r>
          </w:p>
        </w:tc>
        <w:tc>
          <w:tcPr>
            <w:tcW w:w="1771" w:type="dxa"/>
            <w:noWrap/>
            <w:vAlign w:val="center"/>
            <w:hideMark/>
          </w:tcPr>
          <w:p w14:paraId="7C525B5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Zahod</w:t>
            </w:r>
          </w:p>
        </w:tc>
        <w:tc>
          <w:tcPr>
            <w:tcW w:w="2047" w:type="dxa"/>
            <w:noWrap/>
            <w:vAlign w:val="center"/>
            <w:hideMark/>
          </w:tcPr>
          <w:p w14:paraId="7E87318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512.756.050</w:t>
            </w:r>
          </w:p>
        </w:tc>
        <w:tc>
          <w:tcPr>
            <w:tcW w:w="1886" w:type="dxa"/>
            <w:noWrap/>
            <w:vAlign w:val="center"/>
            <w:hideMark/>
          </w:tcPr>
          <w:p w14:paraId="23842445"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278.539.347</w:t>
            </w:r>
          </w:p>
        </w:tc>
        <w:tc>
          <w:tcPr>
            <w:tcW w:w="1012" w:type="dxa"/>
            <w:noWrap/>
            <w:vAlign w:val="center"/>
            <w:hideMark/>
          </w:tcPr>
          <w:p w14:paraId="1F703A4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54%</w:t>
            </w:r>
          </w:p>
        </w:tc>
        <w:tc>
          <w:tcPr>
            <w:tcW w:w="1863" w:type="dxa"/>
            <w:noWrap/>
            <w:vAlign w:val="center"/>
            <w:hideMark/>
          </w:tcPr>
          <w:p w14:paraId="2F781C5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189.482.605</w:t>
            </w:r>
          </w:p>
        </w:tc>
        <w:tc>
          <w:tcPr>
            <w:tcW w:w="1104" w:type="dxa"/>
            <w:noWrap/>
            <w:vAlign w:val="center"/>
            <w:hideMark/>
          </w:tcPr>
          <w:p w14:paraId="2DE3328F"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37%</w:t>
            </w:r>
          </w:p>
        </w:tc>
        <w:tc>
          <w:tcPr>
            <w:tcW w:w="1771" w:type="dxa"/>
            <w:noWrap/>
            <w:vAlign w:val="center"/>
            <w:hideMark/>
          </w:tcPr>
          <w:p w14:paraId="0017575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55.431.498</w:t>
            </w:r>
          </w:p>
        </w:tc>
        <w:tc>
          <w:tcPr>
            <w:tcW w:w="1081" w:type="dxa"/>
            <w:noWrap/>
            <w:vAlign w:val="center"/>
            <w:hideMark/>
          </w:tcPr>
          <w:p w14:paraId="1A7E71B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11%</w:t>
            </w:r>
          </w:p>
        </w:tc>
      </w:tr>
      <w:tr w:rsidR="00CD7CA7" w:rsidRPr="00CD7CA7" w14:paraId="15A31697" w14:textId="77777777" w:rsidTr="00052B97">
        <w:trPr>
          <w:trHeight w:val="344"/>
        </w:trPr>
        <w:tc>
          <w:tcPr>
            <w:tcW w:w="1357" w:type="dxa"/>
            <w:vMerge/>
            <w:vAlign w:val="center"/>
            <w:hideMark/>
          </w:tcPr>
          <w:p w14:paraId="5CCBBAA0"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0EC361EC"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Vzhod</w:t>
            </w:r>
          </w:p>
        </w:tc>
        <w:tc>
          <w:tcPr>
            <w:tcW w:w="2047" w:type="dxa"/>
            <w:noWrap/>
            <w:vAlign w:val="center"/>
            <w:hideMark/>
          </w:tcPr>
          <w:p w14:paraId="78904D6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1.644.435.043</w:t>
            </w:r>
          </w:p>
        </w:tc>
        <w:tc>
          <w:tcPr>
            <w:tcW w:w="1886" w:type="dxa"/>
            <w:noWrap/>
            <w:vAlign w:val="center"/>
            <w:hideMark/>
          </w:tcPr>
          <w:p w14:paraId="52F5A0B6"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1.050.134.707</w:t>
            </w:r>
          </w:p>
        </w:tc>
        <w:tc>
          <w:tcPr>
            <w:tcW w:w="1012" w:type="dxa"/>
            <w:noWrap/>
            <w:vAlign w:val="center"/>
            <w:hideMark/>
          </w:tcPr>
          <w:p w14:paraId="3423468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64%</w:t>
            </w:r>
          </w:p>
        </w:tc>
        <w:tc>
          <w:tcPr>
            <w:tcW w:w="1863" w:type="dxa"/>
            <w:noWrap/>
            <w:vAlign w:val="center"/>
            <w:hideMark/>
          </w:tcPr>
          <w:p w14:paraId="4856604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717.575.654</w:t>
            </w:r>
          </w:p>
        </w:tc>
        <w:tc>
          <w:tcPr>
            <w:tcW w:w="1104" w:type="dxa"/>
            <w:noWrap/>
            <w:vAlign w:val="center"/>
            <w:hideMark/>
          </w:tcPr>
          <w:p w14:paraId="34B90B9E"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44%</w:t>
            </w:r>
          </w:p>
        </w:tc>
        <w:tc>
          <w:tcPr>
            <w:tcW w:w="1771" w:type="dxa"/>
            <w:noWrap/>
            <w:vAlign w:val="center"/>
            <w:hideMark/>
          </w:tcPr>
          <w:p w14:paraId="39FF753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195.607.268</w:t>
            </w:r>
          </w:p>
        </w:tc>
        <w:tc>
          <w:tcPr>
            <w:tcW w:w="1081" w:type="dxa"/>
            <w:noWrap/>
            <w:vAlign w:val="center"/>
            <w:hideMark/>
          </w:tcPr>
          <w:p w14:paraId="18412131"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12%</w:t>
            </w:r>
          </w:p>
        </w:tc>
      </w:tr>
      <w:tr w:rsidR="00CD7CA7" w:rsidRPr="00CD7CA7" w14:paraId="561DC6E4" w14:textId="77777777" w:rsidTr="00052B97">
        <w:trPr>
          <w:trHeight w:val="344"/>
        </w:trPr>
        <w:tc>
          <w:tcPr>
            <w:tcW w:w="1357" w:type="dxa"/>
            <w:vMerge/>
            <w:vAlign w:val="center"/>
            <w:hideMark/>
          </w:tcPr>
          <w:p w14:paraId="2CA664C4"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067478B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 - KS</w:t>
            </w:r>
          </w:p>
        </w:tc>
        <w:tc>
          <w:tcPr>
            <w:tcW w:w="2047" w:type="dxa"/>
            <w:noWrap/>
            <w:vAlign w:val="center"/>
            <w:hideMark/>
          </w:tcPr>
          <w:p w14:paraId="3D48B3B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700.675.721</w:t>
            </w:r>
          </w:p>
        </w:tc>
        <w:tc>
          <w:tcPr>
            <w:tcW w:w="1886" w:type="dxa"/>
            <w:noWrap/>
            <w:vAlign w:val="center"/>
            <w:hideMark/>
          </w:tcPr>
          <w:p w14:paraId="2923512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443.180.454</w:t>
            </w:r>
          </w:p>
        </w:tc>
        <w:tc>
          <w:tcPr>
            <w:tcW w:w="1012" w:type="dxa"/>
            <w:noWrap/>
            <w:vAlign w:val="center"/>
            <w:hideMark/>
          </w:tcPr>
          <w:p w14:paraId="4AECADD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noWrap/>
            <w:vAlign w:val="center"/>
            <w:hideMark/>
          </w:tcPr>
          <w:p w14:paraId="74D6E4A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298.012.397</w:t>
            </w:r>
          </w:p>
        </w:tc>
        <w:tc>
          <w:tcPr>
            <w:tcW w:w="1104" w:type="dxa"/>
            <w:noWrap/>
            <w:vAlign w:val="center"/>
            <w:hideMark/>
          </w:tcPr>
          <w:p w14:paraId="730FC88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noWrap/>
            <w:vAlign w:val="center"/>
            <w:hideMark/>
          </w:tcPr>
          <w:p w14:paraId="3F8D548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99.163.349</w:t>
            </w:r>
          </w:p>
        </w:tc>
        <w:tc>
          <w:tcPr>
            <w:tcW w:w="1081" w:type="dxa"/>
            <w:noWrap/>
            <w:vAlign w:val="center"/>
            <w:hideMark/>
          </w:tcPr>
          <w:p w14:paraId="2BF0F618"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14%</w:t>
            </w:r>
          </w:p>
        </w:tc>
      </w:tr>
      <w:tr w:rsidR="00CD7CA7" w:rsidRPr="00CD7CA7" w14:paraId="48E37870" w14:textId="77777777" w:rsidTr="00052B97">
        <w:trPr>
          <w:trHeight w:val="344"/>
        </w:trPr>
        <w:tc>
          <w:tcPr>
            <w:tcW w:w="1357" w:type="dxa"/>
            <w:vMerge/>
            <w:vAlign w:val="center"/>
            <w:hideMark/>
          </w:tcPr>
          <w:p w14:paraId="4F64004E"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4A6C844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 - SPP</w:t>
            </w:r>
          </w:p>
        </w:tc>
        <w:tc>
          <w:tcPr>
            <w:tcW w:w="2047" w:type="dxa"/>
            <w:noWrap/>
            <w:vAlign w:val="center"/>
            <w:hideMark/>
          </w:tcPr>
          <w:p w14:paraId="401A9C3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248.773.600</w:t>
            </w:r>
          </w:p>
        </w:tc>
        <w:tc>
          <w:tcPr>
            <w:tcW w:w="1886" w:type="dxa"/>
            <w:noWrap/>
            <w:vAlign w:val="center"/>
            <w:hideMark/>
          </w:tcPr>
          <w:p w14:paraId="57E895D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204.095.352</w:t>
            </w:r>
          </w:p>
        </w:tc>
        <w:tc>
          <w:tcPr>
            <w:tcW w:w="1012" w:type="dxa"/>
            <w:noWrap/>
            <w:vAlign w:val="center"/>
            <w:hideMark/>
          </w:tcPr>
          <w:p w14:paraId="10C9567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82%</w:t>
            </w:r>
          </w:p>
        </w:tc>
        <w:tc>
          <w:tcPr>
            <w:tcW w:w="1863" w:type="dxa"/>
            <w:noWrap/>
            <w:vAlign w:val="center"/>
            <w:hideMark/>
          </w:tcPr>
          <w:p w14:paraId="1706C24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120.866.517</w:t>
            </w:r>
          </w:p>
        </w:tc>
        <w:tc>
          <w:tcPr>
            <w:tcW w:w="1104" w:type="dxa"/>
            <w:noWrap/>
            <w:vAlign w:val="center"/>
            <w:hideMark/>
          </w:tcPr>
          <w:p w14:paraId="7958470E"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49%</w:t>
            </w:r>
          </w:p>
        </w:tc>
        <w:tc>
          <w:tcPr>
            <w:tcW w:w="1771" w:type="dxa"/>
            <w:noWrap/>
            <w:vAlign w:val="center"/>
            <w:hideMark/>
          </w:tcPr>
          <w:p w14:paraId="4AAACA7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32.550.700</w:t>
            </w:r>
          </w:p>
        </w:tc>
        <w:tc>
          <w:tcPr>
            <w:tcW w:w="1081" w:type="dxa"/>
            <w:noWrap/>
            <w:vAlign w:val="center"/>
            <w:hideMark/>
          </w:tcPr>
          <w:p w14:paraId="15250953"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375E3A57" w14:textId="77777777" w:rsidTr="00052B97">
        <w:trPr>
          <w:trHeight w:val="344"/>
        </w:trPr>
        <w:tc>
          <w:tcPr>
            <w:tcW w:w="3128" w:type="dxa"/>
            <w:gridSpan w:val="2"/>
            <w:shd w:val="clear" w:color="auto" w:fill="DDEBF7"/>
            <w:noWrap/>
            <w:vAlign w:val="center"/>
            <w:hideMark/>
          </w:tcPr>
          <w:p w14:paraId="59903EDF"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Skupaj</w:t>
            </w:r>
          </w:p>
        </w:tc>
        <w:tc>
          <w:tcPr>
            <w:tcW w:w="2047" w:type="dxa"/>
            <w:shd w:val="clear" w:color="auto" w:fill="DDEBF7"/>
            <w:noWrap/>
            <w:vAlign w:val="center"/>
            <w:hideMark/>
          </w:tcPr>
          <w:p w14:paraId="0DC8D738"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3.106.640.414</w:t>
            </w:r>
          </w:p>
        </w:tc>
        <w:tc>
          <w:tcPr>
            <w:tcW w:w="1886" w:type="dxa"/>
            <w:shd w:val="clear" w:color="auto" w:fill="DDEBF7"/>
            <w:noWrap/>
            <w:vAlign w:val="center"/>
            <w:hideMark/>
          </w:tcPr>
          <w:p w14:paraId="6CF52987"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1.975.949.860</w:t>
            </w:r>
          </w:p>
        </w:tc>
        <w:tc>
          <w:tcPr>
            <w:tcW w:w="1012" w:type="dxa"/>
            <w:shd w:val="clear" w:color="auto" w:fill="DDEBF7"/>
            <w:noWrap/>
            <w:vAlign w:val="center"/>
            <w:hideMark/>
          </w:tcPr>
          <w:p w14:paraId="14470400"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64%</w:t>
            </w:r>
          </w:p>
        </w:tc>
        <w:tc>
          <w:tcPr>
            <w:tcW w:w="1863" w:type="dxa"/>
            <w:shd w:val="clear" w:color="auto" w:fill="DDEBF7"/>
            <w:noWrap/>
            <w:vAlign w:val="center"/>
            <w:hideMark/>
          </w:tcPr>
          <w:p w14:paraId="03713378"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1.325.937.173</w:t>
            </w:r>
          </w:p>
        </w:tc>
        <w:tc>
          <w:tcPr>
            <w:tcW w:w="1104" w:type="dxa"/>
            <w:shd w:val="clear" w:color="auto" w:fill="DDEBF7"/>
            <w:noWrap/>
            <w:vAlign w:val="center"/>
            <w:hideMark/>
          </w:tcPr>
          <w:p w14:paraId="28D0304D"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43%</w:t>
            </w:r>
          </w:p>
        </w:tc>
        <w:tc>
          <w:tcPr>
            <w:tcW w:w="1771" w:type="dxa"/>
            <w:shd w:val="clear" w:color="auto" w:fill="DDEBF7"/>
            <w:noWrap/>
            <w:vAlign w:val="center"/>
            <w:hideMark/>
          </w:tcPr>
          <w:p w14:paraId="55D9CC2B"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382.752.816</w:t>
            </w:r>
          </w:p>
        </w:tc>
        <w:tc>
          <w:tcPr>
            <w:tcW w:w="1081" w:type="dxa"/>
            <w:shd w:val="clear" w:color="auto" w:fill="DDEBF7"/>
            <w:noWrap/>
            <w:vAlign w:val="center"/>
            <w:hideMark/>
          </w:tcPr>
          <w:p w14:paraId="1F7A716E"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12%</w:t>
            </w:r>
          </w:p>
        </w:tc>
      </w:tr>
    </w:tbl>
    <w:p w14:paraId="5B0A49FA" w14:textId="2A07BAE7" w:rsidR="00A169E8" w:rsidRPr="00006EC3" w:rsidRDefault="1E325512"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Vir: IS OU e-MA2, MFERAC</w:t>
      </w:r>
    </w:p>
    <w:p w14:paraId="34C4E0AD" w14:textId="1AF15B97" w:rsidR="00A169E8" w:rsidRPr="00006EC3" w:rsidRDefault="76D056A1"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Razpoložljiva sredstva/pravice porabe EKP</w:t>
      </w:r>
      <w:r w:rsidR="410860A3" w:rsidRPr="7E32E97F">
        <w:rPr>
          <w:rFonts w:eastAsia="SimSun" w:cs="Arial"/>
          <w:sz w:val="16"/>
          <w:szCs w:val="16"/>
        </w:rPr>
        <w:t xml:space="preserve"> brez tehnične pomoči</w:t>
      </w:r>
      <w:r w:rsidRPr="7E32E97F">
        <w:rPr>
          <w:rFonts w:eastAsia="SimSun" w:cs="Arial"/>
          <w:sz w:val="16"/>
          <w:szCs w:val="16"/>
        </w:rPr>
        <w:t xml:space="preserve"> za obdobje 2021−2027 (EU del) – Program EKP 2021–2027.</w:t>
      </w:r>
    </w:p>
    <w:p w14:paraId="7FEC130D" w14:textId="77777777" w:rsidR="00A169E8" w:rsidRPr="00006EC3" w:rsidRDefault="76D056A1"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Odločitve o podpori zajemajo vrednost vlog za posamezen projekt, program ali javni razpis/poziv, brez neupravičenih stroškov. </w:t>
      </w:r>
    </w:p>
    <w:p w14:paraId="1EA3E17F" w14:textId="77777777" w:rsidR="00A169E8" w:rsidRPr="007665A0" w:rsidRDefault="76D056A1"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Potrjene operacije pomenijo pogodbe o </w:t>
      </w:r>
      <w:r w:rsidRPr="007665A0">
        <w:rPr>
          <w:rFonts w:eastAsia="SimSun" w:cs="Arial"/>
          <w:sz w:val="16"/>
          <w:szCs w:val="16"/>
        </w:rPr>
        <w:t>sofinanciranju oziroma odločitve o podpori, kadar je upravičenec neposredni proračunski uporabnik.</w:t>
      </w:r>
    </w:p>
    <w:p w14:paraId="097D2FC7" w14:textId="2A9A6219" w:rsidR="00A169E8" w:rsidRPr="00006EC3" w:rsidRDefault="1E325512" w:rsidP="7E32E97F">
      <w:pPr>
        <w:autoSpaceDN/>
        <w:spacing w:after="0" w:line="288" w:lineRule="auto"/>
        <w:contextualSpacing/>
        <w:jc w:val="both"/>
        <w:rPr>
          <w:rFonts w:eastAsia="SimSun" w:cs="Arial"/>
          <w:sz w:val="16"/>
          <w:szCs w:val="16"/>
          <w:lang w:eastAsia="zh-CN"/>
        </w:rPr>
      </w:pPr>
      <w:r w:rsidRPr="007665A0">
        <w:rPr>
          <w:rFonts w:eastAsia="SimSun" w:cs="Arial"/>
          <w:sz w:val="16"/>
          <w:szCs w:val="16"/>
        </w:rPr>
        <w:t>**** Izplačila iz državnega proračuna (vir: MF</w:t>
      </w:r>
      <w:r w:rsidR="348664A7" w:rsidRPr="007665A0">
        <w:rPr>
          <w:rFonts w:eastAsia="SimSun" w:cs="Arial"/>
          <w:sz w:val="16"/>
          <w:szCs w:val="16"/>
        </w:rPr>
        <w:t>E</w:t>
      </w:r>
      <w:r w:rsidRPr="007665A0">
        <w:rPr>
          <w:rFonts w:eastAsia="SimSun" w:cs="Arial"/>
          <w:sz w:val="16"/>
          <w:szCs w:val="16"/>
        </w:rPr>
        <w:t xml:space="preserve">RAC, izpis na dan </w:t>
      </w:r>
      <w:r w:rsidR="720CA2C9" w:rsidRPr="007665A0">
        <w:rPr>
          <w:rFonts w:eastAsia="SimSun" w:cs="Arial"/>
          <w:sz w:val="16"/>
          <w:szCs w:val="16"/>
        </w:rPr>
        <w:t>6. 1. 2026</w:t>
      </w:r>
      <w:r w:rsidRPr="007665A0">
        <w:rPr>
          <w:rFonts w:eastAsia="SimSun" w:cs="Arial"/>
          <w:sz w:val="16"/>
          <w:szCs w:val="16"/>
        </w:rPr>
        <w:t>).</w:t>
      </w:r>
      <w:r w:rsidR="410860A3" w:rsidRPr="7E32E97F">
        <w:rPr>
          <w:rFonts w:eastAsia="SimSun" w:cs="Arial"/>
          <w:sz w:val="16"/>
          <w:szCs w:val="16"/>
        </w:rPr>
        <w:t xml:space="preserve"> </w:t>
      </w:r>
      <w:r w:rsidR="599F7E26" w:rsidRPr="7E32E97F">
        <w:rPr>
          <w:rFonts w:eastAsia="SimSun" w:cs="Arial"/>
          <w:sz w:val="16"/>
          <w:szCs w:val="16"/>
        </w:rPr>
        <w:t>Izplačilom</w:t>
      </w:r>
      <w:r w:rsidR="65ED3597" w:rsidRPr="7E32E97F">
        <w:rPr>
          <w:rFonts w:eastAsia="SimSun" w:cs="Arial"/>
          <w:sz w:val="16"/>
          <w:szCs w:val="16"/>
        </w:rPr>
        <w:t xml:space="preserve"> na KS</w:t>
      </w:r>
      <w:r w:rsidR="599F7E26" w:rsidRPr="7E32E97F">
        <w:rPr>
          <w:rFonts w:eastAsia="SimSun" w:cs="Arial"/>
          <w:sz w:val="16"/>
          <w:szCs w:val="16"/>
        </w:rPr>
        <w:t xml:space="preserve"> je prišteta preknjižb</w:t>
      </w:r>
      <w:r w:rsidR="3DAE6743" w:rsidRPr="7E32E97F">
        <w:rPr>
          <w:rFonts w:eastAsia="SimSun" w:cs="Arial"/>
          <w:sz w:val="16"/>
          <w:szCs w:val="16"/>
        </w:rPr>
        <w:t>a</w:t>
      </w:r>
      <w:r w:rsidR="599F7E26" w:rsidRPr="7E32E97F">
        <w:rPr>
          <w:rFonts w:eastAsia="SimSun" w:cs="Arial"/>
          <w:sz w:val="16"/>
          <w:szCs w:val="16"/>
        </w:rPr>
        <w:t xml:space="preserve"> MZI za l</w:t>
      </w:r>
      <w:r w:rsidR="276B12B1" w:rsidRPr="7E32E97F">
        <w:rPr>
          <w:rFonts w:eastAsia="SimSun" w:cs="Arial"/>
          <w:sz w:val="16"/>
          <w:szCs w:val="16"/>
        </w:rPr>
        <w:t>eto</w:t>
      </w:r>
      <w:r w:rsidR="599F7E26" w:rsidRPr="7E32E97F">
        <w:rPr>
          <w:rFonts w:eastAsia="SimSun" w:cs="Arial"/>
          <w:sz w:val="16"/>
          <w:szCs w:val="16"/>
        </w:rPr>
        <w:t xml:space="preserve"> 2024 </w:t>
      </w:r>
      <w:r w:rsidR="2E83D717" w:rsidRPr="7E32E97F">
        <w:rPr>
          <w:rFonts w:eastAsia="SimSun" w:cs="Arial"/>
          <w:sz w:val="16"/>
          <w:szCs w:val="16"/>
        </w:rPr>
        <w:t>(ŽOLP) v znesku 5,6 mio EUR (EU del).</w:t>
      </w:r>
    </w:p>
    <w:p w14:paraId="2484EFE9" w14:textId="77777777" w:rsidR="00A169E8" w:rsidRPr="0025033E" w:rsidRDefault="00A169E8" w:rsidP="00ED5676">
      <w:pPr>
        <w:spacing w:after="0"/>
        <w:jc w:val="both"/>
        <w:rPr>
          <w:rFonts w:eastAsia="Calibri" w:cs="Arial"/>
        </w:rPr>
        <w:sectPr w:rsidR="00A169E8" w:rsidRPr="0025033E" w:rsidSect="00A169E8">
          <w:pgSz w:w="16838" w:h="11906" w:orient="landscape" w:code="9"/>
          <w:pgMar w:top="1418" w:right="1418" w:bottom="1418" w:left="1418" w:header="709" w:footer="709" w:gutter="0"/>
          <w:cols w:space="708"/>
          <w:docGrid w:linePitch="272"/>
        </w:sectPr>
      </w:pPr>
    </w:p>
    <w:p w14:paraId="559FB45E" w14:textId="1B8680AE" w:rsidR="007D0104" w:rsidRDefault="0C59AA56" w:rsidP="00ED5676">
      <w:pPr>
        <w:autoSpaceDN/>
        <w:spacing w:after="0" w:line="288" w:lineRule="auto"/>
        <w:jc w:val="both"/>
        <w:rPr>
          <w:rFonts w:cs="Arial"/>
        </w:rPr>
      </w:pPr>
      <w:bookmarkStart w:id="153" w:name="_Toc187739298"/>
      <w:bookmarkStart w:id="154" w:name="_Toc187740031"/>
      <w:r w:rsidRPr="7E32E97F">
        <w:rPr>
          <w:rFonts w:cs="Arial"/>
        </w:rPr>
        <w:lastRenderedPageBreak/>
        <w:t xml:space="preserve">Tabela </w:t>
      </w:r>
      <w:r w:rsidR="0D1DE6E6" w:rsidRPr="7E32E97F">
        <w:rPr>
          <w:rFonts w:cs="Arial"/>
        </w:rPr>
        <w:t>2</w:t>
      </w:r>
      <w:r w:rsidRPr="7E32E97F">
        <w:rPr>
          <w:rFonts w:cs="Arial"/>
        </w:rPr>
        <w:t xml:space="preserve"> prikazuje stanje izvajanja v celotnem obdobju izvajanja do konca </w:t>
      </w:r>
      <w:r w:rsidR="6DFBF4D1" w:rsidRPr="7E32E97F">
        <w:rPr>
          <w:rFonts w:cs="Arial"/>
        </w:rPr>
        <w:t>decembr</w:t>
      </w:r>
      <w:r w:rsidR="722349F5" w:rsidRPr="7E32E97F">
        <w:rPr>
          <w:rFonts w:cs="Arial"/>
        </w:rPr>
        <w:t>a</w:t>
      </w:r>
      <w:r w:rsidRPr="7E32E97F">
        <w:rPr>
          <w:rFonts w:cs="Arial"/>
        </w:rPr>
        <w:t xml:space="preserve"> 202</w:t>
      </w:r>
      <w:r w:rsidR="722349F5" w:rsidRPr="7E32E97F">
        <w:rPr>
          <w:rFonts w:cs="Arial"/>
        </w:rPr>
        <w:t>5</w:t>
      </w:r>
      <w:r w:rsidRPr="7E32E97F">
        <w:rPr>
          <w:rFonts w:cs="Arial"/>
        </w:rPr>
        <w:t xml:space="preserve">: </w:t>
      </w:r>
    </w:p>
    <w:p w14:paraId="6AD763DF" w14:textId="79FCF6B6" w:rsidR="007D0104" w:rsidRPr="007A0101" w:rsidRDefault="2CAB4ABE" w:rsidP="071446A1">
      <w:pPr>
        <w:numPr>
          <w:ilvl w:val="0"/>
          <w:numId w:val="17"/>
        </w:numPr>
        <w:autoSpaceDN/>
        <w:spacing w:after="0" w:line="288" w:lineRule="auto"/>
        <w:jc w:val="both"/>
        <w:rPr>
          <w:rFonts w:eastAsia="SimSun" w:cs="Arial"/>
          <w:lang w:eastAsia="zh-CN"/>
        </w:rPr>
      </w:pPr>
      <w:bookmarkStart w:id="155" w:name="_Hlk156810655"/>
      <w:r w:rsidRPr="7E32E97F">
        <w:rPr>
          <w:rFonts w:eastAsia="SimSun" w:cs="Arial"/>
        </w:rPr>
        <w:t xml:space="preserve">odločitve o podpori v skupni vrednosti </w:t>
      </w:r>
      <w:bookmarkStart w:id="156" w:name="_Hlk157421511"/>
      <w:r w:rsidR="27EB3099" w:rsidRPr="7E32E97F">
        <w:rPr>
          <w:rFonts w:eastAsia="SimSun" w:cs="Arial"/>
        </w:rPr>
        <w:t>1.975.949.860</w:t>
      </w:r>
      <w:r w:rsidRPr="7E32E97F">
        <w:rPr>
          <w:rFonts w:eastAsia="SimSun" w:cs="Arial"/>
        </w:rPr>
        <w:t xml:space="preserve"> </w:t>
      </w:r>
      <w:bookmarkEnd w:id="156"/>
      <w:r w:rsidRPr="7E32E97F">
        <w:rPr>
          <w:rFonts w:eastAsia="SimSun" w:cs="Arial"/>
        </w:rPr>
        <w:t xml:space="preserve">EUR (EU del), kar je </w:t>
      </w:r>
      <w:r w:rsidR="27EB3099" w:rsidRPr="7E32E97F">
        <w:rPr>
          <w:rFonts w:eastAsia="SimSun" w:cs="Arial"/>
        </w:rPr>
        <w:t>64</w:t>
      </w:r>
      <w:r w:rsidRPr="7E32E97F">
        <w:rPr>
          <w:rFonts w:eastAsia="SimSun" w:cs="Arial"/>
        </w:rPr>
        <w:t xml:space="preserve"> % vseh razpoložljivih sredstev (1. faza);</w:t>
      </w:r>
    </w:p>
    <w:p w14:paraId="641F472A" w14:textId="7214E2B2" w:rsidR="007D0104" w:rsidRPr="007A0101" w:rsidRDefault="2CAB4ABE" w:rsidP="071446A1">
      <w:pPr>
        <w:numPr>
          <w:ilvl w:val="0"/>
          <w:numId w:val="15"/>
        </w:numPr>
        <w:autoSpaceDN/>
        <w:spacing w:after="0" w:line="288" w:lineRule="auto"/>
        <w:jc w:val="both"/>
        <w:rPr>
          <w:rFonts w:eastAsia="SimSun" w:cs="Arial"/>
          <w:lang w:eastAsia="zh-CN"/>
        </w:rPr>
      </w:pPr>
      <w:r w:rsidRPr="7E32E97F">
        <w:rPr>
          <w:rFonts w:eastAsia="SimSun" w:cs="Arial"/>
        </w:rPr>
        <w:t xml:space="preserve">znesek potrjenih operacij v skupni vrednosti </w:t>
      </w:r>
      <w:bookmarkStart w:id="157" w:name="_Hlk157421552"/>
      <w:r w:rsidR="27EB3099" w:rsidRPr="7E32E97F">
        <w:rPr>
          <w:rFonts w:eastAsia="SimSun" w:cs="Arial"/>
        </w:rPr>
        <w:t>1.325.937.173</w:t>
      </w:r>
      <w:r w:rsidRPr="7E32E97F">
        <w:rPr>
          <w:rFonts w:eastAsia="SimSun" w:cs="Arial"/>
        </w:rPr>
        <w:t xml:space="preserve"> </w:t>
      </w:r>
      <w:bookmarkEnd w:id="157"/>
      <w:r w:rsidRPr="7E32E97F">
        <w:rPr>
          <w:rFonts w:eastAsia="SimSun" w:cs="Arial"/>
        </w:rPr>
        <w:t xml:space="preserve">EUR (EU del), kar je </w:t>
      </w:r>
      <w:r w:rsidR="27EB3099" w:rsidRPr="7E32E97F">
        <w:rPr>
          <w:rFonts w:eastAsia="SimSun" w:cs="Arial"/>
        </w:rPr>
        <w:t>43</w:t>
      </w:r>
      <w:r w:rsidRPr="7E32E97F">
        <w:rPr>
          <w:rFonts w:eastAsia="SimSun" w:cs="Arial"/>
        </w:rPr>
        <w:t xml:space="preserve"> % razpoložljivih sredstev (2. faza);</w:t>
      </w:r>
    </w:p>
    <w:p w14:paraId="6F02737F" w14:textId="2E885A48" w:rsidR="00EA4649" w:rsidRDefault="2CAB4ABE" w:rsidP="071446A1">
      <w:pPr>
        <w:numPr>
          <w:ilvl w:val="0"/>
          <w:numId w:val="15"/>
        </w:numPr>
        <w:autoSpaceDN/>
        <w:spacing w:after="0" w:line="288" w:lineRule="auto"/>
        <w:jc w:val="both"/>
        <w:rPr>
          <w:rFonts w:eastAsia="SimSun" w:cs="Arial"/>
          <w:lang w:eastAsia="zh-CN"/>
        </w:rPr>
      </w:pPr>
      <w:r w:rsidRPr="7E32E97F">
        <w:rPr>
          <w:rFonts w:eastAsia="SimSun" w:cs="Arial"/>
        </w:rPr>
        <w:t xml:space="preserve">izplačila iz državnega proračuna v skupni vrednosti </w:t>
      </w:r>
      <w:bookmarkStart w:id="158" w:name="_Hlk157421593"/>
      <w:r w:rsidR="27EB3099" w:rsidRPr="7E32E97F">
        <w:rPr>
          <w:rFonts w:eastAsia="SimSun" w:cs="Arial"/>
        </w:rPr>
        <w:t>382.752.816</w:t>
      </w:r>
      <w:r w:rsidRPr="7E32E97F">
        <w:rPr>
          <w:rFonts w:eastAsia="SimSun" w:cs="Arial"/>
        </w:rPr>
        <w:t xml:space="preserve"> </w:t>
      </w:r>
      <w:bookmarkEnd w:id="158"/>
      <w:r w:rsidRPr="7E32E97F">
        <w:rPr>
          <w:rFonts w:eastAsia="SimSun" w:cs="Arial"/>
        </w:rPr>
        <w:t xml:space="preserve">EUR (EU del), kar je </w:t>
      </w:r>
      <w:r w:rsidR="27EB3099" w:rsidRPr="7E32E97F">
        <w:rPr>
          <w:rFonts w:eastAsia="SimSun" w:cs="Arial"/>
        </w:rPr>
        <w:t>12</w:t>
      </w:r>
      <w:r w:rsidRPr="7E32E97F">
        <w:rPr>
          <w:rFonts w:eastAsia="SimSun" w:cs="Arial"/>
        </w:rPr>
        <w:t xml:space="preserve"> % razpoložljivih sredstev (3. faza)</w:t>
      </w:r>
      <w:r w:rsidR="168651FE" w:rsidRPr="7E32E97F">
        <w:rPr>
          <w:rFonts w:eastAsia="SimSun" w:cs="Arial"/>
        </w:rPr>
        <w:t>.</w:t>
      </w:r>
    </w:p>
    <w:bookmarkEnd w:id="155"/>
    <w:p w14:paraId="0CC9D943" w14:textId="77777777" w:rsidR="007D0104" w:rsidRPr="0025033E" w:rsidRDefault="007D0104" w:rsidP="7E32E97F">
      <w:pPr>
        <w:autoSpaceDN/>
        <w:spacing w:after="0" w:line="240" w:lineRule="auto"/>
        <w:jc w:val="both"/>
        <w:rPr>
          <w:rFonts w:cs="Arial"/>
        </w:rPr>
      </w:pPr>
    </w:p>
    <w:p w14:paraId="36A08AE0" w14:textId="679012C0" w:rsidR="007D0104" w:rsidRPr="0025033E" w:rsidRDefault="0C59AA56" w:rsidP="00ED5676">
      <w:pPr>
        <w:autoSpaceDN/>
        <w:spacing w:after="0"/>
        <w:jc w:val="both"/>
        <w:rPr>
          <w:rFonts w:cs="Arial"/>
        </w:rPr>
      </w:pPr>
      <w:r w:rsidRPr="7E32E97F">
        <w:rPr>
          <w:rFonts w:cs="Arial"/>
        </w:rPr>
        <w:t xml:space="preserve">Slovenija na podlagi PEKP izvaja naslednje vsebine v okviru </w:t>
      </w:r>
      <w:r w:rsidR="0F6A1398" w:rsidRPr="7E32E97F">
        <w:rPr>
          <w:rFonts w:cs="Arial"/>
        </w:rPr>
        <w:t xml:space="preserve">10 </w:t>
      </w:r>
      <w:r w:rsidRPr="7E32E97F">
        <w:rPr>
          <w:rFonts w:cs="Arial"/>
        </w:rPr>
        <w:t>prednostnih nalog:</w:t>
      </w:r>
    </w:p>
    <w:p w14:paraId="47FC7B4E" w14:textId="77777777" w:rsidR="007D0104" w:rsidRPr="0025033E" w:rsidRDefault="0C59AA56" w:rsidP="7E32E97F">
      <w:pPr>
        <w:numPr>
          <w:ilvl w:val="0"/>
          <w:numId w:val="16"/>
        </w:numPr>
        <w:autoSpaceDN/>
        <w:spacing w:after="0"/>
        <w:jc w:val="both"/>
        <w:rPr>
          <w:rFonts w:cs="Arial"/>
        </w:rPr>
      </w:pPr>
      <w:r w:rsidRPr="7E32E97F">
        <w:rPr>
          <w:rFonts w:cs="Arial"/>
        </w:rPr>
        <w:t>1. PREDNOSTNA NALOGA: Inovacijska družba znanja;</w:t>
      </w:r>
    </w:p>
    <w:p w14:paraId="3C134790" w14:textId="77777777" w:rsidR="007D0104" w:rsidRPr="0025033E" w:rsidRDefault="0C59AA56" w:rsidP="7E32E97F">
      <w:pPr>
        <w:numPr>
          <w:ilvl w:val="0"/>
          <w:numId w:val="16"/>
        </w:numPr>
        <w:autoSpaceDN/>
        <w:spacing w:after="0"/>
        <w:jc w:val="both"/>
        <w:rPr>
          <w:rFonts w:cs="Arial"/>
        </w:rPr>
      </w:pPr>
      <w:r w:rsidRPr="7E32E97F">
        <w:rPr>
          <w:rFonts w:cs="Arial"/>
        </w:rPr>
        <w:t>2. PREDNOSTNA NALOGA: Digitalna povezljivost;</w:t>
      </w:r>
    </w:p>
    <w:p w14:paraId="4AAD2C30" w14:textId="77777777" w:rsidR="007D0104" w:rsidRPr="0025033E" w:rsidRDefault="0C59AA56" w:rsidP="7E32E97F">
      <w:pPr>
        <w:numPr>
          <w:ilvl w:val="0"/>
          <w:numId w:val="16"/>
        </w:numPr>
        <w:autoSpaceDN/>
        <w:spacing w:after="0"/>
        <w:jc w:val="both"/>
        <w:rPr>
          <w:rFonts w:cs="Arial"/>
        </w:rPr>
      </w:pPr>
      <w:r w:rsidRPr="7E32E97F">
        <w:rPr>
          <w:rFonts w:cs="Arial"/>
        </w:rPr>
        <w:t>3. PREDNOSTNA NALOGA: Zelena preobrazba za podnebno nevtralnost;</w:t>
      </w:r>
    </w:p>
    <w:p w14:paraId="70851536" w14:textId="77777777" w:rsidR="007D0104" w:rsidRPr="0025033E" w:rsidRDefault="0C59AA56" w:rsidP="7E32E97F">
      <w:pPr>
        <w:numPr>
          <w:ilvl w:val="0"/>
          <w:numId w:val="16"/>
        </w:numPr>
        <w:autoSpaceDN/>
        <w:spacing w:after="0"/>
        <w:jc w:val="both"/>
        <w:rPr>
          <w:rFonts w:cs="Arial"/>
        </w:rPr>
      </w:pPr>
      <w:r w:rsidRPr="7E32E97F">
        <w:rPr>
          <w:rFonts w:cs="Arial"/>
        </w:rPr>
        <w:t>4. PREDNOSTNA NALOGA: Trajnostna urbana mobilnost;</w:t>
      </w:r>
    </w:p>
    <w:p w14:paraId="3C8BA869" w14:textId="77777777" w:rsidR="007D0104" w:rsidRPr="0025033E" w:rsidRDefault="0C59AA56" w:rsidP="7E32E97F">
      <w:pPr>
        <w:numPr>
          <w:ilvl w:val="0"/>
          <w:numId w:val="16"/>
        </w:numPr>
        <w:autoSpaceDN/>
        <w:spacing w:after="0"/>
        <w:jc w:val="both"/>
        <w:rPr>
          <w:rFonts w:cs="Arial"/>
        </w:rPr>
      </w:pPr>
      <w:r w:rsidRPr="7E32E97F">
        <w:rPr>
          <w:rFonts w:cs="Arial"/>
        </w:rPr>
        <w:t>5. PREDNOSTNA NALOGA: Trajnostna (čez)regionalna mobilnost in povezljivost;</w:t>
      </w:r>
    </w:p>
    <w:p w14:paraId="54C89E48" w14:textId="77777777" w:rsidR="007D0104" w:rsidRPr="0025033E" w:rsidRDefault="0C59AA56" w:rsidP="7E32E97F">
      <w:pPr>
        <w:numPr>
          <w:ilvl w:val="0"/>
          <w:numId w:val="16"/>
        </w:numPr>
        <w:autoSpaceDN/>
        <w:spacing w:after="0"/>
        <w:jc w:val="both"/>
        <w:rPr>
          <w:rFonts w:cs="Arial"/>
        </w:rPr>
      </w:pPr>
      <w:r w:rsidRPr="7E32E97F">
        <w:rPr>
          <w:rFonts w:cs="Arial"/>
        </w:rPr>
        <w:t>6. PREDNOSTNA NALOGA: Znanja in spretnosti ter odzivni trg dela;</w:t>
      </w:r>
    </w:p>
    <w:p w14:paraId="2F6D1DB4" w14:textId="77777777" w:rsidR="007D0104" w:rsidRPr="0025033E" w:rsidRDefault="0C59AA56" w:rsidP="7E32E97F">
      <w:pPr>
        <w:numPr>
          <w:ilvl w:val="0"/>
          <w:numId w:val="16"/>
        </w:numPr>
        <w:autoSpaceDN/>
        <w:spacing w:after="0"/>
        <w:jc w:val="both"/>
        <w:rPr>
          <w:rFonts w:cs="Arial"/>
        </w:rPr>
      </w:pPr>
      <w:r w:rsidRPr="7E32E97F">
        <w:rPr>
          <w:rFonts w:cs="Arial"/>
        </w:rPr>
        <w:t>7. PREDNOSTNA NALOGA: Dolgotrajna oskrba in zdravje ter socialna vključenost;</w:t>
      </w:r>
    </w:p>
    <w:p w14:paraId="08194B4D" w14:textId="77777777" w:rsidR="007D0104" w:rsidRPr="0025033E" w:rsidRDefault="0C59AA56" w:rsidP="7E32E97F">
      <w:pPr>
        <w:numPr>
          <w:ilvl w:val="0"/>
          <w:numId w:val="16"/>
        </w:numPr>
        <w:autoSpaceDN/>
        <w:spacing w:after="0"/>
        <w:jc w:val="both"/>
        <w:rPr>
          <w:rFonts w:cs="Arial"/>
        </w:rPr>
      </w:pPr>
      <w:r w:rsidRPr="7E32E97F">
        <w:rPr>
          <w:rFonts w:cs="Arial"/>
        </w:rPr>
        <w:t>8. PREDNOSTNA NALOGA: Trajnostna turizem in kultura;</w:t>
      </w:r>
    </w:p>
    <w:p w14:paraId="4D6A7255" w14:textId="77777777" w:rsidR="007D0104" w:rsidRPr="0025033E" w:rsidRDefault="0C59AA56" w:rsidP="7E32E97F">
      <w:pPr>
        <w:numPr>
          <w:ilvl w:val="0"/>
          <w:numId w:val="16"/>
        </w:numPr>
        <w:autoSpaceDN/>
        <w:spacing w:after="0"/>
        <w:jc w:val="both"/>
        <w:rPr>
          <w:rFonts w:cs="Arial"/>
        </w:rPr>
      </w:pPr>
      <w:r w:rsidRPr="7E32E97F">
        <w:rPr>
          <w:rFonts w:cs="Arial"/>
        </w:rPr>
        <w:t>9. PREDNOSTNA NALOGA: Trajnostni razvoj lokalnih območij;</w:t>
      </w:r>
    </w:p>
    <w:p w14:paraId="07B10AE9" w14:textId="77777777" w:rsidR="007D0104" w:rsidRDefault="0C59AA56" w:rsidP="7E32E97F">
      <w:pPr>
        <w:numPr>
          <w:ilvl w:val="0"/>
          <w:numId w:val="16"/>
        </w:numPr>
        <w:autoSpaceDN/>
        <w:spacing w:after="0"/>
        <w:jc w:val="both"/>
        <w:rPr>
          <w:rFonts w:cs="Arial"/>
        </w:rPr>
      </w:pPr>
      <w:r w:rsidRPr="7E32E97F">
        <w:rPr>
          <w:rFonts w:cs="Arial"/>
        </w:rPr>
        <w:t>10. PREDNOSTNA NALOGA: Prestrukturiranje premogovnih regij;</w:t>
      </w:r>
    </w:p>
    <w:p w14:paraId="53B8245A" w14:textId="3EBE6A50" w:rsidR="00444550" w:rsidRPr="0025033E" w:rsidRDefault="00444550" w:rsidP="7E32E97F">
      <w:pPr>
        <w:numPr>
          <w:ilvl w:val="0"/>
          <w:numId w:val="16"/>
        </w:numPr>
        <w:autoSpaceDN/>
        <w:spacing w:after="0"/>
        <w:jc w:val="both"/>
        <w:rPr>
          <w:rFonts w:cs="Arial"/>
        </w:rPr>
      </w:pPr>
      <w:r>
        <w:rPr>
          <w:rFonts w:cs="Arial"/>
        </w:rPr>
        <w:t>11. PREDNOSTNA NALOGA: Razvoj strateških tehnologij za Evropo – STEP.</w:t>
      </w:r>
    </w:p>
    <w:p w14:paraId="3C7E1CC8" w14:textId="77777777" w:rsidR="009D252C" w:rsidRDefault="009D252C" w:rsidP="004F784B">
      <w:pPr>
        <w:spacing w:after="0"/>
        <w:jc w:val="both"/>
        <w:rPr>
          <w:rFonts w:cs="Arial"/>
        </w:rPr>
      </w:pPr>
    </w:p>
    <w:p w14:paraId="11764AB9" w14:textId="175D2655" w:rsidR="004F784B" w:rsidRPr="0025033E" w:rsidRDefault="7A90293A" w:rsidP="00ED5676">
      <w:pPr>
        <w:jc w:val="both"/>
        <w:rPr>
          <w:rFonts w:cs="Arial"/>
        </w:rPr>
        <w:sectPr w:rsidR="004F784B" w:rsidRPr="0025033E" w:rsidSect="00A169E8">
          <w:pgSz w:w="11906" w:h="16838" w:code="9"/>
          <w:pgMar w:top="1418" w:right="1418" w:bottom="1418" w:left="1418" w:header="709" w:footer="709" w:gutter="0"/>
          <w:cols w:space="708"/>
          <w:docGrid w:linePitch="272"/>
        </w:sectPr>
      </w:pPr>
      <w:r w:rsidRPr="7E32E97F">
        <w:rPr>
          <w:rFonts w:eastAsia="SimSun" w:cs="Arial"/>
        </w:rPr>
        <w:t xml:space="preserve">Do </w:t>
      </w:r>
      <w:r w:rsidRPr="007665A0">
        <w:rPr>
          <w:rFonts w:eastAsia="SimSun" w:cs="Arial"/>
        </w:rPr>
        <w:t>3</w:t>
      </w:r>
      <w:r w:rsidR="4F84C245" w:rsidRPr="007665A0">
        <w:rPr>
          <w:rFonts w:eastAsia="SimSun" w:cs="Arial"/>
        </w:rPr>
        <w:t>1</w:t>
      </w:r>
      <w:r w:rsidRPr="007665A0">
        <w:rPr>
          <w:rFonts w:eastAsia="SimSun" w:cs="Arial"/>
        </w:rPr>
        <w:t>.</w:t>
      </w:r>
      <w:r w:rsidR="255E05F1" w:rsidRPr="007665A0">
        <w:rPr>
          <w:rFonts w:eastAsia="SimSun" w:cs="Arial"/>
        </w:rPr>
        <w:t xml:space="preserve"> </w:t>
      </w:r>
      <w:r w:rsidR="4F84C245" w:rsidRPr="007665A0">
        <w:rPr>
          <w:rFonts w:eastAsia="SimSun" w:cs="Arial"/>
        </w:rPr>
        <w:t>12</w:t>
      </w:r>
      <w:r w:rsidRPr="007665A0">
        <w:rPr>
          <w:rFonts w:eastAsia="SimSun" w:cs="Arial"/>
        </w:rPr>
        <w:t>.</w:t>
      </w:r>
      <w:r w:rsidR="255E05F1" w:rsidRPr="007665A0">
        <w:rPr>
          <w:rFonts w:eastAsia="SimSun" w:cs="Arial"/>
        </w:rPr>
        <w:t xml:space="preserve"> </w:t>
      </w:r>
      <w:r w:rsidRPr="007665A0">
        <w:rPr>
          <w:rFonts w:eastAsia="SimSun" w:cs="Arial"/>
        </w:rPr>
        <w:t>2025</w:t>
      </w:r>
      <w:r w:rsidRPr="7E32E97F">
        <w:rPr>
          <w:rFonts w:eastAsia="SimSun" w:cs="Arial"/>
        </w:rPr>
        <w:t xml:space="preserve"> je bilo skupno </w:t>
      </w:r>
      <w:r w:rsidRPr="00181551">
        <w:rPr>
          <w:rFonts w:eastAsia="SimSun" w:cs="Arial"/>
        </w:rPr>
        <w:t xml:space="preserve">certificiranih </w:t>
      </w:r>
      <w:r w:rsidR="410860A3" w:rsidRPr="00181551">
        <w:rPr>
          <w:rFonts w:eastAsia="SimSun" w:cs="Arial"/>
        </w:rPr>
        <w:t>383.396.155</w:t>
      </w:r>
      <w:r w:rsidRPr="00181551">
        <w:rPr>
          <w:rFonts w:eastAsia="SimSun" w:cs="Arial"/>
        </w:rPr>
        <w:t xml:space="preserve"> EUR (EU</w:t>
      </w:r>
      <w:r w:rsidRPr="7E32E97F">
        <w:rPr>
          <w:rFonts w:eastAsia="SimSun" w:cs="Arial"/>
        </w:rPr>
        <w:t xml:space="preserve"> del) izdatkov, kar predstavlja</w:t>
      </w:r>
      <w:r w:rsidR="410860A3" w:rsidRPr="7E32E97F">
        <w:rPr>
          <w:rFonts w:eastAsia="SimSun" w:cs="Arial"/>
        </w:rPr>
        <w:t xml:space="preserve"> 12</w:t>
      </w:r>
      <w:r w:rsidRPr="7E32E97F">
        <w:rPr>
          <w:rFonts w:eastAsia="SimSun" w:cs="Arial"/>
        </w:rPr>
        <w:t xml:space="preserve"> % razpoložljivih sredstev.</w:t>
      </w:r>
    </w:p>
    <w:p w14:paraId="0AE437D9" w14:textId="2A9FAF71" w:rsidR="00A3593B" w:rsidRDefault="39C84C7E" w:rsidP="00A3593B">
      <w:pPr>
        <w:pStyle w:val="Napis"/>
        <w:keepNext/>
        <w:spacing w:after="0"/>
        <w:rPr>
          <w:rFonts w:cs="Arial"/>
          <w:b w:val="0"/>
          <w:bCs w:val="0"/>
        </w:rPr>
      </w:pPr>
      <w:bookmarkStart w:id="159" w:name="_Toc219986166"/>
      <w:r w:rsidRPr="7E32E97F">
        <w:rPr>
          <w:rFonts w:cs="Arial"/>
          <w:b w:val="0"/>
          <w:bCs w:val="0"/>
        </w:rPr>
        <w:lastRenderedPageBreak/>
        <w:t xml:space="preserve">Tabela </w:t>
      </w:r>
      <w:r w:rsidR="00E07066" w:rsidRPr="7E32E97F">
        <w:rPr>
          <w:rFonts w:cs="Arial"/>
          <w:b w:val="0"/>
          <w:bCs w:val="0"/>
        </w:rPr>
        <w:fldChar w:fldCharType="begin"/>
      </w:r>
      <w:r w:rsidR="00E07066" w:rsidRPr="7E32E97F">
        <w:rPr>
          <w:rFonts w:cs="Arial"/>
          <w:b w:val="0"/>
          <w:bCs w:val="0"/>
        </w:rPr>
        <w:instrText xml:space="preserve"> SEQ Tabela \* ARABIC </w:instrText>
      </w:r>
      <w:r w:rsidR="00E07066" w:rsidRPr="7E32E97F">
        <w:rPr>
          <w:rFonts w:cs="Arial"/>
          <w:b w:val="0"/>
          <w:bCs w:val="0"/>
        </w:rPr>
        <w:fldChar w:fldCharType="separate"/>
      </w:r>
      <w:r w:rsidR="51EE8C33" w:rsidRPr="7E32E97F">
        <w:rPr>
          <w:rFonts w:cs="Arial"/>
          <w:b w:val="0"/>
          <w:bCs w:val="0"/>
        </w:rPr>
        <w:t>2</w:t>
      </w:r>
      <w:r w:rsidR="00E07066" w:rsidRPr="7E32E97F">
        <w:rPr>
          <w:rFonts w:cs="Arial"/>
          <w:b w:val="0"/>
          <w:bCs w:val="0"/>
        </w:rPr>
        <w:fldChar w:fldCharType="end"/>
      </w:r>
      <w:r w:rsidRPr="7E32E97F">
        <w:rPr>
          <w:rFonts w:cs="Arial"/>
          <w:b w:val="0"/>
          <w:bCs w:val="0"/>
        </w:rPr>
        <w:t xml:space="preserve">: Stanje izvajanja Programa EKP 2021–2027 po prednostnih nalogah skupaj: obdobje od 1. 1. 2021 do </w:t>
      </w:r>
      <w:r w:rsidRPr="007665A0">
        <w:rPr>
          <w:rFonts w:cs="Arial"/>
          <w:b w:val="0"/>
          <w:bCs w:val="0"/>
        </w:rPr>
        <w:t>3</w:t>
      </w:r>
      <w:r w:rsidR="6DFBF4D1" w:rsidRPr="007665A0">
        <w:rPr>
          <w:rFonts w:cs="Arial"/>
          <w:b w:val="0"/>
          <w:bCs w:val="0"/>
        </w:rPr>
        <w:t>1</w:t>
      </w:r>
      <w:r w:rsidRPr="007665A0">
        <w:rPr>
          <w:rFonts w:cs="Arial"/>
          <w:b w:val="0"/>
          <w:bCs w:val="0"/>
        </w:rPr>
        <w:t xml:space="preserve">. </w:t>
      </w:r>
      <w:r w:rsidR="6DFBF4D1" w:rsidRPr="007665A0">
        <w:rPr>
          <w:rFonts w:cs="Arial"/>
          <w:b w:val="0"/>
          <w:bCs w:val="0"/>
        </w:rPr>
        <w:t>12</w:t>
      </w:r>
      <w:r w:rsidRPr="007665A0">
        <w:rPr>
          <w:rFonts w:cs="Arial"/>
          <w:b w:val="0"/>
          <w:bCs w:val="0"/>
        </w:rPr>
        <w:t>. 2025</w:t>
      </w:r>
      <w:bookmarkEnd w:id="159"/>
    </w:p>
    <w:p w14:paraId="18FEFCDA" w14:textId="77777777" w:rsidR="00C30005" w:rsidRDefault="00C30005" w:rsidP="00D733B3">
      <w:pPr>
        <w:spacing w:after="0"/>
      </w:pPr>
    </w:p>
    <w:tbl>
      <w:tblPr>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4"/>
        <w:gridCol w:w="1600"/>
        <w:gridCol w:w="1540"/>
        <w:gridCol w:w="860"/>
        <w:gridCol w:w="1500"/>
        <w:gridCol w:w="860"/>
        <w:gridCol w:w="1578"/>
        <w:gridCol w:w="842"/>
      </w:tblGrid>
      <w:tr w:rsidR="00052B97" w:rsidRPr="00C30005" w14:paraId="339E9A37" w14:textId="77777777" w:rsidTr="00181551">
        <w:trPr>
          <w:trHeight w:val="655"/>
        </w:trPr>
        <w:tc>
          <w:tcPr>
            <w:tcW w:w="5524" w:type="dxa"/>
            <w:vMerge w:val="restart"/>
            <w:shd w:val="clear" w:color="auto" w:fill="DDEBF7"/>
            <w:vAlign w:val="center"/>
            <w:hideMark/>
          </w:tcPr>
          <w:p w14:paraId="04088F05" w14:textId="77777777" w:rsidR="00052B97" w:rsidRPr="00C30005" w:rsidRDefault="00052B97" w:rsidP="7E32E97F">
            <w:pPr>
              <w:autoSpaceDN/>
              <w:spacing w:after="0" w:line="240" w:lineRule="auto"/>
              <w:jc w:val="center"/>
              <w:rPr>
                <w:rFonts w:cs="Arial"/>
                <w:b/>
                <w:bCs/>
                <w:color w:val="000000"/>
              </w:rPr>
            </w:pPr>
            <w:r w:rsidRPr="7E32E97F">
              <w:rPr>
                <w:rFonts w:cs="Arial"/>
                <w:b/>
                <w:bCs/>
                <w:color w:val="000000" w:themeColor="text1"/>
              </w:rPr>
              <w:t>Prednostna naloga</w:t>
            </w:r>
          </w:p>
        </w:tc>
        <w:tc>
          <w:tcPr>
            <w:tcW w:w="1600" w:type="dxa"/>
            <w:vMerge w:val="restart"/>
            <w:shd w:val="clear" w:color="auto" w:fill="DDEBF7"/>
            <w:vAlign w:val="center"/>
            <w:hideMark/>
          </w:tcPr>
          <w:p w14:paraId="57637700" w14:textId="0F25BCF4" w:rsidR="00052B97" w:rsidRPr="00C30005" w:rsidRDefault="00052B97" w:rsidP="7E32E97F">
            <w:pPr>
              <w:autoSpaceDN/>
              <w:spacing w:after="0" w:line="240" w:lineRule="auto"/>
              <w:jc w:val="center"/>
              <w:rPr>
                <w:rFonts w:cs="Arial"/>
                <w:b/>
                <w:bCs/>
                <w:color w:val="000000"/>
              </w:rPr>
            </w:pPr>
            <w:r w:rsidRPr="7E32E97F">
              <w:rPr>
                <w:rFonts w:cs="Arial"/>
                <w:b/>
                <w:bCs/>
                <w:color w:val="000000" w:themeColor="text1"/>
              </w:rPr>
              <w:t>Pravice porabe brez tehnične pomoči*</w:t>
            </w:r>
          </w:p>
        </w:tc>
        <w:tc>
          <w:tcPr>
            <w:tcW w:w="2400" w:type="dxa"/>
            <w:gridSpan w:val="2"/>
            <w:vMerge w:val="restart"/>
            <w:shd w:val="clear" w:color="auto" w:fill="DDEBF7"/>
            <w:noWrap/>
            <w:vAlign w:val="center"/>
          </w:tcPr>
          <w:p w14:paraId="1DD92015" w14:textId="44CDD420" w:rsidR="00052B97" w:rsidRPr="00C30005" w:rsidRDefault="00052B97" w:rsidP="7E32E97F">
            <w:pPr>
              <w:autoSpaceDN/>
              <w:spacing w:after="0" w:line="240" w:lineRule="auto"/>
              <w:jc w:val="center"/>
              <w:rPr>
                <w:rFonts w:cs="Arial"/>
                <w:color w:val="000000"/>
              </w:rPr>
            </w:pPr>
            <w:r w:rsidRPr="7E32E97F">
              <w:rPr>
                <w:rFonts w:cs="Arial"/>
                <w:b/>
                <w:bCs/>
                <w:color w:val="000000" w:themeColor="text1"/>
              </w:rPr>
              <w:t>Odločitve o podpori 31.12.2025**</w:t>
            </w:r>
          </w:p>
        </w:tc>
        <w:tc>
          <w:tcPr>
            <w:tcW w:w="2360" w:type="dxa"/>
            <w:gridSpan w:val="2"/>
            <w:vMerge w:val="restart"/>
            <w:shd w:val="clear" w:color="auto" w:fill="DDEBF7"/>
            <w:noWrap/>
            <w:vAlign w:val="center"/>
          </w:tcPr>
          <w:p w14:paraId="2DB07A61" w14:textId="52514B1A" w:rsidR="00052B97" w:rsidRPr="00C30005" w:rsidRDefault="00052B97" w:rsidP="7E32E97F">
            <w:pPr>
              <w:autoSpaceDN/>
              <w:spacing w:after="0" w:line="240" w:lineRule="auto"/>
              <w:jc w:val="center"/>
              <w:rPr>
                <w:rFonts w:cs="Arial"/>
                <w:color w:val="000000"/>
              </w:rPr>
            </w:pPr>
            <w:r w:rsidRPr="7E32E97F">
              <w:rPr>
                <w:rFonts w:cs="Arial"/>
                <w:b/>
                <w:bCs/>
                <w:color w:val="000000" w:themeColor="text1"/>
              </w:rPr>
              <w:t>Potrjene operacije 31.12.2025***</w:t>
            </w:r>
          </w:p>
        </w:tc>
        <w:tc>
          <w:tcPr>
            <w:tcW w:w="2420" w:type="dxa"/>
            <w:gridSpan w:val="2"/>
            <w:vMerge w:val="restart"/>
            <w:shd w:val="clear" w:color="auto" w:fill="DDEBF7"/>
            <w:noWrap/>
            <w:vAlign w:val="center"/>
          </w:tcPr>
          <w:p w14:paraId="0C485B4F" w14:textId="77777777" w:rsidR="00052B97" w:rsidRDefault="00052B97" w:rsidP="7E32E97F">
            <w:pPr>
              <w:autoSpaceDN/>
              <w:spacing w:after="0" w:line="240" w:lineRule="auto"/>
              <w:jc w:val="center"/>
              <w:rPr>
                <w:rFonts w:cs="Arial"/>
                <w:b/>
                <w:bCs/>
                <w:color w:val="000000"/>
              </w:rPr>
            </w:pPr>
            <w:r w:rsidRPr="7E32E97F">
              <w:rPr>
                <w:rFonts w:cs="Arial"/>
                <w:b/>
                <w:bCs/>
                <w:color w:val="000000" w:themeColor="text1"/>
              </w:rPr>
              <w:t xml:space="preserve">Izplačila iz DP </w:t>
            </w:r>
          </w:p>
          <w:p w14:paraId="6653B048" w14:textId="75104588" w:rsidR="00052B97" w:rsidRPr="00C30005" w:rsidRDefault="00052B97" w:rsidP="7E32E97F">
            <w:pPr>
              <w:autoSpaceDN/>
              <w:spacing w:after="0" w:line="240" w:lineRule="auto"/>
              <w:jc w:val="center"/>
              <w:rPr>
                <w:rFonts w:cs="Arial"/>
                <w:color w:val="000000"/>
              </w:rPr>
            </w:pPr>
            <w:r w:rsidRPr="7E32E97F">
              <w:rPr>
                <w:rFonts w:cs="Arial"/>
                <w:b/>
                <w:bCs/>
                <w:color w:val="000000" w:themeColor="text1"/>
              </w:rPr>
              <w:t>(vključno s FI) 31.12.2025****</w:t>
            </w:r>
          </w:p>
        </w:tc>
      </w:tr>
      <w:tr w:rsidR="00052B97" w:rsidRPr="00C30005" w14:paraId="62403054" w14:textId="77777777" w:rsidTr="00181551">
        <w:trPr>
          <w:trHeight w:val="300"/>
        </w:trPr>
        <w:tc>
          <w:tcPr>
            <w:tcW w:w="5524" w:type="dxa"/>
            <w:vMerge/>
            <w:vAlign w:val="center"/>
            <w:hideMark/>
          </w:tcPr>
          <w:p w14:paraId="323312F1" w14:textId="77777777" w:rsidR="00052B97" w:rsidRPr="00C30005" w:rsidRDefault="00052B97" w:rsidP="00C30005">
            <w:pPr>
              <w:autoSpaceDN/>
              <w:spacing w:after="0" w:line="240" w:lineRule="auto"/>
              <w:rPr>
                <w:rFonts w:cs="Arial"/>
                <w:b/>
                <w:bCs/>
                <w:color w:val="000000"/>
                <w:sz w:val="16"/>
                <w:szCs w:val="16"/>
              </w:rPr>
            </w:pPr>
          </w:p>
        </w:tc>
        <w:tc>
          <w:tcPr>
            <w:tcW w:w="1600" w:type="dxa"/>
            <w:vMerge/>
            <w:vAlign w:val="center"/>
            <w:hideMark/>
          </w:tcPr>
          <w:p w14:paraId="6C6A8103" w14:textId="77777777" w:rsidR="00052B97" w:rsidRPr="00C30005" w:rsidRDefault="00052B97" w:rsidP="00C30005">
            <w:pPr>
              <w:autoSpaceDN/>
              <w:spacing w:after="0" w:line="240" w:lineRule="auto"/>
              <w:rPr>
                <w:rFonts w:cs="Arial"/>
                <w:b/>
                <w:bCs/>
                <w:color w:val="000000"/>
                <w:sz w:val="16"/>
                <w:szCs w:val="16"/>
              </w:rPr>
            </w:pPr>
          </w:p>
        </w:tc>
        <w:tc>
          <w:tcPr>
            <w:tcW w:w="2400" w:type="dxa"/>
            <w:gridSpan w:val="2"/>
            <w:vMerge/>
            <w:vAlign w:val="center"/>
            <w:hideMark/>
          </w:tcPr>
          <w:p w14:paraId="4CE44BA5" w14:textId="77777777" w:rsidR="00052B97" w:rsidRPr="00C30005" w:rsidRDefault="00052B97" w:rsidP="00C30005">
            <w:pPr>
              <w:autoSpaceDN/>
              <w:spacing w:after="0" w:line="240" w:lineRule="auto"/>
              <w:rPr>
                <w:rFonts w:cs="Arial"/>
                <w:b/>
                <w:bCs/>
                <w:color w:val="000000"/>
                <w:sz w:val="16"/>
                <w:szCs w:val="16"/>
              </w:rPr>
            </w:pPr>
          </w:p>
        </w:tc>
        <w:tc>
          <w:tcPr>
            <w:tcW w:w="2360" w:type="dxa"/>
            <w:gridSpan w:val="2"/>
            <w:vMerge/>
            <w:vAlign w:val="center"/>
            <w:hideMark/>
          </w:tcPr>
          <w:p w14:paraId="6D36E702" w14:textId="77777777" w:rsidR="00052B97" w:rsidRPr="00C30005" w:rsidRDefault="00052B97" w:rsidP="00C30005">
            <w:pPr>
              <w:autoSpaceDN/>
              <w:spacing w:after="0" w:line="240" w:lineRule="auto"/>
              <w:rPr>
                <w:rFonts w:cs="Arial"/>
                <w:b/>
                <w:bCs/>
                <w:color w:val="000000"/>
                <w:sz w:val="16"/>
                <w:szCs w:val="16"/>
              </w:rPr>
            </w:pPr>
          </w:p>
        </w:tc>
        <w:tc>
          <w:tcPr>
            <w:tcW w:w="2420" w:type="dxa"/>
            <w:gridSpan w:val="2"/>
            <w:vMerge/>
            <w:vAlign w:val="center"/>
            <w:hideMark/>
          </w:tcPr>
          <w:p w14:paraId="6E493168" w14:textId="77777777" w:rsidR="00052B97" w:rsidRPr="00C30005" w:rsidRDefault="00052B97" w:rsidP="00C30005">
            <w:pPr>
              <w:autoSpaceDN/>
              <w:spacing w:after="0" w:line="240" w:lineRule="auto"/>
              <w:rPr>
                <w:rFonts w:cs="Arial"/>
                <w:b/>
                <w:bCs/>
                <w:color w:val="000000"/>
                <w:sz w:val="16"/>
                <w:szCs w:val="16"/>
              </w:rPr>
            </w:pPr>
          </w:p>
        </w:tc>
      </w:tr>
      <w:tr w:rsidR="00052B97" w:rsidRPr="00C30005" w14:paraId="3330C41D" w14:textId="77777777" w:rsidTr="00181551">
        <w:trPr>
          <w:trHeight w:val="300"/>
        </w:trPr>
        <w:tc>
          <w:tcPr>
            <w:tcW w:w="5524" w:type="dxa"/>
            <w:vMerge/>
            <w:vAlign w:val="center"/>
            <w:hideMark/>
          </w:tcPr>
          <w:p w14:paraId="538AE17A" w14:textId="77777777" w:rsidR="00052B97" w:rsidRPr="00C30005" w:rsidRDefault="00052B97" w:rsidP="00C30005">
            <w:pPr>
              <w:autoSpaceDN/>
              <w:spacing w:after="0" w:line="240" w:lineRule="auto"/>
              <w:rPr>
                <w:rFonts w:cs="Arial"/>
                <w:b/>
                <w:bCs/>
                <w:color w:val="000000"/>
                <w:sz w:val="16"/>
                <w:szCs w:val="16"/>
              </w:rPr>
            </w:pPr>
          </w:p>
        </w:tc>
        <w:tc>
          <w:tcPr>
            <w:tcW w:w="1600" w:type="dxa"/>
            <w:vMerge w:val="restart"/>
            <w:shd w:val="clear" w:color="auto" w:fill="DDEBF7"/>
            <w:vAlign w:val="center"/>
            <w:hideMark/>
          </w:tcPr>
          <w:p w14:paraId="11F8F2CB"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1540" w:type="dxa"/>
            <w:vMerge w:val="restart"/>
            <w:shd w:val="clear" w:color="auto" w:fill="DDEBF7"/>
            <w:vAlign w:val="center"/>
            <w:hideMark/>
          </w:tcPr>
          <w:p w14:paraId="168717B0"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860" w:type="dxa"/>
            <w:shd w:val="clear" w:color="auto" w:fill="DDEBF7"/>
            <w:vAlign w:val="center"/>
            <w:hideMark/>
          </w:tcPr>
          <w:p w14:paraId="57A4686B"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 EU del</w:t>
            </w:r>
          </w:p>
        </w:tc>
        <w:tc>
          <w:tcPr>
            <w:tcW w:w="1500" w:type="dxa"/>
            <w:vMerge w:val="restart"/>
            <w:shd w:val="clear" w:color="auto" w:fill="DDEBF7"/>
            <w:vAlign w:val="center"/>
            <w:hideMark/>
          </w:tcPr>
          <w:p w14:paraId="5946B486"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860" w:type="dxa"/>
            <w:shd w:val="clear" w:color="auto" w:fill="DDEBF7"/>
            <w:vAlign w:val="center"/>
            <w:hideMark/>
          </w:tcPr>
          <w:p w14:paraId="088868DA"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 EU del</w:t>
            </w:r>
          </w:p>
        </w:tc>
        <w:tc>
          <w:tcPr>
            <w:tcW w:w="1578" w:type="dxa"/>
            <w:vMerge w:val="restart"/>
            <w:shd w:val="clear" w:color="auto" w:fill="DDEBF7"/>
            <w:vAlign w:val="center"/>
            <w:hideMark/>
          </w:tcPr>
          <w:p w14:paraId="742B2372"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842" w:type="dxa"/>
            <w:shd w:val="clear" w:color="auto" w:fill="DDEBF7"/>
            <w:vAlign w:val="center"/>
            <w:hideMark/>
          </w:tcPr>
          <w:p w14:paraId="35FBCBB8"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 EU del</w:t>
            </w:r>
          </w:p>
        </w:tc>
      </w:tr>
      <w:tr w:rsidR="00052B97" w:rsidRPr="00C30005" w14:paraId="44C7A931" w14:textId="77777777" w:rsidTr="00181551">
        <w:trPr>
          <w:trHeight w:val="300"/>
        </w:trPr>
        <w:tc>
          <w:tcPr>
            <w:tcW w:w="5524" w:type="dxa"/>
            <w:vMerge/>
            <w:vAlign w:val="center"/>
            <w:hideMark/>
          </w:tcPr>
          <w:p w14:paraId="70E05224" w14:textId="77777777" w:rsidR="00052B97" w:rsidRPr="00C30005" w:rsidRDefault="00052B97" w:rsidP="00C30005">
            <w:pPr>
              <w:autoSpaceDN/>
              <w:spacing w:after="0" w:line="240" w:lineRule="auto"/>
              <w:rPr>
                <w:rFonts w:cs="Arial"/>
                <w:b/>
                <w:bCs/>
                <w:color w:val="000000"/>
                <w:sz w:val="16"/>
                <w:szCs w:val="16"/>
              </w:rPr>
            </w:pPr>
          </w:p>
        </w:tc>
        <w:tc>
          <w:tcPr>
            <w:tcW w:w="1600" w:type="dxa"/>
            <w:vMerge/>
            <w:vAlign w:val="center"/>
            <w:hideMark/>
          </w:tcPr>
          <w:p w14:paraId="68BC2576" w14:textId="77777777" w:rsidR="00052B97" w:rsidRPr="00C30005" w:rsidRDefault="00052B97" w:rsidP="00C30005">
            <w:pPr>
              <w:autoSpaceDN/>
              <w:spacing w:after="0" w:line="240" w:lineRule="auto"/>
              <w:rPr>
                <w:rFonts w:cs="Arial"/>
                <w:b/>
                <w:bCs/>
                <w:color w:val="000000"/>
                <w:sz w:val="16"/>
                <w:szCs w:val="16"/>
              </w:rPr>
            </w:pPr>
          </w:p>
        </w:tc>
        <w:tc>
          <w:tcPr>
            <w:tcW w:w="1540" w:type="dxa"/>
            <w:vMerge/>
            <w:vAlign w:val="center"/>
            <w:hideMark/>
          </w:tcPr>
          <w:p w14:paraId="14F61FC6" w14:textId="77777777" w:rsidR="00052B97" w:rsidRPr="00C30005" w:rsidRDefault="00052B97" w:rsidP="00C30005">
            <w:pPr>
              <w:autoSpaceDN/>
              <w:spacing w:after="0" w:line="240" w:lineRule="auto"/>
              <w:rPr>
                <w:rFonts w:cs="Arial"/>
                <w:b/>
                <w:bCs/>
                <w:color w:val="000000"/>
                <w:sz w:val="16"/>
                <w:szCs w:val="16"/>
              </w:rPr>
            </w:pPr>
          </w:p>
        </w:tc>
        <w:tc>
          <w:tcPr>
            <w:tcW w:w="860" w:type="dxa"/>
            <w:shd w:val="clear" w:color="auto" w:fill="DDEBF7"/>
            <w:vAlign w:val="center"/>
            <w:hideMark/>
          </w:tcPr>
          <w:p w14:paraId="412DA4BA"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3/2*100</w:t>
            </w:r>
          </w:p>
        </w:tc>
        <w:tc>
          <w:tcPr>
            <w:tcW w:w="1500" w:type="dxa"/>
            <w:vMerge/>
            <w:vAlign w:val="center"/>
            <w:hideMark/>
          </w:tcPr>
          <w:p w14:paraId="0F155D73" w14:textId="77777777" w:rsidR="00052B97" w:rsidRPr="00C30005" w:rsidRDefault="00052B97" w:rsidP="00C30005">
            <w:pPr>
              <w:autoSpaceDN/>
              <w:spacing w:after="0" w:line="240" w:lineRule="auto"/>
              <w:rPr>
                <w:rFonts w:cs="Arial"/>
                <w:b/>
                <w:bCs/>
                <w:color w:val="000000"/>
                <w:sz w:val="16"/>
                <w:szCs w:val="16"/>
              </w:rPr>
            </w:pPr>
          </w:p>
        </w:tc>
        <w:tc>
          <w:tcPr>
            <w:tcW w:w="860" w:type="dxa"/>
            <w:shd w:val="clear" w:color="auto" w:fill="DDEBF7"/>
            <w:vAlign w:val="center"/>
            <w:hideMark/>
          </w:tcPr>
          <w:p w14:paraId="41AEAB24"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5/2*100</w:t>
            </w:r>
          </w:p>
        </w:tc>
        <w:tc>
          <w:tcPr>
            <w:tcW w:w="1578" w:type="dxa"/>
            <w:vMerge/>
            <w:vAlign w:val="center"/>
            <w:hideMark/>
          </w:tcPr>
          <w:p w14:paraId="64E85DEA" w14:textId="77777777" w:rsidR="00052B97" w:rsidRPr="00C30005" w:rsidRDefault="00052B97" w:rsidP="00C30005">
            <w:pPr>
              <w:autoSpaceDN/>
              <w:spacing w:after="0" w:line="240" w:lineRule="auto"/>
              <w:rPr>
                <w:rFonts w:cs="Arial"/>
                <w:b/>
                <w:bCs/>
                <w:color w:val="000000"/>
                <w:sz w:val="16"/>
                <w:szCs w:val="16"/>
              </w:rPr>
            </w:pPr>
          </w:p>
        </w:tc>
        <w:tc>
          <w:tcPr>
            <w:tcW w:w="842" w:type="dxa"/>
            <w:shd w:val="clear" w:color="auto" w:fill="DDEBF7"/>
            <w:vAlign w:val="center"/>
            <w:hideMark/>
          </w:tcPr>
          <w:p w14:paraId="4167D20B"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7/2*100</w:t>
            </w:r>
          </w:p>
        </w:tc>
      </w:tr>
      <w:tr w:rsidR="00052B97" w:rsidRPr="00C30005" w14:paraId="7E79D987" w14:textId="77777777" w:rsidTr="00181551">
        <w:trPr>
          <w:trHeight w:val="240"/>
        </w:trPr>
        <w:tc>
          <w:tcPr>
            <w:tcW w:w="5524" w:type="dxa"/>
            <w:shd w:val="clear" w:color="auto" w:fill="DDEBF7"/>
            <w:vAlign w:val="center"/>
            <w:hideMark/>
          </w:tcPr>
          <w:p w14:paraId="3AB2888E"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1</w:t>
            </w:r>
          </w:p>
        </w:tc>
        <w:tc>
          <w:tcPr>
            <w:tcW w:w="1600" w:type="dxa"/>
            <w:shd w:val="clear" w:color="auto" w:fill="DDEBF7"/>
            <w:vAlign w:val="center"/>
            <w:hideMark/>
          </w:tcPr>
          <w:p w14:paraId="6E2D7B90"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2</w:t>
            </w:r>
          </w:p>
        </w:tc>
        <w:tc>
          <w:tcPr>
            <w:tcW w:w="1540" w:type="dxa"/>
            <w:shd w:val="clear" w:color="auto" w:fill="DDEBF7"/>
            <w:vAlign w:val="center"/>
            <w:hideMark/>
          </w:tcPr>
          <w:p w14:paraId="61EA2431"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3</w:t>
            </w:r>
          </w:p>
        </w:tc>
        <w:tc>
          <w:tcPr>
            <w:tcW w:w="860" w:type="dxa"/>
            <w:shd w:val="clear" w:color="auto" w:fill="DDEBF7"/>
            <w:vAlign w:val="center"/>
            <w:hideMark/>
          </w:tcPr>
          <w:p w14:paraId="6E7B66C1"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4</w:t>
            </w:r>
          </w:p>
        </w:tc>
        <w:tc>
          <w:tcPr>
            <w:tcW w:w="1500" w:type="dxa"/>
            <w:shd w:val="clear" w:color="auto" w:fill="DDEBF7"/>
            <w:vAlign w:val="center"/>
            <w:hideMark/>
          </w:tcPr>
          <w:p w14:paraId="0F21FD17"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5</w:t>
            </w:r>
          </w:p>
        </w:tc>
        <w:tc>
          <w:tcPr>
            <w:tcW w:w="860" w:type="dxa"/>
            <w:shd w:val="clear" w:color="auto" w:fill="DDEBF7"/>
            <w:vAlign w:val="center"/>
            <w:hideMark/>
          </w:tcPr>
          <w:p w14:paraId="25F72251"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6</w:t>
            </w:r>
          </w:p>
        </w:tc>
        <w:tc>
          <w:tcPr>
            <w:tcW w:w="1578" w:type="dxa"/>
            <w:shd w:val="clear" w:color="auto" w:fill="DDEBF7"/>
            <w:vAlign w:val="center"/>
            <w:hideMark/>
          </w:tcPr>
          <w:p w14:paraId="14EC316E"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7</w:t>
            </w:r>
          </w:p>
        </w:tc>
        <w:tc>
          <w:tcPr>
            <w:tcW w:w="842" w:type="dxa"/>
            <w:shd w:val="clear" w:color="auto" w:fill="DDEBF7"/>
            <w:vAlign w:val="center"/>
            <w:hideMark/>
          </w:tcPr>
          <w:p w14:paraId="4430FEAF"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8</w:t>
            </w:r>
          </w:p>
        </w:tc>
      </w:tr>
      <w:tr w:rsidR="00052B97" w:rsidRPr="00C30005" w14:paraId="5144BB90" w14:textId="77777777" w:rsidTr="00181551">
        <w:trPr>
          <w:trHeight w:val="300"/>
        </w:trPr>
        <w:tc>
          <w:tcPr>
            <w:tcW w:w="5524" w:type="dxa"/>
            <w:noWrap/>
            <w:vAlign w:val="bottom"/>
            <w:hideMark/>
          </w:tcPr>
          <w:p w14:paraId="239B0FD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1 - Inovacijska družba znanja</w:t>
            </w:r>
          </w:p>
        </w:tc>
        <w:tc>
          <w:tcPr>
            <w:tcW w:w="1600" w:type="dxa"/>
            <w:noWrap/>
            <w:vAlign w:val="bottom"/>
            <w:hideMark/>
          </w:tcPr>
          <w:p w14:paraId="0EBCB35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627.511.071</w:t>
            </w:r>
          </w:p>
        </w:tc>
        <w:tc>
          <w:tcPr>
            <w:tcW w:w="1540" w:type="dxa"/>
            <w:noWrap/>
            <w:vAlign w:val="bottom"/>
            <w:hideMark/>
          </w:tcPr>
          <w:p w14:paraId="78397FA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386.343.032</w:t>
            </w:r>
          </w:p>
        </w:tc>
        <w:tc>
          <w:tcPr>
            <w:tcW w:w="860" w:type="dxa"/>
            <w:noWrap/>
            <w:vAlign w:val="bottom"/>
            <w:hideMark/>
          </w:tcPr>
          <w:p w14:paraId="50E2079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62%</w:t>
            </w:r>
          </w:p>
        </w:tc>
        <w:tc>
          <w:tcPr>
            <w:tcW w:w="1500" w:type="dxa"/>
            <w:noWrap/>
            <w:vAlign w:val="bottom"/>
            <w:hideMark/>
          </w:tcPr>
          <w:p w14:paraId="0A4A56C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234.866.277</w:t>
            </w:r>
          </w:p>
        </w:tc>
        <w:tc>
          <w:tcPr>
            <w:tcW w:w="860" w:type="dxa"/>
            <w:noWrap/>
            <w:vAlign w:val="bottom"/>
            <w:hideMark/>
          </w:tcPr>
          <w:p w14:paraId="60EF836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37%</w:t>
            </w:r>
          </w:p>
        </w:tc>
        <w:tc>
          <w:tcPr>
            <w:tcW w:w="1578" w:type="dxa"/>
            <w:noWrap/>
            <w:vAlign w:val="bottom"/>
            <w:hideMark/>
          </w:tcPr>
          <w:p w14:paraId="5F90FD5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70.492.214</w:t>
            </w:r>
          </w:p>
        </w:tc>
        <w:tc>
          <w:tcPr>
            <w:tcW w:w="842" w:type="dxa"/>
            <w:noWrap/>
            <w:vAlign w:val="bottom"/>
            <w:hideMark/>
          </w:tcPr>
          <w:p w14:paraId="5853637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11%</w:t>
            </w:r>
          </w:p>
        </w:tc>
      </w:tr>
      <w:tr w:rsidR="00052B97" w:rsidRPr="00C30005" w14:paraId="20D25C99" w14:textId="77777777" w:rsidTr="00181551">
        <w:trPr>
          <w:trHeight w:val="300"/>
        </w:trPr>
        <w:tc>
          <w:tcPr>
            <w:tcW w:w="5524" w:type="dxa"/>
            <w:noWrap/>
            <w:vAlign w:val="bottom"/>
            <w:hideMark/>
          </w:tcPr>
          <w:p w14:paraId="54DC5DC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2 - Digitalna povezljivost</w:t>
            </w:r>
          </w:p>
        </w:tc>
        <w:tc>
          <w:tcPr>
            <w:tcW w:w="1600" w:type="dxa"/>
            <w:noWrap/>
            <w:vAlign w:val="bottom"/>
            <w:hideMark/>
          </w:tcPr>
          <w:p w14:paraId="250571C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19.662.744</w:t>
            </w:r>
          </w:p>
        </w:tc>
        <w:tc>
          <w:tcPr>
            <w:tcW w:w="1540" w:type="dxa"/>
            <w:noWrap/>
            <w:vAlign w:val="bottom"/>
            <w:hideMark/>
          </w:tcPr>
          <w:p w14:paraId="5CEBCA9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60" w:type="dxa"/>
            <w:noWrap/>
            <w:vAlign w:val="bottom"/>
            <w:hideMark/>
          </w:tcPr>
          <w:p w14:paraId="5CC906F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1500" w:type="dxa"/>
            <w:noWrap/>
            <w:vAlign w:val="bottom"/>
            <w:hideMark/>
          </w:tcPr>
          <w:p w14:paraId="271DC77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60" w:type="dxa"/>
            <w:noWrap/>
            <w:vAlign w:val="bottom"/>
            <w:hideMark/>
          </w:tcPr>
          <w:p w14:paraId="3C7AED5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1578" w:type="dxa"/>
            <w:noWrap/>
            <w:vAlign w:val="bottom"/>
            <w:hideMark/>
          </w:tcPr>
          <w:p w14:paraId="52F0D24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42" w:type="dxa"/>
            <w:noWrap/>
            <w:vAlign w:val="bottom"/>
            <w:hideMark/>
          </w:tcPr>
          <w:p w14:paraId="7BC041F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r>
      <w:tr w:rsidR="00052B97" w:rsidRPr="00C30005" w14:paraId="5E8126E5" w14:textId="77777777" w:rsidTr="00181551">
        <w:trPr>
          <w:trHeight w:val="300"/>
        </w:trPr>
        <w:tc>
          <w:tcPr>
            <w:tcW w:w="5524" w:type="dxa"/>
            <w:noWrap/>
            <w:vAlign w:val="bottom"/>
            <w:hideMark/>
          </w:tcPr>
          <w:p w14:paraId="41372CC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3 - Zelena preobrazba za podnebno nevtralnost</w:t>
            </w:r>
          </w:p>
        </w:tc>
        <w:tc>
          <w:tcPr>
            <w:tcW w:w="1600" w:type="dxa"/>
            <w:noWrap/>
            <w:vAlign w:val="bottom"/>
            <w:hideMark/>
          </w:tcPr>
          <w:p w14:paraId="7CBCB36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728.807.182</w:t>
            </w:r>
          </w:p>
        </w:tc>
        <w:tc>
          <w:tcPr>
            <w:tcW w:w="1540" w:type="dxa"/>
            <w:noWrap/>
            <w:vAlign w:val="bottom"/>
            <w:hideMark/>
          </w:tcPr>
          <w:p w14:paraId="6E3BD86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402.405.634</w:t>
            </w:r>
          </w:p>
        </w:tc>
        <w:tc>
          <w:tcPr>
            <w:tcW w:w="860" w:type="dxa"/>
            <w:noWrap/>
            <w:vAlign w:val="bottom"/>
            <w:hideMark/>
          </w:tcPr>
          <w:p w14:paraId="08E9BAA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55%</w:t>
            </w:r>
          </w:p>
        </w:tc>
        <w:tc>
          <w:tcPr>
            <w:tcW w:w="1500" w:type="dxa"/>
            <w:noWrap/>
            <w:vAlign w:val="bottom"/>
            <w:hideMark/>
          </w:tcPr>
          <w:p w14:paraId="09AADE1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237.137.181</w:t>
            </w:r>
          </w:p>
        </w:tc>
        <w:tc>
          <w:tcPr>
            <w:tcW w:w="860" w:type="dxa"/>
            <w:noWrap/>
            <w:vAlign w:val="bottom"/>
            <w:hideMark/>
          </w:tcPr>
          <w:p w14:paraId="7B177D2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33%</w:t>
            </w:r>
          </w:p>
        </w:tc>
        <w:tc>
          <w:tcPr>
            <w:tcW w:w="1578" w:type="dxa"/>
            <w:noWrap/>
            <w:vAlign w:val="bottom"/>
            <w:hideMark/>
          </w:tcPr>
          <w:p w14:paraId="4F2A69F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52.147.272</w:t>
            </w:r>
          </w:p>
        </w:tc>
        <w:tc>
          <w:tcPr>
            <w:tcW w:w="842" w:type="dxa"/>
            <w:noWrap/>
            <w:vAlign w:val="bottom"/>
            <w:hideMark/>
          </w:tcPr>
          <w:p w14:paraId="292EEB6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w:t>
            </w:r>
          </w:p>
        </w:tc>
      </w:tr>
      <w:tr w:rsidR="00052B97" w:rsidRPr="00C30005" w14:paraId="19DE3BC9" w14:textId="77777777" w:rsidTr="00181551">
        <w:trPr>
          <w:trHeight w:val="300"/>
        </w:trPr>
        <w:tc>
          <w:tcPr>
            <w:tcW w:w="5524" w:type="dxa"/>
            <w:noWrap/>
            <w:vAlign w:val="bottom"/>
            <w:hideMark/>
          </w:tcPr>
          <w:p w14:paraId="1BBE04F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4 - Trajnostna urbana mobilnost</w:t>
            </w:r>
          </w:p>
        </w:tc>
        <w:tc>
          <w:tcPr>
            <w:tcW w:w="1600" w:type="dxa"/>
            <w:noWrap/>
            <w:vAlign w:val="bottom"/>
            <w:hideMark/>
          </w:tcPr>
          <w:p w14:paraId="63D0850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53.917.253</w:t>
            </w:r>
          </w:p>
        </w:tc>
        <w:tc>
          <w:tcPr>
            <w:tcW w:w="1540" w:type="dxa"/>
            <w:noWrap/>
            <w:vAlign w:val="bottom"/>
            <w:hideMark/>
          </w:tcPr>
          <w:p w14:paraId="518BC0C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21.426.294</w:t>
            </w:r>
          </w:p>
        </w:tc>
        <w:tc>
          <w:tcPr>
            <w:tcW w:w="860" w:type="dxa"/>
            <w:noWrap/>
            <w:vAlign w:val="bottom"/>
            <w:hideMark/>
          </w:tcPr>
          <w:p w14:paraId="796F28F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40%</w:t>
            </w:r>
          </w:p>
        </w:tc>
        <w:tc>
          <w:tcPr>
            <w:tcW w:w="1500" w:type="dxa"/>
            <w:noWrap/>
            <w:vAlign w:val="bottom"/>
            <w:hideMark/>
          </w:tcPr>
          <w:p w14:paraId="388499E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17.926.294</w:t>
            </w:r>
          </w:p>
        </w:tc>
        <w:tc>
          <w:tcPr>
            <w:tcW w:w="860" w:type="dxa"/>
            <w:noWrap/>
            <w:vAlign w:val="bottom"/>
            <w:hideMark/>
          </w:tcPr>
          <w:p w14:paraId="5210EFA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33%</w:t>
            </w:r>
          </w:p>
        </w:tc>
        <w:tc>
          <w:tcPr>
            <w:tcW w:w="1578" w:type="dxa"/>
            <w:noWrap/>
            <w:vAlign w:val="bottom"/>
            <w:hideMark/>
          </w:tcPr>
          <w:p w14:paraId="6EC7F25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5.711.946</w:t>
            </w:r>
          </w:p>
        </w:tc>
        <w:tc>
          <w:tcPr>
            <w:tcW w:w="842" w:type="dxa"/>
            <w:noWrap/>
            <w:vAlign w:val="bottom"/>
            <w:hideMark/>
          </w:tcPr>
          <w:p w14:paraId="07A84D9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11%</w:t>
            </w:r>
          </w:p>
        </w:tc>
      </w:tr>
      <w:tr w:rsidR="00052B97" w:rsidRPr="00C30005" w14:paraId="3215506C" w14:textId="77777777" w:rsidTr="00181551">
        <w:trPr>
          <w:trHeight w:val="300"/>
        </w:trPr>
        <w:tc>
          <w:tcPr>
            <w:tcW w:w="5524" w:type="dxa"/>
            <w:noWrap/>
            <w:vAlign w:val="bottom"/>
            <w:hideMark/>
          </w:tcPr>
          <w:p w14:paraId="7DA83EC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5 - Trajnostna (čez)regionalna mobilnost in povezljivost</w:t>
            </w:r>
          </w:p>
        </w:tc>
        <w:tc>
          <w:tcPr>
            <w:tcW w:w="1600" w:type="dxa"/>
            <w:noWrap/>
            <w:vAlign w:val="bottom"/>
            <w:hideMark/>
          </w:tcPr>
          <w:p w14:paraId="3A7DFB7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501.341.161</w:t>
            </w:r>
          </w:p>
        </w:tc>
        <w:tc>
          <w:tcPr>
            <w:tcW w:w="1540" w:type="dxa"/>
            <w:noWrap/>
            <w:vAlign w:val="bottom"/>
            <w:hideMark/>
          </w:tcPr>
          <w:p w14:paraId="0E24D8A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369.897.841</w:t>
            </w:r>
          </w:p>
        </w:tc>
        <w:tc>
          <w:tcPr>
            <w:tcW w:w="860" w:type="dxa"/>
            <w:noWrap/>
            <w:vAlign w:val="bottom"/>
            <w:hideMark/>
          </w:tcPr>
          <w:p w14:paraId="3699338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74%</w:t>
            </w:r>
          </w:p>
        </w:tc>
        <w:tc>
          <w:tcPr>
            <w:tcW w:w="1500" w:type="dxa"/>
            <w:noWrap/>
            <w:vAlign w:val="bottom"/>
            <w:hideMark/>
          </w:tcPr>
          <w:p w14:paraId="2E5A6AE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293.282.825</w:t>
            </w:r>
          </w:p>
        </w:tc>
        <w:tc>
          <w:tcPr>
            <w:tcW w:w="860" w:type="dxa"/>
            <w:noWrap/>
            <w:vAlign w:val="bottom"/>
            <w:hideMark/>
          </w:tcPr>
          <w:p w14:paraId="5DC3135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58%</w:t>
            </w:r>
          </w:p>
        </w:tc>
        <w:tc>
          <w:tcPr>
            <w:tcW w:w="1578" w:type="dxa"/>
            <w:noWrap/>
            <w:vAlign w:val="bottom"/>
            <w:hideMark/>
          </w:tcPr>
          <w:p w14:paraId="1FCA46D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114.744.189</w:t>
            </w:r>
          </w:p>
        </w:tc>
        <w:tc>
          <w:tcPr>
            <w:tcW w:w="842" w:type="dxa"/>
            <w:noWrap/>
            <w:vAlign w:val="bottom"/>
            <w:hideMark/>
          </w:tcPr>
          <w:p w14:paraId="2E0BF26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23%</w:t>
            </w:r>
          </w:p>
        </w:tc>
      </w:tr>
      <w:tr w:rsidR="00052B97" w:rsidRPr="00C30005" w14:paraId="3030ED23" w14:textId="77777777" w:rsidTr="00181551">
        <w:trPr>
          <w:trHeight w:val="300"/>
        </w:trPr>
        <w:tc>
          <w:tcPr>
            <w:tcW w:w="5524" w:type="dxa"/>
            <w:noWrap/>
            <w:vAlign w:val="bottom"/>
            <w:hideMark/>
          </w:tcPr>
          <w:p w14:paraId="76BAFC4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6 - Znanja in spretnosti ter odzivni trg dela</w:t>
            </w:r>
          </w:p>
        </w:tc>
        <w:tc>
          <w:tcPr>
            <w:tcW w:w="1600" w:type="dxa"/>
            <w:noWrap/>
            <w:vAlign w:val="bottom"/>
            <w:hideMark/>
          </w:tcPr>
          <w:p w14:paraId="7E6DF13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439.423.865</w:t>
            </w:r>
          </w:p>
        </w:tc>
        <w:tc>
          <w:tcPr>
            <w:tcW w:w="1540" w:type="dxa"/>
            <w:noWrap/>
            <w:vAlign w:val="bottom"/>
            <w:hideMark/>
          </w:tcPr>
          <w:p w14:paraId="5ACC6DE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224.355.789</w:t>
            </w:r>
          </w:p>
        </w:tc>
        <w:tc>
          <w:tcPr>
            <w:tcW w:w="860" w:type="dxa"/>
            <w:noWrap/>
            <w:vAlign w:val="bottom"/>
            <w:hideMark/>
          </w:tcPr>
          <w:p w14:paraId="6FA202E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51%</w:t>
            </w:r>
          </w:p>
        </w:tc>
        <w:tc>
          <w:tcPr>
            <w:tcW w:w="1500" w:type="dxa"/>
            <w:noWrap/>
            <w:vAlign w:val="bottom"/>
            <w:hideMark/>
          </w:tcPr>
          <w:p w14:paraId="3557122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194.662.067</w:t>
            </w:r>
          </w:p>
        </w:tc>
        <w:tc>
          <w:tcPr>
            <w:tcW w:w="860" w:type="dxa"/>
            <w:noWrap/>
            <w:vAlign w:val="bottom"/>
            <w:hideMark/>
          </w:tcPr>
          <w:p w14:paraId="6860CDF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44%</w:t>
            </w:r>
          </w:p>
        </w:tc>
        <w:tc>
          <w:tcPr>
            <w:tcW w:w="1578" w:type="dxa"/>
            <w:noWrap/>
            <w:vAlign w:val="bottom"/>
            <w:hideMark/>
          </w:tcPr>
          <w:p w14:paraId="64CA6E7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39.692.705</w:t>
            </w:r>
          </w:p>
        </w:tc>
        <w:tc>
          <w:tcPr>
            <w:tcW w:w="842" w:type="dxa"/>
            <w:noWrap/>
            <w:vAlign w:val="bottom"/>
            <w:hideMark/>
          </w:tcPr>
          <w:p w14:paraId="44FCE77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9%</w:t>
            </w:r>
          </w:p>
        </w:tc>
      </w:tr>
      <w:tr w:rsidR="00052B97" w:rsidRPr="00C30005" w14:paraId="0341DCB4" w14:textId="77777777" w:rsidTr="00181551">
        <w:trPr>
          <w:trHeight w:val="300"/>
        </w:trPr>
        <w:tc>
          <w:tcPr>
            <w:tcW w:w="5524" w:type="dxa"/>
            <w:noWrap/>
            <w:vAlign w:val="bottom"/>
            <w:hideMark/>
          </w:tcPr>
          <w:p w14:paraId="6006189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7 - Dolgotrajna oskrba in zdravje ter socialna vključenost</w:t>
            </w:r>
          </w:p>
        </w:tc>
        <w:tc>
          <w:tcPr>
            <w:tcW w:w="1600" w:type="dxa"/>
            <w:noWrap/>
            <w:vAlign w:val="bottom"/>
            <w:hideMark/>
          </w:tcPr>
          <w:p w14:paraId="64EAB15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282.311.001</w:t>
            </w:r>
          </w:p>
        </w:tc>
        <w:tc>
          <w:tcPr>
            <w:tcW w:w="1540" w:type="dxa"/>
            <w:noWrap/>
            <w:vAlign w:val="bottom"/>
            <w:hideMark/>
          </w:tcPr>
          <w:p w14:paraId="1AA18DC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200.783.529</w:t>
            </w:r>
          </w:p>
        </w:tc>
        <w:tc>
          <w:tcPr>
            <w:tcW w:w="860" w:type="dxa"/>
            <w:noWrap/>
            <w:vAlign w:val="bottom"/>
            <w:hideMark/>
          </w:tcPr>
          <w:p w14:paraId="42C8CFD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71%</w:t>
            </w:r>
          </w:p>
        </w:tc>
        <w:tc>
          <w:tcPr>
            <w:tcW w:w="1500" w:type="dxa"/>
            <w:noWrap/>
            <w:vAlign w:val="bottom"/>
            <w:hideMark/>
          </w:tcPr>
          <w:p w14:paraId="2CDABFC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160.112.220</w:t>
            </w:r>
          </w:p>
        </w:tc>
        <w:tc>
          <w:tcPr>
            <w:tcW w:w="860" w:type="dxa"/>
            <w:noWrap/>
            <w:vAlign w:val="bottom"/>
            <w:hideMark/>
          </w:tcPr>
          <w:p w14:paraId="5EFB159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57%</w:t>
            </w:r>
          </w:p>
        </w:tc>
        <w:tc>
          <w:tcPr>
            <w:tcW w:w="1578" w:type="dxa"/>
            <w:noWrap/>
            <w:vAlign w:val="bottom"/>
            <w:hideMark/>
          </w:tcPr>
          <w:p w14:paraId="61794BA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32.680.884</w:t>
            </w:r>
          </w:p>
        </w:tc>
        <w:tc>
          <w:tcPr>
            <w:tcW w:w="842" w:type="dxa"/>
            <w:noWrap/>
            <w:vAlign w:val="bottom"/>
            <w:hideMark/>
          </w:tcPr>
          <w:p w14:paraId="055920A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12%</w:t>
            </w:r>
          </w:p>
        </w:tc>
      </w:tr>
      <w:tr w:rsidR="00052B97" w:rsidRPr="00C30005" w14:paraId="43653849" w14:textId="77777777" w:rsidTr="00181551">
        <w:trPr>
          <w:trHeight w:val="300"/>
        </w:trPr>
        <w:tc>
          <w:tcPr>
            <w:tcW w:w="5524" w:type="dxa"/>
            <w:noWrap/>
            <w:vAlign w:val="bottom"/>
            <w:hideMark/>
          </w:tcPr>
          <w:p w14:paraId="10BCA10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8 - Trajnostna turizem in kultura</w:t>
            </w:r>
          </w:p>
        </w:tc>
        <w:tc>
          <w:tcPr>
            <w:tcW w:w="1600" w:type="dxa"/>
            <w:noWrap/>
            <w:vAlign w:val="bottom"/>
            <w:hideMark/>
          </w:tcPr>
          <w:p w14:paraId="2F7AA03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19.661.752</w:t>
            </w:r>
          </w:p>
        </w:tc>
        <w:tc>
          <w:tcPr>
            <w:tcW w:w="1540" w:type="dxa"/>
            <w:noWrap/>
            <w:vAlign w:val="bottom"/>
            <w:hideMark/>
          </w:tcPr>
          <w:p w14:paraId="0E61A64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27.736.152</w:t>
            </w:r>
          </w:p>
        </w:tc>
        <w:tc>
          <w:tcPr>
            <w:tcW w:w="860" w:type="dxa"/>
            <w:noWrap/>
            <w:vAlign w:val="bottom"/>
            <w:hideMark/>
          </w:tcPr>
          <w:p w14:paraId="5334465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141%</w:t>
            </w:r>
          </w:p>
        </w:tc>
        <w:tc>
          <w:tcPr>
            <w:tcW w:w="1500" w:type="dxa"/>
            <w:noWrap/>
            <w:vAlign w:val="bottom"/>
            <w:hideMark/>
          </w:tcPr>
          <w:p w14:paraId="177B1D9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10.766.945</w:t>
            </w:r>
          </w:p>
        </w:tc>
        <w:tc>
          <w:tcPr>
            <w:tcW w:w="860" w:type="dxa"/>
            <w:noWrap/>
            <w:vAlign w:val="bottom"/>
            <w:hideMark/>
          </w:tcPr>
          <w:p w14:paraId="692B2D9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55%</w:t>
            </w:r>
          </w:p>
        </w:tc>
        <w:tc>
          <w:tcPr>
            <w:tcW w:w="1578" w:type="dxa"/>
            <w:noWrap/>
            <w:vAlign w:val="bottom"/>
            <w:hideMark/>
          </w:tcPr>
          <w:p w14:paraId="38806D0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42" w:type="dxa"/>
            <w:noWrap/>
            <w:vAlign w:val="bottom"/>
            <w:hideMark/>
          </w:tcPr>
          <w:p w14:paraId="31E4168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r>
      <w:tr w:rsidR="00052B97" w:rsidRPr="00C30005" w14:paraId="362669DB" w14:textId="77777777" w:rsidTr="00181551">
        <w:trPr>
          <w:trHeight w:val="300"/>
        </w:trPr>
        <w:tc>
          <w:tcPr>
            <w:tcW w:w="5524" w:type="dxa"/>
            <w:noWrap/>
            <w:vAlign w:val="bottom"/>
            <w:hideMark/>
          </w:tcPr>
          <w:p w14:paraId="1D2D317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9 - Trajnostni razvoj lokalnih območij</w:t>
            </w:r>
          </w:p>
        </w:tc>
        <w:tc>
          <w:tcPr>
            <w:tcW w:w="1600" w:type="dxa"/>
            <w:noWrap/>
            <w:vAlign w:val="bottom"/>
            <w:hideMark/>
          </w:tcPr>
          <w:p w14:paraId="69D09AF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85.230.785</w:t>
            </w:r>
          </w:p>
        </w:tc>
        <w:tc>
          <w:tcPr>
            <w:tcW w:w="1540" w:type="dxa"/>
            <w:noWrap/>
            <w:vAlign w:val="bottom"/>
            <w:hideMark/>
          </w:tcPr>
          <w:p w14:paraId="02D6010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78.906.236</w:t>
            </w:r>
          </w:p>
        </w:tc>
        <w:tc>
          <w:tcPr>
            <w:tcW w:w="860" w:type="dxa"/>
            <w:noWrap/>
            <w:vAlign w:val="bottom"/>
            <w:hideMark/>
          </w:tcPr>
          <w:p w14:paraId="66F2105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93%</w:t>
            </w:r>
          </w:p>
        </w:tc>
        <w:tc>
          <w:tcPr>
            <w:tcW w:w="1500" w:type="dxa"/>
            <w:noWrap/>
            <w:vAlign w:val="bottom"/>
            <w:hideMark/>
          </w:tcPr>
          <w:p w14:paraId="6F6A505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56.316.848</w:t>
            </w:r>
          </w:p>
        </w:tc>
        <w:tc>
          <w:tcPr>
            <w:tcW w:w="860" w:type="dxa"/>
            <w:noWrap/>
            <w:vAlign w:val="bottom"/>
            <w:hideMark/>
          </w:tcPr>
          <w:p w14:paraId="5C99364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66%</w:t>
            </w:r>
          </w:p>
        </w:tc>
        <w:tc>
          <w:tcPr>
            <w:tcW w:w="1578" w:type="dxa"/>
            <w:noWrap/>
            <w:vAlign w:val="bottom"/>
            <w:hideMark/>
          </w:tcPr>
          <w:p w14:paraId="7CC43AC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34.732.906</w:t>
            </w:r>
          </w:p>
        </w:tc>
        <w:tc>
          <w:tcPr>
            <w:tcW w:w="842" w:type="dxa"/>
            <w:noWrap/>
            <w:vAlign w:val="bottom"/>
            <w:hideMark/>
          </w:tcPr>
          <w:p w14:paraId="0F10B1B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41%</w:t>
            </w:r>
          </w:p>
        </w:tc>
      </w:tr>
      <w:tr w:rsidR="00052B97" w:rsidRPr="00C30005" w14:paraId="36E2A6BC" w14:textId="77777777" w:rsidTr="00181551">
        <w:trPr>
          <w:trHeight w:val="300"/>
        </w:trPr>
        <w:tc>
          <w:tcPr>
            <w:tcW w:w="5524" w:type="dxa"/>
            <w:noWrap/>
            <w:vAlign w:val="bottom"/>
            <w:hideMark/>
          </w:tcPr>
          <w:p w14:paraId="7AB7D93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10 - Prestrukturiranje premogovnih regij</w:t>
            </w:r>
          </w:p>
        </w:tc>
        <w:tc>
          <w:tcPr>
            <w:tcW w:w="1600" w:type="dxa"/>
            <w:noWrap/>
            <w:vAlign w:val="bottom"/>
            <w:hideMark/>
          </w:tcPr>
          <w:p w14:paraId="7A15DB7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248.773.600</w:t>
            </w:r>
          </w:p>
        </w:tc>
        <w:tc>
          <w:tcPr>
            <w:tcW w:w="1540" w:type="dxa"/>
            <w:noWrap/>
            <w:vAlign w:val="bottom"/>
            <w:hideMark/>
          </w:tcPr>
          <w:p w14:paraId="33914A0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204.095.352</w:t>
            </w:r>
          </w:p>
        </w:tc>
        <w:tc>
          <w:tcPr>
            <w:tcW w:w="860" w:type="dxa"/>
            <w:noWrap/>
            <w:vAlign w:val="bottom"/>
            <w:hideMark/>
          </w:tcPr>
          <w:p w14:paraId="67D2F59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82%</w:t>
            </w:r>
          </w:p>
        </w:tc>
        <w:tc>
          <w:tcPr>
            <w:tcW w:w="1500" w:type="dxa"/>
            <w:noWrap/>
            <w:vAlign w:val="bottom"/>
            <w:hideMark/>
          </w:tcPr>
          <w:p w14:paraId="2324A16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120.866.517</w:t>
            </w:r>
          </w:p>
        </w:tc>
        <w:tc>
          <w:tcPr>
            <w:tcW w:w="860" w:type="dxa"/>
            <w:noWrap/>
            <w:vAlign w:val="bottom"/>
            <w:hideMark/>
          </w:tcPr>
          <w:p w14:paraId="4F500C4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49%</w:t>
            </w:r>
          </w:p>
        </w:tc>
        <w:tc>
          <w:tcPr>
            <w:tcW w:w="1578" w:type="dxa"/>
            <w:noWrap/>
            <w:vAlign w:val="bottom"/>
            <w:hideMark/>
          </w:tcPr>
          <w:p w14:paraId="4CF424A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32.550.700</w:t>
            </w:r>
          </w:p>
        </w:tc>
        <w:tc>
          <w:tcPr>
            <w:tcW w:w="842" w:type="dxa"/>
            <w:noWrap/>
            <w:vAlign w:val="bottom"/>
            <w:hideMark/>
          </w:tcPr>
          <w:p w14:paraId="4D2E4C1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13%</w:t>
            </w:r>
          </w:p>
        </w:tc>
      </w:tr>
      <w:tr w:rsidR="00052B97" w:rsidRPr="00C30005" w14:paraId="529A8F7C" w14:textId="77777777" w:rsidTr="00181551">
        <w:trPr>
          <w:trHeight w:val="300"/>
        </w:trPr>
        <w:tc>
          <w:tcPr>
            <w:tcW w:w="5524" w:type="dxa"/>
            <w:noWrap/>
            <w:vAlign w:val="bottom"/>
            <w:hideMark/>
          </w:tcPr>
          <w:p w14:paraId="30234A5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11 - Razvoj strateških tehnologij za Evropo - STEP</w:t>
            </w:r>
          </w:p>
        </w:tc>
        <w:tc>
          <w:tcPr>
            <w:tcW w:w="1600" w:type="dxa"/>
            <w:noWrap/>
            <w:vAlign w:val="bottom"/>
            <w:hideMark/>
          </w:tcPr>
          <w:p w14:paraId="54E7055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100.000.000</w:t>
            </w:r>
          </w:p>
        </w:tc>
        <w:tc>
          <w:tcPr>
            <w:tcW w:w="1540" w:type="dxa"/>
            <w:noWrap/>
            <w:vAlign w:val="bottom"/>
            <w:hideMark/>
          </w:tcPr>
          <w:p w14:paraId="3DC443A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60.000.000</w:t>
            </w:r>
          </w:p>
        </w:tc>
        <w:tc>
          <w:tcPr>
            <w:tcW w:w="860" w:type="dxa"/>
            <w:noWrap/>
            <w:vAlign w:val="bottom"/>
            <w:hideMark/>
          </w:tcPr>
          <w:p w14:paraId="2D652DB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60%</w:t>
            </w:r>
          </w:p>
        </w:tc>
        <w:tc>
          <w:tcPr>
            <w:tcW w:w="1500" w:type="dxa"/>
            <w:noWrap/>
            <w:vAlign w:val="bottom"/>
            <w:hideMark/>
          </w:tcPr>
          <w:p w14:paraId="1D97DEF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60" w:type="dxa"/>
            <w:noWrap/>
            <w:vAlign w:val="bottom"/>
            <w:hideMark/>
          </w:tcPr>
          <w:p w14:paraId="665050A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1578" w:type="dxa"/>
            <w:noWrap/>
            <w:vAlign w:val="bottom"/>
            <w:hideMark/>
          </w:tcPr>
          <w:p w14:paraId="32335B6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42" w:type="dxa"/>
            <w:noWrap/>
            <w:vAlign w:val="bottom"/>
            <w:hideMark/>
          </w:tcPr>
          <w:p w14:paraId="7747645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r>
      <w:tr w:rsidR="00052B97" w:rsidRPr="00C30005" w14:paraId="5C3317F9" w14:textId="77777777" w:rsidTr="00181551">
        <w:trPr>
          <w:trHeight w:val="300"/>
        </w:trPr>
        <w:tc>
          <w:tcPr>
            <w:tcW w:w="5524" w:type="dxa"/>
            <w:shd w:val="clear" w:color="auto" w:fill="DDEBF7"/>
            <w:noWrap/>
            <w:vAlign w:val="bottom"/>
            <w:hideMark/>
          </w:tcPr>
          <w:p w14:paraId="0E7F7A64"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 xml:space="preserve">Skupaj </w:t>
            </w:r>
          </w:p>
        </w:tc>
        <w:tc>
          <w:tcPr>
            <w:tcW w:w="1600" w:type="dxa"/>
            <w:shd w:val="clear" w:color="auto" w:fill="DDEBF7"/>
            <w:noWrap/>
            <w:vAlign w:val="bottom"/>
            <w:hideMark/>
          </w:tcPr>
          <w:p w14:paraId="4B8708D9"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3.106.640.414</w:t>
            </w:r>
          </w:p>
        </w:tc>
        <w:tc>
          <w:tcPr>
            <w:tcW w:w="1540" w:type="dxa"/>
            <w:shd w:val="clear" w:color="auto" w:fill="DDEBF7"/>
            <w:noWrap/>
            <w:vAlign w:val="bottom"/>
            <w:hideMark/>
          </w:tcPr>
          <w:p w14:paraId="166B415B"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1.975.949.860</w:t>
            </w:r>
          </w:p>
        </w:tc>
        <w:tc>
          <w:tcPr>
            <w:tcW w:w="860" w:type="dxa"/>
            <w:shd w:val="clear" w:color="auto" w:fill="DDEBF7"/>
            <w:noWrap/>
            <w:vAlign w:val="bottom"/>
            <w:hideMark/>
          </w:tcPr>
          <w:p w14:paraId="2BB6EF57"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64%</w:t>
            </w:r>
          </w:p>
        </w:tc>
        <w:tc>
          <w:tcPr>
            <w:tcW w:w="1500" w:type="dxa"/>
            <w:shd w:val="clear" w:color="auto" w:fill="DDEBF7"/>
            <w:noWrap/>
            <w:vAlign w:val="bottom"/>
            <w:hideMark/>
          </w:tcPr>
          <w:p w14:paraId="2408A7B0"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1.325.937.173</w:t>
            </w:r>
          </w:p>
        </w:tc>
        <w:tc>
          <w:tcPr>
            <w:tcW w:w="860" w:type="dxa"/>
            <w:shd w:val="clear" w:color="auto" w:fill="DDEBF7"/>
            <w:noWrap/>
            <w:vAlign w:val="bottom"/>
            <w:hideMark/>
          </w:tcPr>
          <w:p w14:paraId="7B15BE8F"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43%</w:t>
            </w:r>
          </w:p>
        </w:tc>
        <w:tc>
          <w:tcPr>
            <w:tcW w:w="1578" w:type="dxa"/>
            <w:shd w:val="clear" w:color="auto" w:fill="DDEBF7"/>
            <w:noWrap/>
            <w:vAlign w:val="bottom"/>
            <w:hideMark/>
          </w:tcPr>
          <w:p w14:paraId="0C3C79ED"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382.752.816</w:t>
            </w:r>
          </w:p>
        </w:tc>
        <w:tc>
          <w:tcPr>
            <w:tcW w:w="842" w:type="dxa"/>
            <w:shd w:val="clear" w:color="auto" w:fill="DDEBF7"/>
            <w:noWrap/>
            <w:vAlign w:val="bottom"/>
            <w:hideMark/>
          </w:tcPr>
          <w:p w14:paraId="071E23E3"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12%</w:t>
            </w:r>
          </w:p>
        </w:tc>
      </w:tr>
    </w:tbl>
    <w:p w14:paraId="4839A7E7" w14:textId="77777777" w:rsidR="007D0104" w:rsidRPr="00006EC3" w:rsidRDefault="0C59AA56" w:rsidP="7E32E97F">
      <w:pPr>
        <w:autoSpaceDN/>
        <w:spacing w:after="0" w:line="288" w:lineRule="auto"/>
        <w:contextualSpacing/>
        <w:jc w:val="both"/>
        <w:rPr>
          <w:rFonts w:eastAsia="Arial" w:cs="Arial"/>
          <w:sz w:val="16"/>
          <w:szCs w:val="16"/>
          <w:lang w:eastAsia="zh-CN"/>
        </w:rPr>
      </w:pPr>
      <w:bookmarkStart w:id="160" w:name="_Hlk188016546"/>
      <w:r w:rsidRPr="7E32E97F">
        <w:rPr>
          <w:rFonts w:eastAsia="Arial" w:cs="Arial"/>
          <w:sz w:val="16"/>
          <w:szCs w:val="16"/>
        </w:rPr>
        <w:t xml:space="preserve">Vir: IS OU e-MA2, MFERAC </w:t>
      </w:r>
    </w:p>
    <w:p w14:paraId="66EB2F0B" w14:textId="60833E5E" w:rsidR="007D0104" w:rsidRPr="00006EC3" w:rsidRDefault="0C59AA56"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Razpoložljiva sredstva/pravice porabe EKP </w:t>
      </w:r>
      <w:r w:rsidR="58C34AA7" w:rsidRPr="7E32E97F">
        <w:rPr>
          <w:rFonts w:eastAsia="SimSun" w:cs="Arial"/>
          <w:sz w:val="16"/>
          <w:szCs w:val="16"/>
        </w:rPr>
        <w:t xml:space="preserve">brez tehnične pomoči </w:t>
      </w:r>
      <w:r w:rsidRPr="7E32E97F">
        <w:rPr>
          <w:rFonts w:eastAsia="SimSun" w:cs="Arial"/>
          <w:sz w:val="16"/>
          <w:szCs w:val="16"/>
        </w:rPr>
        <w:t>za obdobje 2021−2027 (EU del) – Program EKP 2021–2027.</w:t>
      </w:r>
    </w:p>
    <w:p w14:paraId="6778A8F0" w14:textId="77777777" w:rsidR="007D0104" w:rsidRPr="00006EC3" w:rsidRDefault="0C59AA56"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Odločitve o podpori zajemajo vrednost vlog za posamezen projekt, program ali javni razpis/poziv, brez neupravičenih stroškov. </w:t>
      </w:r>
    </w:p>
    <w:p w14:paraId="1AF5E744" w14:textId="77777777" w:rsidR="007D0104" w:rsidRPr="00006EC3" w:rsidRDefault="0C59AA56"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Potrjene operacije pomenijo pogodbe o sofinanciranju oziroma odločitve o podpori, kadar je upravičenec neposredni proračunski uporabnik. </w:t>
      </w:r>
    </w:p>
    <w:p w14:paraId="3AF9E853" w14:textId="1BBFE9E8" w:rsidR="007D0104" w:rsidRPr="00006EC3" w:rsidRDefault="2CAB4ABE" w:rsidP="7E32E97F">
      <w:pPr>
        <w:autoSpaceDN/>
        <w:spacing w:after="0" w:line="288" w:lineRule="auto"/>
        <w:contextualSpacing/>
        <w:jc w:val="both"/>
        <w:rPr>
          <w:rFonts w:eastAsia="SimSun" w:cs="Arial"/>
          <w:sz w:val="16"/>
          <w:szCs w:val="16"/>
          <w:lang w:eastAsia="zh-CN"/>
        </w:rPr>
        <w:sectPr w:rsidR="007D0104" w:rsidRPr="00006EC3" w:rsidSect="007D0104">
          <w:pgSz w:w="16838" w:h="11906" w:orient="landscape" w:code="9"/>
          <w:pgMar w:top="1418" w:right="1418" w:bottom="1418" w:left="1418" w:header="709" w:footer="709" w:gutter="0"/>
          <w:cols w:space="708"/>
          <w:docGrid w:linePitch="272"/>
        </w:sectPr>
      </w:pPr>
      <w:r w:rsidRPr="7E32E97F">
        <w:rPr>
          <w:rFonts w:eastAsia="SimSun" w:cs="Arial"/>
          <w:sz w:val="16"/>
          <w:szCs w:val="16"/>
        </w:rPr>
        <w:t>**** Izplačila iz državnega proračuna (vir: MF</w:t>
      </w:r>
      <w:r w:rsidR="58C34AA7" w:rsidRPr="7E32E97F">
        <w:rPr>
          <w:rFonts w:eastAsia="SimSun" w:cs="Arial"/>
          <w:sz w:val="16"/>
          <w:szCs w:val="16"/>
        </w:rPr>
        <w:t>E</w:t>
      </w:r>
      <w:r w:rsidRPr="7E32E97F">
        <w:rPr>
          <w:rFonts w:eastAsia="SimSun" w:cs="Arial"/>
          <w:sz w:val="16"/>
          <w:szCs w:val="16"/>
        </w:rPr>
        <w:t xml:space="preserve">RAC, izpis na dan </w:t>
      </w:r>
      <w:r w:rsidR="410860A3" w:rsidRPr="7E32E97F">
        <w:rPr>
          <w:rFonts w:eastAsia="SimSun" w:cs="Arial"/>
          <w:sz w:val="16"/>
          <w:szCs w:val="16"/>
        </w:rPr>
        <w:t>6. 1. 2026</w:t>
      </w:r>
      <w:r w:rsidRPr="7E32E97F">
        <w:rPr>
          <w:rFonts w:eastAsia="SimSun" w:cs="Arial"/>
          <w:sz w:val="16"/>
          <w:szCs w:val="16"/>
        </w:rPr>
        <w:t>).</w:t>
      </w:r>
      <w:r w:rsidR="7FF65FCF" w:rsidRPr="7E32E97F">
        <w:rPr>
          <w:rFonts w:eastAsia="SimSun" w:cs="Arial"/>
          <w:sz w:val="16"/>
          <w:szCs w:val="16"/>
        </w:rPr>
        <w:t xml:space="preserve"> Izplačilom na PN 5 je prišteta preknjižba MZI za leto 2024 (ŽOLP) v znesku 5,6 mio EUR (EU del).</w:t>
      </w:r>
    </w:p>
    <w:p w14:paraId="11D324D4" w14:textId="20588A95" w:rsidR="005439A8" w:rsidRPr="00924F77" w:rsidRDefault="01A61AC5" w:rsidP="7E32E97F">
      <w:pPr>
        <w:pStyle w:val="Naslov2"/>
        <w:spacing w:before="0"/>
        <w:rPr>
          <w:rFonts w:cs="Arial"/>
        </w:rPr>
      </w:pPr>
      <w:bookmarkStart w:id="161" w:name="_Toc204675661"/>
      <w:bookmarkStart w:id="162" w:name="_Toc204695165"/>
      <w:bookmarkStart w:id="163" w:name="_Toc204675662"/>
      <w:bookmarkStart w:id="164" w:name="_Toc204695166"/>
      <w:bookmarkStart w:id="165" w:name="_Toc204675663"/>
      <w:bookmarkStart w:id="166" w:name="_Toc204695167"/>
      <w:bookmarkStart w:id="167" w:name="_Toc204675664"/>
      <w:bookmarkStart w:id="168" w:name="_Toc204695168"/>
      <w:bookmarkStart w:id="169" w:name="_Toc204675665"/>
      <w:bookmarkStart w:id="170" w:name="_Toc204695169"/>
      <w:bookmarkStart w:id="171" w:name="_Toc204675666"/>
      <w:bookmarkStart w:id="172" w:name="_Toc204695170"/>
      <w:bookmarkStart w:id="173" w:name="_Toc204675667"/>
      <w:bookmarkStart w:id="174" w:name="_Toc204695171"/>
      <w:bookmarkStart w:id="175" w:name="_Toc204675668"/>
      <w:bookmarkStart w:id="176" w:name="_Toc204695172"/>
      <w:bookmarkStart w:id="177" w:name="_Toc204675669"/>
      <w:bookmarkStart w:id="178" w:name="_Toc204695173"/>
      <w:bookmarkStart w:id="179" w:name="_Toc204675670"/>
      <w:bookmarkStart w:id="180" w:name="_Toc204695174"/>
      <w:bookmarkStart w:id="181" w:name="_Toc204675671"/>
      <w:bookmarkStart w:id="182" w:name="_Toc204695175"/>
      <w:bookmarkStart w:id="183" w:name="_Toc204675672"/>
      <w:bookmarkStart w:id="184" w:name="_Toc204695176"/>
      <w:bookmarkStart w:id="185" w:name="_Toc204675673"/>
      <w:bookmarkStart w:id="186" w:name="_Toc204695177"/>
      <w:bookmarkStart w:id="187" w:name="_Toc204675674"/>
      <w:bookmarkStart w:id="188" w:name="_Toc204695178"/>
      <w:bookmarkStart w:id="189" w:name="_Toc204675675"/>
      <w:bookmarkStart w:id="190" w:name="_Toc204695179"/>
      <w:bookmarkStart w:id="191" w:name="_Toc204675676"/>
      <w:bookmarkStart w:id="192" w:name="_Toc204695180"/>
      <w:bookmarkStart w:id="193" w:name="_Toc204675677"/>
      <w:bookmarkStart w:id="194" w:name="_Toc204695181"/>
      <w:bookmarkStart w:id="195" w:name="_Toc204675678"/>
      <w:bookmarkStart w:id="196" w:name="_Toc204695182"/>
      <w:bookmarkStart w:id="197" w:name="_Toc204675679"/>
      <w:bookmarkStart w:id="198" w:name="_Toc204695183"/>
      <w:bookmarkStart w:id="199" w:name="_Toc204675680"/>
      <w:bookmarkStart w:id="200" w:name="_Toc204695184"/>
      <w:bookmarkStart w:id="201" w:name="_Toc204675681"/>
      <w:bookmarkStart w:id="202" w:name="_Toc204695185"/>
      <w:bookmarkStart w:id="203" w:name="_Toc204675682"/>
      <w:bookmarkStart w:id="204" w:name="_Toc204695186"/>
      <w:bookmarkStart w:id="205" w:name="_Toc204675683"/>
      <w:bookmarkStart w:id="206" w:name="_Toc204695187"/>
      <w:bookmarkStart w:id="207" w:name="_Toc204675684"/>
      <w:bookmarkStart w:id="208" w:name="_Toc204695188"/>
      <w:bookmarkStart w:id="209" w:name="_Toc204675685"/>
      <w:bookmarkStart w:id="210" w:name="_Toc204695189"/>
      <w:bookmarkStart w:id="211" w:name="_Toc204675686"/>
      <w:bookmarkStart w:id="212" w:name="_Toc204695190"/>
      <w:bookmarkStart w:id="213" w:name="_Toc204675687"/>
      <w:bookmarkStart w:id="214" w:name="_Toc204695191"/>
      <w:bookmarkStart w:id="215" w:name="_Toc204675688"/>
      <w:bookmarkStart w:id="216" w:name="_Toc204695192"/>
      <w:bookmarkStart w:id="217" w:name="_Toc204675689"/>
      <w:bookmarkStart w:id="218" w:name="_Toc204695193"/>
      <w:bookmarkStart w:id="219" w:name="_Toc219974405"/>
      <w:bookmarkEnd w:id="153"/>
      <w:bookmarkEnd w:id="15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7E32E97F">
        <w:rPr>
          <w:rFonts w:cs="Arial"/>
        </w:rPr>
        <w:lastRenderedPageBreak/>
        <w:t>CELOSTNI TERITORIALNI RAZVOJ</w:t>
      </w:r>
      <w:bookmarkEnd w:id="219"/>
    </w:p>
    <w:p w14:paraId="51535362" w14:textId="77777777" w:rsidR="005439A8" w:rsidRPr="0025033E" w:rsidRDefault="005439A8" w:rsidP="00ED5676">
      <w:pPr>
        <w:spacing w:after="0"/>
        <w:jc w:val="both"/>
        <w:rPr>
          <w:rFonts w:cs="Arial"/>
          <w:sz w:val="22"/>
          <w:szCs w:val="22"/>
        </w:rPr>
      </w:pPr>
    </w:p>
    <w:p w14:paraId="3A52D89F" w14:textId="7FE2AA0A" w:rsidR="00841D4F" w:rsidRDefault="00EC1CA5" w:rsidP="7E32E97F">
      <w:pPr>
        <w:pStyle w:val="Naslov3"/>
        <w:rPr>
          <w:rFonts w:cs="Arial"/>
        </w:rPr>
      </w:pPr>
      <w:bookmarkStart w:id="220" w:name="_Toc219974406"/>
      <w:r w:rsidRPr="7E32E97F">
        <w:rPr>
          <w:rFonts w:cs="Arial"/>
        </w:rPr>
        <w:t>Lokalni razvoj, ki ga vodi skupnost (CLLD)</w:t>
      </w:r>
      <w:bookmarkEnd w:id="220"/>
    </w:p>
    <w:p w14:paraId="02926DE7" w14:textId="77777777" w:rsidR="00841D4F" w:rsidRDefault="00841D4F" w:rsidP="7E32E97F">
      <w:pPr>
        <w:spacing w:after="0"/>
        <w:jc w:val="both"/>
        <w:rPr>
          <w:rFonts w:cs="Arial"/>
        </w:rPr>
      </w:pPr>
    </w:p>
    <w:p w14:paraId="58A406C4" w14:textId="76B2A1DD" w:rsidR="5536E482" w:rsidRDefault="5536E482" w:rsidP="7E32E97F">
      <w:pPr>
        <w:spacing w:after="0"/>
        <w:jc w:val="both"/>
        <w:rPr>
          <w:rFonts w:cs="Arial"/>
        </w:rPr>
      </w:pPr>
      <w:r w:rsidRPr="7E32E97F">
        <w:rPr>
          <w:rFonts w:cs="Arial"/>
        </w:rPr>
        <w:t>Na območju države deluje 37 lokalnih akcijskih skupin (LAS), ki so za območja, na katerih delujejo Strategije lokalnega razvoja (SLR) in so vse že potrjene. LAS pripravljajo in objavljajo javne pozive na vseh 37 območjih. V začetku septembra so bile podpisane prve pogodbe o sofinanciranju projektov, izbranih na javnih pozivih LAS. Operacije se izvajajo in prva izplačila so bila izvedena do konca leta.</w:t>
      </w:r>
    </w:p>
    <w:p w14:paraId="5FB50C9B" w14:textId="77777777" w:rsidR="00841D4F" w:rsidRPr="00841D4F" w:rsidRDefault="00841D4F" w:rsidP="000523F8">
      <w:pPr>
        <w:spacing w:after="0"/>
      </w:pPr>
    </w:p>
    <w:p w14:paraId="245E6499" w14:textId="15996F63" w:rsidR="00404987" w:rsidRPr="0025033E" w:rsidRDefault="1CE4E815" w:rsidP="7E32E97F">
      <w:pPr>
        <w:pStyle w:val="Naslov3"/>
        <w:rPr>
          <w:rFonts w:cs="Arial"/>
        </w:rPr>
      </w:pPr>
      <w:bookmarkStart w:id="221" w:name="_Toc219974407"/>
      <w:r w:rsidRPr="7E32E97F">
        <w:rPr>
          <w:rFonts w:cs="Arial"/>
        </w:rPr>
        <w:t>Celostne teritorialne naložbe (CTN)</w:t>
      </w:r>
      <w:bookmarkEnd w:id="221"/>
    </w:p>
    <w:p w14:paraId="1B4FCCB1" w14:textId="77777777" w:rsidR="00404987" w:rsidRPr="0025033E" w:rsidRDefault="00404987" w:rsidP="00ED5676">
      <w:pPr>
        <w:spacing w:after="0"/>
        <w:jc w:val="both"/>
        <w:rPr>
          <w:rFonts w:cs="Arial"/>
        </w:rPr>
      </w:pPr>
    </w:p>
    <w:p w14:paraId="3AA0FFD7" w14:textId="7C7248EA" w:rsidR="00391161" w:rsidRDefault="1CE4E815" w:rsidP="003006BF">
      <w:pPr>
        <w:spacing w:after="0"/>
        <w:jc w:val="both"/>
      </w:pPr>
      <w:r w:rsidRPr="7E32E97F">
        <w:rPr>
          <w:rFonts w:cs="Arial"/>
        </w:rPr>
        <w:t>CTN je namenjen trajnostnemu razvoju mest, kjer so upravičenci mestne občine (12), ki morajo imeti sprejete Trajnostne urbane strategije</w:t>
      </w:r>
      <w:r w:rsidR="6D445E68" w:rsidRPr="7E32E97F">
        <w:rPr>
          <w:rFonts w:cs="Arial"/>
        </w:rPr>
        <w:t>,</w:t>
      </w:r>
      <w:r w:rsidRPr="7E32E97F">
        <w:rPr>
          <w:rFonts w:cs="Arial"/>
        </w:rPr>
        <w:t xml:space="preserve"> iz katerih izhajajo predlogi za predvidene ukrepe. Za izvajanje CTN v obdobju </w:t>
      </w:r>
      <w:r w:rsidR="419C6937" w:rsidRPr="7E32E97F">
        <w:rPr>
          <w:rFonts w:cs="Arial"/>
        </w:rPr>
        <w:t xml:space="preserve">2021–2027 </w:t>
      </w:r>
      <w:r w:rsidRPr="7E32E97F">
        <w:rPr>
          <w:rFonts w:cs="Arial"/>
        </w:rPr>
        <w:t xml:space="preserve">je namenjenih 127 mio EUR ESRR sredstev. </w:t>
      </w:r>
    </w:p>
    <w:p w14:paraId="7D1E2299" w14:textId="682E9BE4" w:rsidR="00391161" w:rsidRDefault="00391161" w:rsidP="765FA4B8">
      <w:pPr>
        <w:spacing w:after="0"/>
        <w:jc w:val="both"/>
        <w:rPr>
          <w:rFonts w:cs="Arial"/>
        </w:rPr>
      </w:pPr>
    </w:p>
    <w:p w14:paraId="4A7FD27F" w14:textId="31F5118D" w:rsidR="00123E01" w:rsidRDefault="1CE4E815" w:rsidP="003006BF">
      <w:pPr>
        <w:spacing w:after="0"/>
        <w:jc w:val="both"/>
        <w:rPr>
          <w:rFonts w:cs="Arial"/>
        </w:rPr>
      </w:pPr>
      <w:r w:rsidRPr="7E32E97F">
        <w:rPr>
          <w:rFonts w:cs="Arial"/>
        </w:rPr>
        <w:t>Mehanizem CTN se izvaja na treh specifičnih ciljih in sicer: RSO 2.7 – zelene infrastrukture, RSO 2.8 – trajnostna mobilnost in RSO 5.1 – učinkovita raba prostora v urbanih območjih.</w:t>
      </w:r>
      <w:r w:rsidR="2E91A401" w:rsidRPr="7E32E97F">
        <w:rPr>
          <w:rFonts w:cs="Arial"/>
        </w:rPr>
        <w:t xml:space="preserve"> </w:t>
      </w:r>
      <w:r w:rsidR="6B053BF1" w:rsidRPr="7E32E97F">
        <w:rPr>
          <w:rFonts w:cs="Arial"/>
        </w:rPr>
        <w:t xml:space="preserve">PT ZMOS je </w:t>
      </w:r>
      <w:r w:rsidR="03D1BFF3" w:rsidRPr="7E32E97F">
        <w:rPr>
          <w:rFonts w:cs="Arial"/>
        </w:rPr>
        <w:t xml:space="preserve">v oktobru in novembru 2023 objavilo prva </w:t>
      </w:r>
      <w:r w:rsidR="400B14DD" w:rsidRPr="7E32E97F">
        <w:rPr>
          <w:rFonts w:cs="Arial"/>
        </w:rPr>
        <w:t>tri</w:t>
      </w:r>
      <w:r w:rsidR="03D1BFF3" w:rsidRPr="7E32E97F">
        <w:rPr>
          <w:rFonts w:cs="Arial"/>
        </w:rPr>
        <w:t xml:space="preserve"> p</w:t>
      </w:r>
      <w:r w:rsidR="5DADA311" w:rsidRPr="7E32E97F">
        <w:rPr>
          <w:rFonts w:cs="Arial"/>
        </w:rPr>
        <w:t>ovabil</w:t>
      </w:r>
      <w:r w:rsidR="36ADF3FE" w:rsidRPr="7E32E97F">
        <w:rPr>
          <w:rFonts w:cs="Arial"/>
        </w:rPr>
        <w:t>a</w:t>
      </w:r>
      <w:r w:rsidR="5DADA311" w:rsidRPr="7E32E97F">
        <w:rPr>
          <w:rFonts w:cs="Arial"/>
        </w:rPr>
        <w:t xml:space="preserve"> </w:t>
      </w:r>
      <w:r w:rsidR="6B053BF1" w:rsidRPr="7E32E97F">
        <w:rPr>
          <w:rFonts w:cs="Arial"/>
        </w:rPr>
        <w:t>za izbor operacij na vseh treh specifičnih ciljih</w:t>
      </w:r>
      <w:r w:rsidR="78A6F75C" w:rsidRPr="7E32E97F">
        <w:rPr>
          <w:rFonts w:cs="Arial"/>
        </w:rPr>
        <w:t xml:space="preserve">. Izbranih je bilo </w:t>
      </w:r>
      <w:r w:rsidR="6E956820" w:rsidRPr="7E32E97F">
        <w:rPr>
          <w:rFonts w:cs="Arial"/>
        </w:rPr>
        <w:t>39 operacij</w:t>
      </w:r>
      <w:r w:rsidR="48EA0E3B" w:rsidRPr="7E32E97F">
        <w:rPr>
          <w:rFonts w:cs="Arial"/>
        </w:rPr>
        <w:t>, o</w:t>
      </w:r>
      <w:r w:rsidR="6E956820" w:rsidRPr="7E32E97F">
        <w:rPr>
          <w:rFonts w:cs="Arial"/>
        </w:rPr>
        <w:t xml:space="preserve">d tega je bilo </w:t>
      </w:r>
      <w:r w:rsidR="440E6565" w:rsidRPr="7E32E97F">
        <w:rPr>
          <w:rFonts w:cs="Arial"/>
        </w:rPr>
        <w:t xml:space="preserve">25 </w:t>
      </w:r>
      <w:r w:rsidR="6E956820" w:rsidRPr="7E32E97F">
        <w:rPr>
          <w:rFonts w:cs="Arial"/>
        </w:rPr>
        <w:t>popolnih vlog za odločitev o podpori</w:t>
      </w:r>
      <w:r w:rsidR="10F37576" w:rsidRPr="7E32E97F">
        <w:rPr>
          <w:rFonts w:cs="Arial"/>
        </w:rPr>
        <w:t>,</w:t>
      </w:r>
      <w:r w:rsidR="6A34D116" w:rsidRPr="7E32E97F">
        <w:rPr>
          <w:rFonts w:cs="Arial"/>
        </w:rPr>
        <w:t xml:space="preserve"> za katere je OU izdal odločitve o podpori v skupni vrednosti 44,2 mio EUR</w:t>
      </w:r>
      <w:r w:rsidR="6B053BF1" w:rsidRPr="7E32E97F">
        <w:rPr>
          <w:rFonts w:cs="Arial"/>
        </w:rPr>
        <w:t xml:space="preserve">. </w:t>
      </w:r>
      <w:r w:rsidR="7D8FF518" w:rsidRPr="7E32E97F">
        <w:rPr>
          <w:rFonts w:cs="Arial"/>
        </w:rPr>
        <w:t xml:space="preserve">Naslednja </w:t>
      </w:r>
      <w:r w:rsidR="255E05F1" w:rsidRPr="7E32E97F">
        <w:rPr>
          <w:rFonts w:cs="Arial"/>
        </w:rPr>
        <w:t xml:space="preserve">štiri </w:t>
      </w:r>
      <w:r w:rsidR="4EC5E744" w:rsidRPr="7E32E97F">
        <w:rPr>
          <w:rFonts w:cs="Arial"/>
        </w:rPr>
        <w:t>povabila je PT ZMOS objavilo v marcu</w:t>
      </w:r>
      <w:r w:rsidR="2DB747E9" w:rsidRPr="7E32E97F">
        <w:rPr>
          <w:rFonts w:cs="Arial"/>
        </w:rPr>
        <w:t xml:space="preserve">, aprilu </w:t>
      </w:r>
      <w:r w:rsidR="4EC5E744" w:rsidRPr="7E32E97F">
        <w:rPr>
          <w:rFonts w:cs="Arial"/>
        </w:rPr>
        <w:t>in maju 2025</w:t>
      </w:r>
      <w:r w:rsidR="1C4DA682" w:rsidRPr="7E32E97F">
        <w:rPr>
          <w:rFonts w:cs="Arial"/>
        </w:rPr>
        <w:t>,</w:t>
      </w:r>
      <w:r w:rsidR="4EC5E744" w:rsidRPr="7E32E97F">
        <w:rPr>
          <w:rFonts w:cs="Arial"/>
        </w:rPr>
        <w:t xml:space="preserve"> na katerih je bilo izbranih </w:t>
      </w:r>
      <w:r w:rsidR="537A6635" w:rsidRPr="7E32E97F">
        <w:rPr>
          <w:rFonts w:cs="Arial"/>
        </w:rPr>
        <w:t>48</w:t>
      </w:r>
      <w:r w:rsidR="1AFB74DE" w:rsidRPr="7E32E97F">
        <w:rPr>
          <w:rFonts w:cs="Arial"/>
        </w:rPr>
        <w:t xml:space="preserve"> operacij, </w:t>
      </w:r>
      <w:r w:rsidR="3507D76C" w:rsidRPr="7E32E97F">
        <w:rPr>
          <w:rFonts w:cs="Arial"/>
        </w:rPr>
        <w:t>v skupni vrednosti 79,4 m</w:t>
      </w:r>
      <w:r w:rsidR="196966A2" w:rsidRPr="7E32E97F">
        <w:rPr>
          <w:rFonts w:cs="Arial"/>
        </w:rPr>
        <w:t>i</w:t>
      </w:r>
      <w:r w:rsidR="3507D76C" w:rsidRPr="7E32E97F">
        <w:rPr>
          <w:rFonts w:cs="Arial"/>
        </w:rPr>
        <w:t>o EUR (EU del). Do konca leta 2025 je bilo iz</w:t>
      </w:r>
      <w:r w:rsidR="64A8BF65" w:rsidRPr="7E32E97F">
        <w:rPr>
          <w:rFonts w:cs="Arial"/>
        </w:rPr>
        <w:t>d</w:t>
      </w:r>
      <w:r w:rsidR="3507D76C" w:rsidRPr="7E32E97F">
        <w:rPr>
          <w:rFonts w:cs="Arial"/>
        </w:rPr>
        <w:t>anih 8 odločitev o podpori v skupni vrednosti</w:t>
      </w:r>
      <w:r w:rsidR="5A651AF1" w:rsidRPr="7E32E97F">
        <w:rPr>
          <w:rFonts w:cs="Arial"/>
        </w:rPr>
        <w:t xml:space="preserve"> 18,3 mio EUR (EU del). </w:t>
      </w:r>
      <w:r w:rsidR="7A54343A" w:rsidRPr="7E32E97F">
        <w:rPr>
          <w:rFonts w:cs="Arial"/>
        </w:rPr>
        <w:t xml:space="preserve">Izdaja odločitev o podpori za operacije izbrane na 2, povabilih bo </w:t>
      </w:r>
      <w:r w:rsidR="0FA09052" w:rsidRPr="7E32E97F">
        <w:rPr>
          <w:rFonts w:cs="Arial"/>
        </w:rPr>
        <w:t xml:space="preserve">nadalje </w:t>
      </w:r>
      <w:r w:rsidR="7A54343A" w:rsidRPr="7E32E97F">
        <w:rPr>
          <w:rFonts w:cs="Arial"/>
        </w:rPr>
        <w:t>potekala v letu 2026.</w:t>
      </w:r>
      <w:r w:rsidR="416CC51F" w:rsidRPr="7E32E97F">
        <w:rPr>
          <w:rFonts w:cs="Arial"/>
        </w:rPr>
        <w:t xml:space="preserve"> Prav tako je v letu 2026 predvidena objava 3, povabil PT ZMOS za izbor operacij. </w:t>
      </w:r>
    </w:p>
    <w:p w14:paraId="12EFE944" w14:textId="77777777" w:rsidR="00123E01" w:rsidRDefault="00123E01" w:rsidP="003006BF">
      <w:pPr>
        <w:spacing w:after="0"/>
        <w:jc w:val="both"/>
        <w:rPr>
          <w:rFonts w:cs="Arial"/>
        </w:rPr>
      </w:pPr>
    </w:p>
    <w:p w14:paraId="54F7BDDB" w14:textId="164E13C0" w:rsidR="00391161" w:rsidRPr="00052B97" w:rsidRDefault="5A5C5ABF" w:rsidP="003006BF">
      <w:pPr>
        <w:spacing w:after="0"/>
        <w:jc w:val="both"/>
        <w:rPr>
          <w:rFonts w:cs="Arial"/>
        </w:rPr>
      </w:pPr>
      <w:r w:rsidRPr="00052B97">
        <w:rPr>
          <w:rFonts w:cs="Arial"/>
        </w:rPr>
        <w:t>V okviru R</w:t>
      </w:r>
      <w:r w:rsidR="455AAC62" w:rsidRPr="00052B97">
        <w:rPr>
          <w:rFonts w:cs="Arial"/>
        </w:rPr>
        <w:t>S</w:t>
      </w:r>
      <w:r w:rsidRPr="00052B97">
        <w:rPr>
          <w:rFonts w:cs="Arial"/>
        </w:rPr>
        <w:t xml:space="preserve">O 5.1 </w:t>
      </w:r>
      <w:r w:rsidR="73C58D4E" w:rsidRPr="00052B97">
        <w:rPr>
          <w:rFonts w:cs="Arial"/>
        </w:rPr>
        <w:t xml:space="preserve">so bile v letu 2025 izbrane </w:t>
      </w:r>
      <w:r w:rsidR="46666661" w:rsidRPr="00052B97">
        <w:rPr>
          <w:rFonts w:cs="Arial"/>
        </w:rPr>
        <w:t>tri</w:t>
      </w:r>
      <w:r w:rsidRPr="00052B97">
        <w:rPr>
          <w:rFonts w:cs="Arial"/>
        </w:rPr>
        <w:t xml:space="preserve"> </w:t>
      </w:r>
      <w:r w:rsidR="4DB82C1F" w:rsidRPr="00052B97">
        <w:rPr>
          <w:rFonts w:cs="Arial"/>
        </w:rPr>
        <w:t>operacije</w:t>
      </w:r>
      <w:r w:rsidRPr="00052B97">
        <w:rPr>
          <w:rFonts w:cs="Arial"/>
        </w:rPr>
        <w:t xml:space="preserve"> str</w:t>
      </w:r>
      <w:r w:rsidR="4FC8505B" w:rsidRPr="00052B97">
        <w:rPr>
          <w:rFonts w:cs="Arial"/>
        </w:rPr>
        <w:t>ateškega pomena</w:t>
      </w:r>
      <w:r w:rsidR="2FED8694" w:rsidRPr="00052B97">
        <w:rPr>
          <w:rFonts w:cs="Arial"/>
        </w:rPr>
        <w:t>,</w:t>
      </w:r>
      <w:r w:rsidR="4FC8505B" w:rsidRPr="00052B97">
        <w:rPr>
          <w:rFonts w:cs="Arial"/>
        </w:rPr>
        <w:t xml:space="preserve"> in sicer so to projekti Evropske prestolnice kulture</w:t>
      </w:r>
      <w:r w:rsidR="188725B2" w:rsidRPr="00052B97">
        <w:rPr>
          <w:rFonts w:cs="Arial"/>
        </w:rPr>
        <w:t>: SU</w:t>
      </w:r>
      <w:r w:rsidR="034F5365" w:rsidRPr="00052B97">
        <w:rPr>
          <w:rFonts w:cs="Arial"/>
        </w:rPr>
        <w:t>PER 8</w:t>
      </w:r>
      <w:r w:rsidR="7F469831" w:rsidRPr="00052B97">
        <w:rPr>
          <w:rFonts w:cs="Arial"/>
        </w:rPr>
        <w:t xml:space="preserve">, </w:t>
      </w:r>
      <w:r w:rsidR="40F34A1D" w:rsidRPr="00052B97">
        <w:rPr>
          <w:rFonts w:cs="Arial"/>
        </w:rPr>
        <w:t xml:space="preserve">EPK GO!2025 - Revitalizacija trga Evrope </w:t>
      </w:r>
      <w:r w:rsidR="65F58640" w:rsidRPr="00052B97">
        <w:rPr>
          <w:rFonts w:cs="Arial"/>
        </w:rPr>
        <w:t>in EPK GO!2025 - EPIC</w:t>
      </w:r>
      <w:r w:rsidR="368D274B" w:rsidRPr="00052B97">
        <w:rPr>
          <w:rFonts w:cs="Arial"/>
        </w:rPr>
        <w:t>,</w:t>
      </w:r>
      <w:r w:rsidR="65F58640" w:rsidRPr="00052B97">
        <w:rPr>
          <w:rFonts w:cs="Arial"/>
        </w:rPr>
        <w:t xml:space="preserve"> </w:t>
      </w:r>
      <w:r w:rsidR="184F5713" w:rsidRPr="00052B97">
        <w:rPr>
          <w:rFonts w:cs="Arial"/>
        </w:rPr>
        <w:t xml:space="preserve">za katere je OU izdal odločitve o podpori </w:t>
      </w:r>
      <w:r w:rsidR="40F34A1D" w:rsidRPr="00052B97">
        <w:rPr>
          <w:rFonts w:cs="Arial"/>
        </w:rPr>
        <w:t xml:space="preserve">v skupni vrednosti </w:t>
      </w:r>
      <w:r w:rsidR="1B2746C7" w:rsidRPr="00052B97">
        <w:rPr>
          <w:rFonts w:cs="Arial"/>
        </w:rPr>
        <w:t>3</w:t>
      </w:r>
      <w:r w:rsidR="40F34A1D" w:rsidRPr="00052B97">
        <w:rPr>
          <w:rFonts w:cs="Arial"/>
        </w:rPr>
        <w:t>,</w:t>
      </w:r>
      <w:r w:rsidR="7A0F0EE7" w:rsidRPr="00052B97">
        <w:rPr>
          <w:rFonts w:cs="Arial"/>
        </w:rPr>
        <w:t>9</w:t>
      </w:r>
      <w:r w:rsidR="40F34A1D" w:rsidRPr="00052B97">
        <w:rPr>
          <w:rFonts w:cs="Arial"/>
        </w:rPr>
        <w:t xml:space="preserve"> mio EUR</w:t>
      </w:r>
      <w:r w:rsidR="6BD9C9D4" w:rsidRPr="00052B97">
        <w:rPr>
          <w:rFonts w:cs="Arial"/>
        </w:rPr>
        <w:t>.</w:t>
      </w:r>
      <w:r w:rsidR="2E91A401" w:rsidRPr="00052B97">
        <w:rPr>
          <w:rFonts w:cs="Arial"/>
        </w:rPr>
        <w:t xml:space="preserve"> </w:t>
      </w:r>
      <w:r w:rsidR="5FFD6150" w:rsidRPr="00052B97">
        <w:rPr>
          <w:rFonts w:cs="Arial"/>
        </w:rPr>
        <w:t>Vse tri operacijo so že zaključene.</w:t>
      </w:r>
    </w:p>
    <w:p w14:paraId="014508D4" w14:textId="77777777" w:rsidR="00391161" w:rsidRPr="00052B97" w:rsidRDefault="00391161" w:rsidP="003006BF">
      <w:pPr>
        <w:spacing w:after="0"/>
        <w:rPr>
          <w:rFonts w:cs="Arial"/>
        </w:rPr>
      </w:pPr>
    </w:p>
    <w:p w14:paraId="0B9CD104" w14:textId="77777777" w:rsidR="00A32A8B" w:rsidRPr="00052B97" w:rsidRDefault="5067C361" w:rsidP="7E32E97F">
      <w:pPr>
        <w:pStyle w:val="Naslov3"/>
        <w:rPr>
          <w:rFonts w:cs="Arial"/>
          <w:sz w:val="20"/>
          <w:szCs w:val="20"/>
        </w:rPr>
      </w:pPr>
      <w:bookmarkStart w:id="222" w:name="_Toc204675693"/>
      <w:bookmarkStart w:id="223" w:name="_Toc204695197"/>
      <w:bookmarkStart w:id="224" w:name="_Toc219974408"/>
      <w:bookmarkEnd w:id="222"/>
      <w:bookmarkEnd w:id="223"/>
      <w:r w:rsidRPr="00052B97">
        <w:rPr>
          <w:rFonts w:cs="Arial"/>
          <w:sz w:val="20"/>
          <w:szCs w:val="20"/>
        </w:rPr>
        <w:t>Dogovor za razvoj regij (DRR)</w:t>
      </w:r>
      <w:bookmarkEnd w:id="224"/>
    </w:p>
    <w:p w14:paraId="1A0B3D3A" w14:textId="77777777" w:rsidR="00A32A8B" w:rsidRPr="00052B97" w:rsidRDefault="00A32A8B" w:rsidP="7E32E97F">
      <w:pPr>
        <w:spacing w:after="0"/>
        <w:jc w:val="both"/>
        <w:rPr>
          <w:rFonts w:cs="Arial"/>
        </w:rPr>
      </w:pPr>
    </w:p>
    <w:p w14:paraId="2AC203F6" w14:textId="392A73E7" w:rsidR="008D6B60" w:rsidRPr="00052B97" w:rsidRDefault="250A4CDE" w:rsidP="00052B97">
      <w:pPr>
        <w:spacing w:after="0" w:line="257" w:lineRule="auto"/>
        <w:jc w:val="both"/>
        <w:rPr>
          <w:rFonts w:eastAsia="Republika" w:cs="Arial"/>
        </w:rPr>
      </w:pPr>
      <w:r w:rsidRPr="00052B97">
        <w:rPr>
          <w:rFonts w:eastAsia="Republika" w:cs="Arial"/>
        </w:rPr>
        <w:t xml:space="preserve"> Za programsko obdobje 2021–2027 je potrjenih vseh 12 Regionalnih razvojnih programov. Na tej podlagi je bil konec meseca junija 2023 objavljeno Povabilo razvojnim svetom regij za pripravo in podpis dogovorov za razvoj regij za programsko obdobje 2021−2027 (v nadaljevanju: Povabilo). Predmet celovitega </w:t>
      </w:r>
      <w:r w:rsidR="00F3375D">
        <w:rPr>
          <w:rFonts w:eastAsia="Republika" w:cs="Arial"/>
        </w:rPr>
        <w:t>P</w:t>
      </w:r>
      <w:r w:rsidRPr="00052B97">
        <w:rPr>
          <w:rFonts w:eastAsia="Republika" w:cs="Arial"/>
        </w:rPr>
        <w:t>ovabila je poziv 12 razvojnim regijam k predložitvi osnutkov dogovorov za razvoj regij za programsko obdobje 2021−2027. Predmet prvotnega povabila iz junija 2023 je bilo sofinanciranje projektov v okviru »Prednostne naloge: 1. Inovacijska družba znanja, RSO1.3, Krepitev trajnostne rasti in konkurenčnosti malih in srednjih podjetij ter ustvarjanje delovnih mest v malih in srednjih podjetjih, med drugim s produktivnimi naložbami (ESRR) – Podjetno nad izzive (PONI) v višini 18,47 mio EUR.</w:t>
      </w:r>
    </w:p>
    <w:p w14:paraId="5E222DCE" w14:textId="4263C2B9" w:rsidR="5067C361" w:rsidRPr="00052B97" w:rsidRDefault="5067C361" w:rsidP="00052B97">
      <w:pPr>
        <w:spacing w:after="0"/>
        <w:jc w:val="both"/>
        <w:rPr>
          <w:rFonts w:eastAsia="Republika" w:cs="Arial"/>
        </w:rPr>
      </w:pPr>
    </w:p>
    <w:p w14:paraId="14F24D5F" w14:textId="53F7A9A5" w:rsidR="75D8AD7C" w:rsidRPr="00052B97" w:rsidRDefault="75D8AD7C" w:rsidP="000C4A26">
      <w:pPr>
        <w:spacing w:after="0"/>
        <w:jc w:val="both"/>
        <w:rPr>
          <w:rFonts w:cs="Arial"/>
        </w:rPr>
      </w:pPr>
      <w:r w:rsidRPr="00052B97">
        <w:rPr>
          <w:rFonts w:cs="Arial"/>
        </w:rPr>
        <w:t xml:space="preserve">Povabilo za pripravo dogovorov za razvoj regij se je nato v marcu 2024 dopolnilo še z vsemi ostalimi predvidenimi vsebinami: </w:t>
      </w:r>
    </w:p>
    <w:p w14:paraId="5D41FBCE" w14:textId="40757E1F" w:rsidR="7E32E97F" w:rsidRPr="00052B97" w:rsidRDefault="7E32E97F" w:rsidP="00052B97">
      <w:pPr>
        <w:spacing w:after="0"/>
        <w:jc w:val="both"/>
        <w:rPr>
          <w:rFonts w:eastAsia="Republika" w:cs="Arial"/>
        </w:rPr>
      </w:pPr>
    </w:p>
    <w:p w14:paraId="29BC7D65" w14:textId="0913C39A"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specifični cilj: RSO1.3</w:t>
      </w:r>
      <w:r w:rsidR="00444550">
        <w:rPr>
          <w:rFonts w:eastAsia="Republika" w:cs="Arial"/>
        </w:rPr>
        <w:t xml:space="preserve"> - </w:t>
      </w:r>
      <w:r w:rsidRPr="00052B97">
        <w:rPr>
          <w:rFonts w:eastAsia="Republika" w:cs="Arial"/>
        </w:rPr>
        <w:t xml:space="preserve"> Krepitev trajnostne rasti in konkurenčnosti malih in srednjih podjetij ter ustvarjanje delovnih mest v malih in srednjih podjetjih, med drugim s produktivnimi naložbami (ESRR) - Podjetniški inkubatorji</w:t>
      </w:r>
      <w:r w:rsidR="00444550">
        <w:rPr>
          <w:rFonts w:eastAsia="Republika" w:cs="Arial"/>
        </w:rPr>
        <w:t>;</w:t>
      </w:r>
      <w:r w:rsidRPr="00052B97">
        <w:rPr>
          <w:rFonts w:eastAsia="Republika" w:cs="Arial"/>
        </w:rPr>
        <w:t xml:space="preserve"> </w:t>
      </w:r>
    </w:p>
    <w:p w14:paraId="6291803F" w14:textId="3EA7FFF5"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 xml:space="preserve">specifični cilj: RSO2.5 </w:t>
      </w:r>
      <w:r w:rsidR="00444550">
        <w:rPr>
          <w:rFonts w:eastAsia="Republika" w:cs="Arial"/>
        </w:rPr>
        <w:t xml:space="preserve">- </w:t>
      </w:r>
      <w:r w:rsidRPr="00052B97">
        <w:rPr>
          <w:rFonts w:eastAsia="Republika" w:cs="Arial"/>
        </w:rPr>
        <w:t>Spodbujanje dostopa do vode in trajnostnega gospodarjenja z vodnimi viri (KS); odvajanje in čiščenje odpadne vode, pitna voda</w:t>
      </w:r>
      <w:r w:rsidR="00444550">
        <w:rPr>
          <w:rFonts w:eastAsia="Republika" w:cs="Arial"/>
        </w:rPr>
        <w:t>;</w:t>
      </w:r>
    </w:p>
    <w:p w14:paraId="516801A8" w14:textId="08E19433"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specifični cilj: RSO2.7</w:t>
      </w:r>
      <w:r w:rsidR="00444550">
        <w:rPr>
          <w:rFonts w:eastAsia="Republika" w:cs="Arial"/>
        </w:rPr>
        <w:t>-</w:t>
      </w:r>
      <w:r w:rsidRPr="00052B97">
        <w:rPr>
          <w:rFonts w:eastAsia="Republika" w:cs="Arial"/>
        </w:rPr>
        <w:t xml:space="preserve"> Izboljšanje varstva in ohranjanja narave ter biotske raznovrstnosti in zelene infrastrukture, tudi v mestnem okolju in zmanjšanje vseh oblik onesnaževanja (ESRR)</w:t>
      </w:r>
      <w:r w:rsidR="00444550">
        <w:rPr>
          <w:rFonts w:eastAsia="Republika" w:cs="Arial"/>
        </w:rPr>
        <w:t>;</w:t>
      </w:r>
    </w:p>
    <w:p w14:paraId="5F89C2A9" w14:textId="50FF23B8"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specifični cilj: RSO3.2</w:t>
      </w:r>
      <w:r w:rsidR="00444550">
        <w:rPr>
          <w:rFonts w:eastAsia="Republika" w:cs="Arial"/>
        </w:rPr>
        <w:t>-</w:t>
      </w:r>
      <w:r w:rsidRPr="00052B97">
        <w:rPr>
          <w:rFonts w:eastAsia="Republika" w:cs="Arial"/>
        </w:rPr>
        <w:t xml:space="preserve"> Razvoj in krepitev trajnostne, pametne in intermodalne nacionalne, regionalne in lokalne mobilnosti, odporne proti podnebnim spremembam, vključno z boljšim dostopom do omrežja TEN-T in čezmejno mobilnostjo (KS)</w:t>
      </w:r>
      <w:r w:rsidR="7271B6A1" w:rsidRPr="00052B97">
        <w:rPr>
          <w:rFonts w:eastAsia="Republika" w:cs="Arial"/>
        </w:rPr>
        <w:t>.</w:t>
      </w:r>
    </w:p>
    <w:p w14:paraId="7CFCADF2" w14:textId="77777777" w:rsidR="00A32A8B" w:rsidRPr="00052B97" w:rsidRDefault="00A32A8B" w:rsidP="7E32E97F">
      <w:pPr>
        <w:spacing w:after="0"/>
        <w:jc w:val="both"/>
        <w:rPr>
          <w:rFonts w:cs="Arial"/>
        </w:rPr>
      </w:pPr>
    </w:p>
    <w:p w14:paraId="5814F6AA" w14:textId="006AB5A8" w:rsidR="200BA694" w:rsidRPr="00052B97" w:rsidRDefault="73D81C3E" w:rsidP="7E32E97F">
      <w:pPr>
        <w:spacing w:after="160" w:line="257" w:lineRule="auto"/>
        <w:jc w:val="both"/>
        <w:rPr>
          <w:rFonts w:eastAsia="Republika" w:cs="Arial"/>
        </w:rPr>
      </w:pPr>
      <w:r w:rsidRPr="00052B97">
        <w:rPr>
          <w:rFonts w:eastAsia="Republika" w:cs="Arial"/>
        </w:rPr>
        <w:lastRenderedPageBreak/>
        <w:t xml:space="preserve">Skupni obseg sredstev po tej dopolnitvi Povabila znaša </w:t>
      </w:r>
      <w:r w:rsidRPr="00806393">
        <w:rPr>
          <w:rFonts w:eastAsia="Republika" w:cs="Arial"/>
        </w:rPr>
        <w:t>440,07</w:t>
      </w:r>
      <w:r w:rsidRPr="00052B97">
        <w:rPr>
          <w:rFonts w:eastAsia="Republika" w:cs="Arial"/>
        </w:rPr>
        <w:t xml:space="preserve"> mio EUR, od tega </w:t>
      </w:r>
      <w:r w:rsidRPr="00806393">
        <w:rPr>
          <w:rFonts w:eastAsia="Republika" w:cs="Arial"/>
        </w:rPr>
        <w:t>286,04</w:t>
      </w:r>
      <w:r w:rsidRPr="00052B97">
        <w:rPr>
          <w:rFonts w:eastAsia="Republika" w:cs="Arial"/>
        </w:rPr>
        <w:t xml:space="preserve"> mio EUR za kohezijsko regijo Vzhodna Slovenija in </w:t>
      </w:r>
      <w:r w:rsidRPr="00806393">
        <w:rPr>
          <w:rFonts w:eastAsia="Republika" w:cs="Arial"/>
        </w:rPr>
        <w:t>154,03</w:t>
      </w:r>
      <w:r w:rsidRPr="00052B97">
        <w:rPr>
          <w:rFonts w:eastAsia="Republika" w:cs="Arial"/>
        </w:rPr>
        <w:t xml:space="preserve"> mio EUR za kohezijsko regijo Zahodna Slovenija. Regije trenutno intenzivno pripravljajo </w:t>
      </w:r>
      <w:r w:rsidR="00444550">
        <w:rPr>
          <w:rFonts w:eastAsia="Republika" w:cs="Arial"/>
        </w:rPr>
        <w:t xml:space="preserve">izvedbo </w:t>
      </w:r>
      <w:r w:rsidRPr="00052B97">
        <w:rPr>
          <w:rFonts w:eastAsia="Republika" w:cs="Arial"/>
        </w:rPr>
        <w:t>dogovor</w:t>
      </w:r>
      <w:r w:rsidR="00444550">
        <w:rPr>
          <w:rFonts w:eastAsia="Republika" w:cs="Arial"/>
        </w:rPr>
        <w:t>ov</w:t>
      </w:r>
      <w:r w:rsidRPr="00052B97">
        <w:rPr>
          <w:rFonts w:eastAsia="Republika" w:cs="Arial"/>
        </w:rPr>
        <w:t xml:space="preserve"> za razvoj regij, ki vključujejo regionalne, medregionalne in sektorske projekte.</w:t>
      </w:r>
    </w:p>
    <w:p w14:paraId="3D86040D" w14:textId="7CF900A0" w:rsidR="73D81C3E" w:rsidRPr="00052B97" w:rsidRDefault="73D81C3E" w:rsidP="000C4A26">
      <w:pPr>
        <w:spacing w:after="0" w:line="276" w:lineRule="auto"/>
        <w:jc w:val="both"/>
        <w:rPr>
          <w:rFonts w:eastAsia="Republika" w:cs="Arial"/>
        </w:rPr>
      </w:pPr>
      <w:r w:rsidRPr="00052B97">
        <w:rPr>
          <w:rFonts w:eastAsia="Republika" w:cs="Arial"/>
        </w:rPr>
        <w:t xml:space="preserve">Dopolnitev </w:t>
      </w:r>
      <w:r w:rsidR="00F3375D">
        <w:rPr>
          <w:rFonts w:eastAsia="Republika" w:cs="Arial"/>
        </w:rPr>
        <w:t>P</w:t>
      </w:r>
      <w:r w:rsidRPr="00052B97">
        <w:rPr>
          <w:rFonts w:eastAsia="Republika" w:cs="Arial"/>
        </w:rPr>
        <w:t>ovabila razvojnim svetom regij je bila pripravljena v sodelovanju še s pristojnimi tremi drugimi ministrstvi in sicer</w:t>
      </w:r>
      <w:r w:rsidR="00F3375D">
        <w:rPr>
          <w:rFonts w:eastAsia="Republika" w:cs="Arial"/>
        </w:rPr>
        <w:t xml:space="preserve"> z</w:t>
      </w:r>
      <w:r w:rsidRPr="00052B97">
        <w:rPr>
          <w:rFonts w:eastAsia="Republika" w:cs="Arial"/>
        </w:rPr>
        <w:t xml:space="preserve"> MNVP, MOPE in MZI. Vse regije so do roka za posredovanje osnutkov dopolnitev dogovorov s strani regij za zgoraj navedene vsebine, ki je bil 30. 10. 2024 posredovale dopolnjene osnutke dogovorov. V nadaljnjem postopku so bili slednji predhodno </w:t>
      </w:r>
      <w:r w:rsidR="00444550">
        <w:rPr>
          <w:rFonts w:eastAsia="Republika" w:cs="Arial"/>
        </w:rPr>
        <w:t xml:space="preserve">administrativno </w:t>
      </w:r>
      <w:r w:rsidRPr="00052B97">
        <w:rPr>
          <w:rFonts w:eastAsia="Republika" w:cs="Arial"/>
        </w:rPr>
        <w:t xml:space="preserve">pregledani s strani MKRR ter naknadno predloženi v </w:t>
      </w:r>
      <w:r w:rsidR="00444550">
        <w:rPr>
          <w:rFonts w:eastAsia="Republika" w:cs="Arial"/>
        </w:rPr>
        <w:t xml:space="preserve">vsebinski </w:t>
      </w:r>
      <w:r w:rsidRPr="00052B97">
        <w:rPr>
          <w:rFonts w:eastAsia="Republika" w:cs="Arial"/>
        </w:rPr>
        <w:t>pregled na pristojno ministrstvo (MOPE, MZI, MNVP).</w:t>
      </w:r>
    </w:p>
    <w:p w14:paraId="68B74406" w14:textId="77777777" w:rsidR="00F3375D" w:rsidRPr="00052B97" w:rsidRDefault="00F3375D" w:rsidP="00052B97">
      <w:pPr>
        <w:spacing w:after="0" w:line="257" w:lineRule="auto"/>
        <w:jc w:val="both"/>
        <w:rPr>
          <w:rFonts w:eastAsia="Republika" w:cs="Arial"/>
        </w:rPr>
      </w:pPr>
    </w:p>
    <w:p w14:paraId="5B9745A5" w14:textId="69A48BEF" w:rsidR="0790B889" w:rsidRPr="00052B97" w:rsidRDefault="0790B889" w:rsidP="00052B97">
      <w:pPr>
        <w:spacing w:after="0" w:line="257" w:lineRule="auto"/>
        <w:jc w:val="both"/>
        <w:rPr>
          <w:rFonts w:eastAsia="Republika" w:cs="Arial"/>
        </w:rPr>
      </w:pPr>
      <w:r w:rsidRPr="00052B97">
        <w:rPr>
          <w:rFonts w:eastAsia="Republika" w:cs="Arial"/>
        </w:rPr>
        <w:t xml:space="preserve">Do konca 2025 je bilo </w:t>
      </w:r>
      <w:r w:rsidR="5CEB2739" w:rsidRPr="00052B97">
        <w:rPr>
          <w:rFonts w:eastAsia="Republika" w:cs="Arial"/>
        </w:rPr>
        <w:t>potrjenih 2</w:t>
      </w:r>
      <w:r w:rsidR="18EFCF0D" w:rsidRPr="00052B97">
        <w:rPr>
          <w:rFonts w:eastAsia="Republika" w:cs="Arial"/>
        </w:rPr>
        <w:t>4</w:t>
      </w:r>
      <w:r w:rsidR="5CEB2739" w:rsidRPr="00052B97">
        <w:rPr>
          <w:rFonts w:eastAsia="Republika" w:cs="Arial"/>
        </w:rPr>
        <w:t xml:space="preserve"> operacij DRR. </w:t>
      </w:r>
      <w:r w:rsidR="2501E05A" w:rsidRPr="00052B97">
        <w:rPr>
          <w:rFonts w:eastAsia="Republika" w:cs="Arial"/>
        </w:rPr>
        <w:t xml:space="preserve">Za </w:t>
      </w:r>
      <w:r w:rsidR="5CEB2739" w:rsidRPr="00052B97">
        <w:rPr>
          <w:rFonts w:eastAsia="Republika" w:cs="Arial"/>
        </w:rPr>
        <w:t xml:space="preserve">12 </w:t>
      </w:r>
      <w:r w:rsidR="07CF8851" w:rsidRPr="00052B97">
        <w:rPr>
          <w:rFonts w:eastAsia="Republika" w:cs="Arial"/>
        </w:rPr>
        <w:t xml:space="preserve">operacij </w:t>
      </w:r>
      <w:r w:rsidR="5CEB2739" w:rsidRPr="00052B97">
        <w:rPr>
          <w:rFonts w:eastAsia="Republika" w:cs="Arial"/>
        </w:rPr>
        <w:t>PONI</w:t>
      </w:r>
      <w:r w:rsidR="0753FC4A" w:rsidRPr="00052B97">
        <w:rPr>
          <w:rFonts w:eastAsia="Republika" w:cs="Arial"/>
        </w:rPr>
        <w:t>, 1</w:t>
      </w:r>
      <w:r w:rsidR="796EBF26" w:rsidRPr="00052B97">
        <w:rPr>
          <w:rFonts w:eastAsia="Republika" w:cs="Arial"/>
        </w:rPr>
        <w:t>0</w:t>
      </w:r>
      <w:r w:rsidR="0753FC4A" w:rsidRPr="00052B97">
        <w:rPr>
          <w:rFonts w:eastAsia="Republika" w:cs="Arial"/>
        </w:rPr>
        <w:t xml:space="preserve"> operacij regijskih centrov mobilnosti ter d</w:t>
      </w:r>
      <w:r w:rsidR="73D81C3E" w:rsidRPr="00052B97">
        <w:rPr>
          <w:rFonts w:eastAsia="Republika" w:cs="Arial"/>
        </w:rPr>
        <w:t>v</w:t>
      </w:r>
      <w:r w:rsidR="69A66BB2" w:rsidRPr="00052B97">
        <w:rPr>
          <w:rFonts w:eastAsia="Republika" w:cs="Arial"/>
        </w:rPr>
        <w:t xml:space="preserve">e operaciji </w:t>
      </w:r>
      <w:r w:rsidR="73D81C3E" w:rsidRPr="00052B97">
        <w:rPr>
          <w:rFonts w:eastAsia="Republika" w:cs="Arial"/>
        </w:rPr>
        <w:t>izgradnje podjetniških inkubatorjev</w:t>
      </w:r>
      <w:r w:rsidR="17E3B69D" w:rsidRPr="00052B97">
        <w:rPr>
          <w:rFonts w:eastAsia="Republika" w:cs="Arial"/>
        </w:rPr>
        <w:t xml:space="preserve"> so bile izdane odločitve o podpori</w:t>
      </w:r>
      <w:r w:rsidR="3F8AA7F1" w:rsidRPr="00052B97">
        <w:rPr>
          <w:rFonts w:eastAsia="Republika" w:cs="Arial"/>
        </w:rPr>
        <w:t xml:space="preserve">. </w:t>
      </w:r>
      <w:r w:rsidR="1431A207" w:rsidRPr="00052B97">
        <w:rPr>
          <w:rFonts w:eastAsia="Republika" w:cs="Arial"/>
        </w:rPr>
        <w:t>Vse operacije</w:t>
      </w:r>
      <w:r w:rsidR="00444550">
        <w:rPr>
          <w:rFonts w:eastAsia="Republika" w:cs="Arial"/>
        </w:rPr>
        <w:t xml:space="preserve">, z izjemo ene, ki je bila že uspešno zaključena, </w:t>
      </w:r>
      <w:r w:rsidR="73D81C3E" w:rsidRPr="00052B97">
        <w:rPr>
          <w:rFonts w:eastAsia="Republika" w:cs="Arial"/>
        </w:rPr>
        <w:t>s</w:t>
      </w:r>
      <w:r w:rsidR="2FFA1618" w:rsidRPr="00052B97">
        <w:rPr>
          <w:rFonts w:eastAsia="Republika" w:cs="Arial"/>
        </w:rPr>
        <w:t xml:space="preserve">e </w:t>
      </w:r>
      <w:r w:rsidR="00444550">
        <w:rPr>
          <w:rFonts w:eastAsia="Republika" w:cs="Arial"/>
        </w:rPr>
        <w:t xml:space="preserve">še </w:t>
      </w:r>
      <w:r w:rsidR="2FFA1618" w:rsidRPr="00052B97">
        <w:rPr>
          <w:rFonts w:eastAsia="Republika" w:cs="Arial"/>
        </w:rPr>
        <w:t>izvajajo.</w:t>
      </w:r>
    </w:p>
    <w:p w14:paraId="55DAC35A" w14:textId="2177A5C7" w:rsidR="50253749" w:rsidRDefault="50253749" w:rsidP="50253749">
      <w:pPr>
        <w:spacing w:after="0"/>
        <w:jc w:val="both"/>
        <w:rPr>
          <w:rFonts w:cs="Arial"/>
        </w:rPr>
      </w:pPr>
    </w:p>
    <w:p w14:paraId="1B9CF7AA" w14:textId="539E4B8A" w:rsidR="00404987" w:rsidRPr="0025033E" w:rsidRDefault="01A61AC5" w:rsidP="7E32E97F">
      <w:pPr>
        <w:pStyle w:val="Naslov2"/>
        <w:spacing w:before="0"/>
      </w:pPr>
      <w:bookmarkStart w:id="225" w:name="_Toc219974409"/>
      <w:r>
        <w:t>SKLAD ZA PRAVIČNI PREHOD (SPP)</w:t>
      </w:r>
      <w:bookmarkEnd w:id="225"/>
    </w:p>
    <w:p w14:paraId="14AC09B9" w14:textId="77777777" w:rsidR="00404987" w:rsidRPr="0025033E" w:rsidRDefault="00404987" w:rsidP="00ED5676">
      <w:pPr>
        <w:spacing w:after="0"/>
        <w:jc w:val="both"/>
        <w:rPr>
          <w:rFonts w:cs="Arial"/>
        </w:rPr>
      </w:pPr>
    </w:p>
    <w:p w14:paraId="1A4BC207" w14:textId="506545A1" w:rsidR="00404987" w:rsidRPr="00404987" w:rsidRDefault="1CE4E815" w:rsidP="00ED5676">
      <w:pPr>
        <w:autoSpaceDN/>
        <w:spacing w:after="0"/>
        <w:jc w:val="both"/>
        <w:rPr>
          <w:rFonts w:eastAsia="Calibri" w:cs="Arial"/>
        </w:rPr>
      </w:pPr>
      <w:r w:rsidRPr="7E32E97F">
        <w:rPr>
          <w:rFonts w:eastAsia="Calibri" w:cs="Arial"/>
        </w:rPr>
        <w:t xml:space="preserve">Na pobudo in v sodelovanju z regijama sta bili v letu 2024 pripravljeni sprememba </w:t>
      </w:r>
      <w:r w:rsidR="73E1E71F" w:rsidRPr="7E32E97F">
        <w:rPr>
          <w:rFonts w:eastAsia="Calibri" w:cs="Arial"/>
        </w:rPr>
        <w:t xml:space="preserve">Območnega načrta za pravični prehod SAŠA (v nadaljevanju: </w:t>
      </w:r>
      <w:r w:rsidRPr="7E32E97F">
        <w:rPr>
          <w:rFonts w:eastAsia="Calibri" w:cs="Arial"/>
        </w:rPr>
        <w:t>ONPP SAŠA</w:t>
      </w:r>
      <w:r w:rsidR="73E1E71F" w:rsidRPr="7E32E97F">
        <w:rPr>
          <w:rFonts w:eastAsia="Calibri" w:cs="Arial"/>
        </w:rPr>
        <w:t>)</w:t>
      </w:r>
      <w:r w:rsidRPr="7E32E97F">
        <w:rPr>
          <w:rFonts w:eastAsia="Calibri" w:cs="Arial"/>
        </w:rPr>
        <w:t xml:space="preserve"> in sprememba ONPP Zasavje za zagotavljanje sinergij s projekti financirani</w:t>
      </w:r>
      <w:r w:rsidR="00444550">
        <w:rPr>
          <w:rFonts w:eastAsia="Calibri" w:cs="Arial"/>
        </w:rPr>
        <w:t>mi</w:t>
      </w:r>
      <w:r w:rsidRPr="7E32E97F">
        <w:rPr>
          <w:rFonts w:eastAsia="Calibri" w:cs="Arial"/>
        </w:rPr>
        <w:t xml:space="preserve"> v okviru instrumenta posojil za javni sektor (3. steber Mehanizma za pravični prehod). Spremembo PEKP ter spremembi ONPP SAŠA in ONPP Zasavje je dne 22.</w:t>
      </w:r>
      <w:r w:rsidR="2F3EC8E3" w:rsidRPr="7E32E97F">
        <w:rPr>
          <w:rFonts w:eastAsia="Calibri" w:cs="Arial"/>
        </w:rPr>
        <w:t xml:space="preserve"> </w:t>
      </w:r>
      <w:r w:rsidRPr="7E32E97F">
        <w:rPr>
          <w:rFonts w:eastAsia="Calibri" w:cs="Arial"/>
        </w:rPr>
        <w:t>11.</w:t>
      </w:r>
      <w:r w:rsidR="2F3EC8E3" w:rsidRPr="7E32E97F">
        <w:rPr>
          <w:rFonts w:eastAsia="Calibri" w:cs="Arial"/>
        </w:rPr>
        <w:t xml:space="preserve"> </w:t>
      </w:r>
      <w:r w:rsidRPr="7E32E97F">
        <w:rPr>
          <w:rFonts w:eastAsia="Calibri" w:cs="Arial"/>
        </w:rPr>
        <w:t xml:space="preserve">2024 potrdila EK. </w:t>
      </w:r>
      <w:r w:rsidR="00F3375D">
        <w:rPr>
          <w:rFonts w:eastAsia="Calibri" w:cs="Arial"/>
        </w:rPr>
        <w:t xml:space="preserve">Dne </w:t>
      </w:r>
      <w:r w:rsidR="48531F1D" w:rsidRPr="7E32E97F">
        <w:rPr>
          <w:rFonts w:eastAsia="Calibri" w:cs="Arial"/>
        </w:rPr>
        <w:t>2.</w:t>
      </w:r>
      <w:r w:rsidR="00F3375D">
        <w:rPr>
          <w:rFonts w:eastAsia="Calibri" w:cs="Arial"/>
        </w:rPr>
        <w:t xml:space="preserve"> </w:t>
      </w:r>
      <w:r w:rsidR="668B7F7F" w:rsidRPr="7E32E97F">
        <w:rPr>
          <w:rFonts w:eastAsia="Calibri" w:cs="Arial"/>
        </w:rPr>
        <w:t>9.</w:t>
      </w:r>
      <w:r w:rsidR="00F3375D">
        <w:rPr>
          <w:rFonts w:eastAsia="Calibri" w:cs="Arial"/>
        </w:rPr>
        <w:t xml:space="preserve"> </w:t>
      </w:r>
      <w:r w:rsidR="668B7F7F" w:rsidRPr="7E32E97F">
        <w:rPr>
          <w:rFonts w:eastAsia="Calibri" w:cs="Arial"/>
        </w:rPr>
        <w:t>2025 je EK potrdila novo spremembo PEKP, v okviru katere se je</w:t>
      </w:r>
      <w:r w:rsidR="5A10E6EB" w:rsidRPr="7E32E97F">
        <w:rPr>
          <w:rFonts w:eastAsia="Calibri" w:cs="Arial"/>
        </w:rPr>
        <w:t xml:space="preserve"> tudi na JSO 8.1</w:t>
      </w:r>
      <w:r w:rsidR="232C5FFB" w:rsidRPr="7E32E97F">
        <w:rPr>
          <w:rFonts w:eastAsia="Calibri" w:cs="Arial"/>
        </w:rPr>
        <w:t xml:space="preserve"> odpravilo napake in</w:t>
      </w:r>
      <w:r w:rsidR="668B7F7F" w:rsidRPr="7E32E97F">
        <w:rPr>
          <w:rFonts w:eastAsia="Calibri" w:cs="Arial"/>
        </w:rPr>
        <w:t xml:space="preserve"> </w:t>
      </w:r>
      <w:r w:rsidR="239CE4A6" w:rsidRPr="7E32E97F">
        <w:rPr>
          <w:rFonts w:eastAsia="Calibri" w:cs="Arial"/>
        </w:rPr>
        <w:t xml:space="preserve">prilagodilo </w:t>
      </w:r>
      <w:r w:rsidR="668B7F7F" w:rsidRPr="7E32E97F">
        <w:rPr>
          <w:rFonts w:eastAsia="Calibri" w:cs="Arial"/>
        </w:rPr>
        <w:t xml:space="preserve">kazalnike </w:t>
      </w:r>
      <w:r w:rsidR="78A01C9C" w:rsidRPr="7E32E97F">
        <w:rPr>
          <w:rFonts w:eastAsia="Calibri" w:cs="Arial"/>
        </w:rPr>
        <w:t>glede na predvidene ukrepe.</w:t>
      </w:r>
    </w:p>
    <w:p w14:paraId="675F53CB" w14:textId="77777777" w:rsidR="00404987" w:rsidRPr="00404987" w:rsidRDefault="00404987" w:rsidP="7E32E97F">
      <w:pPr>
        <w:autoSpaceDN/>
        <w:spacing w:after="0"/>
        <w:jc w:val="both"/>
        <w:rPr>
          <w:rFonts w:eastAsia="Calibri" w:cs="Arial"/>
        </w:rPr>
      </w:pPr>
    </w:p>
    <w:p w14:paraId="21FA2789" w14:textId="42E43705" w:rsidR="00052B97" w:rsidRDefault="1CE4E815" w:rsidP="7E32E97F">
      <w:pPr>
        <w:autoSpaceDN/>
        <w:spacing w:after="0"/>
        <w:jc w:val="both"/>
        <w:rPr>
          <w:rFonts w:eastAsia="Calibri" w:cs="Arial"/>
        </w:rPr>
      </w:pPr>
      <w:r w:rsidRPr="7E32E97F">
        <w:rPr>
          <w:rFonts w:eastAsia="Calibri" w:cs="Arial"/>
        </w:rPr>
        <w:t xml:space="preserve">Podatki o stanju izvajanja v celotnem obdobju kažejo, da izvajanje poteka počasneje od načrtovane dinamike, kljub </w:t>
      </w:r>
      <w:r w:rsidRPr="00F3375D">
        <w:rPr>
          <w:rFonts w:eastAsia="Calibri" w:cs="Arial"/>
        </w:rPr>
        <w:t xml:space="preserve">temu pa je od 248 mio EUR v okviru Sklada za pravični prehod skupaj izdanih odločitev o podpori za </w:t>
      </w:r>
      <w:r w:rsidR="06C88695" w:rsidRPr="00F3375D">
        <w:rPr>
          <w:rFonts w:eastAsia="Calibri" w:cs="Arial"/>
        </w:rPr>
        <w:t>204,1</w:t>
      </w:r>
      <w:r w:rsidRPr="001650A8">
        <w:rPr>
          <w:rFonts w:eastAsia="Calibri" w:cs="Arial"/>
        </w:rPr>
        <w:t xml:space="preserve"> mio EUR (</w:t>
      </w:r>
      <w:r w:rsidR="5C64C14F" w:rsidRPr="001650A8">
        <w:rPr>
          <w:rFonts w:eastAsia="Calibri" w:cs="Arial"/>
        </w:rPr>
        <w:t>82</w:t>
      </w:r>
      <w:r w:rsidRPr="001650A8">
        <w:rPr>
          <w:rFonts w:eastAsia="Calibri" w:cs="Arial"/>
        </w:rPr>
        <w:t xml:space="preserve"> %)</w:t>
      </w:r>
      <w:r w:rsidRPr="00F3375D">
        <w:rPr>
          <w:rFonts w:eastAsia="Calibri" w:cs="Arial"/>
        </w:rPr>
        <w:t>.</w:t>
      </w:r>
      <w:r w:rsidRPr="00F3375D">
        <w:rPr>
          <w:rFonts w:cs="Arial"/>
        </w:rPr>
        <w:t xml:space="preserve"> </w:t>
      </w:r>
      <w:r w:rsidRPr="00F3375D">
        <w:rPr>
          <w:rFonts w:eastAsia="Calibri" w:cs="Arial"/>
        </w:rPr>
        <w:t xml:space="preserve">Izplačila iz proračuna RS so realizirana v skupni višini </w:t>
      </w:r>
      <w:r w:rsidR="6329134C" w:rsidRPr="00F3375D">
        <w:rPr>
          <w:rFonts w:eastAsia="Calibri" w:cs="Arial"/>
        </w:rPr>
        <w:t>32.5</w:t>
      </w:r>
      <w:r w:rsidRPr="001650A8">
        <w:rPr>
          <w:rFonts w:eastAsia="Calibri" w:cs="Arial"/>
        </w:rPr>
        <w:t xml:space="preserve"> mio EUR EU del</w:t>
      </w:r>
      <w:r w:rsidRPr="00F3375D">
        <w:rPr>
          <w:rFonts w:eastAsia="Calibri" w:cs="Arial"/>
        </w:rPr>
        <w:t>a, kar predstavlja</w:t>
      </w:r>
      <w:r w:rsidR="6290D9FA" w:rsidRPr="00F3375D">
        <w:rPr>
          <w:rFonts w:eastAsia="Calibri" w:cs="Arial"/>
        </w:rPr>
        <w:t xml:space="preserve"> 13</w:t>
      </w:r>
      <w:r w:rsidRPr="00F3375D">
        <w:rPr>
          <w:rFonts w:eastAsia="Calibri" w:cs="Arial"/>
        </w:rPr>
        <w:t xml:space="preserve"> % glede na pravice porabe.</w:t>
      </w:r>
    </w:p>
    <w:p w14:paraId="5BEFFB9B" w14:textId="77777777" w:rsidR="00052B97" w:rsidRDefault="00052B97" w:rsidP="7E32E97F">
      <w:pPr>
        <w:autoSpaceDN/>
        <w:spacing w:after="0"/>
        <w:jc w:val="both"/>
        <w:rPr>
          <w:rFonts w:eastAsia="Calibri" w:cs="Arial"/>
        </w:rPr>
      </w:pPr>
    </w:p>
    <w:p w14:paraId="27CD332F" w14:textId="32A03178" w:rsidR="007201F1" w:rsidRPr="007201F1" w:rsidRDefault="1CE4E815" w:rsidP="7E32E97F">
      <w:pPr>
        <w:autoSpaceDN/>
        <w:spacing w:after="0"/>
        <w:jc w:val="both"/>
        <w:rPr>
          <w:rFonts w:eastAsia="Calibri" w:cs="Arial"/>
        </w:rPr>
      </w:pPr>
      <w:r w:rsidRPr="7E32E97F">
        <w:rPr>
          <w:rFonts w:eastAsia="Calibri" w:cs="Arial"/>
        </w:rPr>
        <w:t xml:space="preserve">V letu 2023 in 2024 je bila izdana odločitev o podpori za operacijo strateškega pomena, Center za demonstracije in usposabljanje za brezogljične tehnologije (Center DUBT) ter objavljeni </w:t>
      </w:r>
      <w:r w:rsidR="7F8FB0B6" w:rsidRPr="7E32E97F">
        <w:rPr>
          <w:rFonts w:eastAsia="Calibri" w:cs="Arial"/>
        </w:rPr>
        <w:t xml:space="preserve">trije </w:t>
      </w:r>
      <w:r w:rsidR="6194D152" w:rsidRPr="7E32E97F">
        <w:rPr>
          <w:rFonts w:eastAsia="Calibri" w:cs="Arial"/>
        </w:rPr>
        <w:t>javn</w:t>
      </w:r>
      <w:r w:rsidR="7E9993B4" w:rsidRPr="7E32E97F">
        <w:rPr>
          <w:rFonts w:eastAsia="Calibri" w:cs="Arial"/>
        </w:rPr>
        <w:t>i</w:t>
      </w:r>
      <w:r w:rsidR="6194D152" w:rsidRPr="7E32E97F">
        <w:rPr>
          <w:rFonts w:eastAsia="Calibri" w:cs="Arial"/>
        </w:rPr>
        <w:t xml:space="preserve"> razpis</w:t>
      </w:r>
      <w:r w:rsidR="2CBAC1DA" w:rsidRPr="7E32E97F">
        <w:rPr>
          <w:rFonts w:eastAsia="Calibri" w:cs="Arial"/>
        </w:rPr>
        <w:t>i</w:t>
      </w:r>
      <w:r w:rsidR="793B9601" w:rsidRPr="7E32E97F">
        <w:rPr>
          <w:rFonts w:eastAsia="Calibri" w:cs="Arial"/>
        </w:rPr>
        <w:t xml:space="preserve">, v okviru katerih </w:t>
      </w:r>
      <w:r w:rsidR="766D6A5F" w:rsidRPr="7E32E97F">
        <w:rPr>
          <w:rFonts w:eastAsia="Calibri" w:cs="Arial"/>
        </w:rPr>
        <w:t>je bil izborni postopek uspešen</w:t>
      </w:r>
      <w:r w:rsidRPr="7E32E97F">
        <w:rPr>
          <w:rFonts w:eastAsia="Calibri" w:cs="Arial"/>
        </w:rPr>
        <w:t>:</w:t>
      </w:r>
      <w:bookmarkStart w:id="226" w:name="_Hlk170891695"/>
      <w:r w:rsidR="1E878344" w:rsidRPr="7E32E97F">
        <w:rPr>
          <w:rFonts w:eastAsia="Calibri" w:cs="Arial"/>
        </w:rPr>
        <w:t xml:space="preserve"> </w:t>
      </w:r>
    </w:p>
    <w:p w14:paraId="254EE64A" w14:textId="42438022" w:rsidR="003E5733" w:rsidRPr="007201F1" w:rsidRDefault="1CE4E815" w:rsidP="7E32E97F">
      <w:pPr>
        <w:pStyle w:val="Odstavekseznama"/>
        <w:numPr>
          <w:ilvl w:val="0"/>
          <w:numId w:val="32"/>
        </w:numPr>
        <w:autoSpaceDN/>
        <w:spacing w:after="0"/>
        <w:jc w:val="both"/>
        <w:rPr>
          <w:rFonts w:eastAsia="Calibri" w:cs="Arial"/>
        </w:rPr>
      </w:pPr>
      <w:r w:rsidRPr="7E32E97F">
        <w:rPr>
          <w:rFonts w:eastAsia="Calibri" w:cs="Arial"/>
        </w:rPr>
        <w:t>JR za sofinanciranje projektov izgradnje ekonomsko – poslovne infrastrukture v Zasavski premogovni regiji</w:t>
      </w:r>
      <w:r w:rsidR="1F8C0DF0" w:rsidRPr="7E32E97F">
        <w:rPr>
          <w:rFonts w:eastAsia="Calibri" w:cs="Arial"/>
        </w:rPr>
        <w:t xml:space="preserve"> (za sofinanciranje izbrane tri operacije)</w:t>
      </w:r>
      <w:bookmarkStart w:id="227" w:name="_Hlk170891803"/>
      <w:bookmarkEnd w:id="226"/>
      <w:r w:rsidR="6194D152" w:rsidRPr="7E32E97F">
        <w:rPr>
          <w:rFonts w:eastAsia="Calibri" w:cs="Arial"/>
        </w:rPr>
        <w:t>;</w:t>
      </w:r>
    </w:p>
    <w:p w14:paraId="1C77CF8C" w14:textId="40C0086C" w:rsidR="003E5733" w:rsidRPr="00052B97" w:rsidRDefault="1CE4E815" w:rsidP="00052B97">
      <w:pPr>
        <w:pStyle w:val="Odstavekseznama"/>
        <w:numPr>
          <w:ilvl w:val="0"/>
          <w:numId w:val="32"/>
        </w:numPr>
        <w:autoSpaceDN/>
        <w:spacing w:after="0"/>
        <w:jc w:val="both"/>
        <w:rPr>
          <w:rFonts w:eastAsia="Calibri" w:cs="Arial"/>
        </w:rPr>
      </w:pPr>
      <w:r w:rsidRPr="7E32E97F">
        <w:rPr>
          <w:rFonts w:eastAsia="Calibri" w:cs="Arial"/>
        </w:rPr>
        <w:t>JR za sofinanciranje projektov izgradnje ekonomsko poslovne infrastrukture (podjetniških inkubatorjev) v Zasavski in Savinjsko-</w:t>
      </w:r>
      <w:r w:rsidR="00444550">
        <w:rPr>
          <w:rFonts w:eastAsia="Calibri" w:cs="Arial"/>
        </w:rPr>
        <w:t>š</w:t>
      </w:r>
      <w:r w:rsidRPr="7E32E97F">
        <w:rPr>
          <w:rFonts w:eastAsia="Calibri" w:cs="Arial"/>
        </w:rPr>
        <w:t>aleški (SAŠA) premogovni regiji</w:t>
      </w:r>
      <w:r w:rsidR="2E4FF227" w:rsidRPr="7E32E97F">
        <w:rPr>
          <w:rFonts w:eastAsia="Calibri" w:cs="Arial"/>
        </w:rPr>
        <w:t xml:space="preserve"> (za sofinanciranje izbrana ena operacija v Zasavski regiji)</w:t>
      </w:r>
      <w:bookmarkEnd w:id="227"/>
      <w:r w:rsidR="6194D152" w:rsidRPr="7E32E97F">
        <w:rPr>
          <w:rFonts w:eastAsia="Calibri" w:cs="Arial"/>
        </w:rPr>
        <w:t>;</w:t>
      </w:r>
    </w:p>
    <w:p w14:paraId="5EC81630" w14:textId="66374F0C" w:rsidR="00404987" w:rsidRPr="003E5733" w:rsidRDefault="6194D152" w:rsidP="7E32E97F">
      <w:pPr>
        <w:pStyle w:val="Odstavekseznama"/>
        <w:numPr>
          <w:ilvl w:val="0"/>
          <w:numId w:val="32"/>
        </w:numPr>
        <w:autoSpaceDN/>
        <w:spacing w:after="0"/>
        <w:jc w:val="both"/>
        <w:rPr>
          <w:rFonts w:eastAsia="Calibri" w:cs="Arial"/>
        </w:rPr>
      </w:pPr>
      <w:r w:rsidRPr="7E32E97F">
        <w:rPr>
          <w:rFonts w:eastAsia="Calibri" w:cs="Arial"/>
        </w:rPr>
        <w:t>JR</w:t>
      </w:r>
      <w:r w:rsidR="1CE4E815" w:rsidRPr="7E32E97F">
        <w:rPr>
          <w:rFonts w:eastAsia="Calibri" w:cs="Arial"/>
        </w:rPr>
        <w:t xml:space="preserve"> za sofinanciranje projektov izgradnje ekonomsko-poslovne infrastrukture Savinjsko-</w:t>
      </w:r>
      <w:r w:rsidR="00444550">
        <w:rPr>
          <w:rFonts w:eastAsia="Calibri" w:cs="Arial"/>
        </w:rPr>
        <w:t>š</w:t>
      </w:r>
      <w:r w:rsidR="1CE4E815" w:rsidRPr="7E32E97F">
        <w:rPr>
          <w:rFonts w:eastAsia="Calibri" w:cs="Arial"/>
        </w:rPr>
        <w:t>aleški (SAŠA) premogovni regiji v okviru Sklada za pravični prehod v obdobju 2023–2027</w:t>
      </w:r>
      <w:r w:rsidR="40566488" w:rsidRPr="7E32E97F">
        <w:rPr>
          <w:rFonts w:eastAsia="Calibri" w:cs="Arial"/>
        </w:rPr>
        <w:t xml:space="preserve"> (za sofinanciranje izbrana ena operacija)</w:t>
      </w:r>
      <w:r w:rsidR="1CE4E815" w:rsidRPr="7E32E97F">
        <w:rPr>
          <w:rFonts w:eastAsia="Calibri" w:cs="Arial"/>
        </w:rPr>
        <w:t>.</w:t>
      </w:r>
    </w:p>
    <w:p w14:paraId="27C4C3C7" w14:textId="77777777" w:rsidR="000523F8" w:rsidRPr="0025033E" w:rsidRDefault="000523F8" w:rsidP="7E32E97F">
      <w:pPr>
        <w:autoSpaceDN/>
        <w:spacing w:after="0"/>
        <w:jc w:val="both"/>
        <w:rPr>
          <w:rFonts w:eastAsia="Calibri" w:cs="Arial"/>
        </w:rPr>
      </w:pPr>
    </w:p>
    <w:p w14:paraId="27470BD7" w14:textId="238ECFF6" w:rsidR="00404987" w:rsidRPr="00404987" w:rsidRDefault="543A99BA" w:rsidP="7E32E97F">
      <w:pPr>
        <w:autoSpaceDN/>
        <w:spacing w:after="0"/>
        <w:jc w:val="both"/>
        <w:rPr>
          <w:rFonts w:eastAsia="Calibri" w:cs="Arial"/>
        </w:rPr>
      </w:pPr>
      <w:r w:rsidRPr="7E32E97F">
        <w:rPr>
          <w:rFonts w:eastAsia="Calibri" w:cs="Arial"/>
        </w:rPr>
        <w:t xml:space="preserve">V prvem polletju 2025 </w:t>
      </w:r>
      <w:r w:rsidR="02E41EAD" w:rsidRPr="7E32E97F">
        <w:rPr>
          <w:rFonts w:eastAsia="Calibri" w:cs="Arial"/>
        </w:rPr>
        <w:t>so</w:t>
      </w:r>
      <w:r w:rsidRPr="7E32E97F">
        <w:rPr>
          <w:rFonts w:eastAsia="Calibri" w:cs="Arial"/>
        </w:rPr>
        <w:t xml:space="preserve"> bil</w:t>
      </w:r>
      <w:r w:rsidR="34DCF0AE" w:rsidRPr="7E32E97F">
        <w:rPr>
          <w:rFonts w:eastAsia="Calibri" w:cs="Arial"/>
        </w:rPr>
        <w:t>i</w:t>
      </w:r>
      <w:r w:rsidRPr="7E32E97F">
        <w:rPr>
          <w:rFonts w:eastAsia="Calibri" w:cs="Arial"/>
        </w:rPr>
        <w:t xml:space="preserve"> objavljen</w:t>
      </w:r>
      <w:r w:rsidR="7075659F" w:rsidRPr="7E32E97F">
        <w:rPr>
          <w:rFonts w:eastAsia="Calibri" w:cs="Arial"/>
        </w:rPr>
        <w:t>i trije javni razpisi:</w:t>
      </w:r>
    </w:p>
    <w:p w14:paraId="78AC16B6" w14:textId="6BFE4C5B" w:rsidR="00404987" w:rsidRPr="00404987" w:rsidRDefault="739AE1D8" w:rsidP="001650A8">
      <w:pPr>
        <w:pStyle w:val="Odstavekseznama"/>
        <w:numPr>
          <w:ilvl w:val="0"/>
          <w:numId w:val="32"/>
        </w:numPr>
        <w:autoSpaceDN/>
        <w:spacing w:after="0"/>
        <w:jc w:val="both"/>
        <w:rPr>
          <w:rFonts w:eastAsia="Calibri" w:cs="Arial"/>
        </w:rPr>
      </w:pPr>
      <w:r w:rsidRPr="7E32E97F">
        <w:rPr>
          <w:rFonts w:eastAsia="Calibri" w:cs="Arial"/>
        </w:rPr>
        <w:t>Javni razpis za sofinanciranje projektov izgradnje ekonomsko-poslovne infrastrukture (podjetniških inkubatorjev) v Savinjsko-</w:t>
      </w:r>
      <w:r w:rsidR="00444550">
        <w:rPr>
          <w:rFonts w:eastAsia="Calibri" w:cs="Arial"/>
        </w:rPr>
        <w:t>š</w:t>
      </w:r>
      <w:r w:rsidRPr="7E32E97F">
        <w:rPr>
          <w:rFonts w:eastAsia="Calibri" w:cs="Arial"/>
        </w:rPr>
        <w:t>aleški (SAŠA) premogovni regiji</w:t>
      </w:r>
      <w:r w:rsidR="19500CF3" w:rsidRPr="7E32E97F">
        <w:rPr>
          <w:rFonts w:eastAsia="Calibri" w:cs="Arial"/>
        </w:rPr>
        <w:t>,</w:t>
      </w:r>
      <w:r w:rsidR="68EDCA1C" w:rsidRPr="7E32E97F">
        <w:rPr>
          <w:rFonts w:eastAsia="Calibri" w:cs="Arial"/>
        </w:rPr>
        <w:t xml:space="preserve"> (</w:t>
      </w:r>
      <w:r w:rsidR="19500CF3" w:rsidRPr="7E32E97F">
        <w:rPr>
          <w:rFonts w:eastAsia="Calibri" w:cs="Arial"/>
        </w:rPr>
        <w:t>JR za sofinanciranje projektov izgradnje ekonomsko-poslovne infrastrukture (podjetniških inkubatorjev) v Zasavski in Savinjsko-</w:t>
      </w:r>
      <w:r w:rsidR="00444550">
        <w:rPr>
          <w:rFonts w:eastAsia="Calibri" w:cs="Arial"/>
        </w:rPr>
        <w:t>š</w:t>
      </w:r>
      <w:r w:rsidR="19500CF3" w:rsidRPr="7E32E97F">
        <w:rPr>
          <w:rFonts w:eastAsia="Calibri" w:cs="Arial"/>
        </w:rPr>
        <w:t>aleški (SAŠA) premogovni regiji</w:t>
      </w:r>
      <w:r w:rsidR="5C8A9E31" w:rsidRPr="7E32E97F">
        <w:rPr>
          <w:rFonts w:eastAsia="Calibri" w:cs="Arial"/>
        </w:rPr>
        <w:t>, objavljen v letu 202</w:t>
      </w:r>
      <w:r w:rsidR="391EAEB6" w:rsidRPr="7E32E97F">
        <w:rPr>
          <w:rFonts w:eastAsia="Calibri" w:cs="Arial"/>
        </w:rPr>
        <w:t>3</w:t>
      </w:r>
      <w:r w:rsidR="5C8A9E31" w:rsidRPr="7E32E97F">
        <w:rPr>
          <w:rFonts w:eastAsia="Calibri" w:cs="Arial"/>
        </w:rPr>
        <w:t>,</w:t>
      </w:r>
      <w:r w:rsidR="19500CF3" w:rsidRPr="7E32E97F">
        <w:rPr>
          <w:rFonts w:eastAsia="Calibri" w:cs="Arial"/>
        </w:rPr>
        <w:t xml:space="preserve"> </w:t>
      </w:r>
      <w:r w:rsidR="5E072D58" w:rsidRPr="7E32E97F">
        <w:rPr>
          <w:rFonts w:eastAsia="Calibri" w:cs="Arial"/>
        </w:rPr>
        <w:t xml:space="preserve">je bil </w:t>
      </w:r>
      <w:r w:rsidR="19500CF3" w:rsidRPr="7E32E97F">
        <w:rPr>
          <w:rFonts w:eastAsia="Calibri" w:cs="Arial"/>
        </w:rPr>
        <w:t xml:space="preserve">za Savinjsko-šaleško </w:t>
      </w:r>
      <w:r w:rsidR="03B548F3" w:rsidRPr="7E32E97F">
        <w:rPr>
          <w:rFonts w:eastAsia="Calibri" w:cs="Arial"/>
        </w:rPr>
        <w:t xml:space="preserve">regijo </w:t>
      </w:r>
      <w:r w:rsidR="19500CF3" w:rsidRPr="7E32E97F">
        <w:rPr>
          <w:rFonts w:eastAsia="Calibri" w:cs="Arial"/>
        </w:rPr>
        <w:t>tem delu preklican in se je zaključil brez izbora operacij</w:t>
      </w:r>
      <w:r w:rsidR="252A1333" w:rsidRPr="7E32E97F">
        <w:rPr>
          <w:rFonts w:eastAsia="Calibri" w:cs="Arial"/>
        </w:rPr>
        <w:t>).</w:t>
      </w:r>
    </w:p>
    <w:p w14:paraId="428FA42E" w14:textId="60DC2062" w:rsidR="0560165B" w:rsidRDefault="00444550" w:rsidP="00052B97">
      <w:pPr>
        <w:spacing w:after="0"/>
        <w:ind w:firstLine="720"/>
        <w:jc w:val="both"/>
        <w:rPr>
          <w:rFonts w:eastAsia="Calibri" w:cs="Arial"/>
        </w:rPr>
      </w:pPr>
      <w:r>
        <w:rPr>
          <w:rFonts w:eastAsia="Calibri" w:cs="Arial"/>
        </w:rPr>
        <w:t>Na JR v letu 2025 pa sta bili z</w:t>
      </w:r>
      <w:r w:rsidR="375270AE" w:rsidRPr="7E32E97F">
        <w:rPr>
          <w:rFonts w:eastAsia="Calibri" w:cs="Arial"/>
        </w:rPr>
        <w:t>a sofinanciranje izbrani dve operaciji.</w:t>
      </w:r>
    </w:p>
    <w:p w14:paraId="5651EB4B" w14:textId="77777777" w:rsidR="00F3375D" w:rsidRDefault="00F3375D" w:rsidP="00052B97">
      <w:pPr>
        <w:spacing w:after="0"/>
        <w:ind w:firstLine="720"/>
        <w:jc w:val="both"/>
        <w:rPr>
          <w:rFonts w:eastAsia="Calibri" w:cs="Arial"/>
        </w:rPr>
      </w:pPr>
    </w:p>
    <w:p w14:paraId="28ACAC7A" w14:textId="52FE0B52" w:rsidR="000523F8" w:rsidRDefault="2E6D9A68" w:rsidP="00C13272">
      <w:pPr>
        <w:pStyle w:val="Odstavekseznama"/>
        <w:numPr>
          <w:ilvl w:val="0"/>
          <w:numId w:val="45"/>
        </w:numPr>
        <w:spacing w:after="0"/>
        <w:jc w:val="both"/>
      </w:pPr>
      <w:r w:rsidRPr="7E32E97F">
        <w:rPr>
          <w:rFonts w:eastAsia="Calibri" w:cs="Arial"/>
        </w:rPr>
        <w:t xml:space="preserve">Javni razpis Obogateno izvajanje </w:t>
      </w:r>
      <w:r>
        <w:t>kakovostnega in dostopnega učenja ter uvajanja krožnih vsebin v VIZ SAŠA regije</w:t>
      </w:r>
      <w:r w:rsidR="0B4378DE">
        <w:t xml:space="preserve"> (izbrana ena operacija)</w:t>
      </w:r>
      <w:r>
        <w:t xml:space="preserve"> in</w:t>
      </w:r>
    </w:p>
    <w:p w14:paraId="104ECDAE" w14:textId="5DDBA568" w:rsidR="707EE995" w:rsidRDefault="2E6D9A68" w:rsidP="00C13272">
      <w:pPr>
        <w:pStyle w:val="Odstavekseznama"/>
        <w:numPr>
          <w:ilvl w:val="0"/>
          <w:numId w:val="45"/>
        </w:numPr>
        <w:spacing w:after="0"/>
        <w:jc w:val="both"/>
      </w:pPr>
      <w:r>
        <w:t>Javni razpis Obogateno izvajanje kakovostnega in dostopnega učenja ter uvajanja krožnih vsebin v VIZ Zasavske regije</w:t>
      </w:r>
      <w:r w:rsidR="703E1A7B">
        <w:t xml:space="preserve"> (izbrana ena operacija)</w:t>
      </w:r>
      <w:r w:rsidR="61A8F249">
        <w:t>.</w:t>
      </w:r>
    </w:p>
    <w:p w14:paraId="4247F207" w14:textId="77777777" w:rsidR="00052B97" w:rsidRDefault="00052B97" w:rsidP="00052B97">
      <w:pPr>
        <w:spacing w:after="0"/>
        <w:jc w:val="both"/>
      </w:pPr>
    </w:p>
    <w:p w14:paraId="4F7C84EA" w14:textId="5BEAEDB3" w:rsidR="000523F8" w:rsidRDefault="0D0AF656" w:rsidP="000C4A26">
      <w:pPr>
        <w:spacing w:after="0"/>
        <w:jc w:val="both"/>
        <w:rPr>
          <w:rFonts w:eastAsia="Calibri" w:cs="Arial"/>
        </w:rPr>
      </w:pPr>
      <w:r w:rsidRPr="7E32E97F">
        <w:rPr>
          <w:rFonts w:eastAsia="Calibri" w:cs="Arial"/>
        </w:rPr>
        <w:lastRenderedPageBreak/>
        <w:t>V prvi polovici leta 2025 je bila izdana tudi odločitev o podpori za operacijo strateškega pomena, Preobrazba sistema daljinskega ogrevanja Šaleške doline – 1. faza</w:t>
      </w:r>
      <w:r w:rsidR="00DA2640">
        <w:rPr>
          <w:rFonts w:eastAsia="Calibri" w:cs="Arial"/>
        </w:rPr>
        <w:t>.</w:t>
      </w:r>
    </w:p>
    <w:p w14:paraId="7C0052FB" w14:textId="19D0A938" w:rsidR="7E32E97F" w:rsidRDefault="7E32E97F" w:rsidP="7E32E97F">
      <w:pPr>
        <w:spacing w:after="0"/>
        <w:jc w:val="both"/>
        <w:rPr>
          <w:rFonts w:eastAsia="Calibri" w:cs="Arial"/>
        </w:rPr>
      </w:pPr>
    </w:p>
    <w:p w14:paraId="74E91F7A" w14:textId="69A65A31" w:rsidR="00404987" w:rsidRPr="0025033E" w:rsidRDefault="210DC6FF" w:rsidP="7E32E97F">
      <w:pPr>
        <w:spacing w:after="0"/>
        <w:jc w:val="both"/>
        <w:rPr>
          <w:rFonts w:eastAsia="Calibri" w:cs="Arial"/>
        </w:rPr>
      </w:pPr>
      <w:r w:rsidRPr="7E32E97F">
        <w:rPr>
          <w:rFonts w:eastAsia="Calibri" w:cs="Arial"/>
        </w:rPr>
        <w:t>V</w:t>
      </w:r>
      <w:r w:rsidR="1CE4E815" w:rsidRPr="7E32E97F">
        <w:rPr>
          <w:rFonts w:eastAsia="Calibri" w:cs="Arial"/>
        </w:rPr>
        <w:t xml:space="preserve"> </w:t>
      </w:r>
      <w:r w:rsidR="793EA048" w:rsidRPr="7E32E97F">
        <w:rPr>
          <w:rFonts w:eastAsia="Calibri" w:cs="Arial"/>
        </w:rPr>
        <w:t xml:space="preserve">drugi polovici </w:t>
      </w:r>
      <w:r w:rsidR="1CE4E815" w:rsidRPr="7E32E97F">
        <w:rPr>
          <w:rFonts w:eastAsia="Calibri" w:cs="Arial"/>
        </w:rPr>
        <w:t>let</w:t>
      </w:r>
      <w:r w:rsidR="0E93C921" w:rsidRPr="7E32E97F">
        <w:rPr>
          <w:rFonts w:eastAsia="Calibri" w:cs="Arial"/>
        </w:rPr>
        <w:t>a</w:t>
      </w:r>
      <w:r w:rsidR="1CE4E815" w:rsidRPr="7E32E97F">
        <w:rPr>
          <w:rFonts w:eastAsia="Calibri" w:cs="Arial"/>
        </w:rPr>
        <w:t xml:space="preserve"> 2025</w:t>
      </w:r>
      <w:r w:rsidR="1BC97101" w:rsidRPr="7E32E97F">
        <w:rPr>
          <w:rFonts w:eastAsia="Calibri" w:cs="Arial"/>
        </w:rPr>
        <w:t xml:space="preserve"> sta bila objavljena </w:t>
      </w:r>
      <w:r w:rsidR="0DC15F9F" w:rsidRPr="7E32E97F">
        <w:rPr>
          <w:rFonts w:eastAsia="Calibri" w:cs="Arial"/>
        </w:rPr>
        <w:t xml:space="preserve">dva </w:t>
      </w:r>
      <w:r w:rsidR="1BC97101" w:rsidRPr="7E32E97F">
        <w:rPr>
          <w:rFonts w:eastAsia="Calibri" w:cs="Arial"/>
        </w:rPr>
        <w:t>JR</w:t>
      </w:r>
      <w:r w:rsidR="5E3AD72C" w:rsidRPr="7E32E97F">
        <w:rPr>
          <w:rFonts w:eastAsia="Calibri" w:cs="Arial"/>
        </w:rPr>
        <w:t>:</w:t>
      </w:r>
    </w:p>
    <w:p w14:paraId="02BDACF3" w14:textId="2B2732D8" w:rsidR="00404987" w:rsidRPr="0025033E" w:rsidRDefault="152E33C1" w:rsidP="000C4A26">
      <w:pPr>
        <w:pStyle w:val="Odstavekseznama"/>
        <w:numPr>
          <w:ilvl w:val="0"/>
          <w:numId w:val="1"/>
        </w:numPr>
        <w:spacing w:after="0"/>
        <w:jc w:val="both"/>
        <w:rPr>
          <w:rFonts w:eastAsia="Calibri" w:cs="Arial"/>
        </w:rPr>
      </w:pPr>
      <w:r w:rsidRPr="7E32E97F">
        <w:rPr>
          <w:rFonts w:eastAsia="Calibri" w:cs="Arial"/>
        </w:rPr>
        <w:t>JR za spodbujanje investicij v gospodarsko prestrukturiranje v Zasavski in Savinjsko-Šaleški premogovni regiji v okviru Sklada za pravični prehod v obdobju 2024</w:t>
      </w:r>
      <w:r w:rsidR="00F3375D" w:rsidRPr="00F3375D">
        <w:rPr>
          <w:rFonts w:eastAsia="Calibri" w:cs="Arial"/>
        </w:rPr>
        <w:t>–</w:t>
      </w:r>
      <w:r w:rsidRPr="7E32E97F">
        <w:rPr>
          <w:rFonts w:eastAsia="Calibri" w:cs="Arial"/>
        </w:rPr>
        <w:t>2027 -</w:t>
      </w:r>
      <w:r w:rsidR="7F71653C" w:rsidRPr="7E32E97F">
        <w:rPr>
          <w:rFonts w:eastAsia="Calibri" w:cs="Arial"/>
        </w:rPr>
        <w:t xml:space="preserve"> </w:t>
      </w:r>
      <w:r w:rsidR="5E3AD72C" w:rsidRPr="7E32E97F">
        <w:rPr>
          <w:rFonts w:eastAsia="Calibri" w:cs="Arial"/>
        </w:rPr>
        <w:t>podpora produktivnim naložbam</w:t>
      </w:r>
      <w:r w:rsidR="00DA2640">
        <w:rPr>
          <w:rFonts w:eastAsia="Calibri" w:cs="Arial"/>
        </w:rPr>
        <w:t>;</w:t>
      </w:r>
    </w:p>
    <w:p w14:paraId="1D41A39C" w14:textId="7783BB52" w:rsidR="03A5C402" w:rsidRDefault="03A5C402" w:rsidP="000C4A26">
      <w:pPr>
        <w:pStyle w:val="Odstavekseznama"/>
        <w:numPr>
          <w:ilvl w:val="0"/>
          <w:numId w:val="1"/>
        </w:numPr>
        <w:spacing w:after="0"/>
        <w:jc w:val="both"/>
        <w:rPr>
          <w:rFonts w:eastAsia="Calibri" w:cs="Arial"/>
        </w:rPr>
      </w:pPr>
      <w:r w:rsidRPr="7E32E97F">
        <w:rPr>
          <w:rFonts w:eastAsia="Calibri" w:cs="Arial"/>
        </w:rPr>
        <w:t>JR za sofinanciranje raziskovalno-razvojnih in demonstracijsko-pilotnih projektov v Zasavski in Savinjsko-šaleški premogovni regiji v okviru Sklada za pravični prehod</w:t>
      </w:r>
      <w:r w:rsidR="00DA2640">
        <w:rPr>
          <w:rFonts w:eastAsia="Calibri" w:cs="Arial"/>
        </w:rPr>
        <w:t>;</w:t>
      </w:r>
    </w:p>
    <w:p w14:paraId="43AD6883" w14:textId="6B2CB1E0" w:rsidR="7E32E97F" w:rsidRDefault="7E32E97F" w:rsidP="7E32E97F">
      <w:pPr>
        <w:spacing w:after="0"/>
        <w:jc w:val="both"/>
        <w:rPr>
          <w:rFonts w:eastAsia="Calibri" w:cs="Arial"/>
        </w:rPr>
      </w:pPr>
    </w:p>
    <w:p w14:paraId="739B067F" w14:textId="6079B1B2" w:rsidR="03A5C402" w:rsidRDefault="03A5C402" w:rsidP="7E32E97F">
      <w:pPr>
        <w:spacing w:after="0"/>
        <w:jc w:val="both"/>
        <w:rPr>
          <w:rFonts w:eastAsia="Calibri" w:cs="Arial"/>
        </w:rPr>
      </w:pPr>
      <w:r w:rsidRPr="7E32E97F">
        <w:rPr>
          <w:rFonts w:eastAsia="Calibri" w:cs="Arial"/>
        </w:rPr>
        <w:t>t</w:t>
      </w:r>
      <w:r w:rsidR="4C051A83" w:rsidRPr="7E32E97F">
        <w:rPr>
          <w:rFonts w:eastAsia="Calibri" w:cs="Arial"/>
        </w:rPr>
        <w:t>er izdani odločitvi o podpori za dve neposredni potrditvi operacij:</w:t>
      </w:r>
    </w:p>
    <w:p w14:paraId="69DEFA4F" w14:textId="61EE1060" w:rsidR="4C051A83" w:rsidRDefault="4C051A83" w:rsidP="000C4A26">
      <w:pPr>
        <w:pStyle w:val="Odstavekseznama"/>
        <w:numPr>
          <w:ilvl w:val="0"/>
          <w:numId w:val="2"/>
        </w:numPr>
        <w:spacing w:after="0"/>
        <w:jc w:val="both"/>
        <w:rPr>
          <w:rFonts w:eastAsia="Calibri" w:cs="Arial"/>
        </w:rPr>
      </w:pPr>
      <w:r w:rsidRPr="7E32E97F">
        <w:rPr>
          <w:rFonts w:eastAsia="Calibri" w:cs="Arial"/>
        </w:rPr>
        <w:t>NPO Izgradnja sončne elektrarne Prapretno 2 in 3 z baterijskim hranilnikom</w:t>
      </w:r>
      <w:r w:rsidR="00DA2640">
        <w:rPr>
          <w:rFonts w:eastAsia="Calibri" w:cs="Arial"/>
        </w:rPr>
        <w:t>;</w:t>
      </w:r>
      <w:r w:rsidRPr="7E32E97F">
        <w:rPr>
          <w:rFonts w:eastAsia="Calibri" w:cs="Arial"/>
        </w:rPr>
        <w:t xml:space="preserve"> </w:t>
      </w:r>
    </w:p>
    <w:p w14:paraId="58529B47" w14:textId="3468C76B" w:rsidR="69F1ED26" w:rsidRDefault="69F1ED26" w:rsidP="000C4A26">
      <w:pPr>
        <w:pStyle w:val="Odstavekseznama"/>
        <w:numPr>
          <w:ilvl w:val="0"/>
          <w:numId w:val="2"/>
        </w:numPr>
        <w:spacing w:after="0"/>
        <w:jc w:val="both"/>
        <w:rPr>
          <w:rFonts w:eastAsia="Calibri" w:cs="Arial"/>
        </w:rPr>
      </w:pPr>
      <w:r w:rsidRPr="7E32E97F">
        <w:rPr>
          <w:rFonts w:eastAsia="Calibri" w:cs="Arial"/>
        </w:rPr>
        <w:t>NPO Laboratorij za raziskave bio-rafinacije biomase v Savinjsko–Šaleški regiji (Velenje)</w:t>
      </w:r>
      <w:r w:rsidR="00DA2640">
        <w:rPr>
          <w:rFonts w:eastAsia="Calibri" w:cs="Arial"/>
        </w:rPr>
        <w:t>.</w:t>
      </w:r>
    </w:p>
    <w:p w14:paraId="56896F22" w14:textId="537C927F" w:rsidR="7E32E97F" w:rsidRDefault="7E32E97F" w:rsidP="000C4A26">
      <w:pPr>
        <w:spacing w:after="0"/>
        <w:jc w:val="both"/>
        <w:rPr>
          <w:rFonts w:eastAsia="Calibri" w:cs="Arial"/>
        </w:rPr>
      </w:pPr>
    </w:p>
    <w:p w14:paraId="505F54D2" w14:textId="4169ED44" w:rsidR="44430A43" w:rsidRDefault="44430A43" w:rsidP="7E32E97F">
      <w:pPr>
        <w:spacing w:after="0"/>
        <w:jc w:val="both"/>
        <w:rPr>
          <w:rFonts w:eastAsia="Calibri" w:cs="Arial"/>
        </w:rPr>
      </w:pPr>
      <w:r w:rsidRPr="7E32E97F">
        <w:rPr>
          <w:rFonts w:eastAsia="Calibri" w:cs="Arial"/>
        </w:rPr>
        <w:t xml:space="preserve">Ukrepi </w:t>
      </w:r>
      <w:r w:rsidR="65786111" w:rsidRPr="7E32E97F">
        <w:rPr>
          <w:rFonts w:eastAsia="Calibri" w:cs="Arial"/>
        </w:rPr>
        <w:t xml:space="preserve">PT </w:t>
      </w:r>
      <w:r w:rsidRPr="7E32E97F">
        <w:rPr>
          <w:rFonts w:eastAsia="Calibri" w:cs="Arial"/>
        </w:rPr>
        <w:t>MDDSZ (Zaposlitve in veščine za vse) so za potrditev predvideni v prvi polovici leta 2026. V letu 2026 se pričakujejo tudi vloge PT MOPE.</w:t>
      </w:r>
    </w:p>
    <w:p w14:paraId="6E990C9B" w14:textId="77777777" w:rsidR="00404987" w:rsidRPr="0025033E" w:rsidRDefault="00404987" w:rsidP="00ED5676">
      <w:pPr>
        <w:spacing w:after="0"/>
        <w:jc w:val="both"/>
        <w:rPr>
          <w:rFonts w:cs="Arial"/>
        </w:rPr>
      </w:pPr>
    </w:p>
    <w:p w14:paraId="4483E2D0" w14:textId="33B03839" w:rsidR="00404987" w:rsidRPr="0025033E" w:rsidRDefault="01A61AC5" w:rsidP="7E32E97F">
      <w:pPr>
        <w:pStyle w:val="Naslov2"/>
        <w:spacing w:before="0"/>
        <w:rPr>
          <w:rFonts w:cs="Arial"/>
        </w:rPr>
      </w:pPr>
      <w:bookmarkStart w:id="228" w:name="_Toc219974410"/>
      <w:r>
        <w:t>EVROPSKI SOCIALNI SKLAD PLUS (ESS+)</w:t>
      </w:r>
      <w:bookmarkEnd w:id="228"/>
    </w:p>
    <w:p w14:paraId="10D36726" w14:textId="60054417" w:rsidR="00404987" w:rsidRPr="0025033E" w:rsidRDefault="00404987" w:rsidP="00ED5676">
      <w:pPr>
        <w:spacing w:after="0"/>
        <w:jc w:val="both"/>
        <w:rPr>
          <w:rFonts w:cs="Arial"/>
        </w:rPr>
      </w:pPr>
    </w:p>
    <w:p w14:paraId="4E447FC6" w14:textId="04305CAF" w:rsidR="005268F5" w:rsidRPr="00573004" w:rsidRDefault="005268F5" w:rsidP="7E32E97F">
      <w:pPr>
        <w:autoSpaceDN/>
        <w:spacing w:after="0" w:line="259" w:lineRule="auto"/>
        <w:jc w:val="both"/>
        <w:rPr>
          <w:rFonts w:eastAsia="Calibri" w:cs="Arial"/>
          <w:kern w:val="2"/>
          <w:lang w:eastAsia="en-US"/>
        </w:rPr>
      </w:pPr>
      <w:r w:rsidRPr="00573004">
        <w:rPr>
          <w:rFonts w:eastAsia="Calibri" w:cs="Arial"/>
          <w:kern w:val="2"/>
          <w:lang w:eastAsia="en-US"/>
        </w:rPr>
        <w:t>Poročilo vsebuje opis ključnih aktivnosti v drugem polletju leta 2025.</w:t>
      </w:r>
    </w:p>
    <w:p w14:paraId="4CF70C60" w14:textId="77777777" w:rsidR="005268F5" w:rsidRDefault="005268F5" w:rsidP="7E32E97F">
      <w:pPr>
        <w:autoSpaceDN/>
        <w:spacing w:after="0" w:line="259" w:lineRule="auto"/>
        <w:jc w:val="both"/>
        <w:rPr>
          <w:rFonts w:eastAsia="Calibri" w:cs="Arial"/>
          <w:b/>
          <w:bCs/>
          <w:kern w:val="2"/>
          <w:lang w:eastAsia="en-US"/>
        </w:rPr>
      </w:pPr>
    </w:p>
    <w:p w14:paraId="375EE049" w14:textId="4673364D" w:rsidR="00404987" w:rsidRPr="00591A84" w:rsidRDefault="5AE2AD4C" w:rsidP="7E32E97F">
      <w:pPr>
        <w:autoSpaceDN/>
        <w:spacing w:after="0" w:line="259" w:lineRule="auto"/>
        <w:jc w:val="both"/>
        <w:rPr>
          <w:rFonts w:eastAsia="Calibri" w:cs="Arial"/>
          <w:b/>
          <w:bCs/>
          <w:kern w:val="2"/>
          <w:lang w:eastAsia="en-US"/>
        </w:rPr>
      </w:pPr>
      <w:r w:rsidRPr="7E32E97F">
        <w:rPr>
          <w:rFonts w:eastAsia="Calibri" w:cs="Arial"/>
          <w:b/>
          <w:bCs/>
          <w:kern w:val="2"/>
          <w:lang w:eastAsia="en-US"/>
        </w:rPr>
        <w:t xml:space="preserve">Prednostna naloga 6: </w:t>
      </w:r>
      <w:r w:rsidR="1CE4E815" w:rsidRPr="7E32E97F">
        <w:rPr>
          <w:rFonts w:eastAsia="Calibri" w:cs="Arial"/>
          <w:b/>
          <w:bCs/>
          <w:kern w:val="2"/>
          <w:lang w:eastAsia="en-US"/>
        </w:rPr>
        <w:t>Znanja in spretnosti ter odzivni trg dela</w:t>
      </w:r>
    </w:p>
    <w:p w14:paraId="27504D73" w14:textId="77777777" w:rsidR="00404987" w:rsidRPr="00591A84" w:rsidRDefault="00404987" w:rsidP="7E32E97F">
      <w:pPr>
        <w:autoSpaceDN/>
        <w:spacing w:after="0" w:line="259" w:lineRule="auto"/>
        <w:jc w:val="both"/>
        <w:rPr>
          <w:rFonts w:eastAsia="Calibri" w:cs="Arial"/>
          <w:b/>
          <w:bCs/>
          <w:kern w:val="2"/>
          <w:lang w:eastAsia="en-US"/>
        </w:rPr>
      </w:pPr>
    </w:p>
    <w:p w14:paraId="108831EB" w14:textId="43FC82C1" w:rsidR="008D6B60" w:rsidRDefault="5AE2AD4C" w:rsidP="001650A8">
      <w:pPr>
        <w:autoSpaceDN/>
        <w:spacing w:after="0" w:line="257" w:lineRule="auto"/>
        <w:jc w:val="both"/>
        <w:rPr>
          <w:rFonts w:eastAsia="Aptos" w:cs="Arial"/>
        </w:rPr>
      </w:pPr>
      <w:r w:rsidRPr="7E32E97F">
        <w:rPr>
          <w:rFonts w:eastAsia="Aptos" w:cs="Arial"/>
          <w:color w:val="000000" w:themeColor="text1"/>
        </w:rPr>
        <w:t xml:space="preserve">Aktivnosti </w:t>
      </w:r>
      <w:r w:rsidR="2BD7FEE7" w:rsidRPr="7E32E97F">
        <w:rPr>
          <w:rFonts w:eastAsia="Aptos" w:cs="Arial"/>
        </w:rPr>
        <w:t>v</w:t>
      </w:r>
      <w:r w:rsidR="1925731B" w:rsidRPr="7E32E97F">
        <w:rPr>
          <w:rFonts w:eastAsia="Aptos" w:cs="Arial"/>
        </w:rPr>
        <w:t>seh posredniških teles</w:t>
      </w:r>
      <w:r w:rsidR="005268F5">
        <w:rPr>
          <w:rFonts w:eastAsia="Aptos" w:cs="Arial"/>
        </w:rPr>
        <w:t xml:space="preserve"> </w:t>
      </w:r>
      <w:r w:rsidR="1925731B" w:rsidRPr="7E32E97F">
        <w:rPr>
          <w:rFonts w:eastAsia="Aptos" w:cs="Arial"/>
        </w:rPr>
        <w:t>so</w:t>
      </w:r>
      <w:r w:rsidR="005268F5">
        <w:rPr>
          <w:rFonts w:eastAsia="Aptos" w:cs="Arial"/>
        </w:rPr>
        <w:t xml:space="preserve"> se pospešile, kar je povzročilo povečanje potrjenih ukrepov za doseganje ciljev na prednostni nalogi. </w:t>
      </w:r>
      <w:r w:rsidR="6C2A6D76" w:rsidRPr="7E32E97F">
        <w:rPr>
          <w:rFonts w:eastAsia="Aptos" w:cs="Arial"/>
        </w:rPr>
        <w:t>Na vseh specifičnih ciljih so bil</w:t>
      </w:r>
      <w:r w:rsidR="004316F6">
        <w:rPr>
          <w:rFonts w:eastAsia="Aptos" w:cs="Arial"/>
        </w:rPr>
        <w:t>i</w:t>
      </w:r>
      <w:r w:rsidR="17F3C1A9" w:rsidRPr="7E32E97F">
        <w:rPr>
          <w:rFonts w:eastAsia="Aptos" w:cs="Arial"/>
        </w:rPr>
        <w:t xml:space="preserve"> v poročanem obdobju</w:t>
      </w:r>
      <w:r w:rsidR="6C2A6D76" w:rsidRPr="7E32E97F">
        <w:rPr>
          <w:rFonts w:eastAsia="Aptos" w:cs="Arial"/>
        </w:rPr>
        <w:t xml:space="preserve"> z odločitvami </w:t>
      </w:r>
      <w:r w:rsidR="2F986EC2" w:rsidRPr="7E32E97F">
        <w:rPr>
          <w:rFonts w:eastAsia="Aptos" w:cs="Arial"/>
        </w:rPr>
        <w:t>OU</w:t>
      </w:r>
      <w:r w:rsidR="1A380A0C" w:rsidRPr="7E32E97F">
        <w:rPr>
          <w:rFonts w:eastAsia="Aptos" w:cs="Arial"/>
        </w:rPr>
        <w:t xml:space="preserve"> </w:t>
      </w:r>
      <w:r w:rsidR="005268F5">
        <w:rPr>
          <w:rFonts w:eastAsia="Aptos" w:cs="Arial"/>
        </w:rPr>
        <w:t xml:space="preserve">potrjeni </w:t>
      </w:r>
      <w:r w:rsidR="1A380A0C" w:rsidRPr="7E32E97F">
        <w:rPr>
          <w:rFonts w:eastAsia="Aptos" w:cs="Arial"/>
        </w:rPr>
        <w:t>novi NIO</w:t>
      </w:r>
      <w:r w:rsidR="10B61722" w:rsidRPr="7E32E97F">
        <w:rPr>
          <w:rFonts w:eastAsia="Aptos" w:cs="Arial"/>
        </w:rPr>
        <w:t>,</w:t>
      </w:r>
      <w:r w:rsidR="655890BF" w:rsidRPr="7E32E97F">
        <w:rPr>
          <w:rFonts w:eastAsia="Aptos" w:cs="Arial"/>
        </w:rPr>
        <w:t xml:space="preserve"> </w:t>
      </w:r>
      <w:r w:rsidR="279263C7" w:rsidRPr="7E32E97F">
        <w:rPr>
          <w:rFonts w:eastAsia="Aptos" w:cs="Arial"/>
        </w:rPr>
        <w:t>ki</w:t>
      </w:r>
      <w:r w:rsidR="460F4D17" w:rsidRPr="7E32E97F">
        <w:rPr>
          <w:rFonts w:eastAsia="Aptos" w:cs="Arial"/>
        </w:rPr>
        <w:t xml:space="preserve"> bodo ustrezno</w:t>
      </w:r>
      <w:r w:rsidR="279263C7" w:rsidRPr="7E32E97F">
        <w:rPr>
          <w:rFonts w:eastAsia="Aptos" w:cs="Arial"/>
        </w:rPr>
        <w:t xml:space="preserve"> naslavlja</w:t>
      </w:r>
      <w:r w:rsidR="39704F79" w:rsidRPr="7E32E97F">
        <w:rPr>
          <w:rFonts w:eastAsia="Aptos" w:cs="Arial"/>
        </w:rPr>
        <w:t>li</w:t>
      </w:r>
      <w:r w:rsidR="279263C7" w:rsidRPr="7E32E97F">
        <w:rPr>
          <w:rFonts w:eastAsia="Aptos" w:cs="Arial"/>
        </w:rPr>
        <w:t xml:space="preserve"> ključne razvojne izzive na področju znanja, razvoja spretnosti in zaposlovanja.</w:t>
      </w:r>
    </w:p>
    <w:p w14:paraId="1892EF39" w14:textId="55C2275B" w:rsidR="008D6B60" w:rsidRDefault="008D6B60" w:rsidP="7E32E97F">
      <w:pPr>
        <w:spacing w:after="0" w:line="257" w:lineRule="auto"/>
        <w:jc w:val="both"/>
        <w:rPr>
          <w:rFonts w:eastAsia="Aptos" w:cs="Arial"/>
        </w:rPr>
      </w:pPr>
    </w:p>
    <w:p w14:paraId="7E608E0E" w14:textId="5BAA5C94" w:rsidR="008D6B60" w:rsidRPr="000C4A26" w:rsidRDefault="0D745DBC" w:rsidP="000C4A26">
      <w:pPr>
        <w:spacing w:after="0" w:line="257" w:lineRule="auto"/>
        <w:jc w:val="both"/>
        <w:rPr>
          <w:rFonts w:eastAsia="Aptos" w:cs="Arial"/>
        </w:rPr>
      </w:pPr>
      <w:r w:rsidRPr="000C4A26">
        <w:rPr>
          <w:rFonts w:eastAsia="Aptos" w:cs="Arial"/>
        </w:rPr>
        <w:t xml:space="preserve">Zavedamo se, </w:t>
      </w:r>
      <w:r w:rsidRPr="7E32E97F">
        <w:rPr>
          <w:rFonts w:eastAsia="Aptos" w:cs="Arial"/>
        </w:rPr>
        <w:t xml:space="preserve">da </w:t>
      </w:r>
      <w:r w:rsidRPr="000C4A26">
        <w:rPr>
          <w:rFonts w:eastAsia="Aptos" w:cs="Arial"/>
        </w:rPr>
        <w:t xml:space="preserve">ostaja najzahtevnejši </w:t>
      </w:r>
      <w:r w:rsidR="722C00D3" w:rsidRPr="7E32E97F">
        <w:rPr>
          <w:rFonts w:eastAsia="Aptos" w:cs="Arial"/>
        </w:rPr>
        <w:t>specifični cilj z vidika izvedbe</w:t>
      </w:r>
      <w:r w:rsidRPr="7E32E97F">
        <w:rPr>
          <w:rFonts w:eastAsia="Aptos" w:cs="Arial"/>
        </w:rPr>
        <w:t xml:space="preserve"> ESO4.5</w:t>
      </w:r>
      <w:r w:rsidR="4F58999E" w:rsidRPr="7E32E97F">
        <w:rPr>
          <w:rFonts w:eastAsia="Aptos" w:cs="Arial"/>
        </w:rPr>
        <w:t>,</w:t>
      </w:r>
      <w:r w:rsidRPr="000C4A26">
        <w:rPr>
          <w:rFonts w:eastAsia="Aptos" w:cs="Arial"/>
        </w:rPr>
        <w:t xml:space="preserve"> vendar se dinamika izvajanja</w:t>
      </w:r>
      <w:r w:rsidR="6E52D434" w:rsidRPr="7E32E97F">
        <w:rPr>
          <w:rFonts w:eastAsia="Aptos" w:cs="Arial"/>
        </w:rPr>
        <w:t xml:space="preserve"> postopoma</w:t>
      </w:r>
      <w:r w:rsidRPr="000C4A26">
        <w:rPr>
          <w:rFonts w:eastAsia="Aptos" w:cs="Arial"/>
        </w:rPr>
        <w:t xml:space="preserve"> izboljšuje zaradi zaključevanj</w:t>
      </w:r>
      <w:r w:rsidR="3FE0571B" w:rsidRPr="7E32E97F">
        <w:rPr>
          <w:rFonts w:eastAsia="Aptos" w:cs="Arial"/>
        </w:rPr>
        <w:t>a</w:t>
      </w:r>
      <w:r w:rsidRPr="000C4A26">
        <w:rPr>
          <w:rFonts w:eastAsia="Aptos" w:cs="Arial"/>
        </w:rPr>
        <w:t xml:space="preserve"> </w:t>
      </w:r>
      <w:r w:rsidR="6C24EA86" w:rsidRPr="7E32E97F">
        <w:rPr>
          <w:rFonts w:eastAsia="Aptos" w:cs="Arial"/>
        </w:rPr>
        <w:t xml:space="preserve">Načrta za okrevanje in odpornost. To bo </w:t>
      </w:r>
      <w:r w:rsidRPr="000C4A26">
        <w:rPr>
          <w:rFonts w:eastAsia="Aptos" w:cs="Arial"/>
        </w:rPr>
        <w:t>pozitivno vplivalo na izvajanje</w:t>
      </w:r>
      <w:r w:rsidR="2F03A4F8" w:rsidRPr="7E32E97F">
        <w:rPr>
          <w:rFonts w:eastAsia="Aptos" w:cs="Arial"/>
        </w:rPr>
        <w:t xml:space="preserve"> celotnega</w:t>
      </w:r>
      <w:r w:rsidRPr="000C4A26">
        <w:rPr>
          <w:rFonts w:eastAsia="Aptos" w:cs="Arial"/>
        </w:rPr>
        <w:t xml:space="preserve"> ESS+</w:t>
      </w:r>
      <w:r w:rsidR="2CBB86D1" w:rsidRPr="7E32E97F">
        <w:rPr>
          <w:rFonts w:eastAsia="Aptos" w:cs="Arial"/>
        </w:rPr>
        <w:t xml:space="preserve">, </w:t>
      </w:r>
      <w:r w:rsidRPr="000C4A26">
        <w:rPr>
          <w:rFonts w:eastAsia="Aptos" w:cs="Arial"/>
        </w:rPr>
        <w:t>saj</w:t>
      </w:r>
      <w:r w:rsidR="54C04328" w:rsidRPr="7E32E97F">
        <w:rPr>
          <w:rFonts w:eastAsia="Aptos" w:cs="Arial"/>
        </w:rPr>
        <w:t xml:space="preserve"> bo o</w:t>
      </w:r>
      <w:r w:rsidRPr="000C4A26">
        <w:rPr>
          <w:rFonts w:eastAsia="Aptos" w:cs="Arial"/>
        </w:rPr>
        <w:t>krepi</w:t>
      </w:r>
      <w:r w:rsidR="0744FB59" w:rsidRPr="7E32E97F">
        <w:rPr>
          <w:rFonts w:eastAsia="Aptos" w:cs="Arial"/>
        </w:rPr>
        <w:t>lo</w:t>
      </w:r>
      <w:r w:rsidRPr="000C4A26">
        <w:rPr>
          <w:rFonts w:eastAsia="Aptos" w:cs="Arial"/>
        </w:rPr>
        <w:t xml:space="preserve"> pripravljenost upravičencev in njihove zmogljivosti za izvajanje operacij.</w:t>
      </w:r>
    </w:p>
    <w:p w14:paraId="14908917" w14:textId="1C678C4F" w:rsidR="16380619" w:rsidRDefault="16380619" w:rsidP="7E32E97F">
      <w:pPr>
        <w:spacing w:after="0" w:line="257" w:lineRule="auto"/>
        <w:jc w:val="both"/>
        <w:rPr>
          <w:rFonts w:eastAsia="Calibri" w:cs="Arial"/>
        </w:rPr>
      </w:pPr>
    </w:p>
    <w:p w14:paraId="272166C6" w14:textId="07B77B69" w:rsidR="54E2479F" w:rsidRDefault="54E2479F" w:rsidP="000C4A26">
      <w:pPr>
        <w:spacing w:after="0" w:line="257" w:lineRule="auto"/>
        <w:jc w:val="both"/>
        <w:rPr>
          <w:rFonts w:eastAsia="Aptos" w:cs="Arial"/>
        </w:rPr>
      </w:pPr>
      <w:r w:rsidRPr="7E32E97F">
        <w:rPr>
          <w:rFonts w:eastAsia="Aptos" w:cs="Arial"/>
        </w:rPr>
        <w:t>N</w:t>
      </w:r>
      <w:r w:rsidR="78B98843" w:rsidRPr="7E32E97F">
        <w:rPr>
          <w:rFonts w:eastAsia="Aptos" w:cs="Arial"/>
        </w:rPr>
        <w:t xml:space="preserve">a </w:t>
      </w:r>
      <w:r w:rsidR="410B5D9A" w:rsidRPr="7E32E97F">
        <w:rPr>
          <w:rFonts w:eastAsia="Aptos" w:cs="Arial"/>
        </w:rPr>
        <w:t>s</w:t>
      </w:r>
      <w:r w:rsidR="78B98843" w:rsidRPr="7E32E97F">
        <w:rPr>
          <w:rFonts w:eastAsia="Aptos" w:cs="Arial"/>
        </w:rPr>
        <w:t>pe</w:t>
      </w:r>
      <w:r w:rsidR="7BCCD8E8" w:rsidRPr="7E32E97F">
        <w:rPr>
          <w:rFonts w:eastAsia="Aptos" w:cs="Arial"/>
        </w:rPr>
        <w:t>cifičnem cilj</w:t>
      </w:r>
      <w:r w:rsidR="04DEB629" w:rsidRPr="7E32E97F">
        <w:rPr>
          <w:rFonts w:eastAsia="Aptos" w:cs="Arial"/>
        </w:rPr>
        <w:t>u</w:t>
      </w:r>
      <w:r w:rsidR="7BCCD8E8" w:rsidRPr="7E32E97F">
        <w:rPr>
          <w:rFonts w:eastAsia="Aptos" w:cs="Arial"/>
        </w:rPr>
        <w:t xml:space="preserve"> ESO4.1</w:t>
      </w:r>
      <w:r w:rsidR="6492FA2A" w:rsidRPr="7E32E97F">
        <w:rPr>
          <w:rFonts w:eastAsia="Aptos" w:cs="Arial"/>
        </w:rPr>
        <w:t xml:space="preserve"> se</w:t>
      </w:r>
      <w:r w:rsidR="78B98843" w:rsidRPr="7E32E97F">
        <w:rPr>
          <w:rFonts w:eastAsia="Aptos" w:cs="Arial"/>
        </w:rPr>
        <w:t xml:space="preserve"> </w:t>
      </w:r>
      <w:r w:rsidR="78B98843" w:rsidRPr="000C4A26">
        <w:rPr>
          <w:rFonts w:eastAsia="Aptos" w:cs="Arial"/>
        </w:rPr>
        <w:t>bo</w:t>
      </w:r>
      <w:r w:rsidR="4AA7B248" w:rsidRPr="7E32E97F">
        <w:rPr>
          <w:rFonts w:eastAsia="Aptos" w:cs="Arial"/>
        </w:rPr>
        <w:t xml:space="preserve"> z novimi aktivnostmi</w:t>
      </w:r>
      <w:r w:rsidR="78B98843" w:rsidRPr="000C4A26">
        <w:rPr>
          <w:rFonts w:eastAsia="Aptos" w:cs="Arial"/>
        </w:rPr>
        <w:t xml:space="preserve"> spodbujal dvig spretnosti na področju podjetništva med mladimi in ženskami</w:t>
      </w:r>
      <w:r w:rsidR="5893868F" w:rsidRPr="7E32E97F">
        <w:rPr>
          <w:rFonts w:eastAsia="Aptos" w:cs="Arial"/>
        </w:rPr>
        <w:t xml:space="preserve"> ter podporno okolje za opolnomočenje oseb na področju kulture preko usposabljanj in prenosa strokovnih kompetenc v rezidenčnih centrih in gostovalnih mrežah</w:t>
      </w:r>
      <w:r w:rsidR="00DA2640">
        <w:rPr>
          <w:rFonts w:eastAsia="Aptos" w:cs="Arial"/>
        </w:rPr>
        <w:t>.</w:t>
      </w:r>
    </w:p>
    <w:p w14:paraId="1F995628" w14:textId="04C69320" w:rsidR="7E32E97F" w:rsidRDefault="7E32E97F" w:rsidP="7E32E97F">
      <w:pPr>
        <w:spacing w:after="0" w:line="257" w:lineRule="auto"/>
        <w:jc w:val="both"/>
        <w:rPr>
          <w:rFonts w:ascii="Aptos" w:eastAsia="Aptos" w:hAnsi="Aptos" w:cs="Aptos"/>
          <w:sz w:val="22"/>
          <w:szCs w:val="22"/>
        </w:rPr>
      </w:pPr>
    </w:p>
    <w:p w14:paraId="74AF954B" w14:textId="770D38CE" w:rsidR="6D0735D0" w:rsidRDefault="6D0735D0" w:rsidP="00052B97">
      <w:pPr>
        <w:spacing w:after="0" w:line="257" w:lineRule="auto"/>
        <w:jc w:val="both"/>
        <w:rPr>
          <w:rFonts w:eastAsia="Aptos" w:cs="Arial"/>
        </w:rPr>
      </w:pPr>
      <w:r w:rsidRPr="7E32E97F">
        <w:rPr>
          <w:rFonts w:eastAsia="Aptos" w:cs="Arial"/>
        </w:rPr>
        <w:t>N</w:t>
      </w:r>
      <w:r w:rsidR="3F1C3E0E" w:rsidRPr="000C4A26">
        <w:rPr>
          <w:rFonts w:eastAsia="Aptos" w:cs="Arial"/>
        </w:rPr>
        <w:t>a specifičnem cilju ESO4.2</w:t>
      </w:r>
      <w:r w:rsidR="21384193" w:rsidRPr="7E32E97F">
        <w:rPr>
          <w:rFonts w:eastAsia="Aptos" w:cs="Arial"/>
        </w:rPr>
        <w:t xml:space="preserve"> se bo z novimi aktivnostmi</w:t>
      </w:r>
      <w:r w:rsidR="26BD9EB6" w:rsidRPr="000C4A26">
        <w:rPr>
          <w:rFonts w:eastAsia="Aptos" w:cs="Arial"/>
        </w:rPr>
        <w:t xml:space="preserve"> </w:t>
      </w:r>
      <w:r w:rsidR="57074C92" w:rsidRPr="7E32E97F">
        <w:rPr>
          <w:rFonts w:eastAsia="Aptos" w:cs="Arial"/>
        </w:rPr>
        <w:t>spodbujal</w:t>
      </w:r>
      <w:r w:rsidR="47B49303" w:rsidRPr="7E32E97F">
        <w:rPr>
          <w:rFonts w:eastAsia="Aptos" w:cs="Arial"/>
        </w:rPr>
        <w:t xml:space="preserve">a modernizacija </w:t>
      </w:r>
      <w:r w:rsidR="3F1C3E0E" w:rsidRPr="000C4A26">
        <w:rPr>
          <w:rFonts w:eastAsia="Aptos" w:cs="Arial"/>
        </w:rPr>
        <w:t>informacijsk</w:t>
      </w:r>
      <w:r w:rsidR="109879EB" w:rsidRPr="7E32E97F">
        <w:rPr>
          <w:rFonts w:eastAsia="Aptos" w:cs="Arial"/>
        </w:rPr>
        <w:t>ega</w:t>
      </w:r>
      <w:r w:rsidR="3F1C3E0E" w:rsidRPr="000C4A26">
        <w:rPr>
          <w:rFonts w:eastAsia="Aptos" w:cs="Arial"/>
        </w:rPr>
        <w:t xml:space="preserve"> sistem</w:t>
      </w:r>
      <w:r w:rsidR="5F3F0810" w:rsidRPr="7E32E97F">
        <w:rPr>
          <w:rFonts w:eastAsia="Aptos" w:cs="Arial"/>
        </w:rPr>
        <w:t>a</w:t>
      </w:r>
      <w:r w:rsidR="3F1C3E0E" w:rsidRPr="000C4A26">
        <w:rPr>
          <w:rFonts w:eastAsia="Aptos" w:cs="Arial"/>
        </w:rPr>
        <w:t xml:space="preserve"> JŠRIPS.</w:t>
      </w:r>
    </w:p>
    <w:p w14:paraId="4538F5C5" w14:textId="77777777" w:rsidR="00052B97" w:rsidRDefault="00052B97" w:rsidP="00052B97">
      <w:pPr>
        <w:spacing w:after="0" w:line="257" w:lineRule="auto"/>
        <w:jc w:val="both"/>
        <w:rPr>
          <w:rFonts w:ascii="Aptos" w:eastAsia="Aptos" w:hAnsi="Aptos" w:cs="Aptos"/>
          <w:sz w:val="22"/>
          <w:szCs w:val="22"/>
        </w:rPr>
      </w:pPr>
    </w:p>
    <w:p w14:paraId="2B480FFA" w14:textId="5E24DF96" w:rsidR="24341F27" w:rsidRDefault="24341F27" w:rsidP="00052B97">
      <w:pPr>
        <w:spacing w:after="0" w:line="257" w:lineRule="auto"/>
        <w:jc w:val="both"/>
        <w:rPr>
          <w:rFonts w:eastAsia="Aptos" w:cs="Arial"/>
        </w:rPr>
      </w:pPr>
      <w:r w:rsidRPr="00052B97">
        <w:rPr>
          <w:rFonts w:eastAsia="Aptos" w:cs="Arial"/>
        </w:rPr>
        <w:t xml:space="preserve">Na specifičnem cilju ESO4.4 se bo z novimi aktivnostmi </w:t>
      </w:r>
      <w:r w:rsidR="55271FB0" w:rsidRPr="00052B97">
        <w:rPr>
          <w:rFonts w:eastAsia="Aptos" w:cs="Arial"/>
        </w:rPr>
        <w:t>podpiral celosten pristop k varnosti in zdravju pri delu, modro ravnanje s kadri v državni upravi, krepile s</w:t>
      </w:r>
      <w:r w:rsidR="005268F5">
        <w:rPr>
          <w:rFonts w:eastAsia="Aptos" w:cs="Arial"/>
        </w:rPr>
        <w:t>e bodo s</w:t>
      </w:r>
      <w:r w:rsidR="55271FB0" w:rsidRPr="00052B97">
        <w:rPr>
          <w:rFonts w:eastAsia="Aptos" w:cs="Arial"/>
        </w:rPr>
        <w:t xml:space="preserve">pretnosti vseh zaposlenih v zaporskem sistemu, krepil </w:t>
      </w:r>
      <w:r w:rsidR="004316F6">
        <w:rPr>
          <w:rFonts w:eastAsia="Aptos" w:cs="Arial"/>
        </w:rPr>
        <w:t xml:space="preserve">se bo </w:t>
      </w:r>
      <w:r w:rsidR="55271FB0" w:rsidRPr="00052B97">
        <w:rPr>
          <w:rFonts w:eastAsia="Aptos" w:cs="Arial"/>
        </w:rPr>
        <w:t>socialni dialog ter spodbujalo kolektivno dogovarjanje in zagovorništvo zaposlenih.</w:t>
      </w:r>
    </w:p>
    <w:p w14:paraId="105D0054" w14:textId="77777777" w:rsidR="00052B97" w:rsidRPr="00052B97" w:rsidRDefault="00052B97" w:rsidP="00052B97">
      <w:pPr>
        <w:spacing w:after="0" w:line="257" w:lineRule="auto"/>
        <w:jc w:val="both"/>
        <w:rPr>
          <w:rFonts w:eastAsia="Aptos" w:cs="Arial"/>
        </w:rPr>
      </w:pPr>
    </w:p>
    <w:p w14:paraId="2B65805C" w14:textId="6995F23C" w:rsidR="5F831AFB" w:rsidRDefault="5F831AFB" w:rsidP="00052B97">
      <w:pPr>
        <w:spacing w:after="0" w:line="257" w:lineRule="auto"/>
        <w:jc w:val="both"/>
        <w:rPr>
          <w:rFonts w:eastAsia="Aptos" w:cs="Arial"/>
        </w:rPr>
      </w:pPr>
      <w:r w:rsidRPr="00052B97">
        <w:rPr>
          <w:rFonts w:eastAsia="Aptos" w:cs="Arial"/>
        </w:rPr>
        <w:t xml:space="preserve">Na specifičnem cilju ESO4.5 se </w:t>
      </w:r>
      <w:r w:rsidR="005268F5">
        <w:rPr>
          <w:rFonts w:eastAsia="Aptos" w:cs="Arial"/>
        </w:rPr>
        <w:t>na področju vzgoje in izobraževanja izvajajo aktivnosti krepitve kompetenc strokovnih in vodstvenih delavcev na področju vodenja inovativnega vzgojno-izobraževalnega zavoda ter dviga kakovosti dvojezičnega šolstva. Prav tako je bil potrjen NPO K</w:t>
      </w:r>
      <w:r w:rsidR="004316F6">
        <w:rPr>
          <w:rFonts w:eastAsia="Aptos" w:cs="Arial"/>
        </w:rPr>
        <w:t>u</w:t>
      </w:r>
      <w:r w:rsidR="005268F5">
        <w:rPr>
          <w:rFonts w:eastAsia="Aptos" w:cs="Arial"/>
        </w:rPr>
        <w:t xml:space="preserve">rikularna prenova – nove poti do znanja. Hkrati se </w:t>
      </w:r>
      <w:r w:rsidRPr="00052B97">
        <w:rPr>
          <w:rFonts w:eastAsia="Aptos" w:cs="Arial"/>
        </w:rPr>
        <w:t xml:space="preserve">bo z novimi aktivnostmi </w:t>
      </w:r>
      <w:r w:rsidR="005268F5">
        <w:rPr>
          <w:rFonts w:eastAsia="Aptos" w:cs="Arial"/>
        </w:rPr>
        <w:t xml:space="preserve">na tem specifičnem cilju </w:t>
      </w:r>
      <w:r w:rsidRPr="00052B97">
        <w:rPr>
          <w:rFonts w:eastAsia="Aptos" w:cs="Arial"/>
        </w:rPr>
        <w:t xml:space="preserve">podpiralo razvijanje kulturno-umetniških vsebin na področju filma, glasbene umetnosti, uprizoritvenih ter vizualnih umetnosti. Vzpostavitev Nacionalnega stičišča kulturno-umetnostne vzgoje bo spodbujala uspešno izvedbo specializiranih štipendij v kulturi. </w:t>
      </w:r>
    </w:p>
    <w:p w14:paraId="538CF264" w14:textId="77777777" w:rsidR="00052B97" w:rsidRPr="00052B97" w:rsidRDefault="00052B97" w:rsidP="00052B97">
      <w:pPr>
        <w:spacing w:after="0" w:line="257" w:lineRule="auto"/>
        <w:jc w:val="both"/>
        <w:rPr>
          <w:rFonts w:eastAsia="Aptos" w:cs="Arial"/>
        </w:rPr>
      </w:pPr>
    </w:p>
    <w:p w14:paraId="0DC67F83" w14:textId="4850A01D" w:rsidR="71570342" w:rsidRPr="00052B97" w:rsidRDefault="71570342" w:rsidP="00052B97">
      <w:pPr>
        <w:spacing w:after="0" w:line="257" w:lineRule="auto"/>
        <w:jc w:val="both"/>
        <w:rPr>
          <w:rFonts w:eastAsia="Arial" w:cs="Arial"/>
        </w:rPr>
      </w:pPr>
      <w:r w:rsidRPr="00052B97">
        <w:rPr>
          <w:rFonts w:eastAsia="Aptos" w:cs="Arial"/>
        </w:rPr>
        <w:t xml:space="preserve">Na specifičnem cilju ESO4.7 se </w:t>
      </w:r>
      <w:r w:rsidR="00A7646D">
        <w:rPr>
          <w:rFonts w:eastAsia="Aptos" w:cs="Arial"/>
        </w:rPr>
        <w:t xml:space="preserve">izvajajo aktivnosti na področju pridobitve in izboljšanja temeljih kompetenc ter splošne izobraženosti odraslih, pridobitve srednješolske in višješolske izobrazbe ter </w:t>
      </w:r>
      <w:r w:rsidR="00A7646D">
        <w:rPr>
          <w:rFonts w:eastAsia="Aptos" w:cs="Arial"/>
        </w:rPr>
        <w:lastRenderedPageBreak/>
        <w:t>poklicne kvalifikacije, krepitve vseživljenjskega učenja ter na področju ozaveščanja in obveščanja različnih javnosti in spodbujanje k večji vključenosti v vseživljenjsko učenje</w:t>
      </w:r>
      <w:r w:rsidR="00052B97" w:rsidRPr="00052B97">
        <w:rPr>
          <w:rFonts w:eastAsia="Roboto" w:cs="Arial"/>
        </w:rPr>
        <w:t>.</w:t>
      </w:r>
    </w:p>
    <w:p w14:paraId="31DC49D1" w14:textId="47ECE745" w:rsidR="7E32E97F" w:rsidRPr="00052B97" w:rsidRDefault="7E32E97F" w:rsidP="00052B97">
      <w:pPr>
        <w:spacing w:after="0" w:line="257" w:lineRule="auto"/>
        <w:jc w:val="both"/>
        <w:rPr>
          <w:rFonts w:eastAsia="Roboto" w:cs="Arial"/>
        </w:rPr>
      </w:pPr>
    </w:p>
    <w:p w14:paraId="606F5777" w14:textId="5C9FDCD9" w:rsidR="3BC84F96" w:rsidRPr="00F3375D" w:rsidRDefault="3BC84F96" w:rsidP="00052B97">
      <w:pPr>
        <w:spacing w:after="0" w:line="257" w:lineRule="auto"/>
        <w:jc w:val="both"/>
        <w:rPr>
          <w:rFonts w:eastAsia="Aptos" w:cs="Arial"/>
        </w:rPr>
      </w:pPr>
      <w:r w:rsidRPr="00052B97">
        <w:rPr>
          <w:rFonts w:eastAsia="Aptos" w:cs="Arial"/>
        </w:rPr>
        <w:t>Novo potrjen</w:t>
      </w:r>
      <w:r w:rsidR="31F7D774" w:rsidRPr="00052B97">
        <w:rPr>
          <w:rFonts w:eastAsia="Aptos" w:cs="Arial"/>
        </w:rPr>
        <w:t>i</w:t>
      </w:r>
      <w:r w:rsidRPr="00052B97">
        <w:rPr>
          <w:rFonts w:eastAsia="Aptos" w:cs="Arial"/>
        </w:rPr>
        <w:t xml:space="preserve"> </w:t>
      </w:r>
      <w:r w:rsidR="3F10B1EA" w:rsidRPr="00052B97">
        <w:rPr>
          <w:rFonts w:eastAsia="Aptos" w:cs="Arial"/>
        </w:rPr>
        <w:t>NIO</w:t>
      </w:r>
      <w:r w:rsidRPr="00052B97">
        <w:rPr>
          <w:rFonts w:eastAsia="Aptos" w:cs="Arial"/>
        </w:rPr>
        <w:t xml:space="preserve"> potrjujejo ciljno usmerjeno izvajanje Prednostne naloge 6, pri čemer se vsebinsko krepi prehod od posamičnih intervencij k celostnim in </w:t>
      </w:r>
      <w:r w:rsidRPr="00F3375D">
        <w:rPr>
          <w:rFonts w:eastAsia="Aptos" w:cs="Arial"/>
        </w:rPr>
        <w:t>dolgoročno vzdržnim sistemskim rešitvam v skladu s cilji ESS+ in nacionalnimi razvojnimi prioritetami.</w:t>
      </w:r>
    </w:p>
    <w:p w14:paraId="3460DC4C" w14:textId="65E5DBE4" w:rsidR="7E32E97F" w:rsidRPr="00F3375D" w:rsidRDefault="7E32E97F" w:rsidP="00052B97">
      <w:pPr>
        <w:spacing w:after="0" w:line="257" w:lineRule="auto"/>
        <w:jc w:val="both"/>
        <w:rPr>
          <w:rFonts w:eastAsia="Aptos" w:cs="Arial"/>
        </w:rPr>
      </w:pPr>
    </w:p>
    <w:p w14:paraId="4B21ECB0" w14:textId="506061C8" w:rsidR="50EC5705" w:rsidRPr="001650A8" w:rsidRDefault="50EC5705" w:rsidP="000C4A26">
      <w:pPr>
        <w:spacing w:after="0"/>
        <w:jc w:val="both"/>
        <w:rPr>
          <w:rFonts w:eastAsia="Republika" w:cs="Arial"/>
        </w:rPr>
      </w:pPr>
      <w:r w:rsidRPr="001650A8">
        <w:rPr>
          <w:rFonts w:eastAsia="Republika" w:cs="Arial"/>
        </w:rPr>
        <w:t>Prednostna naloga 7 ESS+</w:t>
      </w:r>
      <w:r w:rsidRPr="00F3375D">
        <w:rPr>
          <w:rFonts w:eastAsia="Republika" w:cs="Arial"/>
        </w:rPr>
        <w:t xml:space="preserve"> v okviru Programa EKP 2021–2027 se izvaja z namenom krepitve socialne vključenosti, zdravja in dostopnosti storitev</w:t>
      </w:r>
      <w:r w:rsidR="24A91634" w:rsidRPr="00F3375D">
        <w:rPr>
          <w:rFonts w:eastAsia="Republika" w:cs="Arial"/>
        </w:rPr>
        <w:t>.</w:t>
      </w:r>
      <w:r w:rsidRPr="00F3375D">
        <w:rPr>
          <w:rFonts w:eastAsia="Republika" w:cs="Arial"/>
        </w:rPr>
        <w:t xml:space="preserve"> ter zajema tri </w:t>
      </w:r>
      <w:r w:rsidRPr="001650A8">
        <w:rPr>
          <w:rFonts w:eastAsia="Republika" w:cs="Arial"/>
        </w:rPr>
        <w:t>specifične cilje</w:t>
      </w:r>
      <w:r w:rsidR="34EABF8A" w:rsidRPr="001650A8">
        <w:rPr>
          <w:rFonts w:eastAsia="Republika" w:cs="Arial"/>
        </w:rPr>
        <w:t>.</w:t>
      </w:r>
    </w:p>
    <w:p w14:paraId="57116124" w14:textId="77777777" w:rsidR="00052B97" w:rsidRPr="00F3375D" w:rsidRDefault="00052B97" w:rsidP="000C4A26">
      <w:pPr>
        <w:spacing w:after="0"/>
        <w:jc w:val="both"/>
        <w:rPr>
          <w:rFonts w:eastAsia="Republika" w:cs="Arial"/>
        </w:rPr>
      </w:pPr>
    </w:p>
    <w:p w14:paraId="6E0AE7BA" w14:textId="49C169D5" w:rsidR="50EC5705" w:rsidRPr="00F3375D" w:rsidRDefault="50EC5705" w:rsidP="000C4A26">
      <w:pPr>
        <w:spacing w:after="0"/>
        <w:jc w:val="both"/>
        <w:rPr>
          <w:rFonts w:eastAsia="Republika" w:cs="Arial"/>
        </w:rPr>
      </w:pPr>
      <w:r w:rsidRPr="00F3375D">
        <w:rPr>
          <w:rFonts w:eastAsia="Republika" w:cs="Arial"/>
        </w:rPr>
        <w:t xml:space="preserve">V okviru </w:t>
      </w:r>
      <w:r w:rsidR="00F3375D">
        <w:rPr>
          <w:rFonts w:eastAsia="Republika" w:cs="Arial"/>
        </w:rPr>
        <w:t>P</w:t>
      </w:r>
      <w:r w:rsidRPr="00F3375D">
        <w:rPr>
          <w:rFonts w:eastAsia="Republika" w:cs="Arial"/>
        </w:rPr>
        <w:t xml:space="preserve">rednostne naloge 7 </w:t>
      </w:r>
      <w:r w:rsidR="00E813A4">
        <w:rPr>
          <w:rFonts w:eastAsia="Republika" w:cs="Arial"/>
        </w:rPr>
        <w:t xml:space="preserve">so bile </w:t>
      </w:r>
      <w:r w:rsidRPr="00F3375D">
        <w:rPr>
          <w:rFonts w:eastAsia="Republika" w:cs="Arial"/>
        </w:rPr>
        <w:t>potrjene operacije, ki celostno naslavljajo ključne družbene izzive na področju dolgotrajne oskrbe, zdravja, socialne vključenosti, izobraževanja</w:t>
      </w:r>
      <w:r w:rsidR="00E813A4">
        <w:rPr>
          <w:rFonts w:eastAsia="Republika" w:cs="Arial"/>
        </w:rPr>
        <w:t xml:space="preserve"> ranljivih ciljnih skupin</w:t>
      </w:r>
      <w:r w:rsidRPr="00F3375D">
        <w:rPr>
          <w:rFonts w:eastAsia="Republika" w:cs="Arial"/>
        </w:rPr>
        <w:t xml:space="preserve">, zaposljivosti ter aktivnega staranja. Pomemben del potrjenih operacij je usmerjen v </w:t>
      </w:r>
      <w:r w:rsidRPr="001650A8">
        <w:rPr>
          <w:rFonts w:eastAsia="Republika" w:cs="Arial"/>
        </w:rPr>
        <w:t>vzpostavitev in krepitev sistema dolgotrajne oskrbe</w:t>
      </w:r>
      <w:r w:rsidRPr="00F3375D">
        <w:rPr>
          <w:rFonts w:eastAsia="Republika" w:cs="Arial"/>
        </w:rPr>
        <w:t xml:space="preserve">, vključno z informiranjem upravičencev, razvojem kakovostnih standardov, krepitvijo kompetenc zaposlenih ter digitalizacijo podpornih procesov. Na področju </w:t>
      </w:r>
      <w:r w:rsidRPr="001650A8">
        <w:rPr>
          <w:rFonts w:eastAsia="Republika" w:cs="Arial"/>
        </w:rPr>
        <w:t>deinstitucionalizacije</w:t>
      </w:r>
      <w:r w:rsidRPr="00F3375D">
        <w:rPr>
          <w:rFonts w:eastAsia="Republika" w:cs="Arial"/>
        </w:rPr>
        <w:t xml:space="preserve"> so bile potrjene operacije, ki omogočajo prehod iz institucionalne oskrbe v skupnost, zagotavljajo multidisciplinarno podporo ter krepijo zagovorništvo in varstvo pravic oseb z oviranostjo.</w:t>
      </w:r>
    </w:p>
    <w:p w14:paraId="6E7DE27C" w14:textId="77777777" w:rsidR="00052B97" w:rsidRPr="00052B97" w:rsidRDefault="00052B97" w:rsidP="000C4A26">
      <w:pPr>
        <w:spacing w:after="0"/>
        <w:jc w:val="both"/>
        <w:rPr>
          <w:rFonts w:eastAsia="Republika" w:cs="Arial"/>
        </w:rPr>
      </w:pPr>
    </w:p>
    <w:p w14:paraId="46715F35" w14:textId="2AE209DC" w:rsidR="50EC5705" w:rsidRDefault="50EC5705" w:rsidP="00052B97">
      <w:pPr>
        <w:spacing w:after="0" w:line="276" w:lineRule="auto"/>
        <w:jc w:val="both"/>
        <w:rPr>
          <w:rFonts w:eastAsia="Republika" w:cs="Arial"/>
        </w:rPr>
      </w:pPr>
      <w:r w:rsidRPr="00052B97">
        <w:rPr>
          <w:rFonts w:eastAsia="Republika" w:cs="Arial"/>
        </w:rPr>
        <w:t xml:space="preserve">Na </w:t>
      </w:r>
      <w:r w:rsidRPr="00F3375D">
        <w:rPr>
          <w:rFonts w:eastAsia="Republika" w:cs="Arial"/>
        </w:rPr>
        <w:t xml:space="preserve">področju </w:t>
      </w:r>
      <w:r w:rsidRPr="001650A8">
        <w:rPr>
          <w:rFonts w:eastAsia="Republika" w:cs="Arial"/>
        </w:rPr>
        <w:t>zdravja</w:t>
      </w:r>
      <w:r w:rsidRPr="00052B97">
        <w:rPr>
          <w:rFonts w:eastAsia="Republika" w:cs="Arial"/>
        </w:rPr>
        <w:t xml:space="preserve"> so bile potrjene operacije, ki krepijo preventivo, zdravstveno pismenost, zgodnje obravnave kroničnih in duševnih bolezni, razvijajo nove storitve na primarni ravni ter izboljšujejo dostopnost in kakovost zdravstvene oskrbe za ranljive skupine. Poseben poudarek je namenjen razvoju kadrov v zdravstvu, vključno z uvedbo specializacij zdravstvene in babiške nege. Potrjene so bile tudi operacije za </w:t>
      </w:r>
      <w:r w:rsidRPr="001650A8">
        <w:rPr>
          <w:rFonts w:eastAsia="Republika" w:cs="Arial"/>
        </w:rPr>
        <w:t>krepitev duševnega zdravja</w:t>
      </w:r>
      <w:r w:rsidRPr="00052B97">
        <w:rPr>
          <w:rFonts w:eastAsia="Republika" w:cs="Arial"/>
        </w:rPr>
        <w:t>, razvoj novih virov pomoči, podporo osebam z zasvojenostmi ter izboljšanje obravnave v zaporskem sistemu in po odpustu.</w:t>
      </w:r>
    </w:p>
    <w:p w14:paraId="3A752980" w14:textId="77777777" w:rsidR="00052B97" w:rsidRPr="00052B97" w:rsidRDefault="00052B97" w:rsidP="00052B97">
      <w:pPr>
        <w:spacing w:after="0" w:line="276" w:lineRule="auto"/>
        <w:jc w:val="both"/>
        <w:rPr>
          <w:rFonts w:eastAsia="Republika" w:cs="Arial"/>
        </w:rPr>
      </w:pPr>
    </w:p>
    <w:p w14:paraId="0B273509" w14:textId="015406C4" w:rsidR="50EC5705" w:rsidRDefault="50EC5705" w:rsidP="00052B97">
      <w:pPr>
        <w:spacing w:after="0" w:line="276" w:lineRule="auto"/>
        <w:jc w:val="both"/>
        <w:rPr>
          <w:rFonts w:eastAsia="Republika" w:cs="Arial"/>
        </w:rPr>
      </w:pPr>
      <w:r w:rsidRPr="00052B97">
        <w:rPr>
          <w:rFonts w:eastAsia="Republika" w:cs="Arial"/>
        </w:rPr>
        <w:t xml:space="preserve">Na področju </w:t>
      </w:r>
      <w:r w:rsidRPr="001650A8">
        <w:rPr>
          <w:rFonts w:eastAsia="Republika" w:cs="Arial"/>
        </w:rPr>
        <w:t>socialne vključenosti</w:t>
      </w:r>
      <w:r w:rsidRPr="00052B97">
        <w:rPr>
          <w:rFonts w:eastAsia="Republika" w:cs="Arial"/>
        </w:rPr>
        <w:t xml:space="preserve"> so bile potrjene operacije za socialno aktivacijo ranljivih oseb, razvoj skupnostnih storitev, delovanje večgeneracijskih in romskih centrov ter krepitev kompetenc posameznikov, oddaljenih od trga dela. Operacije na področju </w:t>
      </w:r>
      <w:r w:rsidRPr="00F3375D">
        <w:rPr>
          <w:rFonts w:eastAsia="Republika" w:cs="Arial"/>
        </w:rPr>
        <w:t>vzgoje, izobraževanja, športa, kulture in visokega šolstva</w:t>
      </w:r>
      <w:r w:rsidRPr="00052B97">
        <w:rPr>
          <w:rFonts w:eastAsia="Republika" w:cs="Arial"/>
        </w:rPr>
        <w:t xml:space="preserve"> prispevajo k vključevanju otrok, mladih, invalidov in drugih ranljivih skupin, krepitvi temeljnih in socialnih kompetenc ter izboljšanju zaposlitvenih možnosti in kakovosti življenja.</w:t>
      </w:r>
    </w:p>
    <w:p w14:paraId="011B0717" w14:textId="77777777" w:rsidR="00052B97" w:rsidRPr="00052B97" w:rsidRDefault="00052B97" w:rsidP="00052B97">
      <w:pPr>
        <w:spacing w:after="0" w:line="276" w:lineRule="auto"/>
        <w:jc w:val="both"/>
        <w:rPr>
          <w:rFonts w:eastAsia="Republika" w:cs="Arial"/>
        </w:rPr>
      </w:pPr>
    </w:p>
    <w:p w14:paraId="307EF77F" w14:textId="45CB85D0" w:rsidR="2D3773A0" w:rsidRDefault="2D3773A0" w:rsidP="00052B97">
      <w:pPr>
        <w:spacing w:after="0" w:line="276" w:lineRule="auto"/>
        <w:jc w:val="both"/>
        <w:rPr>
          <w:rFonts w:eastAsia="Republika" w:cs="Arial"/>
        </w:rPr>
      </w:pPr>
      <w:r w:rsidRPr="00052B97">
        <w:rPr>
          <w:rFonts w:eastAsia="Republika" w:cs="Arial"/>
        </w:rPr>
        <w:t xml:space="preserve">V </w:t>
      </w:r>
      <w:r w:rsidR="00E813A4">
        <w:rPr>
          <w:rFonts w:eastAsia="Republika" w:cs="Arial"/>
        </w:rPr>
        <w:t>drugem polletju leta 2025</w:t>
      </w:r>
      <w:r w:rsidRPr="00052B97">
        <w:rPr>
          <w:rFonts w:eastAsia="Republika" w:cs="Arial"/>
        </w:rPr>
        <w:t xml:space="preserve"> se je izvajanje </w:t>
      </w:r>
      <w:r w:rsidR="007E1481">
        <w:rPr>
          <w:rFonts w:eastAsia="Republika" w:cs="Arial"/>
        </w:rPr>
        <w:t>P</w:t>
      </w:r>
      <w:r w:rsidRPr="00052B97">
        <w:rPr>
          <w:rFonts w:eastAsia="Republika" w:cs="Arial"/>
        </w:rPr>
        <w:t>rednostne naloge 7 nadaljevalo z osredotočenim potrjevanjem vlog, in sicer:</w:t>
      </w:r>
    </w:p>
    <w:p w14:paraId="4FBDF569" w14:textId="77777777" w:rsidR="00052B97" w:rsidRPr="00052B97" w:rsidRDefault="00052B97" w:rsidP="00052B97">
      <w:pPr>
        <w:spacing w:after="0" w:line="276" w:lineRule="auto"/>
        <w:jc w:val="both"/>
        <w:rPr>
          <w:rFonts w:eastAsia="Republika" w:cs="Arial"/>
        </w:rPr>
      </w:pPr>
    </w:p>
    <w:p w14:paraId="6B7E0C4E" w14:textId="2E750208" w:rsidR="5668CC38" w:rsidRPr="007E1481" w:rsidRDefault="5668CC38" w:rsidP="001650A8">
      <w:pPr>
        <w:pStyle w:val="Odstavekseznama"/>
        <w:numPr>
          <w:ilvl w:val="0"/>
          <w:numId w:val="50"/>
        </w:numPr>
        <w:spacing w:after="0"/>
        <w:jc w:val="both"/>
        <w:rPr>
          <w:rFonts w:eastAsia="Republika" w:cs="Arial"/>
        </w:rPr>
      </w:pPr>
      <w:r w:rsidRPr="007E1481">
        <w:rPr>
          <w:rFonts w:eastAsia="Republika" w:cs="Arial"/>
        </w:rPr>
        <w:t>Na specifičnem cilju ESO4.8 se bo z izbranima operacijama JR »Povezani s kulturo« in »Vključujemo in aktiviramo 2« spodbujala socialna aktivacija in opolnomočenje ranljivih skupin, zlasti oseb, oddaljenih od trga dela in družbenega vključevanja. Aktivnosti so usmerjene v krepitev socialnih, funkcionalnih in delovnih kompetenc ter v večjo vključenost posameznikov v skupnost in družbo, tudi z inovativnim povezovanjem kulturnih vsebin in ciljno usmerjenih usposabljanj.</w:t>
      </w:r>
    </w:p>
    <w:p w14:paraId="01A621EC" w14:textId="5BFC594E" w:rsidR="7E32E97F" w:rsidRPr="00052B97" w:rsidRDefault="7E32E97F" w:rsidP="000C4A26">
      <w:pPr>
        <w:spacing w:after="0"/>
        <w:jc w:val="both"/>
        <w:rPr>
          <w:rFonts w:eastAsia="Republika" w:cs="Arial"/>
        </w:rPr>
      </w:pPr>
    </w:p>
    <w:p w14:paraId="4488B0F1" w14:textId="1DD52319" w:rsidR="5668CC38" w:rsidRPr="007E1481" w:rsidRDefault="5668CC38" w:rsidP="001650A8">
      <w:pPr>
        <w:pStyle w:val="Odstavekseznama"/>
        <w:numPr>
          <w:ilvl w:val="0"/>
          <w:numId w:val="52"/>
        </w:numPr>
        <w:spacing w:after="0"/>
        <w:jc w:val="both"/>
        <w:rPr>
          <w:rFonts w:eastAsia="Republika" w:cs="Arial"/>
        </w:rPr>
      </w:pPr>
      <w:r w:rsidRPr="007E1481">
        <w:rPr>
          <w:rFonts w:eastAsia="Republika" w:cs="Arial"/>
        </w:rPr>
        <w:t>Na specifičnem cilju ESO4.11 se z izbranimi operacijami »Center za zagovorništvo na področju deinstitucionalizacije«, »Sofinanciranje multidisciplinarnih timov za področje deinstitucionalizacije«, »Dostopna dolgotrajna oskrba«, »Posodobitev sistema socialnega varstva«, »Kakovostna dolgotrajna oskrba«, »Zdravstveno negovalna enota v socialnovarstvenih zavodih (ZNE-SVZ)«, »Nove storitve v mreži služb za duševno zdravje«, »Razvoj in krepitev CPZOPD«, »ZaPrePis«, »Uvedba specializacij na področju zdravstvene in babiške nege« ter »Izvajanje novih virov pomoči na področju duševnega zdravja« krepi dostopnost, kakovost in učinkovitost zdravstvenih ter dolgotrajnih oskrbnih storitev. Operacije prispevajo k sistemski vzpostavitvi dolgotrajne oskrbe, razvoju novih zdravstvenih in socialnovarstvenih storitev, krepitvi kadrovskih kompetenc, zdravstvene pismenosti ter bolj integrirani in v uporabnika usmerjeni obravnavi.</w:t>
      </w:r>
    </w:p>
    <w:p w14:paraId="6773DEE8" w14:textId="408702CF" w:rsidR="7E32E97F" w:rsidRPr="00052B97" w:rsidRDefault="7E32E97F" w:rsidP="000C4A26">
      <w:pPr>
        <w:spacing w:after="0"/>
        <w:jc w:val="both"/>
        <w:rPr>
          <w:rFonts w:eastAsia="Republika" w:cs="Arial"/>
        </w:rPr>
      </w:pPr>
    </w:p>
    <w:p w14:paraId="64D77350" w14:textId="0733BD65" w:rsidR="5668CC38" w:rsidRPr="007E1481" w:rsidRDefault="5668CC38" w:rsidP="001650A8">
      <w:pPr>
        <w:pStyle w:val="Odstavekseznama"/>
        <w:numPr>
          <w:ilvl w:val="0"/>
          <w:numId w:val="52"/>
        </w:numPr>
        <w:spacing w:after="0"/>
        <w:jc w:val="both"/>
        <w:rPr>
          <w:rFonts w:eastAsia="Republika" w:cs="Arial"/>
        </w:rPr>
      </w:pPr>
      <w:r w:rsidRPr="007E1481">
        <w:rPr>
          <w:rFonts w:eastAsia="Republika" w:cs="Arial"/>
        </w:rPr>
        <w:lastRenderedPageBreak/>
        <w:t>Na specifičnem cilju ESO4.12 se bo z operacij</w:t>
      </w:r>
      <w:r w:rsidR="00E813A4">
        <w:rPr>
          <w:rFonts w:eastAsia="Republika" w:cs="Arial"/>
        </w:rPr>
        <w:t>ami</w:t>
      </w:r>
      <w:r w:rsidRPr="007E1481">
        <w:rPr>
          <w:rFonts w:eastAsia="Republika" w:cs="Arial"/>
        </w:rPr>
        <w:t xml:space="preserve"> »Vzpostavitev sistema pomoči otrokom z gluhoslepoto v vzgoji in izobraževanju«</w:t>
      </w:r>
      <w:r w:rsidR="00E813A4">
        <w:rPr>
          <w:rFonts w:eastAsia="Republika" w:cs="Arial"/>
        </w:rPr>
        <w:t>, »Izboljšanje pedagoškega procesa za delo z dijaki iz ranljivih skupin v programih nižjega poklicnega izobraževanja« ter »Skupaj za znanje; Izvajanje aktivnosti v večnamenskih romskih centrih«</w:t>
      </w:r>
      <w:r w:rsidRPr="007E1481">
        <w:rPr>
          <w:rFonts w:eastAsia="Republika" w:cs="Arial"/>
        </w:rPr>
        <w:t xml:space="preserve"> izboljševala socialna vključenost ene najbolj ranljivih skupin. Aktivnosti so usmerjene v razvoj strokovnih podlag, inovativnih pedagoških pristopov, prilagojenih oblik komunikacije ter podpornih sistemov, ki otrokom </w:t>
      </w:r>
      <w:r w:rsidR="00E813A4">
        <w:rPr>
          <w:rFonts w:eastAsia="Republika" w:cs="Arial"/>
        </w:rPr>
        <w:t>i</w:t>
      </w:r>
      <w:r w:rsidRPr="007E1481">
        <w:rPr>
          <w:rFonts w:eastAsia="Republika" w:cs="Arial"/>
        </w:rPr>
        <w:t xml:space="preserve">z </w:t>
      </w:r>
      <w:r w:rsidR="00E813A4">
        <w:rPr>
          <w:rFonts w:eastAsia="Republika" w:cs="Arial"/>
        </w:rPr>
        <w:t xml:space="preserve">ranljivih skupin </w:t>
      </w:r>
      <w:r w:rsidRPr="007E1481">
        <w:rPr>
          <w:rFonts w:eastAsia="Republika" w:cs="Arial"/>
        </w:rPr>
        <w:t>omogočajo enakopravnejši dostop do vzgoje, izobraževanja in vključevanja v družbo.</w:t>
      </w:r>
    </w:p>
    <w:p w14:paraId="5B2E6B63" w14:textId="77777777" w:rsidR="00052B97" w:rsidRPr="00052B97" w:rsidRDefault="00052B97" w:rsidP="000C4A26">
      <w:pPr>
        <w:spacing w:after="0"/>
        <w:jc w:val="both"/>
        <w:rPr>
          <w:rFonts w:eastAsia="Republika" w:cs="Arial"/>
        </w:rPr>
      </w:pPr>
    </w:p>
    <w:p w14:paraId="62ECB18B" w14:textId="0A006E68" w:rsidR="00D733B3" w:rsidRDefault="50EC5705" w:rsidP="00D733B3">
      <w:pPr>
        <w:spacing w:after="0" w:line="276" w:lineRule="auto"/>
        <w:jc w:val="both"/>
        <w:rPr>
          <w:rFonts w:eastAsia="Republika" w:cs="Arial"/>
        </w:rPr>
      </w:pPr>
      <w:r w:rsidRPr="00052B97">
        <w:rPr>
          <w:rFonts w:eastAsia="Republika" w:cs="Arial"/>
        </w:rPr>
        <w:t xml:space="preserve">S potrjenimi operacijami </w:t>
      </w:r>
      <w:r w:rsidR="007E1481">
        <w:rPr>
          <w:rFonts w:eastAsia="Republika" w:cs="Arial"/>
        </w:rPr>
        <w:t>P</w:t>
      </w:r>
      <w:r w:rsidRPr="00052B97">
        <w:rPr>
          <w:rFonts w:eastAsia="Republika" w:cs="Arial"/>
        </w:rPr>
        <w:t xml:space="preserve">rednostna naloga 7 celovito uresničuje cilje </w:t>
      </w:r>
      <w:r w:rsidRPr="007E1481">
        <w:rPr>
          <w:rFonts w:eastAsia="Republika" w:cs="Arial"/>
        </w:rPr>
        <w:t>ESS+ sklada</w:t>
      </w:r>
      <w:r w:rsidRPr="00052B97">
        <w:rPr>
          <w:rFonts w:eastAsia="Republika" w:cs="Arial"/>
        </w:rPr>
        <w:t>, ki z vlaganjem v ljudi krepi socialno kohezijo, zmanjšuje neenakosti ter prispeva k bolj pravični, vključujoči in odporni družbi.</w:t>
      </w:r>
      <w:r w:rsidR="00D733B3">
        <w:rPr>
          <w:rFonts w:eastAsia="Republika" w:cs="Arial"/>
        </w:rPr>
        <w:t xml:space="preserve"> </w:t>
      </w:r>
    </w:p>
    <w:p w14:paraId="7062FBC4" w14:textId="77777777" w:rsidR="00D733B3" w:rsidRDefault="00D733B3" w:rsidP="00D733B3">
      <w:pPr>
        <w:spacing w:after="0" w:line="276" w:lineRule="auto"/>
        <w:jc w:val="both"/>
        <w:rPr>
          <w:rFonts w:eastAsia="Republika" w:cs="Arial"/>
        </w:rPr>
      </w:pPr>
    </w:p>
    <w:p w14:paraId="1EE9C490" w14:textId="4B444471" w:rsidR="00CA2BC6" w:rsidRPr="00CA2BC6" w:rsidRDefault="01A61AC5" w:rsidP="6A216576">
      <w:pPr>
        <w:pStyle w:val="Naslov2"/>
        <w:spacing w:before="0"/>
      </w:pPr>
      <w:bookmarkStart w:id="229" w:name="_Toc219974411"/>
      <w:r>
        <w:t>FINANČNI IN</w:t>
      </w:r>
      <w:r w:rsidR="1E7A3944">
        <w:t>S</w:t>
      </w:r>
      <w:r>
        <w:t>TRUMENTI</w:t>
      </w:r>
      <w:bookmarkEnd w:id="229"/>
    </w:p>
    <w:p w14:paraId="1C641BE2" w14:textId="77777777" w:rsidR="00A44063" w:rsidRPr="0025033E" w:rsidRDefault="00A44063" w:rsidP="00ED5676">
      <w:pPr>
        <w:autoSpaceDN/>
        <w:spacing w:after="0"/>
        <w:jc w:val="both"/>
        <w:rPr>
          <w:rFonts w:eastAsia="Calibri" w:cs="Arial"/>
          <w:sz w:val="22"/>
          <w:szCs w:val="22"/>
        </w:rPr>
      </w:pPr>
    </w:p>
    <w:p w14:paraId="5A344A2F" w14:textId="2A5CFEBA" w:rsidR="1541180F" w:rsidRDefault="39CD0C2D" w:rsidP="7E32E97F">
      <w:pPr>
        <w:pStyle w:val="Naslov3"/>
        <w:rPr>
          <w:rFonts w:eastAsia="Calibri" w:cs="Arial"/>
        </w:rPr>
      </w:pPr>
      <w:bookmarkStart w:id="230" w:name="_Toc219974412"/>
      <w:r w:rsidRPr="7E32E97F">
        <w:rPr>
          <w:rFonts w:cs="Arial"/>
        </w:rPr>
        <w:t>Finančni instrumenti iz sklada ESRR</w:t>
      </w:r>
      <w:bookmarkEnd w:id="230"/>
    </w:p>
    <w:p w14:paraId="636AF891" w14:textId="5DA675F1" w:rsidR="050A7BA1" w:rsidRDefault="050A7BA1" w:rsidP="050A7BA1">
      <w:pPr>
        <w:spacing w:after="0"/>
        <w:jc w:val="both"/>
        <w:rPr>
          <w:rFonts w:eastAsia="Calibri" w:cs="Arial"/>
        </w:rPr>
      </w:pPr>
    </w:p>
    <w:p w14:paraId="5420E6BA" w14:textId="77777777" w:rsidR="00602817" w:rsidRDefault="2FE965F4" w:rsidP="7E32E97F">
      <w:pPr>
        <w:autoSpaceDN/>
        <w:spacing w:after="0"/>
        <w:jc w:val="both"/>
        <w:rPr>
          <w:rFonts w:eastAsia="Arial" w:cs="Arial"/>
        </w:rPr>
      </w:pPr>
      <w:r w:rsidRPr="7E32E97F">
        <w:rPr>
          <w:rFonts w:eastAsia="Calibri" w:cs="Arial"/>
        </w:rPr>
        <w:t xml:space="preserve">V PEKP v obdobju </w:t>
      </w:r>
      <w:r w:rsidR="419C6937" w:rsidRPr="7E32E97F">
        <w:rPr>
          <w:rFonts w:eastAsia="Calibri" w:cs="Arial"/>
        </w:rPr>
        <w:t>2021–2027</w:t>
      </w:r>
      <w:r w:rsidR="62B56560" w:rsidRPr="7E32E97F">
        <w:rPr>
          <w:rFonts w:eastAsia="Calibri" w:cs="Arial"/>
        </w:rPr>
        <w:t xml:space="preserve"> </w:t>
      </w:r>
      <w:r w:rsidRPr="7E32E97F">
        <w:rPr>
          <w:rFonts w:eastAsia="Calibri" w:cs="Arial"/>
        </w:rPr>
        <w:t>so finančni instrumenti (v nadaljevanju: FI) predvideni v okviru povratnih in tudi nepovratnih sredstev sklada ESRR</w:t>
      </w:r>
      <w:r w:rsidR="54841A94" w:rsidRPr="7E32E97F">
        <w:rPr>
          <w:rFonts w:eastAsia="Calibri" w:cs="Arial"/>
        </w:rPr>
        <w:t>, in sicer</w:t>
      </w:r>
      <w:r w:rsidRPr="7E32E97F">
        <w:rPr>
          <w:rFonts w:eastAsia="Calibri" w:cs="Arial"/>
        </w:rPr>
        <w:t xml:space="preserve"> v skupni vrednosti 1</w:t>
      </w:r>
      <w:r w:rsidR="54841A94" w:rsidRPr="7E32E97F">
        <w:rPr>
          <w:rFonts w:eastAsia="Calibri" w:cs="Arial"/>
        </w:rPr>
        <w:t>32</w:t>
      </w:r>
      <w:r w:rsidRPr="7E32E97F">
        <w:rPr>
          <w:rFonts w:eastAsia="Calibri" w:cs="Arial"/>
        </w:rPr>
        <w:t xml:space="preserve"> mio EUR</w:t>
      </w:r>
      <w:r w:rsidR="35530268" w:rsidRPr="7E32E97F">
        <w:rPr>
          <w:rFonts w:eastAsia="Calibri" w:cs="Arial"/>
        </w:rPr>
        <w:t xml:space="preserve">. Vendar je </w:t>
      </w:r>
      <w:r w:rsidR="54841A94" w:rsidRPr="7E32E97F">
        <w:rPr>
          <w:rFonts w:eastAsia="Calibri" w:cs="Arial"/>
        </w:rPr>
        <w:t>OU</w:t>
      </w:r>
      <w:r w:rsidR="01610C98" w:rsidRPr="7E32E97F">
        <w:rPr>
          <w:rFonts w:eastAsia="Calibri" w:cs="Arial"/>
        </w:rPr>
        <w:t xml:space="preserve"> </w:t>
      </w:r>
      <w:r w:rsidR="54841A94" w:rsidRPr="7E32E97F">
        <w:rPr>
          <w:rFonts w:eastAsia="Calibri" w:cs="Arial"/>
        </w:rPr>
        <w:t>v sklopu ukrepov za pospešitev koriščenja EKP sredstev</w:t>
      </w:r>
      <w:r w:rsidR="74C78AD6" w:rsidRPr="7E32E97F">
        <w:rPr>
          <w:rFonts w:eastAsia="Calibri" w:cs="Arial"/>
        </w:rPr>
        <w:t xml:space="preserve">, </w:t>
      </w:r>
      <w:r w:rsidR="568122C3" w:rsidRPr="7E32E97F">
        <w:rPr>
          <w:rFonts w:eastAsia="Arial" w:cs="Arial"/>
        </w:rPr>
        <w:t>ob soglasju vlade dodelil posredniškemu telesu za operacijo finančnih instrumentov dodatne pravice porabe preko obsega razpoložljivih sredstev (Uredba EKP, Uradni list št. 13/2025)</w:t>
      </w:r>
      <w:r w:rsidR="19C51E8B" w:rsidRPr="7E32E97F">
        <w:rPr>
          <w:rFonts w:eastAsia="Arial" w:cs="Arial"/>
        </w:rPr>
        <w:t>,</w:t>
      </w:r>
      <w:r w:rsidR="568122C3" w:rsidRPr="7E32E97F">
        <w:rPr>
          <w:rFonts w:eastAsia="Arial" w:cs="Arial"/>
        </w:rPr>
        <w:t xml:space="preserve"> in sicer do višine 190 mio EUR EU sredstev s sklepom vlade Republike Slovenije št. 54402-4/2022/30 z dne 27. 2. 2025.</w:t>
      </w:r>
      <w:r w:rsidR="59ABDACB" w:rsidRPr="7E32E97F">
        <w:rPr>
          <w:rFonts w:eastAsia="Arial" w:cs="Arial"/>
        </w:rPr>
        <w:t xml:space="preserve"> </w:t>
      </w:r>
    </w:p>
    <w:p w14:paraId="792254BB" w14:textId="77777777" w:rsidR="00602817" w:rsidRDefault="00602817" w:rsidP="7E32E97F">
      <w:pPr>
        <w:autoSpaceDN/>
        <w:spacing w:after="0"/>
        <w:jc w:val="both"/>
        <w:rPr>
          <w:rFonts w:eastAsia="Arial" w:cs="Arial"/>
        </w:rPr>
      </w:pPr>
    </w:p>
    <w:p w14:paraId="317AEBCB" w14:textId="0D405C51" w:rsidR="00A44063" w:rsidRPr="00BA4E86" w:rsidRDefault="2FE965F4" w:rsidP="050A7BA1">
      <w:pPr>
        <w:autoSpaceDN/>
        <w:spacing w:after="0"/>
        <w:jc w:val="both"/>
        <w:rPr>
          <w:rFonts w:eastAsia="Calibri" w:cs="Arial"/>
        </w:rPr>
      </w:pPr>
      <w:r w:rsidRPr="7E32E97F">
        <w:rPr>
          <w:rFonts w:eastAsia="Calibri" w:cs="Arial"/>
        </w:rPr>
        <w:t xml:space="preserve">Sredstva namenjena za FI so razdeljena na </w:t>
      </w:r>
      <w:r w:rsidR="032E8728" w:rsidRPr="7E32E97F">
        <w:rPr>
          <w:rFonts w:eastAsia="Calibri" w:cs="Arial"/>
        </w:rPr>
        <w:t>pet</w:t>
      </w:r>
      <w:r w:rsidRPr="7E32E97F">
        <w:rPr>
          <w:rFonts w:eastAsia="Calibri" w:cs="Arial"/>
        </w:rPr>
        <w:t xml:space="preserve"> specifičnih ciljev v okviru </w:t>
      </w:r>
      <w:r w:rsidR="032E8728" w:rsidRPr="7E32E97F">
        <w:rPr>
          <w:rFonts w:eastAsia="Calibri" w:cs="Arial"/>
        </w:rPr>
        <w:t>treh</w:t>
      </w:r>
      <w:r w:rsidRPr="7E32E97F">
        <w:rPr>
          <w:rFonts w:eastAsia="Calibri" w:cs="Arial"/>
        </w:rPr>
        <w:t xml:space="preserve"> prednostnih nalog na podlagi izvedene Predhodne ocene potreb trga in vrzeli financiranja na trgu za izvajanje finančnih instrumentov v programskem obdobju </w:t>
      </w:r>
      <w:r w:rsidR="419C6937" w:rsidRPr="7E32E97F">
        <w:rPr>
          <w:rFonts w:eastAsia="Calibri" w:cs="Arial"/>
        </w:rPr>
        <w:t xml:space="preserve">2021–2027 </w:t>
      </w:r>
      <w:r w:rsidRPr="7E32E97F">
        <w:rPr>
          <w:rFonts w:eastAsia="Calibri" w:cs="Arial"/>
        </w:rPr>
        <w:t>(v nadaljevanju: Predhodna ocena):</w:t>
      </w:r>
    </w:p>
    <w:p w14:paraId="53B489D6" w14:textId="25D2CDC2" w:rsidR="00A44063" w:rsidRPr="00A44063" w:rsidRDefault="2FE965F4" w:rsidP="7E32E97F">
      <w:pPr>
        <w:numPr>
          <w:ilvl w:val="0"/>
          <w:numId w:val="29"/>
        </w:numPr>
        <w:autoSpaceDN/>
        <w:spacing w:after="160" w:line="259" w:lineRule="auto"/>
        <w:contextualSpacing/>
        <w:jc w:val="both"/>
        <w:rPr>
          <w:rFonts w:eastAsia="Arial" w:cs="Arial"/>
        </w:rPr>
      </w:pPr>
      <w:r w:rsidRPr="7E32E97F">
        <w:rPr>
          <w:rFonts w:cs="Arial"/>
        </w:rPr>
        <w:t>specifični cilj RSO 1.1, Razvoj in izboljšanje raziskovalne in inovacijske zmogljivosti ter uvajanje naprednih tehnologij (ESRR)</w:t>
      </w:r>
      <w:r w:rsidRPr="7E32E97F">
        <w:rPr>
          <w:rFonts w:cs="Arial"/>
          <w:b/>
          <w:bCs/>
        </w:rPr>
        <w:t xml:space="preserve"> </w:t>
      </w:r>
      <w:r w:rsidRPr="7E32E97F">
        <w:rPr>
          <w:rFonts w:cs="Arial"/>
        </w:rPr>
        <w:t>–</w:t>
      </w:r>
      <w:r w:rsidRPr="7E32E97F">
        <w:rPr>
          <w:rFonts w:cs="Arial"/>
          <w:b/>
          <w:bCs/>
        </w:rPr>
        <w:t xml:space="preserve"> </w:t>
      </w:r>
      <w:r w:rsidRPr="7E32E97F">
        <w:rPr>
          <w:rFonts w:cs="Arial"/>
        </w:rPr>
        <w:t xml:space="preserve">FI se predvidevajo na področju krepitve vlaganj v raziskovalne razvojne in inovacijske projekte ter sodelovanje med raziskovalnimi organizacijami, gospodarstvom, upravo in ostalimi deležniki. </w:t>
      </w:r>
      <w:r w:rsidR="59E556DD" w:rsidRPr="7E32E97F">
        <w:rPr>
          <w:rFonts w:eastAsia="Arial" w:cs="Arial"/>
        </w:rPr>
        <w:t>Oblikoval se bo finančni produkt posojila RRI podjetjem vseh velikosti</w:t>
      </w:r>
      <w:r w:rsidR="3F57B317" w:rsidRPr="7E32E97F">
        <w:rPr>
          <w:rFonts w:eastAsia="Arial" w:cs="Arial"/>
        </w:rPr>
        <w:t>,</w:t>
      </w:r>
    </w:p>
    <w:p w14:paraId="5018AE55" w14:textId="4ACD4D31" w:rsidR="00A44063" w:rsidRPr="00A44063" w:rsidRDefault="2FE965F4" w:rsidP="001650A8">
      <w:pPr>
        <w:numPr>
          <w:ilvl w:val="0"/>
          <w:numId w:val="29"/>
        </w:numPr>
        <w:autoSpaceDN/>
        <w:spacing w:after="160" w:line="276" w:lineRule="auto"/>
        <w:contextualSpacing/>
        <w:jc w:val="both"/>
        <w:rPr>
          <w:rFonts w:eastAsia="Arial" w:cs="Arial"/>
        </w:rPr>
      </w:pPr>
      <w:r w:rsidRPr="7E32E97F">
        <w:rPr>
          <w:rFonts w:cs="Arial"/>
        </w:rPr>
        <w:t xml:space="preserve">specifični cilj RSO 1.3, Krepitev trajnostne rasti in konkurenčnosti malih in srednjih podjetij ter ustvarjanje delovnih mest v malih in srednjih podjetjih, med drugim s produktivnimi naložbami (ESRR) – </w:t>
      </w:r>
      <w:r w:rsidR="464635AF" w:rsidRPr="7E32E97F">
        <w:rPr>
          <w:rFonts w:cs="Arial"/>
        </w:rPr>
        <w:t xml:space="preserve">z izvajanjem garancij (s subvencijo obrestne mere) se bo spodbujala rast in razvoj MSP z izvedbo investicijskih projektov (za njihovo konkurenčno uveljavljanje na trgu, izboljšan tržni položaj in širitev dejavnosti). </w:t>
      </w:r>
      <w:r w:rsidR="5D9AC1A0" w:rsidRPr="7E32E97F">
        <w:rPr>
          <w:rFonts w:eastAsia="Arial" w:cs="Arial"/>
        </w:rPr>
        <w:t>Oblikoval se bo finančni produkt garancije za bančne kredite s subvencijo obrestne mere za financiranje MSP</w:t>
      </w:r>
      <w:r w:rsidR="51F616EE" w:rsidRPr="7E32E97F">
        <w:rPr>
          <w:rFonts w:eastAsia="Arial" w:cs="Arial"/>
        </w:rPr>
        <w:t>,</w:t>
      </w:r>
    </w:p>
    <w:p w14:paraId="0F270445" w14:textId="41173E7F" w:rsidR="00A44063" w:rsidRPr="00A44063" w:rsidRDefault="2FE965F4" w:rsidP="001650A8">
      <w:pPr>
        <w:numPr>
          <w:ilvl w:val="0"/>
          <w:numId w:val="29"/>
        </w:numPr>
        <w:autoSpaceDN/>
        <w:spacing w:after="160" w:line="276" w:lineRule="auto"/>
        <w:contextualSpacing/>
        <w:jc w:val="both"/>
        <w:rPr>
          <w:rFonts w:eastAsia="Arial" w:cs="Arial"/>
        </w:rPr>
      </w:pPr>
      <w:r w:rsidRPr="7E32E97F">
        <w:rPr>
          <w:rFonts w:cs="Arial"/>
        </w:rPr>
        <w:t xml:space="preserve">specifični cilj RSO 2.1, Spodbujanje energijske učinkovitosti in zmanjševanje emisij toplogrednih plinov – uporaba FI je predvidena pri energetski prenovi stavb </w:t>
      </w:r>
      <w:r w:rsidR="4D2950B6" w:rsidRPr="7E32E97F">
        <w:rPr>
          <w:rFonts w:cs="Arial"/>
        </w:rPr>
        <w:t>poslovnih subjektov.</w:t>
      </w:r>
      <w:r w:rsidRPr="7E32E97F">
        <w:rPr>
          <w:rFonts w:cs="Arial"/>
        </w:rPr>
        <w:t xml:space="preserve"> </w:t>
      </w:r>
      <w:r w:rsidR="4D2950B6" w:rsidRPr="7E32E97F">
        <w:rPr>
          <w:rFonts w:cs="Arial"/>
        </w:rPr>
        <w:t>P</w:t>
      </w:r>
      <w:r w:rsidRPr="7E32E97F">
        <w:rPr>
          <w:rFonts w:cs="Arial"/>
        </w:rPr>
        <w:t xml:space="preserve">redvidoma se bo izvajal v kombinaciji z nepovratnimi sredstvi v okviru ene operacije. </w:t>
      </w:r>
      <w:r w:rsidR="61393B14" w:rsidRPr="7E32E97F">
        <w:rPr>
          <w:rFonts w:eastAsia="Arial" w:cs="Arial"/>
        </w:rPr>
        <w:t>Oblikoval se bo finančni produkt posojila za energetsko učinkovitost s kombinacijo nepovratnih sredstev za vse poslovne subjekte</w:t>
      </w:r>
      <w:r w:rsidR="3CC87117" w:rsidRPr="7E32E97F">
        <w:rPr>
          <w:rFonts w:eastAsia="Arial" w:cs="Arial"/>
        </w:rPr>
        <w:t>,</w:t>
      </w:r>
    </w:p>
    <w:p w14:paraId="2F7FCA25" w14:textId="1B4C2B45" w:rsidR="00A44063" w:rsidRPr="00A44063" w:rsidRDefault="2FE965F4" w:rsidP="7E32E97F">
      <w:pPr>
        <w:numPr>
          <w:ilvl w:val="0"/>
          <w:numId w:val="29"/>
        </w:numPr>
        <w:autoSpaceDN/>
        <w:spacing w:after="160" w:line="259" w:lineRule="auto"/>
        <w:contextualSpacing/>
        <w:jc w:val="both"/>
        <w:rPr>
          <w:rFonts w:eastAsia="Arial" w:cs="Arial"/>
        </w:rPr>
      </w:pPr>
      <w:r w:rsidRPr="7E32E97F">
        <w:rPr>
          <w:rFonts w:cs="Arial"/>
        </w:rPr>
        <w:t xml:space="preserve">specifični cilj RSO 2.6, Spodbujanje prehoda na krožno gospodarstvo, gospodarni z viri (ESSR) – uporaba FI se predvideva za spodbujanje krožnih inovacijskih procesov in učinkovite rabe virov v podjetjih. </w:t>
      </w:r>
      <w:r w:rsidR="056CE0C9" w:rsidRPr="7E32E97F">
        <w:rPr>
          <w:rFonts w:eastAsia="Arial" w:cs="Arial"/>
        </w:rPr>
        <w:t>Oblikoval se bo finančni produkt posojila za prehod v krožno gospodarstvo s kombinacijo nepovratnih sredstev za podjetja</w:t>
      </w:r>
      <w:r w:rsidR="0FC4652C" w:rsidRPr="7E32E97F">
        <w:rPr>
          <w:rFonts w:eastAsia="Arial" w:cs="Arial"/>
        </w:rPr>
        <w:t>,</w:t>
      </w:r>
    </w:p>
    <w:p w14:paraId="0FED07E2" w14:textId="159A1662" w:rsidR="00A44063" w:rsidRPr="00A44063" w:rsidRDefault="2FE965F4" w:rsidP="7E32E97F">
      <w:pPr>
        <w:numPr>
          <w:ilvl w:val="0"/>
          <w:numId w:val="29"/>
        </w:numPr>
        <w:autoSpaceDN/>
        <w:spacing w:after="160" w:line="259" w:lineRule="auto"/>
        <w:contextualSpacing/>
        <w:jc w:val="both"/>
        <w:rPr>
          <w:rFonts w:eastAsia="Arial" w:cs="Arial"/>
        </w:rPr>
      </w:pPr>
      <w:r w:rsidRPr="7E32E97F">
        <w:rPr>
          <w:rFonts w:cs="Arial"/>
        </w:rPr>
        <w:t>specifični cilj RSO 5.1, Spodbujanje celostnega in vključujočega socialnega, gospodarskega in okoljskega razvoja, kulture in naravne dediščine, trajnostnega turizma in varnosti na mestnih območjih –</w:t>
      </w:r>
      <w:r w:rsidRPr="7E32E97F">
        <w:rPr>
          <w:rFonts w:cs="Arial"/>
          <w:b/>
          <w:bCs/>
        </w:rPr>
        <w:t xml:space="preserve"> </w:t>
      </w:r>
      <w:r w:rsidRPr="7E32E97F">
        <w:rPr>
          <w:rFonts w:cs="Arial"/>
        </w:rPr>
        <w:t>prispevati k povečanju kakovosti, raznolikosti in dostopnosti urbanih vsebin, krepitvi kakovosti življenja v mestu z oživljanjem razvrednotenih in premalo izkoriščenih območij v mestih in aktivaciji občanov ter druge zainteresirane javnosti.</w:t>
      </w:r>
      <w:r w:rsidR="41045B82" w:rsidRPr="7E32E97F">
        <w:rPr>
          <w:rFonts w:cs="Arial"/>
        </w:rPr>
        <w:t xml:space="preserve"> </w:t>
      </w:r>
      <w:r w:rsidR="41045B82" w:rsidRPr="7E32E97F">
        <w:rPr>
          <w:rFonts w:eastAsia="Arial" w:cs="Arial"/>
        </w:rPr>
        <w:t>Oblikoval se bo finančni produkt posojila za urbani razvoj.</w:t>
      </w:r>
    </w:p>
    <w:p w14:paraId="01CF2E47" w14:textId="77777777" w:rsidR="00A44063" w:rsidRPr="00A44063" w:rsidRDefault="00A44063" w:rsidP="7E32E97F">
      <w:pPr>
        <w:autoSpaceDN/>
        <w:contextualSpacing/>
        <w:jc w:val="both"/>
        <w:rPr>
          <w:rFonts w:eastAsia="Calibri" w:cs="Arial"/>
        </w:rPr>
      </w:pPr>
    </w:p>
    <w:p w14:paraId="1AAFD22B" w14:textId="1D2424FE" w:rsidR="00A44063" w:rsidRPr="0085014A" w:rsidRDefault="2FE965F4" w:rsidP="001650A8">
      <w:pPr>
        <w:autoSpaceDE w:val="0"/>
        <w:adjustRightInd w:val="0"/>
        <w:spacing w:after="0" w:line="276" w:lineRule="auto"/>
        <w:jc w:val="both"/>
        <w:rPr>
          <w:rFonts w:cs="Arial"/>
        </w:rPr>
      </w:pPr>
      <w:r w:rsidRPr="7E32E97F">
        <w:rPr>
          <w:rFonts w:cs="Arial"/>
          <w:color w:val="000000" w:themeColor="text1"/>
        </w:rPr>
        <w:t xml:space="preserve">MKRR v vlogi OU bo v programskem obdobju </w:t>
      </w:r>
      <w:r w:rsidR="419C6937" w:rsidRPr="7E32E97F">
        <w:rPr>
          <w:rFonts w:cs="Arial"/>
          <w:color w:val="000000" w:themeColor="text1"/>
        </w:rPr>
        <w:t xml:space="preserve">2021–2027 </w:t>
      </w:r>
      <w:r w:rsidRPr="7E32E97F">
        <w:rPr>
          <w:rFonts w:cs="Arial"/>
          <w:color w:val="000000" w:themeColor="text1"/>
        </w:rPr>
        <w:t>na nacionalni ravni izvajal FI s podelitvijo nalog v izvajanje PT pristojn</w:t>
      </w:r>
      <w:r w:rsidR="08CB0A29" w:rsidRPr="7E32E97F">
        <w:rPr>
          <w:rFonts w:cs="Arial"/>
          <w:color w:val="000000" w:themeColor="text1"/>
        </w:rPr>
        <w:t>em</w:t>
      </w:r>
      <w:r w:rsidRPr="7E32E97F">
        <w:rPr>
          <w:rFonts w:cs="Arial"/>
          <w:color w:val="000000" w:themeColor="text1"/>
        </w:rPr>
        <w:t xml:space="preserve"> za izvajanje FI</w:t>
      </w:r>
      <w:r w:rsidR="475B537E" w:rsidRPr="7E32E97F">
        <w:rPr>
          <w:rFonts w:cs="Arial"/>
          <w:color w:val="000000" w:themeColor="text1"/>
        </w:rPr>
        <w:t>, ki je</w:t>
      </w:r>
      <w:r w:rsidRPr="7E32E97F">
        <w:rPr>
          <w:rFonts w:cs="Arial"/>
          <w:color w:val="000000" w:themeColor="text1"/>
        </w:rPr>
        <w:t xml:space="preserve"> ministrstvo pristojno za gospodarstvo, turizem in </w:t>
      </w:r>
      <w:r w:rsidRPr="7E32E97F">
        <w:rPr>
          <w:rFonts w:cs="Arial"/>
          <w:color w:val="000000" w:themeColor="text1"/>
        </w:rPr>
        <w:lastRenderedPageBreak/>
        <w:t xml:space="preserve">šport (MGTŠ). PT pristojno za izvajanje FI pri načrtovanju in izvajanju FI sodeluje pri </w:t>
      </w:r>
      <w:r w:rsidRPr="7E32E97F">
        <w:rPr>
          <w:rFonts w:cs="Arial"/>
        </w:rPr>
        <w:t xml:space="preserve">načrtovanju, izvajanju in spremljanju FI z sodelujočimi ministrstvi MOPE, MNVP in ZMOS, opredeljenimi v skladu z drugim odstavkom 27. členom Uredbe EKP. </w:t>
      </w:r>
    </w:p>
    <w:p w14:paraId="0E50160A" w14:textId="77777777" w:rsidR="000523F8" w:rsidRPr="000523F8" w:rsidRDefault="000523F8" w:rsidP="071446A1">
      <w:pPr>
        <w:spacing w:after="0" w:line="240" w:lineRule="auto"/>
        <w:jc w:val="both"/>
        <w:rPr>
          <w:rFonts w:cs="Arial"/>
          <w:u w:val="single"/>
        </w:rPr>
      </w:pPr>
    </w:p>
    <w:p w14:paraId="02928E5D" w14:textId="7092EA4C" w:rsidR="47E874BB" w:rsidRDefault="0AB9FA99" w:rsidP="001650A8">
      <w:pPr>
        <w:spacing w:after="0" w:line="276" w:lineRule="auto"/>
        <w:jc w:val="both"/>
        <w:rPr>
          <w:rFonts w:cs="Arial"/>
        </w:rPr>
      </w:pPr>
      <w:r w:rsidRPr="7E32E97F">
        <w:rPr>
          <w:rFonts w:cs="Arial"/>
        </w:rPr>
        <w:t xml:space="preserve">Operacija </w:t>
      </w:r>
      <w:r w:rsidR="7AE65612" w:rsidRPr="7E32E97F">
        <w:rPr>
          <w:rFonts w:cs="Arial"/>
        </w:rPr>
        <w:t>FI</w:t>
      </w:r>
      <w:r w:rsidRPr="7E32E97F">
        <w:rPr>
          <w:rFonts w:cs="Arial"/>
        </w:rPr>
        <w:t xml:space="preserve"> iz sklada ESRR se v obdobju 2021</w:t>
      </w:r>
      <w:r w:rsidR="76E5FA47" w:rsidRPr="7E32E97F">
        <w:rPr>
          <w:rFonts w:cs="Arial"/>
          <w:color w:val="000000" w:themeColor="text1"/>
        </w:rPr>
        <w:t>–</w:t>
      </w:r>
      <w:r w:rsidRPr="7E32E97F">
        <w:rPr>
          <w:rFonts w:cs="Arial"/>
        </w:rPr>
        <w:t xml:space="preserve">2027 izvaja preko strukture holdinškega sklada. </w:t>
      </w:r>
      <w:r w:rsidR="314132CA" w:rsidRPr="7E32E97F">
        <w:rPr>
          <w:rFonts w:cs="Arial"/>
        </w:rPr>
        <w:t>PT</w:t>
      </w:r>
      <w:r w:rsidR="0F4D0F43" w:rsidRPr="7E32E97F">
        <w:rPr>
          <w:rFonts w:cs="Arial"/>
        </w:rPr>
        <w:t xml:space="preserve"> </w:t>
      </w:r>
      <w:r w:rsidR="295690FF" w:rsidRPr="7E32E97F">
        <w:rPr>
          <w:rFonts w:cs="Arial"/>
        </w:rPr>
        <w:t>MGTŠ je z odločitvijo o oddaji naročila dne 10.</w:t>
      </w:r>
      <w:r w:rsidR="6123D3E0" w:rsidRPr="7E32E97F">
        <w:rPr>
          <w:rFonts w:cs="Arial"/>
        </w:rPr>
        <w:t xml:space="preserve"> </w:t>
      </w:r>
      <w:r w:rsidR="295690FF" w:rsidRPr="7E32E97F">
        <w:rPr>
          <w:rFonts w:cs="Arial"/>
        </w:rPr>
        <w:t>3.</w:t>
      </w:r>
      <w:r w:rsidR="6123D3E0" w:rsidRPr="7E32E97F">
        <w:rPr>
          <w:rFonts w:cs="Arial"/>
        </w:rPr>
        <w:t xml:space="preserve"> </w:t>
      </w:r>
      <w:r w:rsidR="295690FF" w:rsidRPr="7E32E97F">
        <w:rPr>
          <w:rFonts w:cs="Arial"/>
        </w:rPr>
        <w:t xml:space="preserve">2025 za upravljalca holdinškega sklada po postopku ZJN (in house postopek) izbralo SID - Slovenska izvozna in razvojna banka, d.d. </w:t>
      </w:r>
      <w:r w:rsidR="5653AE1A" w:rsidRPr="7E32E97F">
        <w:rPr>
          <w:rFonts w:cs="Arial"/>
        </w:rPr>
        <w:t>Ljubljana</w:t>
      </w:r>
      <w:r w:rsidR="1DC17A8E" w:rsidRPr="7E32E97F">
        <w:rPr>
          <w:rFonts w:cs="Arial"/>
        </w:rPr>
        <w:t xml:space="preserve"> (v nadaljevanju: SID banka)</w:t>
      </w:r>
      <w:r w:rsidR="5653AE1A" w:rsidRPr="7E32E97F">
        <w:rPr>
          <w:rFonts w:cs="Arial"/>
        </w:rPr>
        <w:t xml:space="preserve">. </w:t>
      </w:r>
      <w:r w:rsidR="2671F428" w:rsidRPr="7E32E97F">
        <w:rPr>
          <w:rFonts w:cs="Arial"/>
        </w:rPr>
        <w:t xml:space="preserve">Dne 13. 3. 2025 </w:t>
      </w:r>
      <w:r w:rsidR="351F013A" w:rsidRPr="7E32E97F">
        <w:rPr>
          <w:rFonts w:cs="Arial"/>
        </w:rPr>
        <w:t>je na podlagi vloge PT</w:t>
      </w:r>
      <w:r w:rsidR="0F4D0F43" w:rsidRPr="7E32E97F">
        <w:rPr>
          <w:rFonts w:cs="Arial"/>
        </w:rPr>
        <w:t xml:space="preserve"> </w:t>
      </w:r>
      <w:r w:rsidR="351F013A" w:rsidRPr="7E32E97F">
        <w:rPr>
          <w:rFonts w:cs="Arial"/>
        </w:rPr>
        <w:t xml:space="preserve">MGTŠ izdal OU Odločitev o podpori za izvajanje </w:t>
      </w:r>
      <w:r w:rsidR="4DF38658" w:rsidRPr="7E32E97F">
        <w:rPr>
          <w:rFonts w:cs="Arial"/>
        </w:rPr>
        <w:t>O</w:t>
      </w:r>
      <w:r w:rsidR="351F013A" w:rsidRPr="7E32E97F">
        <w:rPr>
          <w:rFonts w:cs="Arial"/>
        </w:rPr>
        <w:t xml:space="preserve">peracije </w:t>
      </w:r>
      <w:r w:rsidR="2B133E6D" w:rsidRPr="7E32E97F">
        <w:rPr>
          <w:rFonts w:cs="Arial"/>
        </w:rPr>
        <w:t>FI</w:t>
      </w:r>
      <w:r w:rsidR="351F013A" w:rsidRPr="7E32E97F">
        <w:rPr>
          <w:rFonts w:cs="Arial"/>
        </w:rPr>
        <w:t xml:space="preserve"> v programskem obdobju 2021</w:t>
      </w:r>
      <w:r w:rsidR="76E5FA47" w:rsidRPr="7E32E97F">
        <w:rPr>
          <w:rFonts w:cs="Arial"/>
          <w:color w:val="000000" w:themeColor="text1"/>
        </w:rPr>
        <w:t>–</w:t>
      </w:r>
      <w:r w:rsidR="351F013A" w:rsidRPr="7E32E97F">
        <w:rPr>
          <w:rFonts w:cs="Arial"/>
        </w:rPr>
        <w:t>2027. PT</w:t>
      </w:r>
      <w:r w:rsidR="0F4D0F43" w:rsidRPr="7E32E97F">
        <w:rPr>
          <w:rFonts w:cs="Arial"/>
        </w:rPr>
        <w:t xml:space="preserve"> </w:t>
      </w:r>
      <w:r w:rsidR="351F013A" w:rsidRPr="7E32E97F">
        <w:rPr>
          <w:rFonts w:cs="Arial"/>
        </w:rPr>
        <w:t>MGTŠ je podpisal Sporazum o financiranju z upravljavcem hold</w:t>
      </w:r>
      <w:r w:rsidR="2A538C5A" w:rsidRPr="7E32E97F">
        <w:rPr>
          <w:rFonts w:cs="Arial"/>
        </w:rPr>
        <w:t>i</w:t>
      </w:r>
      <w:r w:rsidR="351F013A" w:rsidRPr="7E32E97F">
        <w:rPr>
          <w:rFonts w:cs="Arial"/>
        </w:rPr>
        <w:t>nške</w:t>
      </w:r>
      <w:r w:rsidR="3868D071" w:rsidRPr="7E32E97F">
        <w:rPr>
          <w:rFonts w:cs="Arial"/>
        </w:rPr>
        <w:t>ga</w:t>
      </w:r>
      <w:r w:rsidR="351F013A" w:rsidRPr="7E32E97F">
        <w:rPr>
          <w:rFonts w:cs="Arial"/>
        </w:rPr>
        <w:t xml:space="preserve"> sklada SID banko dne </w:t>
      </w:r>
      <w:r w:rsidR="1A800A99" w:rsidRPr="7E32E97F">
        <w:rPr>
          <w:rFonts w:cs="Arial"/>
        </w:rPr>
        <w:t>28. 3. 2025</w:t>
      </w:r>
      <w:r w:rsidR="762F68A8" w:rsidRPr="7E32E97F">
        <w:rPr>
          <w:rFonts w:cs="Arial"/>
        </w:rPr>
        <w:t>, ki</w:t>
      </w:r>
      <w:r w:rsidR="057B4701" w:rsidRPr="7E32E97F">
        <w:rPr>
          <w:rFonts w:cs="Arial"/>
        </w:rPr>
        <w:t xml:space="preserve"> vključuje tudi predvideno naložbeno strategijo in poslovno finančni načrt izvajanja </w:t>
      </w:r>
      <w:r w:rsidR="0F4D0F43" w:rsidRPr="7E32E97F">
        <w:rPr>
          <w:rFonts w:cs="Arial"/>
        </w:rPr>
        <w:t>o</w:t>
      </w:r>
      <w:r w:rsidR="057B4701" w:rsidRPr="7E32E97F">
        <w:rPr>
          <w:rFonts w:cs="Arial"/>
        </w:rPr>
        <w:t>peracije</w:t>
      </w:r>
      <w:r w:rsidR="20247812" w:rsidRPr="7E32E97F">
        <w:rPr>
          <w:rFonts w:cs="Arial"/>
        </w:rPr>
        <w:t xml:space="preserve"> FI</w:t>
      </w:r>
      <w:r w:rsidR="057B4701" w:rsidRPr="7E32E97F">
        <w:rPr>
          <w:rFonts w:cs="Arial"/>
        </w:rPr>
        <w:t xml:space="preserve">. </w:t>
      </w:r>
    </w:p>
    <w:p w14:paraId="3E787777" w14:textId="780B9C84" w:rsidR="071446A1" w:rsidRDefault="071446A1" w:rsidP="071446A1">
      <w:pPr>
        <w:spacing w:after="0"/>
        <w:jc w:val="both"/>
        <w:rPr>
          <w:rFonts w:cs="Arial"/>
        </w:rPr>
      </w:pPr>
    </w:p>
    <w:p w14:paraId="5EE76055" w14:textId="047380BA" w:rsidR="0DC9656F" w:rsidRDefault="057B4701" w:rsidP="071446A1">
      <w:pPr>
        <w:spacing w:after="0"/>
        <w:jc w:val="both"/>
        <w:rPr>
          <w:rFonts w:cs="Arial"/>
        </w:rPr>
      </w:pPr>
      <w:r w:rsidRPr="7E32E97F">
        <w:rPr>
          <w:rFonts w:cs="Arial"/>
        </w:rPr>
        <w:t>Dne 7.</w:t>
      </w:r>
      <w:r w:rsidR="61FA881C" w:rsidRPr="7E32E97F">
        <w:rPr>
          <w:rFonts w:cs="Arial"/>
        </w:rPr>
        <w:t xml:space="preserve"> </w:t>
      </w:r>
      <w:r w:rsidRPr="7E32E97F">
        <w:rPr>
          <w:rFonts w:cs="Arial"/>
        </w:rPr>
        <w:t>4.</w:t>
      </w:r>
      <w:r w:rsidR="246EE0FE" w:rsidRPr="7E32E97F">
        <w:rPr>
          <w:rFonts w:cs="Arial"/>
        </w:rPr>
        <w:t xml:space="preserve"> </w:t>
      </w:r>
      <w:r w:rsidRPr="7E32E97F">
        <w:rPr>
          <w:rFonts w:cs="Arial"/>
        </w:rPr>
        <w:t>2025 je bilo izvedeno prvo vplačilo v holdinški sklad iz sredstev EU v višini 30</w:t>
      </w:r>
      <w:r w:rsidR="5842594C" w:rsidRPr="7E32E97F">
        <w:rPr>
          <w:rFonts w:cs="Arial"/>
        </w:rPr>
        <w:t xml:space="preserve"> </w:t>
      </w:r>
      <w:r w:rsidRPr="7E32E97F">
        <w:rPr>
          <w:rFonts w:cs="Arial"/>
        </w:rPr>
        <w:t xml:space="preserve">% od celotne vrednosti operacije, kar je 57 mio EUR. </w:t>
      </w:r>
    </w:p>
    <w:p w14:paraId="055F8B7A" w14:textId="125AFF80" w:rsidR="071446A1" w:rsidRDefault="071446A1" w:rsidP="071446A1">
      <w:pPr>
        <w:spacing w:after="0"/>
        <w:jc w:val="both"/>
        <w:rPr>
          <w:rFonts w:cs="Arial"/>
        </w:rPr>
      </w:pPr>
    </w:p>
    <w:p w14:paraId="3B36FAFC" w14:textId="08843C84" w:rsidR="0DC9656F" w:rsidRPr="003006BF" w:rsidRDefault="057B4701" w:rsidP="001650A8">
      <w:pPr>
        <w:spacing w:after="0" w:line="276" w:lineRule="auto"/>
        <w:jc w:val="both"/>
        <w:rPr>
          <w:rFonts w:cs="Arial"/>
        </w:rPr>
      </w:pPr>
      <w:r w:rsidRPr="7E32E97F">
        <w:rPr>
          <w:rFonts w:cs="Arial"/>
        </w:rPr>
        <w:t xml:space="preserve">V okviru operacije FI potekajo na ravni upravljavca holdinškega sklada postopki izbora finančnih posrednikov ter oblikovanje finančnih produktov. </w:t>
      </w:r>
      <w:r w:rsidR="04D3AC29" w:rsidRPr="7E32E97F">
        <w:rPr>
          <w:rFonts w:cs="Arial"/>
        </w:rPr>
        <w:t>Podpisan</w:t>
      </w:r>
      <w:r w:rsidRPr="7E32E97F">
        <w:rPr>
          <w:rFonts w:cs="Arial"/>
        </w:rPr>
        <w:t xml:space="preserve"> je </w:t>
      </w:r>
      <w:r w:rsidR="1D08B235" w:rsidRPr="7E32E97F">
        <w:rPr>
          <w:rFonts w:cs="Arial"/>
        </w:rPr>
        <w:t>bil</w:t>
      </w:r>
      <w:r w:rsidRPr="7E32E97F">
        <w:rPr>
          <w:rFonts w:cs="Arial"/>
        </w:rPr>
        <w:t xml:space="preserve"> Aneks št.</w:t>
      </w:r>
      <w:r w:rsidR="14744B81" w:rsidRPr="7E32E97F">
        <w:rPr>
          <w:rFonts w:cs="Arial"/>
        </w:rPr>
        <w:t xml:space="preserve"> </w:t>
      </w:r>
      <w:r w:rsidRPr="7E32E97F">
        <w:rPr>
          <w:rFonts w:cs="Arial"/>
        </w:rPr>
        <w:t>1</w:t>
      </w:r>
      <w:r w:rsidR="255E05F1" w:rsidRPr="7E32E97F">
        <w:rPr>
          <w:rFonts w:cs="Arial"/>
        </w:rPr>
        <w:t>,</w:t>
      </w:r>
      <w:r w:rsidRPr="7E32E97F">
        <w:rPr>
          <w:rFonts w:cs="Arial"/>
        </w:rPr>
        <w:t xml:space="preserve"> v katere</w:t>
      </w:r>
      <w:r w:rsidR="653E1757" w:rsidRPr="7E32E97F">
        <w:rPr>
          <w:rFonts w:cs="Arial"/>
        </w:rPr>
        <w:t xml:space="preserve">m se bo podrobno opredelila uporaba </w:t>
      </w:r>
      <w:r w:rsidR="182A8C56" w:rsidRPr="7E32E97F">
        <w:rPr>
          <w:rFonts w:cs="Arial"/>
        </w:rPr>
        <w:t xml:space="preserve">finančnih instrumentov v kombinaciji z </w:t>
      </w:r>
      <w:r w:rsidR="653E1757" w:rsidRPr="7E32E97F">
        <w:rPr>
          <w:rFonts w:cs="Arial"/>
        </w:rPr>
        <w:t>nepovratni</w:t>
      </w:r>
      <w:r w:rsidR="2B83C5EB" w:rsidRPr="7E32E97F">
        <w:rPr>
          <w:rFonts w:cs="Arial"/>
        </w:rPr>
        <w:t xml:space="preserve">mi </w:t>
      </w:r>
      <w:r w:rsidR="653E1757" w:rsidRPr="7E32E97F">
        <w:rPr>
          <w:rFonts w:cs="Arial"/>
        </w:rPr>
        <w:t>sredstv</w:t>
      </w:r>
      <w:r w:rsidR="06E8DEB3" w:rsidRPr="7E32E97F">
        <w:rPr>
          <w:rFonts w:cs="Arial"/>
        </w:rPr>
        <w:t>i v eni operaciji</w:t>
      </w:r>
      <w:r w:rsidR="637A1C01" w:rsidRPr="7E32E97F">
        <w:rPr>
          <w:rFonts w:cs="Arial"/>
        </w:rPr>
        <w:t xml:space="preserve"> v skladu z odstavkom 5, člena 58 Uredbe 2021/1060</w:t>
      </w:r>
      <w:r w:rsidR="653E1757" w:rsidRPr="7E32E97F">
        <w:rPr>
          <w:rFonts w:cs="Arial"/>
        </w:rPr>
        <w:t xml:space="preserve">. </w:t>
      </w:r>
      <w:r w:rsidR="3F8CA72E" w:rsidRPr="7E32E97F">
        <w:rPr>
          <w:rFonts w:cs="Arial"/>
        </w:rPr>
        <w:t>V pripravi je Aneks št.</w:t>
      </w:r>
      <w:r w:rsidR="778E050E" w:rsidRPr="7E32E97F">
        <w:rPr>
          <w:rFonts w:cs="Arial"/>
        </w:rPr>
        <w:t xml:space="preserve"> </w:t>
      </w:r>
      <w:r w:rsidR="3F8CA72E" w:rsidRPr="7E32E97F">
        <w:rPr>
          <w:rFonts w:cs="Arial"/>
        </w:rPr>
        <w:t xml:space="preserve">2 za ureditev dodatnih pravil glede poročanja in nadzora. </w:t>
      </w:r>
    </w:p>
    <w:p w14:paraId="26614CA4" w14:textId="1CEA907C" w:rsidR="6A216576" w:rsidRDefault="6A216576" w:rsidP="6A216576">
      <w:pPr>
        <w:spacing w:after="0"/>
        <w:jc w:val="both"/>
        <w:rPr>
          <w:rFonts w:cs="Arial"/>
        </w:rPr>
      </w:pPr>
    </w:p>
    <w:p w14:paraId="0470C9AE" w14:textId="4AA7B828" w:rsidR="5D1C94C7" w:rsidRDefault="05BDB100" w:rsidP="6A216576">
      <w:pPr>
        <w:spacing w:after="0"/>
        <w:jc w:val="both"/>
        <w:rPr>
          <w:rFonts w:cs="Arial"/>
        </w:rPr>
      </w:pPr>
      <w:r w:rsidRPr="7E32E97F">
        <w:rPr>
          <w:rFonts w:cs="Arial"/>
        </w:rPr>
        <w:t xml:space="preserve">Za namen poenostavitve postopkov so bile v decembru 2025 objavljane Smernice glede upoštevanja načela “ne škoduj bistveno” za finančne </w:t>
      </w:r>
      <w:r w:rsidR="001F7F5A" w:rsidRPr="7E32E97F">
        <w:rPr>
          <w:rFonts w:cs="Arial"/>
        </w:rPr>
        <w:t>instrument</w:t>
      </w:r>
      <w:r w:rsidRPr="7E32E97F">
        <w:rPr>
          <w:rFonts w:cs="Arial"/>
        </w:rPr>
        <w:t xml:space="preserve">, kot dopolnitev obstoječih Smernic DNSH. </w:t>
      </w:r>
    </w:p>
    <w:p w14:paraId="72222246" w14:textId="65083B0D" w:rsidR="6A216576" w:rsidRDefault="6A216576" w:rsidP="6A216576">
      <w:pPr>
        <w:spacing w:after="0"/>
        <w:jc w:val="both"/>
        <w:rPr>
          <w:rFonts w:cs="Arial"/>
        </w:rPr>
      </w:pPr>
    </w:p>
    <w:p w14:paraId="48959F79" w14:textId="32BD997E" w:rsidR="19C67378" w:rsidRDefault="3F8CA72E" w:rsidP="6A216576">
      <w:pPr>
        <w:spacing w:after="0"/>
        <w:jc w:val="both"/>
        <w:rPr>
          <w:rFonts w:cs="Arial"/>
        </w:rPr>
      </w:pPr>
      <w:r w:rsidRPr="7E32E97F">
        <w:rPr>
          <w:rFonts w:cs="Arial"/>
        </w:rPr>
        <w:t xml:space="preserve">SID banka je v zaključni fazi sklepanja Finančnih sporazumov s finančnimi posredniki. Za izvedbo finančnega produkta na SC2.1 se bo sklenil sporazum z Eko skladom in za izvedbo garancij na SC1.3 se bo sklenil sporazum s Slovenskim </w:t>
      </w:r>
      <w:r w:rsidR="002C7E5A" w:rsidRPr="7E32E97F">
        <w:rPr>
          <w:rFonts w:cs="Arial"/>
        </w:rPr>
        <w:t>podjetniškim</w:t>
      </w:r>
      <w:r w:rsidRPr="7E32E97F">
        <w:rPr>
          <w:rFonts w:cs="Arial"/>
        </w:rPr>
        <w:t xml:space="preserve"> skladom. Predvidoma bosta</w:t>
      </w:r>
      <w:r w:rsidR="36B2699B" w:rsidRPr="7E32E97F">
        <w:rPr>
          <w:rFonts w:cs="Arial"/>
        </w:rPr>
        <w:t xml:space="preserve"> oba finančna produkta na trgu v prvi polovici leta 2026.</w:t>
      </w:r>
    </w:p>
    <w:p w14:paraId="39EBB885" w14:textId="0E35A32F" w:rsidR="00A44063" w:rsidRPr="00A44063" w:rsidRDefault="00A44063" w:rsidP="6A216576">
      <w:pPr>
        <w:autoSpaceDE w:val="0"/>
        <w:adjustRightInd w:val="0"/>
        <w:spacing w:after="0" w:line="240" w:lineRule="auto"/>
        <w:jc w:val="both"/>
        <w:rPr>
          <w:rFonts w:cs="Arial"/>
        </w:rPr>
      </w:pPr>
    </w:p>
    <w:p w14:paraId="54218C83" w14:textId="04305228" w:rsidR="115FA51D" w:rsidRPr="00A073B9" w:rsidRDefault="531CBB35" w:rsidP="7E32E97F">
      <w:pPr>
        <w:pStyle w:val="Naslov3"/>
        <w:rPr>
          <w:rFonts w:eastAsia="Calibri" w:cs="Arial"/>
        </w:rPr>
      </w:pPr>
      <w:bookmarkStart w:id="231" w:name="_Toc204675699"/>
      <w:bookmarkStart w:id="232" w:name="_Toc204695203"/>
      <w:bookmarkStart w:id="233" w:name="_Toc204675700"/>
      <w:bookmarkStart w:id="234" w:name="_Toc204695204"/>
      <w:bookmarkStart w:id="235" w:name="_Toc204675701"/>
      <w:bookmarkStart w:id="236" w:name="_Toc204695205"/>
      <w:bookmarkStart w:id="237" w:name="_Toc204675702"/>
      <w:bookmarkStart w:id="238" w:name="_Toc204695206"/>
      <w:bookmarkStart w:id="239" w:name="_Toc204675703"/>
      <w:bookmarkStart w:id="240" w:name="_Toc204695207"/>
      <w:bookmarkStart w:id="241" w:name="_Toc204675704"/>
      <w:bookmarkStart w:id="242" w:name="_Toc204695208"/>
      <w:bookmarkStart w:id="243" w:name="_Toc204675705"/>
      <w:bookmarkStart w:id="244" w:name="_Toc204695209"/>
      <w:bookmarkStart w:id="245" w:name="_Toc204675706"/>
      <w:bookmarkStart w:id="246" w:name="_Toc204695210"/>
      <w:bookmarkStart w:id="247" w:name="_Toc204675707"/>
      <w:bookmarkStart w:id="248" w:name="_Toc204695211"/>
      <w:bookmarkStart w:id="249" w:name="_Toc204675708"/>
      <w:bookmarkStart w:id="250" w:name="_Toc204695212"/>
      <w:bookmarkStart w:id="251" w:name="_Toc204675709"/>
      <w:bookmarkStart w:id="252" w:name="_Toc204695213"/>
      <w:bookmarkStart w:id="253" w:name="_Toc204675710"/>
      <w:bookmarkStart w:id="254" w:name="_Toc204695214"/>
      <w:bookmarkStart w:id="255" w:name="_Toc21997441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7E32E97F">
        <w:rPr>
          <w:rFonts w:eastAsia="Calibri" w:cs="Arial"/>
        </w:rPr>
        <w:t>Finančni instrumenti iz sklada ES</w:t>
      </w:r>
      <w:r w:rsidR="68C6E563" w:rsidRPr="7E32E97F">
        <w:rPr>
          <w:rFonts w:eastAsia="Calibri" w:cs="Arial"/>
        </w:rPr>
        <w:t>S+</w:t>
      </w:r>
      <w:bookmarkEnd w:id="255"/>
    </w:p>
    <w:p w14:paraId="17D25207" w14:textId="3AA276A8" w:rsidR="071446A1" w:rsidRPr="00A073B9" w:rsidRDefault="071446A1" w:rsidP="7E32E97F">
      <w:pPr>
        <w:spacing w:after="0"/>
        <w:jc w:val="both"/>
        <w:rPr>
          <w:rFonts w:cs="Arial"/>
        </w:rPr>
      </w:pPr>
    </w:p>
    <w:p w14:paraId="178077F9" w14:textId="04B822C6" w:rsidR="39CDD088" w:rsidRPr="003006BF" w:rsidRDefault="5FD700A6" w:rsidP="6A216576">
      <w:pPr>
        <w:spacing w:after="0" w:line="276" w:lineRule="auto"/>
        <w:jc w:val="both"/>
        <w:rPr>
          <w:rFonts w:eastAsia="Aptos" w:cs="Arial"/>
        </w:rPr>
      </w:pPr>
      <w:r w:rsidRPr="7E32E97F">
        <w:rPr>
          <w:rFonts w:eastAsia="Arial" w:cs="Arial"/>
        </w:rPr>
        <w:t xml:space="preserve">V okviru sprememb programa PEKP </w:t>
      </w:r>
      <w:r w:rsidR="38827BC1" w:rsidRPr="7E32E97F">
        <w:rPr>
          <w:rFonts w:eastAsia="Arial" w:cs="Arial"/>
        </w:rPr>
        <w:t>20</w:t>
      </w:r>
      <w:r w:rsidRPr="7E32E97F">
        <w:rPr>
          <w:rFonts w:eastAsia="Arial" w:cs="Arial"/>
        </w:rPr>
        <w:t>21</w:t>
      </w:r>
      <w:r w:rsidR="10C06223" w:rsidRPr="7E32E97F">
        <w:rPr>
          <w:rFonts w:eastAsia="Arial" w:cs="Arial"/>
        </w:rPr>
        <w:t>–</w:t>
      </w:r>
      <w:r w:rsidR="5931D2C1" w:rsidRPr="7E32E97F">
        <w:rPr>
          <w:rFonts w:eastAsia="Arial" w:cs="Arial"/>
        </w:rPr>
        <w:t>20</w:t>
      </w:r>
      <w:r w:rsidRPr="7E32E97F">
        <w:rPr>
          <w:rFonts w:eastAsia="Arial" w:cs="Arial"/>
        </w:rPr>
        <w:t>27 (sprememba 3.1) se je predvidela</w:t>
      </w:r>
      <w:r w:rsidR="0F4D0F43" w:rsidRPr="7E32E97F">
        <w:rPr>
          <w:rFonts w:eastAsia="Arial" w:cs="Arial"/>
        </w:rPr>
        <w:t xml:space="preserve"> tudi</w:t>
      </w:r>
      <w:r w:rsidRPr="7E32E97F">
        <w:rPr>
          <w:rFonts w:eastAsia="Arial" w:cs="Arial"/>
        </w:rPr>
        <w:t xml:space="preserve"> vzpostavitev finančnih instrumentov na SC </w:t>
      </w:r>
      <w:r w:rsidR="7A5F4F3D" w:rsidRPr="7E32E97F">
        <w:rPr>
          <w:rFonts w:eastAsia="Arial" w:cs="Arial"/>
        </w:rPr>
        <w:t xml:space="preserve">ESO </w:t>
      </w:r>
      <w:r w:rsidRPr="7E32E97F">
        <w:rPr>
          <w:rFonts w:eastAsia="Aptos" w:cs="Arial"/>
        </w:rPr>
        <w:t xml:space="preserve">4.4 Spodbujanje prilagajanja delavcev, podjetij in podjetnikov na </w:t>
      </w:r>
      <w:r w:rsidR="59ABDACB" w:rsidRPr="7E32E97F">
        <w:rPr>
          <w:rFonts w:eastAsia="Aptos" w:cs="Arial"/>
        </w:rPr>
        <w:t xml:space="preserve">  </w:t>
      </w:r>
      <w:r w:rsidRPr="7E32E97F">
        <w:rPr>
          <w:rFonts w:eastAsia="Aptos" w:cs="Arial"/>
        </w:rPr>
        <w:t>spremembe, aktivnega in zdravega staranja ter zdravega in dobro prilagojenega delovnega okolja, ki obravnava tveganja za zdravje (ESS+) v višini</w:t>
      </w:r>
      <w:r w:rsidR="002C7E5A">
        <w:rPr>
          <w:rFonts w:eastAsia="Aptos" w:cs="Arial"/>
        </w:rPr>
        <w:t xml:space="preserve"> </w:t>
      </w:r>
      <w:r w:rsidR="75B97337" w:rsidRPr="7E32E97F">
        <w:rPr>
          <w:rFonts w:eastAsia="Aptos" w:cs="Arial"/>
        </w:rPr>
        <w:t>8,5</w:t>
      </w:r>
      <w:r w:rsidRPr="7E32E97F">
        <w:rPr>
          <w:rFonts w:eastAsia="Aptos" w:cs="Arial"/>
        </w:rPr>
        <w:t xml:space="preserve"> mio EUR EU sredstev. Usklajevanje o oblikovanju FI na ESS+ potekajo v sodelovanju z MDDSZ in MSP. </w:t>
      </w:r>
    </w:p>
    <w:p w14:paraId="42560861" w14:textId="6BB58385" w:rsidR="39CDD088" w:rsidRPr="00A073B9" w:rsidRDefault="39CDD088" w:rsidP="7E32E97F">
      <w:pPr>
        <w:spacing w:after="0"/>
        <w:jc w:val="both"/>
        <w:rPr>
          <w:rFonts w:cs="Arial"/>
        </w:rPr>
      </w:pPr>
    </w:p>
    <w:p w14:paraId="29FF8D11" w14:textId="4C7BE222" w:rsidR="39CDD088" w:rsidRPr="00C9562B" w:rsidRDefault="254663D6" w:rsidP="6A216576">
      <w:pPr>
        <w:spacing w:after="0"/>
        <w:jc w:val="both"/>
        <w:rPr>
          <w:rFonts w:eastAsia="Arial" w:cs="Arial"/>
        </w:rPr>
      </w:pPr>
      <w:r w:rsidRPr="7E32E97F">
        <w:rPr>
          <w:rFonts w:cs="Arial"/>
        </w:rPr>
        <w:t xml:space="preserve">Na podlagi priporočila </w:t>
      </w:r>
      <w:r w:rsidR="25CEB1A8" w:rsidRPr="7E32E97F">
        <w:rPr>
          <w:rFonts w:cs="Arial"/>
        </w:rPr>
        <w:t>pla</w:t>
      </w:r>
      <w:r w:rsidR="25CEB1A8" w:rsidRPr="7E32E97F">
        <w:rPr>
          <w:rFonts w:eastAsia="Arial" w:cs="Arial"/>
        </w:rPr>
        <w:t xml:space="preserve">tforme FI Compass, ki jo upravlja Evropska komisija v sodelovanju z Evropsko investicijsko banko (EIB) in je namenjena tehnični podpori in usmerjanju pri uporabi </w:t>
      </w:r>
      <w:r w:rsidR="0BB4EBA0" w:rsidRPr="7E32E97F">
        <w:rPr>
          <w:rFonts w:eastAsia="Arial" w:cs="Arial"/>
        </w:rPr>
        <w:t xml:space="preserve">FI </w:t>
      </w:r>
      <w:r w:rsidR="25CEB1A8" w:rsidRPr="7E32E97F">
        <w:rPr>
          <w:rFonts w:eastAsia="Arial" w:cs="Arial"/>
        </w:rPr>
        <w:t xml:space="preserve">v okviru evropskih strukturnih in investicijskih skladov je OU pristopil k vzpostavitvi namenskih </w:t>
      </w:r>
      <w:r w:rsidR="0102061A" w:rsidRPr="7E32E97F">
        <w:rPr>
          <w:rFonts w:eastAsia="Arial" w:cs="Arial"/>
        </w:rPr>
        <w:t>FI</w:t>
      </w:r>
      <w:r w:rsidR="25CEB1A8" w:rsidRPr="7E32E97F">
        <w:rPr>
          <w:rFonts w:eastAsia="Arial" w:cs="Arial"/>
        </w:rPr>
        <w:t xml:space="preserve"> tudi iz sklada ESS+.</w:t>
      </w:r>
      <w:r w:rsidR="49991A01" w:rsidRPr="7E32E97F">
        <w:rPr>
          <w:rFonts w:eastAsia="Arial" w:cs="Arial"/>
        </w:rPr>
        <w:t xml:space="preserve"> Prepoznane so bile omejitve na trgu v Sloveniji za financiranje delavskih odkupov preko finančnih institucij. OU je </w:t>
      </w:r>
      <w:r w:rsidR="1BB16A49" w:rsidRPr="7E32E97F">
        <w:rPr>
          <w:rFonts w:eastAsia="Arial" w:cs="Arial"/>
        </w:rPr>
        <w:t>že prejel izdelano</w:t>
      </w:r>
      <w:r w:rsidR="49991A01" w:rsidRPr="7E32E97F">
        <w:rPr>
          <w:rFonts w:eastAsia="Arial" w:cs="Arial"/>
        </w:rPr>
        <w:t xml:space="preserve"> študij</w:t>
      </w:r>
      <w:r w:rsidR="69F61D60" w:rsidRPr="7E32E97F">
        <w:rPr>
          <w:rFonts w:eastAsia="Arial" w:cs="Arial"/>
        </w:rPr>
        <w:t>o</w:t>
      </w:r>
      <w:r w:rsidR="49991A01" w:rsidRPr="7E32E97F">
        <w:rPr>
          <w:rFonts w:eastAsia="Arial" w:cs="Arial"/>
        </w:rPr>
        <w:t xml:space="preserve">, ki bo naslovila tržno vrzel na področju delavskih odkupov ter </w:t>
      </w:r>
      <w:r w:rsidR="49991A01" w:rsidRPr="00C9562B">
        <w:rPr>
          <w:rFonts w:eastAsia="Arial" w:cs="Arial"/>
        </w:rPr>
        <w:t>predlagal</w:t>
      </w:r>
      <w:r w:rsidR="25FDB7CE" w:rsidRPr="00C9562B">
        <w:rPr>
          <w:rFonts w:eastAsia="Arial" w:cs="Arial"/>
        </w:rPr>
        <w:t>a</w:t>
      </w:r>
      <w:r w:rsidR="49991A01" w:rsidRPr="00C9562B">
        <w:rPr>
          <w:rFonts w:eastAsia="Arial" w:cs="Arial"/>
        </w:rPr>
        <w:t xml:space="preserve"> </w:t>
      </w:r>
      <w:r w:rsidR="002C7E5A" w:rsidRPr="00C9562B">
        <w:rPr>
          <w:rFonts w:eastAsia="Arial" w:cs="Arial"/>
        </w:rPr>
        <w:t>»</w:t>
      </w:r>
      <w:r w:rsidR="0757BAEA" w:rsidRPr="00C9562B">
        <w:rPr>
          <w:rFonts w:eastAsia="Arial" w:cs="Arial"/>
        </w:rPr>
        <w:t>risk sharing</w:t>
      </w:r>
      <w:r w:rsidR="002C7E5A" w:rsidRPr="00C9562B">
        <w:rPr>
          <w:rFonts w:eastAsia="Arial" w:cs="Arial"/>
        </w:rPr>
        <w:t>«</w:t>
      </w:r>
      <w:r w:rsidR="0757BAEA" w:rsidRPr="00C9562B">
        <w:rPr>
          <w:rFonts w:eastAsia="Arial" w:cs="Arial"/>
        </w:rPr>
        <w:t xml:space="preserve"> posojila za oblikovanje finančnega produkta. </w:t>
      </w:r>
    </w:p>
    <w:p w14:paraId="6C1B05EF" w14:textId="77777777" w:rsidR="00D0709D" w:rsidRPr="00C9562B" w:rsidRDefault="00D0709D" w:rsidP="7E32E97F">
      <w:pPr>
        <w:spacing w:after="0"/>
        <w:jc w:val="both"/>
        <w:rPr>
          <w:rFonts w:eastAsia="Arial" w:cs="Arial"/>
        </w:rPr>
      </w:pPr>
    </w:p>
    <w:p w14:paraId="64A5D9F3" w14:textId="3A6A8415" w:rsidR="071446A1" w:rsidRPr="00C9562B" w:rsidRDefault="24E0B7F5" w:rsidP="6A216576">
      <w:pPr>
        <w:pStyle w:val="Naslov2"/>
        <w:spacing w:before="0"/>
      </w:pPr>
      <w:bookmarkStart w:id="256" w:name="_Toc219974414"/>
      <w:r w:rsidRPr="001650A8">
        <w:t>SPREMEMBA PROGRAMA</w:t>
      </w:r>
      <w:r w:rsidR="1D7A4702" w:rsidRPr="001650A8">
        <w:t xml:space="preserve"> EKP</w:t>
      </w:r>
      <w:r w:rsidR="195787FD" w:rsidRPr="001650A8">
        <w:t xml:space="preserve"> </w:t>
      </w:r>
      <w:r w:rsidR="63932797" w:rsidRPr="001650A8">
        <w:t>20</w:t>
      </w:r>
      <w:r w:rsidR="1D7A4702" w:rsidRPr="001650A8">
        <w:t>21–</w:t>
      </w:r>
      <w:r w:rsidR="61C59924" w:rsidRPr="001650A8">
        <w:t>20</w:t>
      </w:r>
      <w:r w:rsidR="1D7A4702" w:rsidRPr="001650A8">
        <w:t xml:space="preserve">27 </w:t>
      </w:r>
      <w:r w:rsidRPr="001650A8">
        <w:t>IN UREDB</w:t>
      </w:r>
      <w:bookmarkEnd w:id="256"/>
    </w:p>
    <w:p w14:paraId="7841BD09" w14:textId="4A0ACFF3" w:rsidR="00E32AB4" w:rsidRPr="003E671B" w:rsidRDefault="00E32AB4" w:rsidP="7E32E97F">
      <w:pPr>
        <w:spacing w:after="0" w:line="276" w:lineRule="auto"/>
        <w:jc w:val="both"/>
        <w:rPr>
          <w:rFonts w:ascii="Aptos" w:eastAsia="Aptos" w:hAnsi="Aptos" w:cs="Aptos"/>
        </w:rPr>
      </w:pPr>
    </w:p>
    <w:p w14:paraId="65A7E9D6" w14:textId="59638729" w:rsidR="622830F8" w:rsidRDefault="21467FC5" w:rsidP="6A216576">
      <w:pPr>
        <w:spacing w:after="0" w:line="276" w:lineRule="auto"/>
        <w:jc w:val="both"/>
        <w:rPr>
          <w:rFonts w:eastAsia="Aptos" w:cs="Arial"/>
        </w:rPr>
      </w:pPr>
      <w:r w:rsidRPr="7E32E97F">
        <w:rPr>
          <w:rFonts w:eastAsia="Aptos" w:cs="Arial"/>
        </w:rPr>
        <w:t>V preteklem polletju je bilo ključno posodabljanje in prilagajanje slovenskega programa EKP 21</w:t>
      </w:r>
      <w:r w:rsidR="002C7E5A" w:rsidRPr="002C7E5A">
        <w:rPr>
          <w:rFonts w:eastAsia="Aptos" w:cs="Arial"/>
        </w:rPr>
        <w:t>–</w:t>
      </w:r>
      <w:r w:rsidRPr="7E32E97F">
        <w:rPr>
          <w:rFonts w:eastAsia="Aptos" w:cs="Arial"/>
        </w:rPr>
        <w:t>27 novim evropskim strateškim usmeritvam ter odpravljanje razkoraka med prvotnim načrtovanjem (2021-2022)</w:t>
      </w:r>
      <w:r w:rsidR="30A04736" w:rsidRPr="7E32E97F">
        <w:rPr>
          <w:rFonts w:eastAsia="Aptos" w:cs="Arial"/>
        </w:rPr>
        <w:t xml:space="preserve"> in dejansko izvedljivostjo ukrepov. Zaradi spremenjenih geopolitičnih razmer in počasnejše dinamike infrastrukturnih naložb so analize pokazale tveganje izgube kohezijskih sredstev, zlasti v letu 2026. </w:t>
      </w:r>
    </w:p>
    <w:p w14:paraId="2C9B1BC8" w14:textId="56648447" w:rsidR="6A216576" w:rsidRDefault="6A216576" w:rsidP="6A216576">
      <w:pPr>
        <w:spacing w:after="0" w:line="276" w:lineRule="auto"/>
        <w:jc w:val="both"/>
        <w:rPr>
          <w:rFonts w:eastAsia="Aptos" w:cs="Arial"/>
        </w:rPr>
      </w:pPr>
    </w:p>
    <w:p w14:paraId="36A681B3" w14:textId="4EFD57EA" w:rsidR="5BBB2F2C" w:rsidRPr="00CC3948" w:rsidRDefault="00A639B4" w:rsidP="6A216576">
      <w:pPr>
        <w:spacing w:after="0" w:line="276" w:lineRule="auto"/>
        <w:jc w:val="both"/>
        <w:rPr>
          <w:rFonts w:eastAsia="Aptos" w:cs="Arial"/>
        </w:rPr>
      </w:pPr>
      <w:r>
        <w:rPr>
          <w:rFonts w:eastAsia="Aptos" w:cs="Arial"/>
        </w:rPr>
        <w:lastRenderedPageBreak/>
        <w:t>Že l</w:t>
      </w:r>
      <w:r w:rsidRPr="7E32E97F">
        <w:rPr>
          <w:rFonts w:eastAsia="Aptos" w:cs="Arial"/>
        </w:rPr>
        <w:t xml:space="preserve">eta </w:t>
      </w:r>
      <w:r w:rsidR="545BA686" w:rsidRPr="7E32E97F">
        <w:rPr>
          <w:rFonts w:eastAsia="Aptos" w:cs="Arial"/>
        </w:rPr>
        <w:t>2024 je EU sprejela Uredbo STEP</w:t>
      </w:r>
      <w:r w:rsidR="37022F41" w:rsidRPr="7E32E97F">
        <w:rPr>
          <w:rFonts w:eastAsia="Aptos" w:cs="Arial"/>
        </w:rPr>
        <w:t xml:space="preserve"> (Uredba (EU) 2024/795)</w:t>
      </w:r>
      <w:r w:rsidR="545BA686" w:rsidRPr="7E32E97F">
        <w:rPr>
          <w:rFonts w:eastAsia="Aptos" w:cs="Arial"/>
        </w:rPr>
        <w:t xml:space="preserve">, ki omogoča večjo finančno fleksibilnost, tudi za velika podjetja v regijah z </w:t>
      </w:r>
      <w:r w:rsidR="627E69BF" w:rsidRPr="7E32E97F">
        <w:rPr>
          <w:rFonts w:eastAsia="Aptos" w:cs="Arial"/>
        </w:rPr>
        <w:t>nižjim</w:t>
      </w:r>
      <w:r w:rsidR="49859A77" w:rsidRPr="7E32E97F">
        <w:rPr>
          <w:rFonts w:eastAsia="Aptos" w:cs="Arial"/>
        </w:rPr>
        <w:t xml:space="preserve"> BDP, ter višje predhodno financiranje (30 %) in do 100 odstotno financiranje EU za strateške projekte zelenega in digitalnega prehoda. Za koriščenje teh možnosti je bila nujna sprememba PEKP, zato je MKRR pripravilo </w:t>
      </w:r>
      <w:r w:rsidR="54D387B4" w:rsidRPr="7E32E97F">
        <w:rPr>
          <w:rFonts w:eastAsia="Aptos" w:cs="Arial"/>
        </w:rPr>
        <w:t>izhodišča</w:t>
      </w:r>
      <w:r w:rsidR="49859A77" w:rsidRPr="7E32E97F">
        <w:rPr>
          <w:rFonts w:eastAsia="Aptos" w:cs="Arial"/>
        </w:rPr>
        <w:t xml:space="preserve"> za prerazporeditev sredstev in vključitev nove</w:t>
      </w:r>
      <w:r w:rsidR="3A03AFAD" w:rsidRPr="7E32E97F">
        <w:rPr>
          <w:rFonts w:eastAsia="Aptos" w:cs="Arial"/>
        </w:rPr>
        <w:t xml:space="preserve">ga specifičnega cilja RSO1.6 - Razvoj ali proizvodnja kritičnih tehnologij. </w:t>
      </w:r>
      <w:r w:rsidR="04E85FDE" w:rsidRPr="7E32E97F">
        <w:rPr>
          <w:rFonts w:eastAsia="Aptos" w:cs="Arial"/>
        </w:rPr>
        <w:t xml:space="preserve">Anketa med </w:t>
      </w:r>
      <w:r w:rsidR="04E85FDE" w:rsidRPr="00CC3948">
        <w:rPr>
          <w:rFonts w:eastAsia="Aptos" w:cs="Arial"/>
        </w:rPr>
        <w:t>podjetji oz. člani Strateških razvojih inova</w:t>
      </w:r>
      <w:r w:rsidR="15948441" w:rsidRPr="00CC3948">
        <w:rPr>
          <w:rFonts w:eastAsia="Aptos" w:cs="Arial"/>
        </w:rPr>
        <w:t xml:space="preserve">cijskih partnerstev (SRIP) je potrdila absorpcijski potencial na področjih STEP v gospodarstvu in med RRI deležniki, kar je </w:t>
      </w:r>
      <w:r w:rsidR="007D0EED" w:rsidRPr="00CC3948">
        <w:rPr>
          <w:rFonts w:eastAsia="Aptos" w:cs="Arial"/>
        </w:rPr>
        <w:t>podporo</w:t>
      </w:r>
      <w:r w:rsidR="2E0A616A" w:rsidRPr="00CC3948">
        <w:rPr>
          <w:rFonts w:eastAsia="Aptos" w:cs="Arial"/>
        </w:rPr>
        <w:t xml:space="preserve"> </w:t>
      </w:r>
      <w:r w:rsidR="279B3BE6" w:rsidRPr="00CC3948">
        <w:rPr>
          <w:rFonts w:eastAsia="Aptos" w:cs="Arial"/>
        </w:rPr>
        <w:t>pripravo</w:t>
      </w:r>
      <w:r w:rsidR="2E0A616A" w:rsidRPr="00CC3948">
        <w:rPr>
          <w:rFonts w:eastAsia="Aptos" w:cs="Arial"/>
        </w:rPr>
        <w:t xml:space="preserve"> predloga sprem</w:t>
      </w:r>
      <w:r w:rsidR="007820B6" w:rsidRPr="00CC3948">
        <w:rPr>
          <w:rFonts w:eastAsia="Aptos" w:cs="Arial"/>
        </w:rPr>
        <w:t>em</w:t>
      </w:r>
      <w:r w:rsidR="2E0A616A" w:rsidRPr="00CC3948">
        <w:rPr>
          <w:rFonts w:eastAsia="Aptos" w:cs="Arial"/>
        </w:rPr>
        <w:t xml:space="preserve">be z najvišjo možno alokacijo. Po medresorski uskladitvi je OU dokument do 31. 3. 2025 uradno poslal na </w:t>
      </w:r>
      <w:r w:rsidR="005312A7" w:rsidRPr="00CC3948">
        <w:rPr>
          <w:rFonts w:eastAsia="Aptos" w:cs="Arial"/>
        </w:rPr>
        <w:t>EK</w:t>
      </w:r>
      <w:r w:rsidR="2E0A616A" w:rsidRPr="00CC3948">
        <w:rPr>
          <w:rFonts w:eastAsia="Aptos" w:cs="Arial"/>
        </w:rPr>
        <w:t>. Po potrditvi je Slovenija postala upravičena do 30 mio EUR predplačila, kar je zmanjšalo obvezno certificiranje izdatkov v letu 202</w:t>
      </w:r>
      <w:r w:rsidR="4DABD45D" w:rsidRPr="00CC3948">
        <w:rPr>
          <w:rFonts w:eastAsia="Aptos" w:cs="Arial"/>
        </w:rPr>
        <w:t xml:space="preserve">5 in pomembno znižalo tveganje izgube sredstev po pravilu N+3. </w:t>
      </w:r>
    </w:p>
    <w:p w14:paraId="35F1936A" w14:textId="1F1BA1C7" w:rsidR="6A216576" w:rsidRPr="00CC3948" w:rsidRDefault="6A216576" w:rsidP="6A216576">
      <w:pPr>
        <w:spacing w:after="0" w:line="276" w:lineRule="auto"/>
        <w:jc w:val="both"/>
        <w:rPr>
          <w:rFonts w:eastAsia="Aptos" w:cs="Arial"/>
        </w:rPr>
      </w:pPr>
    </w:p>
    <w:p w14:paraId="0C53461E" w14:textId="705DB4FF" w:rsidR="22EEAC55" w:rsidRPr="00CC3948" w:rsidRDefault="566FB5AD" w:rsidP="6A216576">
      <w:pPr>
        <w:spacing w:after="0" w:line="276" w:lineRule="auto"/>
        <w:jc w:val="both"/>
        <w:rPr>
          <w:rFonts w:eastAsia="Aptos" w:cs="Arial"/>
        </w:rPr>
      </w:pPr>
      <w:r w:rsidRPr="00CC3948">
        <w:rPr>
          <w:rFonts w:eastAsia="Aptos" w:cs="Arial"/>
        </w:rPr>
        <w:t>Prvo polletje je tako zaznamovala priprava sistemskih in finančnih prilagoditev, ki so ust</w:t>
      </w:r>
      <w:r w:rsidR="50341E80" w:rsidRPr="00CC3948">
        <w:rPr>
          <w:rFonts w:eastAsia="Aptos" w:cs="Arial"/>
        </w:rPr>
        <w:t>v</w:t>
      </w:r>
      <w:r w:rsidRPr="00CC3948">
        <w:rPr>
          <w:rFonts w:eastAsia="Aptos" w:cs="Arial"/>
        </w:rPr>
        <w:t>arile pod</w:t>
      </w:r>
      <w:r w:rsidR="05485620" w:rsidRPr="00CC3948">
        <w:rPr>
          <w:rFonts w:eastAsia="Aptos" w:cs="Arial"/>
        </w:rPr>
        <w:t>l</w:t>
      </w:r>
      <w:r w:rsidRPr="00CC3948">
        <w:rPr>
          <w:rFonts w:eastAsia="Aptos" w:cs="Arial"/>
        </w:rPr>
        <w:t>ago za intenzivnejše in učinkovitejše koriščenje kohezijskih sredstev v drugem polletju.</w:t>
      </w:r>
    </w:p>
    <w:p w14:paraId="296CF8B6" w14:textId="62E56A68" w:rsidR="6A216576" w:rsidRPr="00CC3948" w:rsidRDefault="6A216576" w:rsidP="5DEFD55E">
      <w:pPr>
        <w:spacing w:after="0" w:line="276" w:lineRule="auto"/>
        <w:jc w:val="both"/>
        <w:rPr>
          <w:rFonts w:eastAsia="Aptos" w:cs="Arial"/>
        </w:rPr>
      </w:pPr>
    </w:p>
    <w:p w14:paraId="55D9A6D5" w14:textId="06397246" w:rsidR="00F066C9" w:rsidRPr="00CC3948" w:rsidRDefault="57702592" w:rsidP="00F066C9">
      <w:pPr>
        <w:spacing w:after="0" w:line="276" w:lineRule="auto"/>
        <w:jc w:val="both"/>
        <w:rPr>
          <w:rFonts w:cs="Arial"/>
        </w:rPr>
      </w:pPr>
      <w:bookmarkStart w:id="257" w:name="_Hlk219885721"/>
      <w:r w:rsidRPr="00CC3948">
        <w:rPr>
          <w:rFonts w:eastAsia="Aptos" w:cs="Arial"/>
        </w:rPr>
        <w:t xml:space="preserve">V drugi polovici polletja </w:t>
      </w:r>
      <w:r w:rsidR="32EF347A" w:rsidRPr="00CC3948">
        <w:rPr>
          <w:rFonts w:eastAsia="Aptos" w:cs="Arial"/>
        </w:rPr>
        <w:t xml:space="preserve">je bilo delo MKRR osredotočeno na </w:t>
      </w:r>
      <w:r w:rsidR="00764371" w:rsidRPr="00CC3948">
        <w:rPr>
          <w:rFonts w:eastAsia="Aptos" w:cs="Arial"/>
        </w:rPr>
        <w:t xml:space="preserve">pripravo in sprejem </w:t>
      </w:r>
      <w:r w:rsidR="00BF2368" w:rsidRPr="00CC3948">
        <w:rPr>
          <w:rFonts w:eastAsia="Aptos" w:cs="Arial"/>
        </w:rPr>
        <w:t xml:space="preserve">naslednje </w:t>
      </w:r>
      <w:r w:rsidR="00764371" w:rsidRPr="00CC3948">
        <w:rPr>
          <w:rFonts w:eastAsia="Aptos" w:cs="Arial"/>
        </w:rPr>
        <w:t>spremembe Programa EKP 2021–2027</w:t>
      </w:r>
      <w:r w:rsidR="00BF2368" w:rsidRPr="00CC3948">
        <w:rPr>
          <w:rFonts w:eastAsia="Aptos" w:cs="Arial"/>
        </w:rPr>
        <w:t xml:space="preserve"> kot posledici napovedanih sprememb kohezijskih uredb s strani EK</w:t>
      </w:r>
      <w:r w:rsidR="00764371" w:rsidRPr="00CC3948">
        <w:rPr>
          <w:rFonts w:eastAsia="Aptos" w:cs="Arial"/>
        </w:rPr>
        <w:t xml:space="preserve"> ter na </w:t>
      </w:r>
      <w:r w:rsidR="35EFEDBD" w:rsidRPr="00CC3948">
        <w:rPr>
          <w:rFonts w:eastAsia="Aptos" w:cs="Arial"/>
        </w:rPr>
        <w:t>obvladovanj</w:t>
      </w:r>
      <w:r w:rsidR="00764371" w:rsidRPr="00CC3948">
        <w:rPr>
          <w:rFonts w:eastAsia="Aptos" w:cs="Arial"/>
        </w:rPr>
        <w:t>u</w:t>
      </w:r>
      <w:r w:rsidR="32EF347A" w:rsidRPr="00CC3948">
        <w:rPr>
          <w:rFonts w:eastAsia="Aptos" w:cs="Arial"/>
        </w:rPr>
        <w:t xml:space="preserve"> tveganj za doseganje finančnih mejnikov</w:t>
      </w:r>
      <w:r w:rsidR="00764371" w:rsidRPr="00CC3948">
        <w:rPr>
          <w:rFonts w:eastAsia="Aptos" w:cs="Arial"/>
        </w:rPr>
        <w:t xml:space="preserve"> N+3.</w:t>
      </w:r>
      <w:bookmarkEnd w:id="257"/>
      <w:r w:rsidR="00F066C9" w:rsidRPr="00CC3948">
        <w:rPr>
          <w:rFonts w:eastAsia="Aptos" w:cs="Arial"/>
        </w:rPr>
        <w:t xml:space="preserve"> </w:t>
      </w:r>
      <w:r w:rsidR="00F066C9" w:rsidRPr="00CC3948">
        <w:rPr>
          <w:rFonts w:cs="Arial"/>
        </w:rPr>
        <w:t xml:space="preserve">Evropski parlament je spremembe uredb na področju evropske kohezijske politike v programskem obdobju 2021–2027 potrdil dne 11. 9. 2025. Kohezijska politika se je s tem uskladila z aktualnimi strateškimi prioritetami EU, med katerimi je tudi nova možnost preusmerjanja sredstev v varnost in obrambo. Spremembe so zajele ključne uredbe, ki urejajo Evropski sklad za regionalni razvoj, Kohezijski sklad, Sklad za pravični prehod in Evropski socialni sklad plus. </w:t>
      </w:r>
    </w:p>
    <w:p w14:paraId="1016A7E2" w14:textId="77777777" w:rsidR="00F066C9" w:rsidRPr="00CC3948" w:rsidRDefault="00F066C9" w:rsidP="00F066C9">
      <w:pPr>
        <w:spacing w:after="0" w:line="276" w:lineRule="auto"/>
        <w:jc w:val="both"/>
        <w:rPr>
          <w:rFonts w:cs="Arial"/>
        </w:rPr>
      </w:pPr>
    </w:p>
    <w:p w14:paraId="58AD085F" w14:textId="5E9592D9" w:rsidR="00F066C9" w:rsidRPr="00CC3948" w:rsidRDefault="00764371" w:rsidP="00F066C9">
      <w:pPr>
        <w:spacing w:after="0" w:line="276" w:lineRule="auto"/>
        <w:jc w:val="both"/>
        <w:rPr>
          <w:rFonts w:eastAsia="Aptos" w:cs="Arial"/>
        </w:rPr>
      </w:pPr>
      <w:r w:rsidRPr="00CC3948">
        <w:rPr>
          <w:rFonts w:eastAsia="Aptos" w:cs="Arial"/>
        </w:rPr>
        <w:t xml:space="preserve">Na podlagi </w:t>
      </w:r>
      <w:r w:rsidR="00F066C9" w:rsidRPr="00CC3948">
        <w:rPr>
          <w:rFonts w:eastAsia="Aptos" w:cs="Arial"/>
        </w:rPr>
        <w:t>tega je Slovenija p</w:t>
      </w:r>
      <w:r w:rsidRPr="00CC3948">
        <w:rPr>
          <w:rFonts w:eastAsia="Aptos" w:cs="Arial"/>
        </w:rPr>
        <w:t xml:space="preserve">rilagodila nacionalni program z namenom povečanja finančne fleksibilnosti, učinkovitejše rabe sredstev in pospešitvi koriščenja, zlasti v letu 2026. Sprememba programa vključuje prerazporeditev sredstev in krepitev varnostne mreže, s čimer se zmanjšuje pritisk pri izpolnjevanju pravila N+3 in tveganje za izgubo sredstev. </w:t>
      </w:r>
      <w:r w:rsidR="00F066C9" w:rsidRPr="00CC3948">
        <w:rPr>
          <w:rFonts w:eastAsia="Aptos" w:cs="Arial"/>
        </w:rPr>
        <w:t>Namen spremembe je učinkovitejša raba razpoložljivih nepovratnih sredstev in usmerjanje v področja z največjim razvojnim učinkom, kar bo dodatno pospešilo koriščenje EU sredstev</w:t>
      </w:r>
      <w:r w:rsidR="00CC3948">
        <w:rPr>
          <w:rFonts w:eastAsia="Aptos" w:cs="Arial"/>
        </w:rPr>
        <w:t>.</w:t>
      </w:r>
      <w:r w:rsidR="00F066C9" w:rsidRPr="00CC3948">
        <w:rPr>
          <w:rFonts w:eastAsia="Aptos" w:cs="Arial"/>
        </w:rPr>
        <w:t xml:space="preserve">  </w:t>
      </w:r>
    </w:p>
    <w:p w14:paraId="01270326" w14:textId="77777777" w:rsidR="00F066C9" w:rsidRPr="00CC3948" w:rsidRDefault="00F066C9" w:rsidP="00F066C9">
      <w:pPr>
        <w:spacing w:after="0" w:line="276" w:lineRule="auto"/>
        <w:jc w:val="both"/>
        <w:rPr>
          <w:rFonts w:eastAsia="Aptos" w:cs="Arial"/>
        </w:rPr>
      </w:pPr>
      <w:r w:rsidRPr="00CC3948">
        <w:rPr>
          <w:rFonts w:eastAsia="Aptos" w:cs="Arial"/>
        </w:rPr>
        <w:t xml:space="preserve"> </w:t>
      </w:r>
    </w:p>
    <w:p w14:paraId="50B08C17" w14:textId="7D9C1530" w:rsidR="00F066C9" w:rsidRPr="00F066C9" w:rsidRDefault="00F066C9" w:rsidP="00F066C9">
      <w:pPr>
        <w:spacing w:after="0" w:line="276" w:lineRule="auto"/>
        <w:jc w:val="both"/>
        <w:rPr>
          <w:rFonts w:eastAsia="Aptos" w:cs="Arial"/>
        </w:rPr>
      </w:pPr>
      <w:r w:rsidRPr="00CC3948">
        <w:rPr>
          <w:rFonts w:eastAsia="Aptos" w:cs="Arial"/>
        </w:rPr>
        <w:t xml:space="preserve">V okviru spremembe programa </w:t>
      </w:r>
      <w:r w:rsidR="00CC3948">
        <w:rPr>
          <w:rFonts w:eastAsia="Aptos" w:cs="Arial"/>
        </w:rPr>
        <w:t>je</w:t>
      </w:r>
      <w:r w:rsidRPr="00CC3948">
        <w:rPr>
          <w:rFonts w:eastAsia="Aptos" w:cs="Arial"/>
        </w:rPr>
        <w:t xml:space="preserve"> Slovenija prerazporedila 243,5 mio EUR nepovratnih sredstev ter dodatnih 15,5 mio EUR iz varnostne</w:t>
      </w:r>
      <w:r w:rsidRPr="00F066C9">
        <w:rPr>
          <w:rFonts w:eastAsia="Aptos" w:cs="Arial"/>
        </w:rPr>
        <w:t xml:space="preserve"> mreže v nove strateške vsebine. Največ sredstev bo namenjenih krepitvi konkurenčnosti (53,5 mio EU), in sicer za naložbe v strateške tehnologije v okviru platforme STEP, vključeno z javnim razpisom za razvoj in proizvodnjo strateških tehnologij (30 mio EUR) ter projektom superračunalnik -HPC 2 (23,5 mio EUR). Pomemben del prerazporeditev naslavlja tudi energetski prehod in energetsko varnost (57,7 mio EUR), kjer bodo sredstva podprla čezmejne energetske povezave, omrežja, hranilnike in polnilno infrastrukturo. </w:t>
      </w:r>
    </w:p>
    <w:p w14:paraId="1FFB2C8B"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01E89BCE" w14:textId="3B4DF75B" w:rsidR="00F066C9" w:rsidRPr="00F066C9" w:rsidRDefault="00F066C9" w:rsidP="00F066C9">
      <w:pPr>
        <w:spacing w:after="0" w:line="276" w:lineRule="auto"/>
        <w:jc w:val="both"/>
        <w:rPr>
          <w:rFonts w:eastAsia="Aptos" w:cs="Arial"/>
        </w:rPr>
      </w:pPr>
      <w:r w:rsidRPr="00F066C9">
        <w:rPr>
          <w:rFonts w:eastAsia="Aptos" w:cs="Arial"/>
        </w:rPr>
        <w:t>Slovenija bo dodatnih 81,4 mio EUR namenila področju obrambe in varnosti, pri čemer gre za nalože v t.im. dvojno rabo. Znotraj tega sklopa bo 46 mio EUR usmerjenih v krepitev zdravstvene infrastrukture za dvojno rabo, predvsem v regijske bolnišnice. Poleg tega bo 2</w:t>
      </w:r>
      <w:r w:rsidR="00C22440">
        <w:rPr>
          <w:rFonts w:eastAsia="Aptos" w:cs="Arial"/>
        </w:rPr>
        <w:t>2</w:t>
      </w:r>
      <w:r w:rsidRPr="00F066C9">
        <w:rPr>
          <w:rFonts w:eastAsia="Aptos" w:cs="Arial"/>
        </w:rPr>
        <w:t xml:space="preserve"> mio EUR namenila zagotavljanju odporne </w:t>
      </w:r>
      <w:r w:rsidR="00CC3948" w:rsidRPr="00F066C9">
        <w:rPr>
          <w:rFonts w:eastAsia="Aptos" w:cs="Arial"/>
        </w:rPr>
        <w:t>vzgojne</w:t>
      </w:r>
      <w:r w:rsidRPr="00F066C9">
        <w:rPr>
          <w:rFonts w:eastAsia="Aptos" w:cs="Arial"/>
        </w:rPr>
        <w:t xml:space="preserve"> in izobraževalne infrastrukture, dodatnih 13,3 mio EUR pa bo namenila izgradnji nacionalnega centra za zaščito in reševanje ob naravnih nesrečah, večjih izrednih dogodkih in drugih kriznih razmerah. </w:t>
      </w:r>
    </w:p>
    <w:p w14:paraId="53ADD001"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4E11899C" w14:textId="77777777" w:rsidR="00F066C9" w:rsidRPr="00F066C9" w:rsidRDefault="00F066C9" w:rsidP="00F066C9">
      <w:pPr>
        <w:spacing w:after="0" w:line="276" w:lineRule="auto"/>
        <w:jc w:val="both"/>
        <w:rPr>
          <w:rFonts w:eastAsia="Aptos" w:cs="Arial"/>
        </w:rPr>
      </w:pPr>
      <w:r w:rsidRPr="00F066C9">
        <w:rPr>
          <w:rFonts w:eastAsia="Aptos" w:cs="Arial"/>
        </w:rPr>
        <w:t xml:space="preserve">Nadalje program naslavlja tudi stanovanjsko politiko – za dostopna in trajnostna javna najemna ter oskrbovana stanovanja je predvidenih 41,9 mio EUR. </w:t>
      </w:r>
    </w:p>
    <w:p w14:paraId="11D90EF3"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4F1F3B9F" w14:textId="31A73667" w:rsidR="00F066C9" w:rsidRPr="00F066C9" w:rsidRDefault="00F066C9" w:rsidP="00F066C9">
      <w:pPr>
        <w:spacing w:after="0" w:line="276" w:lineRule="auto"/>
        <w:jc w:val="both"/>
        <w:rPr>
          <w:rFonts w:eastAsia="Aptos" w:cs="Arial"/>
        </w:rPr>
      </w:pPr>
      <w:r w:rsidRPr="00F066C9">
        <w:rPr>
          <w:rFonts w:eastAsia="Aptos" w:cs="Arial"/>
        </w:rPr>
        <w:t xml:space="preserve">Spremenjen program vključuje tudi nove strateško operacijo v Vzhodni kohezijski regiji – obnovo Centra Rotovž v Mariboru. Projekt bo s 18 mio EUR EU sredstev celovito naslovil prostorsko in razvojno problematiko treh kulturnih institucij.  </w:t>
      </w:r>
    </w:p>
    <w:p w14:paraId="7C3F1734"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1B6A1AEE" w14:textId="09C13814" w:rsidR="00F066C9" w:rsidRPr="00F066C9" w:rsidRDefault="00F066C9" w:rsidP="00F066C9">
      <w:pPr>
        <w:spacing w:after="0" w:line="276" w:lineRule="auto"/>
        <w:jc w:val="both"/>
        <w:rPr>
          <w:rFonts w:eastAsia="Aptos" w:cs="Arial"/>
        </w:rPr>
      </w:pPr>
      <w:r w:rsidRPr="00F066C9">
        <w:rPr>
          <w:rFonts w:eastAsia="Aptos" w:cs="Arial"/>
        </w:rPr>
        <w:lastRenderedPageBreak/>
        <w:t xml:space="preserve">Dodatne spremembe prinaša tudi Sklad za pravični prehod. V Savinjsko-šaleški premogovni regiji bo 5 mio EUR </w:t>
      </w:r>
      <w:r w:rsidR="00CC3948" w:rsidRPr="00F066C9">
        <w:rPr>
          <w:rFonts w:eastAsia="Aptos" w:cs="Arial"/>
        </w:rPr>
        <w:t>namenjenih</w:t>
      </w:r>
      <w:r w:rsidRPr="00F066C9">
        <w:rPr>
          <w:rFonts w:eastAsia="Aptos" w:cs="Arial"/>
        </w:rPr>
        <w:t xml:space="preserve"> odkupu in prenosu stanovanj Premogovnika Velenje in Termoelektrarne Šoštanj v javna najemna stanovanja, v Zasavju pa 1,5 mio EUR za vzdrževanja in prenos posameznih stanovanjih enot.  </w:t>
      </w:r>
    </w:p>
    <w:p w14:paraId="5097EBCF"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24C975D3" w14:textId="112DB61D" w:rsidR="00764371" w:rsidRPr="001650A8" w:rsidRDefault="00F066C9" w:rsidP="00F066C9">
      <w:pPr>
        <w:spacing w:after="0" w:line="276" w:lineRule="auto"/>
        <w:jc w:val="both"/>
        <w:rPr>
          <w:rFonts w:eastAsia="Aptos" w:cs="Arial"/>
        </w:rPr>
      </w:pPr>
      <w:r w:rsidRPr="00F066C9">
        <w:rPr>
          <w:rFonts w:eastAsia="Aptos" w:cs="Arial"/>
        </w:rPr>
        <w:t>Poleg vsebinskih prerazporeditev sprememba programa uvaja še sistemske izboljšave</w:t>
      </w:r>
      <w:r w:rsidR="00CC3948">
        <w:rPr>
          <w:rFonts w:eastAsia="Aptos" w:cs="Arial"/>
        </w:rPr>
        <w:t>,</w:t>
      </w:r>
      <w:r w:rsidRPr="00F066C9">
        <w:rPr>
          <w:rFonts w:eastAsia="Aptos" w:cs="Arial"/>
        </w:rPr>
        <w:t xml:space="preserve"> in sicer podaljšanje izvajanja evropske kohezijske politike do konca leta 203</w:t>
      </w:r>
      <w:r>
        <w:rPr>
          <w:rFonts w:eastAsia="Aptos" w:cs="Arial"/>
        </w:rPr>
        <w:t>0</w:t>
      </w:r>
      <w:r w:rsidRPr="00F066C9">
        <w:rPr>
          <w:rFonts w:eastAsia="Aptos" w:cs="Arial"/>
        </w:rPr>
        <w:t xml:space="preserve"> ter možnost višje stopnje sofinanciranja novih ciljev, ki se lahko zviša tudi do 100 %. </w:t>
      </w:r>
      <w:r w:rsidR="00046BDB">
        <w:rPr>
          <w:rFonts w:eastAsia="Aptos" w:cs="Arial"/>
        </w:rPr>
        <w:t>S</w:t>
      </w:r>
      <w:r w:rsidRPr="00F066C9">
        <w:rPr>
          <w:rFonts w:eastAsia="Aptos" w:cs="Arial"/>
        </w:rPr>
        <w:t xml:space="preserve"> tem Slovenija pridobiva večjo finančno fleksibilnost in boljše pogoje za </w:t>
      </w:r>
      <w:r w:rsidR="00CC3948">
        <w:rPr>
          <w:rFonts w:eastAsia="Aptos" w:cs="Arial"/>
        </w:rPr>
        <w:t>u</w:t>
      </w:r>
      <w:r w:rsidRPr="00F066C9">
        <w:rPr>
          <w:rFonts w:eastAsia="Aptos" w:cs="Arial"/>
        </w:rPr>
        <w:t>činkovito izvajanje razvojnih projektov v prihodnjih letih.</w:t>
      </w:r>
    </w:p>
    <w:p w14:paraId="6E1AA63C" w14:textId="77777777" w:rsidR="00ED6775" w:rsidRDefault="00ED6775" w:rsidP="5DEFD55E">
      <w:pPr>
        <w:spacing w:after="0" w:line="276" w:lineRule="auto"/>
        <w:jc w:val="both"/>
        <w:rPr>
          <w:rFonts w:eastAsia="Aptos" w:cs="Arial"/>
        </w:rPr>
      </w:pPr>
    </w:p>
    <w:p w14:paraId="1DC07BCC" w14:textId="4F04B3E6" w:rsidR="005339A9" w:rsidRPr="005339A9" w:rsidRDefault="2BDC1C74" w:rsidP="001650A8">
      <w:pPr>
        <w:spacing w:after="0" w:line="276" w:lineRule="auto"/>
        <w:jc w:val="both"/>
        <w:rPr>
          <w:rFonts w:eastAsia="Aptos"/>
        </w:rPr>
      </w:pPr>
      <w:r w:rsidRPr="7E32E97F">
        <w:rPr>
          <w:rFonts w:eastAsia="Aptos" w:cs="Arial"/>
        </w:rPr>
        <w:t xml:space="preserve">Novembra 2025 so bila izhodišča za drugo spremembo programa potrjena tudi na ravni obeh kohezijskih regij. </w:t>
      </w:r>
      <w:r w:rsidR="684DC7FE" w:rsidRPr="7E32E97F">
        <w:rPr>
          <w:rFonts w:eastAsia="Aptos" w:cs="Arial"/>
        </w:rPr>
        <w:t>Vlada</w:t>
      </w:r>
      <w:r w:rsidR="00416B89">
        <w:rPr>
          <w:rFonts w:eastAsia="Aptos" w:cs="Arial"/>
        </w:rPr>
        <w:t xml:space="preserve"> RS</w:t>
      </w:r>
      <w:r w:rsidR="684DC7FE" w:rsidRPr="7E32E97F">
        <w:rPr>
          <w:rFonts w:eastAsia="Aptos" w:cs="Arial"/>
        </w:rPr>
        <w:t xml:space="preserve"> je 27. 11. 2025 potrdila spremembo Programa EKP 2021–2027, odobrila dodatne pravice porabe v okviru varnostne mreže ter naložila posredovanje programa v potrditev </w:t>
      </w:r>
      <w:r w:rsidR="38F881B8" w:rsidRPr="7E32E97F">
        <w:rPr>
          <w:rFonts w:eastAsia="Aptos" w:cs="Arial"/>
        </w:rPr>
        <w:t>EK. S tem so bili izboljšani pogoji za izv</w:t>
      </w:r>
      <w:r w:rsidR="00416B89">
        <w:rPr>
          <w:rFonts w:eastAsia="Aptos" w:cs="Arial"/>
        </w:rPr>
        <w:t xml:space="preserve">ajanje </w:t>
      </w:r>
      <w:r w:rsidR="38F881B8" w:rsidRPr="7E32E97F">
        <w:rPr>
          <w:rFonts w:eastAsia="Aptos" w:cs="Arial"/>
        </w:rPr>
        <w:t xml:space="preserve">strateških projektov, </w:t>
      </w:r>
      <w:r w:rsidR="502442EF" w:rsidRPr="7E32E97F">
        <w:rPr>
          <w:rFonts w:eastAsia="Aptos" w:cs="Arial"/>
        </w:rPr>
        <w:t>zagotovljena</w:t>
      </w:r>
      <w:r w:rsidR="38F881B8" w:rsidRPr="7E32E97F">
        <w:rPr>
          <w:rFonts w:eastAsia="Aptos" w:cs="Arial"/>
        </w:rPr>
        <w:t xml:space="preserve"> dodatna finanč</w:t>
      </w:r>
      <w:r w:rsidR="357D88EE" w:rsidRPr="7E32E97F">
        <w:rPr>
          <w:rFonts w:eastAsia="Aptos" w:cs="Arial"/>
        </w:rPr>
        <w:t>na razbremenitev pri doseganju pravila N+3 in bistveno znižano tveganje za izgubo nepovratnih kohezijskih sredstev v letu 2026.</w:t>
      </w:r>
      <w:r w:rsidR="00CC3948">
        <w:rPr>
          <w:rFonts w:eastAsia="Aptos" w:cs="Arial"/>
        </w:rPr>
        <w:t xml:space="preserve"> Organ upravljanja je spremembo programa uradno posredoval na EK v decembru 2025, s čemer si je Slovenija zagotovila dodatno predplačilo v višini dobrih 48 mio EUR, ki je še dodatno znižal finančni mejnik N+3. </w:t>
      </w:r>
    </w:p>
    <w:p w14:paraId="5BDB3293" w14:textId="77777777" w:rsidR="00E32AB4" w:rsidRPr="00A2111E" w:rsidRDefault="00E32AB4" w:rsidP="00A3284D">
      <w:pPr>
        <w:spacing w:after="0" w:line="276" w:lineRule="auto"/>
        <w:jc w:val="both"/>
        <w:rPr>
          <w:rFonts w:ascii="Aptos" w:eastAsia="Aptos" w:hAnsi="Aptos" w:cs="Aptos"/>
        </w:rPr>
      </w:pPr>
    </w:p>
    <w:p w14:paraId="7817A877" w14:textId="1E6C4371" w:rsidR="00A44063" w:rsidRPr="0030234B" w:rsidRDefault="01A61AC5" w:rsidP="7E32E97F">
      <w:pPr>
        <w:pStyle w:val="Naslov2"/>
        <w:spacing w:before="0"/>
      </w:pPr>
      <w:bookmarkStart w:id="258" w:name="_Toc204675714"/>
      <w:bookmarkStart w:id="259" w:name="_Toc204695218"/>
      <w:bookmarkStart w:id="260" w:name="_Toc204675715"/>
      <w:bookmarkStart w:id="261" w:name="_Toc204695219"/>
      <w:bookmarkStart w:id="262" w:name="_Toc219974415"/>
      <w:bookmarkEnd w:id="258"/>
      <w:bookmarkEnd w:id="259"/>
      <w:bookmarkEnd w:id="260"/>
      <w:bookmarkEnd w:id="261"/>
      <w:r>
        <w:t xml:space="preserve">VKLJUČEVANJE NAČELA, DA SE </w:t>
      </w:r>
      <w:r w:rsidR="25D82A03">
        <w:t xml:space="preserve">NE </w:t>
      </w:r>
      <w:r>
        <w:t>ŠKODUJE BISTVENO (DNSH) IN NAČEL NOVEGA EVROPSKEGA BAUHAUSA (NEB) TER ZAGOTOVITEV PODNEBNE ODPORNOSTI INFRASTRUKTURE (CLIMATE PROOFING) V OBDOBJU 2021–2027</w:t>
      </w:r>
      <w:bookmarkEnd w:id="262"/>
    </w:p>
    <w:p w14:paraId="02FFC050" w14:textId="77777777" w:rsidR="00A44063" w:rsidRPr="0025033E" w:rsidRDefault="00A44063" w:rsidP="00ED5676">
      <w:pPr>
        <w:spacing w:after="0"/>
        <w:jc w:val="both"/>
        <w:rPr>
          <w:rFonts w:cs="Arial"/>
        </w:rPr>
      </w:pPr>
    </w:p>
    <w:p w14:paraId="71EA235B" w14:textId="56E73296" w:rsidR="00A44063" w:rsidRPr="00BA4E86" w:rsidRDefault="58B331A1" w:rsidP="7E32E97F">
      <w:pPr>
        <w:autoSpaceDN/>
        <w:spacing w:after="0"/>
        <w:jc w:val="both"/>
        <w:rPr>
          <w:rFonts w:cs="Arial"/>
        </w:rPr>
      </w:pPr>
      <w:r w:rsidRPr="7E32E97F">
        <w:rPr>
          <w:rFonts w:cs="Arial"/>
        </w:rPr>
        <w:t xml:space="preserve">Za namen </w:t>
      </w:r>
      <w:r w:rsidR="1D903EBF" w:rsidRPr="7E32E97F">
        <w:rPr>
          <w:rFonts w:cs="Arial"/>
        </w:rPr>
        <w:t xml:space="preserve">učinkovitega </w:t>
      </w:r>
      <w:r w:rsidRPr="7E32E97F">
        <w:rPr>
          <w:rFonts w:cs="Arial"/>
        </w:rPr>
        <w:t>vključevanja načela, da se ne škoduje bistveno</w:t>
      </w:r>
      <w:r w:rsidR="002C7E5A">
        <w:rPr>
          <w:rFonts w:cs="Arial"/>
        </w:rPr>
        <w:t xml:space="preserve"> </w:t>
      </w:r>
      <w:r w:rsidRPr="7E32E97F">
        <w:rPr>
          <w:rFonts w:cs="Arial"/>
        </w:rPr>
        <w:t>pri izvajanju PEKP</w:t>
      </w:r>
      <w:r w:rsidR="5449F100" w:rsidRPr="7E32E97F">
        <w:rPr>
          <w:rFonts w:cs="Arial"/>
        </w:rPr>
        <w:t xml:space="preserve"> so deležnikom, vključenim v izvajanje programa</w:t>
      </w:r>
      <w:r w:rsidR="675C5371" w:rsidRPr="7E32E97F">
        <w:rPr>
          <w:rFonts w:cs="Arial"/>
        </w:rPr>
        <w:t>, na voljo</w:t>
      </w:r>
      <w:r w:rsidR="5449F100" w:rsidRPr="7E32E97F">
        <w:rPr>
          <w:rFonts w:cs="Arial"/>
        </w:rPr>
        <w:t xml:space="preserve"> izdana Smernice organa upravljanja </w:t>
      </w:r>
      <w:r w:rsidR="4D324CC8" w:rsidRPr="7E32E97F">
        <w:rPr>
          <w:rFonts w:cs="Arial"/>
        </w:rPr>
        <w:t xml:space="preserve">za uporabo načela, da se ne škoduje bistveno pri izvajanju Programa evropske kohezijske politike v obdobju 2021–2027 v Sloveniji. </w:t>
      </w:r>
      <w:r w:rsidR="2133A983" w:rsidRPr="7E32E97F">
        <w:rPr>
          <w:rFonts w:cs="Arial"/>
        </w:rPr>
        <w:t>I</w:t>
      </w:r>
      <w:r w:rsidRPr="7E32E97F">
        <w:rPr>
          <w:rFonts w:cs="Arial"/>
        </w:rPr>
        <w:t>zveden</w:t>
      </w:r>
      <w:r w:rsidR="0FADEB01" w:rsidRPr="7E32E97F">
        <w:rPr>
          <w:rFonts w:cs="Arial"/>
        </w:rPr>
        <w:t>e</w:t>
      </w:r>
      <w:r w:rsidRPr="7E32E97F">
        <w:rPr>
          <w:rFonts w:cs="Arial"/>
        </w:rPr>
        <w:t xml:space="preserve"> </w:t>
      </w:r>
      <w:r w:rsidR="502BD214" w:rsidRPr="7E32E97F">
        <w:rPr>
          <w:rFonts w:cs="Arial"/>
        </w:rPr>
        <w:t>so</w:t>
      </w:r>
      <w:r w:rsidR="026F9D8E" w:rsidRPr="7E32E97F">
        <w:rPr>
          <w:rFonts w:cs="Arial"/>
        </w:rPr>
        <w:t xml:space="preserve"> bil</w:t>
      </w:r>
      <w:r w:rsidR="45322872" w:rsidRPr="7E32E97F">
        <w:rPr>
          <w:rFonts w:cs="Arial"/>
        </w:rPr>
        <w:t xml:space="preserve">e </w:t>
      </w:r>
      <w:r w:rsidR="0D436EBF" w:rsidRPr="7E32E97F">
        <w:rPr>
          <w:rFonts w:cs="Arial"/>
        </w:rPr>
        <w:t>tri</w:t>
      </w:r>
      <w:r w:rsidRPr="7E32E97F">
        <w:rPr>
          <w:rFonts w:cs="Arial"/>
        </w:rPr>
        <w:t xml:space="preserve"> delavnic</w:t>
      </w:r>
      <w:r w:rsidR="1521A1A5" w:rsidRPr="7E32E97F">
        <w:rPr>
          <w:rFonts w:cs="Arial"/>
        </w:rPr>
        <w:t>e</w:t>
      </w:r>
      <w:r w:rsidRPr="7E32E97F">
        <w:rPr>
          <w:rFonts w:cs="Arial"/>
        </w:rPr>
        <w:t xml:space="preserve"> v letu 2023</w:t>
      </w:r>
      <w:r w:rsidR="3240544A" w:rsidRPr="7E32E97F">
        <w:rPr>
          <w:rFonts w:cs="Arial"/>
        </w:rPr>
        <w:t xml:space="preserve">, </w:t>
      </w:r>
      <w:r w:rsidR="37209B00" w:rsidRPr="7E32E97F">
        <w:rPr>
          <w:rFonts w:cs="Arial"/>
        </w:rPr>
        <w:t>dve</w:t>
      </w:r>
      <w:r w:rsidRPr="7E32E97F">
        <w:rPr>
          <w:rFonts w:cs="Arial"/>
        </w:rPr>
        <w:t xml:space="preserve"> v letu 2024</w:t>
      </w:r>
      <w:r w:rsidR="790A651C" w:rsidRPr="7E32E97F">
        <w:rPr>
          <w:rFonts w:cs="Arial"/>
        </w:rPr>
        <w:t xml:space="preserve"> in ena v letu 2025</w:t>
      </w:r>
      <w:r w:rsidRPr="7E32E97F">
        <w:rPr>
          <w:rFonts w:cs="Arial"/>
        </w:rPr>
        <w:t>.</w:t>
      </w:r>
    </w:p>
    <w:p w14:paraId="06CE1EE1" w14:textId="77777777" w:rsidR="00A44063" w:rsidRPr="00A44063" w:rsidRDefault="00A44063" w:rsidP="7E32E97F">
      <w:pPr>
        <w:autoSpaceDN/>
        <w:spacing w:after="0"/>
        <w:jc w:val="both"/>
        <w:rPr>
          <w:rFonts w:cs="Arial"/>
        </w:rPr>
      </w:pPr>
    </w:p>
    <w:p w14:paraId="07FE6851" w14:textId="4762D0FF" w:rsidR="37A4B0C2" w:rsidRDefault="37A4B0C2" w:rsidP="7E32E97F">
      <w:pPr>
        <w:spacing w:after="0"/>
        <w:jc w:val="both"/>
        <w:rPr>
          <w:rFonts w:cs="Arial"/>
        </w:rPr>
      </w:pPr>
      <w:r w:rsidRPr="7E32E97F">
        <w:rPr>
          <w:rFonts w:cs="Arial"/>
        </w:rPr>
        <w:t xml:space="preserve">Za namen krepitve podnebne odpornosti infrastrukture so bile izdane </w:t>
      </w:r>
      <w:r w:rsidR="7AC59401" w:rsidRPr="7E32E97F">
        <w:rPr>
          <w:rFonts w:cs="Arial"/>
        </w:rPr>
        <w:t xml:space="preserve">Smernice organa upravljanja za krepitev podnebne odpornosti infrastrukture v obdobju 2021–2027. Izvedene so bile tri delavnice v letu 2023, ena </w:t>
      </w:r>
      <w:r w:rsidR="24F2D3AB" w:rsidRPr="7E32E97F">
        <w:rPr>
          <w:rFonts w:cs="Arial"/>
        </w:rPr>
        <w:t>v letu 2024 in ena v letu 2025.</w:t>
      </w:r>
    </w:p>
    <w:p w14:paraId="3E5B522B" w14:textId="1067E088" w:rsidR="00A44063" w:rsidRDefault="58B331A1" w:rsidP="7E32E97F">
      <w:pPr>
        <w:autoSpaceDN/>
        <w:spacing w:after="0"/>
        <w:jc w:val="both"/>
        <w:rPr>
          <w:rFonts w:cs="Arial"/>
        </w:rPr>
      </w:pPr>
      <w:r w:rsidRPr="7E32E97F">
        <w:rPr>
          <w:rFonts w:cs="Arial"/>
        </w:rPr>
        <w:t xml:space="preserve"> </w:t>
      </w:r>
    </w:p>
    <w:p w14:paraId="6FB09D5C" w14:textId="73B00B8A" w:rsidR="3CED4490" w:rsidRDefault="3CED4490" w:rsidP="7E32E97F">
      <w:pPr>
        <w:spacing w:after="0"/>
        <w:jc w:val="both"/>
        <w:rPr>
          <w:rFonts w:cs="Arial"/>
        </w:rPr>
      </w:pPr>
      <w:r w:rsidRPr="7E32E97F">
        <w:rPr>
          <w:rFonts w:cs="Arial"/>
        </w:rPr>
        <w:t>Na področju NEB je zagot</w:t>
      </w:r>
      <w:r w:rsidR="5D102D38" w:rsidRPr="7E32E97F">
        <w:rPr>
          <w:rFonts w:cs="Arial"/>
        </w:rPr>
        <w:t xml:space="preserve">ovljena tehnična podpora strokovnjakov EK, Generalnega direktorata za regionalno in mestno politiko. </w:t>
      </w:r>
      <w:r w:rsidR="2354F221" w:rsidRPr="7E32E97F">
        <w:rPr>
          <w:rFonts w:cs="Arial"/>
        </w:rPr>
        <w:t>Izvedeni sta bili dve delavnici v letu 2023.</w:t>
      </w:r>
    </w:p>
    <w:p w14:paraId="579569DA" w14:textId="18848EFD" w:rsidR="7E32E97F" w:rsidRDefault="7E32E97F" w:rsidP="7E32E97F">
      <w:pPr>
        <w:spacing w:after="0"/>
        <w:jc w:val="both"/>
        <w:rPr>
          <w:rFonts w:cs="Arial"/>
        </w:rPr>
      </w:pPr>
    </w:p>
    <w:p w14:paraId="506C1C0E" w14:textId="77777777" w:rsidR="00A44063" w:rsidRDefault="58B331A1" w:rsidP="7E32E97F">
      <w:pPr>
        <w:autoSpaceDN/>
        <w:spacing w:after="0"/>
        <w:jc w:val="both"/>
        <w:rPr>
          <w:rFonts w:cs="Arial"/>
        </w:rPr>
      </w:pPr>
      <w:r w:rsidRPr="7E32E97F">
        <w:rPr>
          <w:rFonts w:cs="Arial"/>
        </w:rPr>
        <w:t>Omenjene delavnice so bile izvedene v sodelovanju s strokovnjaki evropske pobude JASPERS in drugimi zunanjimi eksperti. Namenjene so bile predvsem krepitvi zmogljivosti na navedenih področjih izvajanja PEKP tako na ravni posredniških teles kot tudi na ravni upravičencev, pripravljavcev projektov.</w:t>
      </w:r>
    </w:p>
    <w:p w14:paraId="1D903BDC" w14:textId="77777777" w:rsidR="00AB03C7" w:rsidRDefault="00AB03C7" w:rsidP="7E32E97F">
      <w:pPr>
        <w:autoSpaceDN/>
        <w:spacing w:after="0"/>
        <w:jc w:val="both"/>
        <w:rPr>
          <w:rFonts w:cs="Arial"/>
        </w:rPr>
      </w:pPr>
    </w:p>
    <w:p w14:paraId="5FBCD1CD" w14:textId="2A587C6E" w:rsidR="00432853" w:rsidRPr="00130F16" w:rsidRDefault="131639DE" w:rsidP="7E32E97F">
      <w:pPr>
        <w:pStyle w:val="Naslov2"/>
        <w:spacing w:before="0"/>
      </w:pPr>
      <w:bookmarkStart w:id="263" w:name="_Toc219974416"/>
      <w:r>
        <w:t xml:space="preserve">INFORMACIJSKI SISTEM OU </w:t>
      </w:r>
      <w:r w:rsidR="42EE7D91">
        <w:t>e</w:t>
      </w:r>
      <w:r w:rsidR="4E40DAAC">
        <w:t>-</w:t>
      </w:r>
      <w:r>
        <w:t>MA2</w:t>
      </w:r>
      <w:bookmarkEnd w:id="263"/>
    </w:p>
    <w:p w14:paraId="69C99065" w14:textId="62D24BEE" w:rsidR="00432853" w:rsidRDefault="00432853" w:rsidP="00432853">
      <w:pPr>
        <w:spacing w:after="0"/>
        <w:jc w:val="both"/>
        <w:rPr>
          <w:rFonts w:cs="Arial"/>
        </w:rPr>
      </w:pPr>
    </w:p>
    <w:p w14:paraId="0D62ED93" w14:textId="48A5CAD9" w:rsidR="5FBA55DC" w:rsidRDefault="5FBA55DC" w:rsidP="001650A8">
      <w:pPr>
        <w:spacing w:after="0" w:line="276" w:lineRule="auto"/>
        <w:jc w:val="both"/>
        <w:rPr>
          <w:rFonts w:eastAsia="Arial" w:cs="Arial"/>
        </w:rPr>
      </w:pPr>
      <w:r w:rsidRPr="7E32E97F">
        <w:rPr>
          <w:rFonts w:eastAsia="Arial" w:cs="Arial"/>
        </w:rPr>
        <w:t>Dne 18. 12. 2025 je bila v produkcijsko okolje prevzeta verzija 2.03.053.02 aplikacije e-MA2, ki je bila tudi aktualna verzija na presečni datum 31. 12. 2025, s katero sta se vzpostavila modul za izrekanje sistemskih korekcij in modul za vrednotenje, ki pa je še v testni fazi. Skozi celoten nabor produkcijskih verzij v zadnjem polletnem obdobju se je aplikacija dopolnjevala v delih, kjer so uporabniki zaznali potrebe po dopolnitvi (dopolnitve na modulu za izvajanje finančnih instrumentov, negativni tok, posodobitve kontrolinga idr.).</w:t>
      </w:r>
    </w:p>
    <w:p w14:paraId="68005548" w14:textId="368279FE" w:rsidR="7E32E97F" w:rsidRDefault="7E32E97F" w:rsidP="000C4A26">
      <w:pPr>
        <w:spacing w:after="0"/>
        <w:jc w:val="both"/>
        <w:rPr>
          <w:rFonts w:eastAsia="Arial" w:cs="Arial"/>
        </w:rPr>
      </w:pPr>
    </w:p>
    <w:p w14:paraId="3DA2DF07" w14:textId="5E1C77EE" w:rsidR="5FBA55DC" w:rsidRDefault="5FBA55DC" w:rsidP="000C4A26">
      <w:pPr>
        <w:spacing w:after="0"/>
        <w:jc w:val="both"/>
        <w:rPr>
          <w:rFonts w:eastAsia="Arial" w:cs="Arial"/>
        </w:rPr>
      </w:pPr>
      <w:r w:rsidRPr="7E32E97F">
        <w:rPr>
          <w:rFonts w:eastAsia="Arial" w:cs="Arial"/>
        </w:rPr>
        <w:t>V letu 2026 je načrtovan dokončen razvoj aplikacije e-MA2 in sicer v delih, ki so potrebni za popolno delovanje sistema oz. spremljanje PEKP:</w:t>
      </w:r>
    </w:p>
    <w:p w14:paraId="65228190" w14:textId="0A41964A" w:rsidR="7E32E97F" w:rsidRDefault="7E32E97F" w:rsidP="000C4A26">
      <w:pPr>
        <w:spacing w:after="0"/>
        <w:jc w:val="both"/>
        <w:rPr>
          <w:rFonts w:eastAsia="Arial" w:cs="Arial"/>
        </w:rPr>
      </w:pPr>
    </w:p>
    <w:p w14:paraId="16B4F58C" w14:textId="28825487" w:rsidR="5FBA55DC" w:rsidRDefault="5FBA55DC" w:rsidP="000C4A26">
      <w:pPr>
        <w:pStyle w:val="Odstavekseznama"/>
        <w:numPr>
          <w:ilvl w:val="0"/>
          <w:numId w:val="4"/>
        </w:numPr>
        <w:spacing w:after="0"/>
        <w:jc w:val="both"/>
        <w:rPr>
          <w:rFonts w:eastAsia="Arial" w:cs="Arial"/>
        </w:rPr>
      </w:pPr>
      <w:r w:rsidRPr="7E32E97F">
        <w:rPr>
          <w:rFonts w:eastAsia="Arial" w:cs="Arial"/>
        </w:rPr>
        <w:t xml:space="preserve">razvoj modula za zaključevanje operacij, </w:t>
      </w:r>
    </w:p>
    <w:p w14:paraId="2E040C2E" w14:textId="688E2034" w:rsidR="5FBA55DC" w:rsidRDefault="5FBA55DC" w:rsidP="000C4A26">
      <w:pPr>
        <w:pStyle w:val="Odstavekseznama"/>
        <w:numPr>
          <w:ilvl w:val="0"/>
          <w:numId w:val="4"/>
        </w:numPr>
        <w:spacing w:after="0"/>
        <w:jc w:val="both"/>
        <w:rPr>
          <w:rFonts w:eastAsia="Arial" w:cs="Arial"/>
        </w:rPr>
      </w:pPr>
      <w:r w:rsidRPr="7E32E97F">
        <w:rPr>
          <w:rFonts w:eastAsia="Arial" w:cs="Arial"/>
        </w:rPr>
        <w:lastRenderedPageBreak/>
        <w:t>razvoj poročilnega sistema ter</w:t>
      </w:r>
    </w:p>
    <w:p w14:paraId="21C1CC34" w14:textId="3EA8641C" w:rsidR="5FBA55DC" w:rsidRDefault="5FBA55DC" w:rsidP="000C4A26">
      <w:pPr>
        <w:pStyle w:val="Odstavekseznama"/>
        <w:numPr>
          <w:ilvl w:val="0"/>
          <w:numId w:val="4"/>
        </w:numPr>
        <w:spacing w:after="0"/>
        <w:jc w:val="both"/>
        <w:rPr>
          <w:rFonts w:eastAsia="Arial" w:cs="Arial"/>
        </w:rPr>
      </w:pPr>
      <w:r w:rsidRPr="7E32E97F">
        <w:rPr>
          <w:rFonts w:eastAsia="Arial" w:cs="Arial"/>
        </w:rPr>
        <w:t>nadgradnja posameznih že razvitih vsebin zaradi zaščite finančnih interesov Unije.</w:t>
      </w:r>
    </w:p>
    <w:p w14:paraId="1DEB28DC" w14:textId="1E5EC55C" w:rsidR="7E32E97F" w:rsidRDefault="7E32E97F" w:rsidP="7E32E97F">
      <w:pPr>
        <w:spacing w:after="0"/>
        <w:jc w:val="both"/>
        <w:rPr>
          <w:rFonts w:eastAsia="Arial" w:cs="Arial"/>
        </w:rPr>
      </w:pPr>
    </w:p>
    <w:p w14:paraId="0A814B0F" w14:textId="3558B514" w:rsidR="5FBA55DC" w:rsidRDefault="5FBA55DC" w:rsidP="000C4A26">
      <w:pPr>
        <w:spacing w:after="0"/>
        <w:jc w:val="both"/>
        <w:rPr>
          <w:rFonts w:eastAsia="Arial" w:cs="Arial"/>
        </w:rPr>
      </w:pPr>
      <w:r w:rsidRPr="7E32E97F">
        <w:rPr>
          <w:rFonts w:eastAsia="Arial" w:cs="Arial"/>
        </w:rPr>
        <w:t>Razvojne naloge potekajo skladno s terminskim načrtom, potrjenim na Projektnem svetu za vzpostavitev in delovanje Informacijskega sistema e-MA2 za programsko obdobje 2021–2027.</w:t>
      </w:r>
    </w:p>
    <w:p w14:paraId="2F3B2C5E" w14:textId="22D8E1A7" w:rsidR="5FBA55DC" w:rsidRDefault="5FBA55DC" w:rsidP="000C4A26">
      <w:pPr>
        <w:spacing w:after="0"/>
        <w:jc w:val="both"/>
        <w:rPr>
          <w:rFonts w:eastAsia="Arial" w:cs="Arial"/>
        </w:rPr>
      </w:pPr>
      <w:r w:rsidRPr="7E32E97F">
        <w:rPr>
          <w:rFonts w:eastAsia="Arial" w:cs="Arial"/>
        </w:rPr>
        <w:t xml:space="preserve">V IS e-MA2 je trenutno 630 operacij v statusu »v izvrševanju« ter 394 operacij v statusu »v Pripravi«. </w:t>
      </w:r>
    </w:p>
    <w:p w14:paraId="79E5ED63" w14:textId="706AED72" w:rsidR="5FBA55DC" w:rsidRDefault="5FBA55DC" w:rsidP="000C4A26">
      <w:pPr>
        <w:spacing w:after="0"/>
        <w:jc w:val="both"/>
        <w:rPr>
          <w:rFonts w:eastAsia="Arial" w:cs="Arial"/>
        </w:rPr>
      </w:pPr>
      <w:r w:rsidRPr="7E32E97F">
        <w:rPr>
          <w:rFonts w:eastAsia="Arial" w:cs="Arial"/>
        </w:rPr>
        <w:t xml:space="preserve"> </w:t>
      </w:r>
    </w:p>
    <w:p w14:paraId="1F683F3C" w14:textId="430FEE3C" w:rsidR="7E32E97F" w:rsidRPr="007820B6" w:rsidRDefault="5FBA55DC" w:rsidP="7E32E97F">
      <w:pPr>
        <w:spacing w:after="0"/>
        <w:jc w:val="both"/>
        <w:rPr>
          <w:rFonts w:eastAsia="Arial" w:cs="Arial"/>
        </w:rPr>
      </w:pPr>
      <w:r w:rsidRPr="7E32E97F">
        <w:rPr>
          <w:rFonts w:eastAsia="Arial" w:cs="Arial"/>
        </w:rPr>
        <w:t>Upravičenci so v IS e-MA2 do 31. 12. 2025 skupno pripravili cca 5.100 zahtevkov za izplačilo (ZZI).</w:t>
      </w:r>
    </w:p>
    <w:p w14:paraId="43ED27DA" w14:textId="77777777" w:rsidR="00432853" w:rsidRDefault="00432853" w:rsidP="00432853">
      <w:pPr>
        <w:spacing w:after="0"/>
        <w:jc w:val="both"/>
        <w:rPr>
          <w:rFonts w:cs="Arial"/>
        </w:rPr>
      </w:pPr>
    </w:p>
    <w:p w14:paraId="7C1E9CD9" w14:textId="541A5E0F" w:rsidR="00432853" w:rsidRPr="000523F8" w:rsidRDefault="131639DE" w:rsidP="00D045EB">
      <w:pPr>
        <w:pStyle w:val="Napis"/>
        <w:keepNext/>
        <w:spacing w:after="0"/>
        <w:jc w:val="both"/>
        <w:rPr>
          <w:b w:val="0"/>
          <w:bCs w:val="0"/>
          <w:color w:val="auto"/>
        </w:rPr>
      </w:pPr>
      <w:bookmarkStart w:id="264" w:name="_Toc219453853"/>
      <w:r w:rsidRPr="7E32E97F">
        <w:rPr>
          <w:b w:val="0"/>
          <w:bCs w:val="0"/>
          <w:color w:val="auto"/>
        </w:rPr>
        <w:t xml:space="preserve">Graf </w:t>
      </w:r>
      <w:r w:rsidR="00432853" w:rsidRPr="7E32E97F">
        <w:rPr>
          <w:b w:val="0"/>
          <w:bCs w:val="0"/>
          <w:color w:val="auto"/>
        </w:rPr>
        <w:fldChar w:fldCharType="begin"/>
      </w:r>
      <w:r w:rsidR="00432853" w:rsidRPr="7E32E97F">
        <w:rPr>
          <w:b w:val="0"/>
          <w:bCs w:val="0"/>
          <w:color w:val="auto"/>
        </w:rPr>
        <w:instrText xml:space="preserve"> SEQ Graf \* ARABIC </w:instrText>
      </w:r>
      <w:r w:rsidR="00432853" w:rsidRPr="7E32E97F">
        <w:rPr>
          <w:b w:val="0"/>
          <w:bCs w:val="0"/>
          <w:color w:val="auto"/>
        </w:rPr>
        <w:fldChar w:fldCharType="separate"/>
      </w:r>
      <w:r w:rsidR="51EE8C33" w:rsidRPr="7E32E97F">
        <w:rPr>
          <w:b w:val="0"/>
          <w:bCs w:val="0"/>
          <w:color w:val="auto"/>
        </w:rPr>
        <w:t>1</w:t>
      </w:r>
      <w:r w:rsidR="00432853" w:rsidRPr="7E32E97F">
        <w:rPr>
          <w:b w:val="0"/>
          <w:bCs w:val="0"/>
          <w:color w:val="auto"/>
        </w:rPr>
        <w:fldChar w:fldCharType="end"/>
      </w:r>
      <w:r w:rsidRPr="7E32E97F">
        <w:rPr>
          <w:b w:val="0"/>
          <w:bCs w:val="0"/>
          <w:color w:val="auto"/>
        </w:rPr>
        <w:t xml:space="preserve">: Prikaz višine izplačanih zahtevkov ter certificiranih </w:t>
      </w:r>
      <w:r w:rsidR="393E650A" w:rsidRPr="7E32E97F">
        <w:rPr>
          <w:b w:val="0"/>
          <w:bCs w:val="0"/>
          <w:color w:val="auto"/>
        </w:rPr>
        <w:t>izdatkov</w:t>
      </w:r>
      <w:r w:rsidRPr="7E32E97F">
        <w:rPr>
          <w:b w:val="0"/>
          <w:bCs w:val="0"/>
          <w:color w:val="auto"/>
        </w:rPr>
        <w:t xml:space="preserve"> po obdobjih (od 1. 1. 2024 – 3</w:t>
      </w:r>
      <w:r w:rsidR="4DBFF9C6" w:rsidRPr="7E32E97F">
        <w:rPr>
          <w:b w:val="0"/>
          <w:bCs w:val="0"/>
          <w:color w:val="auto"/>
        </w:rPr>
        <w:t>1</w:t>
      </w:r>
      <w:r w:rsidRPr="7E32E97F">
        <w:rPr>
          <w:b w:val="0"/>
          <w:bCs w:val="0"/>
          <w:color w:val="auto"/>
        </w:rPr>
        <w:t xml:space="preserve">. </w:t>
      </w:r>
      <w:r w:rsidR="0099C826" w:rsidRPr="7E32E97F">
        <w:rPr>
          <w:b w:val="0"/>
          <w:bCs w:val="0"/>
          <w:color w:val="auto"/>
        </w:rPr>
        <w:t>12</w:t>
      </w:r>
      <w:r w:rsidRPr="7E32E97F">
        <w:rPr>
          <w:b w:val="0"/>
          <w:bCs w:val="0"/>
          <w:color w:val="auto"/>
        </w:rPr>
        <w:t>. 2025)</w:t>
      </w:r>
      <w:bookmarkEnd w:id="264"/>
    </w:p>
    <w:p w14:paraId="3D743C0D" w14:textId="77777777" w:rsidR="00432853" w:rsidRPr="00DB320B" w:rsidRDefault="00432853" w:rsidP="001650A8">
      <w:pPr>
        <w:keepNext/>
        <w:spacing w:after="0"/>
        <w:rPr>
          <w:rFonts w:cs="Arial"/>
        </w:rPr>
      </w:pPr>
      <w:r>
        <w:rPr>
          <w:noProof/>
        </w:rPr>
        <w:drawing>
          <wp:inline distT="0" distB="0" distL="0" distR="0" wp14:anchorId="58234687" wp14:editId="449A1DD3">
            <wp:extent cx="5759450" cy="3150026"/>
            <wp:effectExtent l="0" t="0" r="12700" b="12700"/>
            <wp:docPr id="929874001" name="Grafikon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2CE685-0995-FBB7-D60D-167D211B9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308515" w14:textId="21B55169" w:rsidR="00432853" w:rsidRDefault="131639DE" w:rsidP="00432853">
      <w:pPr>
        <w:spacing w:after="0"/>
        <w:jc w:val="both"/>
        <w:rPr>
          <w:rFonts w:cs="Arial"/>
        </w:rPr>
      </w:pPr>
      <w:r w:rsidRPr="7E32E97F">
        <w:rPr>
          <w:rFonts w:cs="Arial"/>
        </w:rPr>
        <w:t>Vir: IS e</w:t>
      </w:r>
      <w:r w:rsidR="2594A090" w:rsidRPr="7E32E97F">
        <w:rPr>
          <w:rFonts w:cs="Arial"/>
        </w:rPr>
        <w:t>-</w:t>
      </w:r>
      <w:r w:rsidRPr="7E32E97F">
        <w:rPr>
          <w:rFonts w:cs="Arial"/>
        </w:rPr>
        <w:t>MA2</w:t>
      </w:r>
    </w:p>
    <w:p w14:paraId="32E15858" w14:textId="312378B7" w:rsidR="131639DE" w:rsidRDefault="131639DE" w:rsidP="7E32E97F">
      <w:pPr>
        <w:spacing w:after="0"/>
        <w:jc w:val="both"/>
        <w:rPr>
          <w:rFonts w:eastAsia="Arial" w:cs="Arial"/>
        </w:rPr>
      </w:pPr>
    </w:p>
    <w:p w14:paraId="472987FE" w14:textId="1A0A8879" w:rsidR="280530C8" w:rsidRDefault="280530C8" w:rsidP="7E32E97F">
      <w:pPr>
        <w:spacing w:after="0"/>
        <w:jc w:val="both"/>
        <w:rPr>
          <w:rFonts w:eastAsia="Arial" w:cs="Arial"/>
        </w:rPr>
      </w:pPr>
      <w:r w:rsidRPr="7E32E97F">
        <w:rPr>
          <w:rFonts w:eastAsia="Arial" w:cs="Arial"/>
        </w:rPr>
        <w:t xml:space="preserve">Iz grafa je razvidno, da smo do 31. 12. 2025, skozi celotno finančno obdobje, izplačali približno 366,1 mio EUR Zahtevkov za izplačilo, certificirali pa približno 363,7 mio EUR Zahtevkov za izplačilo. </w:t>
      </w:r>
    </w:p>
    <w:p w14:paraId="5248BAB9" w14:textId="089871FC" w:rsidR="280530C8" w:rsidRDefault="280530C8" w:rsidP="000C4A26">
      <w:pPr>
        <w:spacing w:after="0"/>
        <w:jc w:val="both"/>
        <w:rPr>
          <w:rFonts w:eastAsia="Arial" w:cs="Arial"/>
        </w:rPr>
      </w:pPr>
      <w:r w:rsidRPr="7E32E97F">
        <w:rPr>
          <w:rFonts w:eastAsia="Arial" w:cs="Arial"/>
        </w:rPr>
        <w:t xml:space="preserve"> </w:t>
      </w:r>
    </w:p>
    <w:p w14:paraId="46204EC1" w14:textId="07302AE2" w:rsidR="280530C8" w:rsidRDefault="280530C8" w:rsidP="000C4A26">
      <w:pPr>
        <w:spacing w:after="0"/>
        <w:jc w:val="both"/>
        <w:rPr>
          <w:rFonts w:eastAsia="Arial" w:cs="Arial"/>
        </w:rPr>
      </w:pPr>
      <w:r w:rsidRPr="7E32E97F">
        <w:rPr>
          <w:rFonts w:eastAsia="Arial" w:cs="Arial"/>
        </w:rPr>
        <w:t>Aplikacijo e-MA2 aktivno uporablja 2066 uporabnikov. Od začetka vzpostavitve aplikacije do 31. 12. 2025 beležimo sledeče število novo registriranih uporabnikov za posamezno obdobje:</w:t>
      </w:r>
    </w:p>
    <w:p w14:paraId="58948852" w14:textId="77777777" w:rsidR="002C7E5A" w:rsidRDefault="002C7E5A" w:rsidP="00432853">
      <w:pPr>
        <w:pStyle w:val="Napis"/>
        <w:keepNext/>
        <w:spacing w:after="0"/>
        <w:jc w:val="both"/>
        <w:rPr>
          <w:b w:val="0"/>
          <w:bCs w:val="0"/>
          <w:color w:val="auto"/>
        </w:rPr>
      </w:pPr>
      <w:bookmarkStart w:id="265" w:name="_Toc219453854"/>
    </w:p>
    <w:p w14:paraId="4890165A" w14:textId="3C81E92B" w:rsidR="00432853" w:rsidRPr="000523F8" w:rsidRDefault="009A49E2" w:rsidP="00432853">
      <w:pPr>
        <w:pStyle w:val="Napis"/>
        <w:keepNext/>
        <w:spacing w:after="0"/>
        <w:jc w:val="both"/>
        <w:rPr>
          <w:b w:val="0"/>
          <w:bCs w:val="0"/>
          <w:color w:val="auto"/>
        </w:rPr>
      </w:pPr>
      <w:r>
        <w:rPr>
          <w:noProof/>
        </w:rPr>
        <w:drawing>
          <wp:anchor distT="0" distB="0" distL="114300" distR="114300" simplePos="0" relativeHeight="251660291" behindDoc="1" locked="0" layoutInCell="1" allowOverlap="1" wp14:anchorId="218B183F" wp14:editId="1EBEAEB2">
            <wp:simplePos x="0" y="0"/>
            <wp:positionH relativeFrom="column">
              <wp:posOffset>-2540</wp:posOffset>
            </wp:positionH>
            <wp:positionV relativeFrom="paragraph">
              <wp:posOffset>178821</wp:posOffset>
            </wp:positionV>
            <wp:extent cx="5689600" cy="2891155"/>
            <wp:effectExtent l="0" t="0" r="6350" b="4445"/>
            <wp:wrapTight wrapText="bothSides">
              <wp:wrapPolygon edited="0">
                <wp:start x="0" y="0"/>
                <wp:lineTo x="0" y="21491"/>
                <wp:lineTo x="21552" y="21491"/>
                <wp:lineTo x="21552" y="0"/>
                <wp:lineTo x="0" y="0"/>
              </wp:wrapPolygon>
            </wp:wrapTight>
            <wp:docPr id="799470806" name="Grafikon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E5820C-A82A-612B-ED56-0B6B19A4F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131639DE" w:rsidRPr="7E32E97F">
        <w:rPr>
          <w:b w:val="0"/>
          <w:bCs w:val="0"/>
          <w:color w:val="auto"/>
        </w:rPr>
        <w:t xml:space="preserve">Graf </w:t>
      </w:r>
      <w:r w:rsidR="00432853" w:rsidRPr="7E32E97F">
        <w:rPr>
          <w:b w:val="0"/>
          <w:bCs w:val="0"/>
          <w:color w:val="auto"/>
        </w:rPr>
        <w:fldChar w:fldCharType="begin"/>
      </w:r>
      <w:r w:rsidR="00432853" w:rsidRPr="7E32E97F">
        <w:rPr>
          <w:b w:val="0"/>
          <w:bCs w:val="0"/>
          <w:color w:val="auto"/>
        </w:rPr>
        <w:instrText xml:space="preserve"> SEQ Graf \* ARABIC </w:instrText>
      </w:r>
      <w:r w:rsidR="00432853" w:rsidRPr="7E32E97F">
        <w:rPr>
          <w:b w:val="0"/>
          <w:bCs w:val="0"/>
          <w:color w:val="auto"/>
        </w:rPr>
        <w:fldChar w:fldCharType="separate"/>
      </w:r>
      <w:r w:rsidR="51EE8C33" w:rsidRPr="7E32E97F">
        <w:rPr>
          <w:b w:val="0"/>
          <w:bCs w:val="0"/>
          <w:color w:val="auto"/>
        </w:rPr>
        <w:t>2</w:t>
      </w:r>
      <w:r w:rsidR="00432853" w:rsidRPr="7E32E97F">
        <w:rPr>
          <w:b w:val="0"/>
          <w:bCs w:val="0"/>
          <w:color w:val="auto"/>
        </w:rPr>
        <w:fldChar w:fldCharType="end"/>
      </w:r>
      <w:r w:rsidR="131639DE" w:rsidRPr="7E32E97F">
        <w:rPr>
          <w:b w:val="0"/>
          <w:bCs w:val="0"/>
          <w:color w:val="auto"/>
        </w:rPr>
        <w:t xml:space="preserve">: Število </w:t>
      </w:r>
      <w:r w:rsidR="4801059B" w:rsidRPr="7E32E97F">
        <w:rPr>
          <w:b w:val="0"/>
          <w:bCs w:val="0"/>
          <w:color w:val="auto"/>
        </w:rPr>
        <w:t>novo registriranih</w:t>
      </w:r>
      <w:r w:rsidR="131639DE" w:rsidRPr="7E32E97F">
        <w:rPr>
          <w:b w:val="0"/>
          <w:bCs w:val="0"/>
          <w:color w:val="auto"/>
        </w:rPr>
        <w:t xml:space="preserve"> uporabnikov v aplikacijo IS e-MA2</w:t>
      </w:r>
      <w:r w:rsidR="1147377F" w:rsidRPr="7E32E97F">
        <w:rPr>
          <w:b w:val="0"/>
          <w:bCs w:val="0"/>
          <w:color w:val="auto"/>
        </w:rPr>
        <w:t xml:space="preserve"> za posamezno o</w:t>
      </w:r>
      <w:r>
        <w:rPr>
          <w:b w:val="0"/>
          <w:bCs w:val="0"/>
          <w:color w:val="auto"/>
        </w:rPr>
        <w:t>bdob</w:t>
      </w:r>
      <w:r w:rsidR="1147377F" w:rsidRPr="7E32E97F">
        <w:rPr>
          <w:b w:val="0"/>
          <w:bCs w:val="0"/>
          <w:color w:val="auto"/>
        </w:rPr>
        <w:t>je</w:t>
      </w:r>
      <w:bookmarkEnd w:id="265"/>
    </w:p>
    <w:p w14:paraId="20711676" w14:textId="4400E670" w:rsidR="00432853" w:rsidRPr="00DB320B" w:rsidRDefault="131639DE" w:rsidP="00432853">
      <w:pPr>
        <w:spacing w:after="0"/>
        <w:jc w:val="both"/>
        <w:rPr>
          <w:rFonts w:cs="Arial"/>
        </w:rPr>
      </w:pPr>
      <w:r w:rsidRPr="7E32E97F">
        <w:rPr>
          <w:rFonts w:cs="Arial"/>
        </w:rPr>
        <w:t>Vir: IS e</w:t>
      </w:r>
      <w:r w:rsidR="2594A090" w:rsidRPr="7E32E97F">
        <w:rPr>
          <w:rFonts w:cs="Arial"/>
        </w:rPr>
        <w:t>-</w:t>
      </w:r>
      <w:r w:rsidRPr="7E32E97F">
        <w:rPr>
          <w:rFonts w:cs="Arial"/>
        </w:rPr>
        <w:t>MA2</w:t>
      </w:r>
    </w:p>
    <w:p w14:paraId="298A5487" w14:textId="4EA8E8EB" w:rsidR="00432853" w:rsidRDefault="1AF98553" w:rsidP="000C4A26">
      <w:pPr>
        <w:spacing w:after="0"/>
        <w:jc w:val="both"/>
        <w:rPr>
          <w:rFonts w:eastAsia="Arial" w:cs="Arial"/>
        </w:rPr>
      </w:pPr>
      <w:r w:rsidRPr="7E32E97F">
        <w:rPr>
          <w:rFonts w:eastAsia="Arial" w:cs="Arial"/>
        </w:rPr>
        <w:t>Na povečano uporabo aplikacije kažejo tudi podatki o številu klicev v aplikaciji e-MA2, ravno tako po obdobjih:</w:t>
      </w:r>
    </w:p>
    <w:p w14:paraId="5C3D14AF" w14:textId="77777777" w:rsidR="002C7E5A" w:rsidRPr="000523F8" w:rsidRDefault="002C7E5A" w:rsidP="000C4A26">
      <w:pPr>
        <w:spacing w:after="0"/>
        <w:jc w:val="both"/>
        <w:rPr>
          <w:rFonts w:eastAsia="Arial" w:cs="Arial"/>
        </w:rPr>
      </w:pPr>
    </w:p>
    <w:p w14:paraId="41ECF0C9" w14:textId="01D45085" w:rsidR="00432853" w:rsidRPr="000523F8" w:rsidRDefault="009A49E2" w:rsidP="00432853">
      <w:pPr>
        <w:pStyle w:val="Napis"/>
        <w:keepNext/>
        <w:spacing w:after="0"/>
        <w:jc w:val="both"/>
        <w:rPr>
          <w:b w:val="0"/>
          <w:bCs w:val="0"/>
          <w:color w:val="auto"/>
        </w:rPr>
      </w:pPr>
      <w:bookmarkStart w:id="266" w:name="_Toc219453855"/>
      <w:r>
        <w:rPr>
          <w:noProof/>
        </w:rPr>
        <w:drawing>
          <wp:anchor distT="0" distB="0" distL="114300" distR="114300" simplePos="0" relativeHeight="251661315" behindDoc="1" locked="0" layoutInCell="1" allowOverlap="1" wp14:anchorId="280561CF" wp14:editId="6C7905EF">
            <wp:simplePos x="0" y="0"/>
            <wp:positionH relativeFrom="column">
              <wp:posOffset>-3810</wp:posOffset>
            </wp:positionH>
            <wp:positionV relativeFrom="paragraph">
              <wp:posOffset>190008</wp:posOffset>
            </wp:positionV>
            <wp:extent cx="5759450" cy="2884485"/>
            <wp:effectExtent l="0" t="0" r="12700" b="11430"/>
            <wp:wrapTight wrapText="bothSides">
              <wp:wrapPolygon edited="0">
                <wp:start x="0" y="0"/>
                <wp:lineTo x="0" y="21543"/>
                <wp:lineTo x="21576" y="21543"/>
                <wp:lineTo x="21576" y="0"/>
                <wp:lineTo x="0" y="0"/>
              </wp:wrapPolygon>
            </wp:wrapTight>
            <wp:docPr id="944390460" name="Grafikon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EEBEFD-EEE5-A2E6-9F2F-FBCE63C67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131639DE" w:rsidRPr="7E32E97F">
        <w:rPr>
          <w:b w:val="0"/>
          <w:bCs w:val="0"/>
          <w:color w:val="auto"/>
        </w:rPr>
        <w:t xml:space="preserve">Graf </w:t>
      </w:r>
      <w:r w:rsidR="00432853" w:rsidRPr="7E32E97F">
        <w:rPr>
          <w:b w:val="0"/>
          <w:bCs w:val="0"/>
          <w:color w:val="auto"/>
        </w:rPr>
        <w:fldChar w:fldCharType="begin"/>
      </w:r>
      <w:r w:rsidR="00432853" w:rsidRPr="7E32E97F">
        <w:rPr>
          <w:b w:val="0"/>
          <w:bCs w:val="0"/>
          <w:color w:val="auto"/>
        </w:rPr>
        <w:instrText xml:space="preserve"> SEQ Graf \* ARABIC </w:instrText>
      </w:r>
      <w:r w:rsidR="00432853" w:rsidRPr="7E32E97F">
        <w:rPr>
          <w:b w:val="0"/>
          <w:bCs w:val="0"/>
          <w:color w:val="auto"/>
        </w:rPr>
        <w:fldChar w:fldCharType="separate"/>
      </w:r>
      <w:r w:rsidR="51EE8C33" w:rsidRPr="7E32E97F">
        <w:rPr>
          <w:b w:val="0"/>
          <w:bCs w:val="0"/>
          <w:color w:val="auto"/>
        </w:rPr>
        <w:t>3</w:t>
      </w:r>
      <w:r w:rsidR="00432853" w:rsidRPr="7E32E97F">
        <w:rPr>
          <w:b w:val="0"/>
          <w:bCs w:val="0"/>
          <w:color w:val="auto"/>
        </w:rPr>
        <w:fldChar w:fldCharType="end"/>
      </w:r>
      <w:r w:rsidR="131639DE" w:rsidRPr="7E32E97F">
        <w:rPr>
          <w:b w:val="0"/>
          <w:bCs w:val="0"/>
          <w:color w:val="auto"/>
        </w:rPr>
        <w:t>: Prikaz števila "kli</w:t>
      </w:r>
      <w:r w:rsidR="07C8606A" w:rsidRPr="7E32E97F">
        <w:rPr>
          <w:b w:val="0"/>
          <w:bCs w:val="0"/>
          <w:color w:val="auto"/>
        </w:rPr>
        <w:t>cev</w:t>
      </w:r>
      <w:r w:rsidR="131639DE" w:rsidRPr="7E32E97F">
        <w:rPr>
          <w:b w:val="0"/>
          <w:bCs w:val="0"/>
          <w:color w:val="auto"/>
        </w:rPr>
        <w:t xml:space="preserve">" po aplikaciji skozi obdobje (od 1. 1. 2024 </w:t>
      </w:r>
      <w:r w:rsidR="4F84C245" w:rsidRPr="7E32E97F">
        <w:rPr>
          <w:b w:val="0"/>
          <w:bCs w:val="0"/>
          <w:color w:val="auto"/>
        </w:rPr>
        <w:t>do</w:t>
      </w:r>
      <w:r w:rsidR="131639DE" w:rsidRPr="7E32E97F">
        <w:rPr>
          <w:b w:val="0"/>
          <w:bCs w:val="0"/>
          <w:color w:val="auto"/>
        </w:rPr>
        <w:t xml:space="preserve"> 30. 6. 2025)</w:t>
      </w:r>
      <w:bookmarkEnd w:id="266"/>
    </w:p>
    <w:p w14:paraId="19C9DD7F" w14:textId="51A7CD44" w:rsidR="00432853" w:rsidRDefault="131639DE" w:rsidP="00432853">
      <w:pPr>
        <w:spacing w:after="0"/>
        <w:jc w:val="both"/>
        <w:rPr>
          <w:rFonts w:cs="Arial"/>
        </w:rPr>
      </w:pPr>
      <w:r w:rsidRPr="7E32E97F">
        <w:rPr>
          <w:rFonts w:cs="Arial"/>
        </w:rPr>
        <w:t>Vir: IS e</w:t>
      </w:r>
      <w:r w:rsidR="2594A090" w:rsidRPr="7E32E97F">
        <w:rPr>
          <w:rFonts w:cs="Arial"/>
        </w:rPr>
        <w:t>-</w:t>
      </w:r>
      <w:r w:rsidRPr="7E32E97F">
        <w:rPr>
          <w:rFonts w:cs="Arial"/>
        </w:rPr>
        <w:t>MA2</w:t>
      </w:r>
    </w:p>
    <w:p w14:paraId="7042FFAA" w14:textId="77777777" w:rsidR="00432853" w:rsidRPr="00DB320B" w:rsidRDefault="00432853" w:rsidP="00432853">
      <w:pPr>
        <w:spacing w:after="0"/>
        <w:jc w:val="both"/>
        <w:rPr>
          <w:rFonts w:cs="Arial"/>
        </w:rPr>
      </w:pPr>
    </w:p>
    <w:p w14:paraId="70CA6E18" w14:textId="2D7A9AD9" w:rsidR="00A41957" w:rsidRDefault="131639DE" w:rsidP="00432853">
      <w:pPr>
        <w:spacing w:after="0"/>
        <w:jc w:val="both"/>
        <w:rPr>
          <w:rFonts w:cs="Arial"/>
        </w:rPr>
      </w:pPr>
      <w:r w:rsidRPr="7E32E97F">
        <w:rPr>
          <w:rFonts w:cs="Arial"/>
        </w:rPr>
        <w:t>Bistveni moduli IS e</w:t>
      </w:r>
      <w:r w:rsidR="2594A090" w:rsidRPr="7E32E97F">
        <w:rPr>
          <w:rFonts w:cs="Arial"/>
        </w:rPr>
        <w:t>-</w:t>
      </w:r>
      <w:r w:rsidRPr="7E32E97F">
        <w:rPr>
          <w:rFonts w:cs="Arial"/>
        </w:rPr>
        <w:t xml:space="preserve">MA2 so izdelani, nameščeni v produkcijsko okolje in so v uporabi. </w:t>
      </w:r>
    </w:p>
    <w:p w14:paraId="0211AC2A" w14:textId="77777777" w:rsidR="001650A8" w:rsidRDefault="001650A8" w:rsidP="00432853">
      <w:pPr>
        <w:spacing w:after="0"/>
        <w:jc w:val="both"/>
        <w:rPr>
          <w:rFonts w:cs="Arial"/>
        </w:rPr>
      </w:pPr>
    </w:p>
    <w:p w14:paraId="2A9B3C28" w14:textId="1D52051C" w:rsidR="003979E5" w:rsidRPr="0025033E" w:rsidRDefault="00E5987B" w:rsidP="001650A8">
      <w:pPr>
        <w:pStyle w:val="Naslov2"/>
        <w:spacing w:before="0"/>
        <w:rPr>
          <w:rFonts w:cs="Arial"/>
        </w:rPr>
      </w:pPr>
      <w:bookmarkStart w:id="267" w:name="_Toc219974417"/>
      <w:r w:rsidRPr="7E32E97F">
        <w:rPr>
          <w:rFonts w:cs="Arial"/>
        </w:rPr>
        <w:t>SLOVENSKA STRATEGIJA TRAJNOSTNE PAMETNE SPECIALIZACIJE (S5)</w:t>
      </w:r>
      <w:bookmarkEnd w:id="267"/>
    </w:p>
    <w:p w14:paraId="205FA0B3" w14:textId="77777777" w:rsidR="003979E5" w:rsidRPr="0025033E" w:rsidRDefault="003979E5" w:rsidP="003979E5">
      <w:pPr>
        <w:spacing w:after="0"/>
        <w:jc w:val="both"/>
        <w:rPr>
          <w:rFonts w:eastAsia="Calibri" w:cs="Arial"/>
        </w:rPr>
      </w:pPr>
    </w:p>
    <w:p w14:paraId="7B779F13" w14:textId="5FB83D60" w:rsidR="003979E5" w:rsidRPr="007820B6" w:rsidRDefault="15A4902A" w:rsidP="007820B6">
      <w:pPr>
        <w:autoSpaceDN/>
        <w:spacing w:after="0" w:line="276" w:lineRule="auto"/>
        <w:jc w:val="both"/>
        <w:rPr>
          <w:rFonts w:eastAsia="Aptos" w:cs="Arial"/>
          <w:color w:val="FF0000"/>
        </w:rPr>
      </w:pPr>
      <w:r w:rsidRPr="007820B6">
        <w:rPr>
          <w:rFonts w:eastAsia="Calibri" w:cs="Arial"/>
        </w:rPr>
        <w:t xml:space="preserve">Slovenska strategija trajnostne pametne specializacije (S5) je eden od omogočitvenih pogojev, ki se neposredno nanaša na finančna sredstva Cilja politike 1 – Pametna Evropa, hkrati pa se povezuje tudi z novim skladom v tem programskem obdobju t. i. Skladom za pravični prehod, kjer regulativa določa, da se sredstva tega sklada in posledično projekti v Cilju politike 6 – Evropa za pravični prehod, navezujejo na vsebine S5. </w:t>
      </w:r>
      <w:r w:rsidRPr="007820B6">
        <w:rPr>
          <w:rFonts w:cs="Arial"/>
        </w:rPr>
        <w:t xml:space="preserve">Posreden vpliv S5 pa se skozi uporabo inovacij (deployment) izkazuje tudi </w:t>
      </w:r>
      <w:r w:rsidRPr="007820B6">
        <w:rPr>
          <w:rFonts w:cs="Arial"/>
        </w:rPr>
        <w:lastRenderedPageBreak/>
        <w:t xml:space="preserve">na določenih, relevantnih ukrepih znotraj prednostne naloge 3 Programa EKP– Zelena preobrazba za podnebno nevtralnost ter prednostne naloge 6 – Znanja in spretnosti ter odzivni trg dela, zato je sprejem Strategije pametne specializacije </w:t>
      </w:r>
      <w:r w:rsidRPr="007820B6">
        <w:rPr>
          <w:rFonts w:eastAsia="Calibri" w:cs="Arial"/>
        </w:rPr>
        <w:t xml:space="preserve">za posamezno </w:t>
      </w:r>
      <w:r w:rsidRPr="00C76B50">
        <w:rPr>
          <w:rFonts w:eastAsia="Calibri" w:cs="Arial"/>
        </w:rPr>
        <w:t xml:space="preserve">regijo ali državo članico nujen. </w:t>
      </w:r>
      <w:r w:rsidR="32388597" w:rsidRPr="00C76B50">
        <w:rPr>
          <w:rFonts w:eastAsia="Calibri" w:cs="Arial"/>
        </w:rPr>
        <w:t xml:space="preserve">Zaradi navedenega se skladnost s S5 pregleda za vse ukrepe, ki so financirani na </w:t>
      </w:r>
      <w:r w:rsidR="32388597" w:rsidRPr="001650A8">
        <w:rPr>
          <w:rFonts w:eastAsia="Aptos" w:cs="Arial"/>
        </w:rPr>
        <w:t>RSO 1.1., 1.2., 1.3., 1</w:t>
      </w:r>
      <w:r w:rsidR="53981501" w:rsidRPr="001650A8">
        <w:rPr>
          <w:rFonts w:eastAsia="Aptos" w:cs="Arial"/>
        </w:rPr>
        <w:t>.</w:t>
      </w:r>
      <w:r w:rsidR="32388597" w:rsidRPr="001650A8">
        <w:rPr>
          <w:rFonts w:eastAsia="Aptos" w:cs="Arial"/>
        </w:rPr>
        <w:t xml:space="preserve">4. in 1.6. ter na JSO 8.1. </w:t>
      </w:r>
      <w:r w:rsidR="2298A184" w:rsidRPr="001650A8">
        <w:rPr>
          <w:rFonts w:eastAsia="Aptos" w:cs="Arial"/>
        </w:rPr>
        <w:t xml:space="preserve">V teh primerih </w:t>
      </w:r>
      <w:r w:rsidR="32388597" w:rsidRPr="001650A8">
        <w:rPr>
          <w:rFonts w:eastAsia="Aptos" w:cs="Arial"/>
        </w:rPr>
        <w:t>je izdaja mnenja/soglasja o skladnosti s S5 obvezna in pogoj za izdajo OdlPOD. Na prednostnih nalogah 3 in 6</w:t>
      </w:r>
      <w:r w:rsidR="129BDA40" w:rsidRPr="001650A8">
        <w:rPr>
          <w:rFonts w:eastAsia="Aptos" w:cs="Arial"/>
        </w:rPr>
        <w:t xml:space="preserve"> predvsem na </w:t>
      </w:r>
      <w:r w:rsidR="32388597" w:rsidRPr="001650A8">
        <w:rPr>
          <w:rFonts w:eastAsia="Aptos" w:cs="Arial"/>
        </w:rPr>
        <w:t xml:space="preserve">RSO 2.6 in 2.8. ter ESO 4.1., 4.2., 4.5. in 4.7. </w:t>
      </w:r>
      <w:r w:rsidR="6227FEDB" w:rsidRPr="001650A8">
        <w:rPr>
          <w:rFonts w:eastAsia="Aptos" w:cs="Arial"/>
        </w:rPr>
        <w:t xml:space="preserve">pa se vloge pregledajo glede relevantnosti </w:t>
      </w:r>
      <w:r w:rsidR="32388597" w:rsidRPr="001650A8">
        <w:rPr>
          <w:rFonts w:eastAsia="Aptos" w:cs="Arial"/>
        </w:rPr>
        <w:t xml:space="preserve">posameznega NIO </w:t>
      </w:r>
      <w:r w:rsidR="4645C114" w:rsidRPr="001650A8">
        <w:rPr>
          <w:rFonts w:eastAsia="Aptos" w:cs="Arial"/>
        </w:rPr>
        <w:t xml:space="preserve">za S5 in v primeru relevantnosti OU izda </w:t>
      </w:r>
      <w:r w:rsidR="32388597" w:rsidRPr="001650A8">
        <w:rPr>
          <w:rFonts w:eastAsia="Aptos" w:cs="Arial"/>
        </w:rPr>
        <w:t>presojo o skladnosti s S5</w:t>
      </w:r>
      <w:r w:rsidR="7F498282" w:rsidRPr="001650A8">
        <w:rPr>
          <w:rFonts w:eastAsia="Aptos" w:cs="Arial"/>
        </w:rPr>
        <w:t>.</w:t>
      </w:r>
    </w:p>
    <w:p w14:paraId="3FAD79D2" w14:textId="77777777" w:rsidR="003979E5" w:rsidRPr="007820B6" w:rsidRDefault="003979E5" w:rsidP="7E32E97F">
      <w:pPr>
        <w:autoSpaceDN/>
        <w:spacing w:after="0" w:line="276" w:lineRule="auto"/>
        <w:jc w:val="both"/>
        <w:rPr>
          <w:rFonts w:eastAsia="Calibri" w:cs="Arial"/>
        </w:rPr>
      </w:pPr>
    </w:p>
    <w:p w14:paraId="7D274F84" w14:textId="08E68488" w:rsidR="003979E5" w:rsidRPr="0025033E" w:rsidRDefault="15A4902A" w:rsidP="7E32E97F">
      <w:pPr>
        <w:autoSpaceDN/>
        <w:spacing w:after="0" w:line="276" w:lineRule="auto"/>
        <w:jc w:val="both"/>
        <w:rPr>
          <w:rFonts w:eastAsia="Calibri" w:cs="Arial"/>
        </w:rPr>
      </w:pPr>
      <w:r w:rsidRPr="007820B6">
        <w:rPr>
          <w:rFonts w:eastAsia="Calibri" w:cs="Arial"/>
        </w:rPr>
        <w:t>EK je zaradi pomanjkanja sodelovanja in vlaganj v skupne projekte gospodarstva na eni strani ter institucij na področju raziskav, razvoja in inovacij na drugi strani, že v okviru programskega obdobja 2014–2020 predstavila koncept Strategije pametne specializacije (S3) z namenom spodbuditve in osredotočenja vlaganj držav in njihovih regij v raziskave in inovacije iz ESRR na področja, kjer imajo regije izkazane primerjalne prednosti. Namen te vzpodbude je bil podpreti regionalne/državne prioritete na področju raziskav, razvoja, inovacij in tehnološkega napredka preko t.i. procesa podjetniškega odkrivanja. S3 si je tako pridobila mesto med</w:t>
      </w:r>
      <w:r w:rsidRPr="7E32E97F">
        <w:rPr>
          <w:rFonts w:eastAsia="Calibri" w:cs="Arial"/>
        </w:rPr>
        <w:t xml:space="preserve"> strateškimi dokumenti, ki usmerjajo razvoj posameznih držav in regij, ter sodelovanje med ključnimi kompetenčnimi akterji v evropskih verigah vrednosti, na ravni EU pa pridobiva na veljavi kot pomemben mehanizem za programiranje in izvajanje centraliziranih instrumentov (npr. Obzorje Europe, Interregional innovation Investment instrument idr.). Za konkurenčnost slovenskega gospodarstva, ki je z izvozno naravnanostjo odločilno vpeto v evropske verige vrednosti, je zato učinkovito upravljanje z S5 pomemben dejavnik.</w:t>
      </w:r>
    </w:p>
    <w:p w14:paraId="6822802C" w14:textId="77777777" w:rsidR="003979E5" w:rsidRPr="0025033E" w:rsidRDefault="003979E5" w:rsidP="7E32E97F">
      <w:pPr>
        <w:autoSpaceDN/>
        <w:spacing w:after="0" w:line="276" w:lineRule="auto"/>
        <w:jc w:val="both"/>
        <w:rPr>
          <w:rFonts w:eastAsia="Calibri" w:cs="Arial"/>
        </w:rPr>
      </w:pPr>
    </w:p>
    <w:p w14:paraId="0E9C16B1" w14:textId="77777777" w:rsidR="003979E5" w:rsidRPr="0025033E" w:rsidRDefault="15A4902A" w:rsidP="003979E5">
      <w:pPr>
        <w:autoSpaceDN/>
        <w:spacing w:after="0" w:line="276" w:lineRule="auto"/>
        <w:jc w:val="both"/>
        <w:rPr>
          <w:rFonts w:eastAsia="Calibri" w:cs="Arial"/>
        </w:rPr>
      </w:pPr>
      <w:r w:rsidRPr="7E32E97F">
        <w:rPr>
          <w:rFonts w:eastAsia="Calibri" w:cs="Arial"/>
        </w:rPr>
        <w:t xml:space="preserve">V programskem obdobju 2021–2027 si je nadgrajena Strategija pametne specializacije v Sloveniji kot cilj določila dvojni prehod (Twin Transition) z uporabo t.i. »deeptech« (globoke in integralne rabe omogočitvenih tehnologij in novih poslovnih modelov za razliko od plitke/shallow uvedbe parcialnih »HiTech«). Dvojni prehod razumemo kot inovativno, nizkoogljično, digitalno in na znanju temelječo preobrazbo gospodarstva in družbe. S tem pametna specializacija dobiva trajnostni značaj in se uveljavlja pod kratico S5 (ang. »Slovenian Sustainable Smart Specialisation Strategy«) ter predstavlja celovito in osrednjo podlago za del dodeljevanja sredstev v okviru ESRR znotraj cilja Pametna Evropa. </w:t>
      </w:r>
    </w:p>
    <w:p w14:paraId="151F3DB3" w14:textId="77777777" w:rsidR="003979E5" w:rsidRDefault="003979E5" w:rsidP="7E32E97F">
      <w:pPr>
        <w:autoSpaceDN/>
        <w:spacing w:after="0" w:line="276" w:lineRule="auto"/>
        <w:jc w:val="both"/>
        <w:rPr>
          <w:rFonts w:eastAsia="Calibri" w:cs="Arial"/>
        </w:rPr>
      </w:pPr>
    </w:p>
    <w:p w14:paraId="6A8EB4BF" w14:textId="77777777" w:rsidR="003979E5" w:rsidRPr="0025033E" w:rsidRDefault="15A4902A" w:rsidP="7E32E97F">
      <w:pPr>
        <w:autoSpaceDN/>
        <w:spacing w:after="0" w:line="276" w:lineRule="auto"/>
        <w:jc w:val="both"/>
        <w:rPr>
          <w:rFonts w:eastAsia="Calibri" w:cs="Arial"/>
        </w:rPr>
      </w:pPr>
      <w:r w:rsidRPr="7E32E97F">
        <w:rPr>
          <w:rFonts w:eastAsia="Calibri" w:cs="Arial"/>
        </w:rPr>
        <w:t xml:space="preserve">Strategija S5 je procesno vključevala tri osnovne faze nadgradnje iz S4 v S5: </w:t>
      </w:r>
    </w:p>
    <w:p w14:paraId="7FB8F07B" w14:textId="77777777" w:rsidR="003979E5" w:rsidRPr="0025033E" w:rsidRDefault="15A4902A" w:rsidP="7E32E97F">
      <w:pPr>
        <w:numPr>
          <w:ilvl w:val="0"/>
          <w:numId w:val="24"/>
        </w:numPr>
        <w:autoSpaceDN/>
        <w:spacing w:after="0" w:line="276" w:lineRule="auto"/>
        <w:jc w:val="both"/>
        <w:rPr>
          <w:rFonts w:eastAsia="Calibri" w:cs="Arial"/>
        </w:rPr>
      </w:pPr>
      <w:r w:rsidRPr="7E32E97F">
        <w:rPr>
          <w:rFonts w:eastAsia="Calibri" w:cs="Arial"/>
        </w:rPr>
        <w:t xml:space="preserve">uvodno srečanje s SRIP-i, </w:t>
      </w:r>
    </w:p>
    <w:p w14:paraId="74EE8A81" w14:textId="77777777" w:rsidR="003979E5" w:rsidRPr="0025033E" w:rsidRDefault="15A4902A" w:rsidP="7E32E97F">
      <w:pPr>
        <w:numPr>
          <w:ilvl w:val="0"/>
          <w:numId w:val="24"/>
        </w:numPr>
        <w:autoSpaceDN/>
        <w:spacing w:after="0" w:line="276" w:lineRule="auto"/>
        <w:jc w:val="both"/>
        <w:rPr>
          <w:rFonts w:eastAsia="Calibri" w:cs="Arial"/>
        </w:rPr>
      </w:pPr>
      <w:r w:rsidRPr="7E32E97F">
        <w:rPr>
          <w:rFonts w:eastAsia="Calibri" w:cs="Arial"/>
        </w:rPr>
        <w:t xml:space="preserve">dopolnitev akcijskih načrtov SRIP in usklajevanje z resorji, </w:t>
      </w:r>
    </w:p>
    <w:p w14:paraId="7E445F63" w14:textId="77777777" w:rsidR="003979E5" w:rsidRPr="0025033E" w:rsidRDefault="15A4902A" w:rsidP="7E32E97F">
      <w:pPr>
        <w:numPr>
          <w:ilvl w:val="0"/>
          <w:numId w:val="24"/>
        </w:numPr>
        <w:autoSpaceDN/>
        <w:spacing w:after="0" w:line="276" w:lineRule="auto"/>
        <w:jc w:val="both"/>
        <w:rPr>
          <w:rFonts w:eastAsia="Calibri" w:cs="Arial"/>
        </w:rPr>
      </w:pPr>
      <w:r w:rsidRPr="7E32E97F">
        <w:rPr>
          <w:rFonts w:eastAsia="Calibri" w:cs="Arial"/>
        </w:rPr>
        <w:t xml:space="preserve">posvetovanja z javnostjo. V posvetovanjih z javnostjo je na </w:t>
      </w:r>
      <w:r w:rsidRPr="00D92BA5">
        <w:rPr>
          <w:rFonts w:eastAsia="Calibri" w:cs="Arial"/>
        </w:rPr>
        <w:t>webinarjih</w:t>
      </w:r>
      <w:r w:rsidRPr="7E32E97F">
        <w:rPr>
          <w:rFonts w:eastAsia="Calibri" w:cs="Arial"/>
        </w:rPr>
        <w:t xml:space="preserve"> sodelovalo skoraj 1000 zainteresiranih deležnikov. </w:t>
      </w:r>
    </w:p>
    <w:p w14:paraId="200C41CB" w14:textId="77777777" w:rsidR="003979E5" w:rsidRPr="0025033E" w:rsidRDefault="003979E5" w:rsidP="7E32E97F">
      <w:pPr>
        <w:autoSpaceDN/>
        <w:spacing w:after="0" w:line="276" w:lineRule="auto"/>
        <w:jc w:val="both"/>
        <w:rPr>
          <w:rFonts w:eastAsia="Calibri" w:cs="Arial"/>
        </w:rPr>
      </w:pPr>
    </w:p>
    <w:p w14:paraId="1144C0B9" w14:textId="77777777" w:rsidR="003979E5" w:rsidRPr="0025033E" w:rsidRDefault="15A4902A" w:rsidP="003979E5">
      <w:pPr>
        <w:spacing w:after="0"/>
        <w:jc w:val="both"/>
        <w:rPr>
          <w:rFonts w:eastAsia="Calibri" w:cs="Arial"/>
          <w:sz w:val="18"/>
          <w:szCs w:val="18"/>
        </w:rPr>
      </w:pPr>
      <w:r w:rsidRPr="7E32E97F">
        <w:rPr>
          <w:rFonts w:eastAsia="Calibri" w:cs="Arial"/>
        </w:rPr>
        <w:t xml:space="preserve">S potrditvijo PEKP s strani EK decembra 2022 je bilo torej zaključeno usklajevanje EK in RS glede izpolnitve tematskega omogočitvenega pogoja </w:t>
      </w:r>
      <w:r w:rsidRPr="7E32E97F">
        <w:rPr>
          <w:rFonts w:eastAsia="Calibri" w:cs="Arial"/>
          <w:i/>
          <w:iCs/>
        </w:rPr>
        <w:t>Dobro upravljanje nacionalne ali regionalne strategije pametne specializacije</w:t>
      </w:r>
      <w:r w:rsidRPr="7E32E97F">
        <w:rPr>
          <w:rFonts w:eastAsia="Calibri" w:cs="Arial"/>
        </w:rPr>
        <w:t>.</w:t>
      </w:r>
    </w:p>
    <w:p w14:paraId="2E09D204" w14:textId="75B2F291" w:rsidR="5DEFD55E" w:rsidRDefault="5DEFD55E" w:rsidP="5DEFD55E">
      <w:pPr>
        <w:spacing w:after="0"/>
        <w:jc w:val="both"/>
        <w:rPr>
          <w:rFonts w:eastAsia="Calibri" w:cs="Arial"/>
        </w:rPr>
      </w:pPr>
    </w:p>
    <w:p w14:paraId="0CA2BB59" w14:textId="5DDD797A" w:rsidR="3FF84C52" w:rsidRDefault="56303A66" w:rsidP="5DEFD55E">
      <w:pPr>
        <w:spacing w:after="0"/>
        <w:jc w:val="both"/>
        <w:rPr>
          <w:rFonts w:eastAsia="Calibri"/>
        </w:rPr>
      </w:pPr>
      <w:r w:rsidRPr="7E32E97F">
        <w:rPr>
          <w:rFonts w:eastAsia="Calibri"/>
        </w:rPr>
        <w:t xml:space="preserve">V letu 2025 je bilo pripravljeno Poročilo o izvajanju Slovenske strategije trajnostne pametne specializacije (S5) v obdobju 2023–2025. Poročilo potrjuje, da Slovenija razpolaga z utemeljenim in - v primerjavi z drugimi regijami držav članic EU – nadpovprečno visoko specializiranim inovacijskim ekosistemom, ki je uspešno vključen v evropski raziskovalno inovacijski prostor, a se hkrati sooča z večplastnimi izzivi pri operativnem izvajanju in tveganji glede dolgoročne konkurenčnosti. </w:t>
      </w:r>
    </w:p>
    <w:p w14:paraId="32BAF57B" w14:textId="77777777" w:rsidR="5DEFD55E" w:rsidRDefault="5DEFD55E" w:rsidP="5DEFD55E">
      <w:pPr>
        <w:spacing w:after="0"/>
        <w:jc w:val="both"/>
        <w:rPr>
          <w:rFonts w:eastAsia="Calibri"/>
        </w:rPr>
      </w:pPr>
    </w:p>
    <w:p w14:paraId="0378A9F5" w14:textId="77777777" w:rsidR="3FF84C52" w:rsidRDefault="56303A66" w:rsidP="5DEFD55E">
      <w:pPr>
        <w:spacing w:after="0"/>
        <w:jc w:val="both"/>
        <w:rPr>
          <w:rFonts w:eastAsia="Calibri"/>
          <w:b/>
          <w:bCs/>
        </w:rPr>
      </w:pPr>
      <w:r w:rsidRPr="7E32E97F">
        <w:rPr>
          <w:rFonts w:eastAsia="Calibri"/>
          <w:b/>
          <w:bCs/>
        </w:rPr>
        <w:t>Ključne ugotovitve:</w:t>
      </w:r>
    </w:p>
    <w:p w14:paraId="29824333" w14:textId="77777777" w:rsidR="5DEFD55E" w:rsidRDefault="5DEFD55E" w:rsidP="5DEFD55E">
      <w:pPr>
        <w:spacing w:after="0"/>
        <w:jc w:val="both"/>
        <w:rPr>
          <w:rFonts w:eastAsia="Calibri"/>
        </w:rPr>
      </w:pPr>
    </w:p>
    <w:p w14:paraId="3170677B" w14:textId="6D7659CA" w:rsidR="3FF84C52" w:rsidRDefault="56303A66" w:rsidP="5DEFD55E">
      <w:pPr>
        <w:pStyle w:val="Odstavekseznama"/>
        <w:numPr>
          <w:ilvl w:val="0"/>
          <w:numId w:val="48"/>
        </w:numPr>
        <w:spacing w:after="0"/>
        <w:jc w:val="both"/>
        <w:rPr>
          <w:rFonts w:eastAsia="Calibri"/>
        </w:rPr>
      </w:pPr>
      <w:r w:rsidRPr="7E32E97F">
        <w:rPr>
          <w:rFonts w:eastAsia="Calibri"/>
        </w:rPr>
        <w:t xml:space="preserve">Strategija S5 ima močno podporo v analitičnih podatkih in </w:t>
      </w:r>
      <w:r w:rsidR="29FEDB08" w:rsidRPr="7E32E97F">
        <w:rPr>
          <w:rFonts w:eastAsia="Calibri"/>
        </w:rPr>
        <w:t>razvojnih</w:t>
      </w:r>
      <w:r w:rsidRPr="7E32E97F">
        <w:rPr>
          <w:rFonts w:eastAsia="Calibri"/>
        </w:rPr>
        <w:t xml:space="preserve"> dokumentih, vendar operativna realizacija ukrepov zaostaja za načrtovanimi mejniki.</w:t>
      </w:r>
    </w:p>
    <w:p w14:paraId="17AE1682" w14:textId="77777777" w:rsidR="3FF84C52" w:rsidRDefault="56303A66" w:rsidP="5DEFD55E">
      <w:pPr>
        <w:numPr>
          <w:ilvl w:val="0"/>
          <w:numId w:val="38"/>
        </w:numPr>
        <w:spacing w:after="0"/>
        <w:jc w:val="both"/>
        <w:rPr>
          <w:rFonts w:eastAsia="Calibri"/>
        </w:rPr>
      </w:pPr>
      <w:r w:rsidRPr="7E32E97F">
        <w:rPr>
          <w:rFonts w:eastAsia="Calibri"/>
        </w:rPr>
        <w:t>Institucionalna struktura je razvita, toda zamude pri izvajanju investicij (npr. RRI infrastruktura, znanja in spretnosti) zmanjšujejo hitrost transformacije.</w:t>
      </w:r>
    </w:p>
    <w:p w14:paraId="2FBB4BB3" w14:textId="0080FBD5" w:rsidR="3FF84C52" w:rsidRDefault="56303A66" w:rsidP="5DEFD55E">
      <w:pPr>
        <w:numPr>
          <w:ilvl w:val="0"/>
          <w:numId w:val="38"/>
        </w:numPr>
        <w:spacing w:after="0"/>
        <w:jc w:val="both"/>
        <w:rPr>
          <w:rFonts w:eastAsia="Calibri"/>
        </w:rPr>
      </w:pPr>
      <w:r w:rsidRPr="7E32E97F">
        <w:rPr>
          <w:rFonts w:eastAsia="Calibri"/>
        </w:rPr>
        <w:lastRenderedPageBreak/>
        <w:t xml:space="preserve">Analize SIRIS Academic in S3 CoP TSA potrjujejo visoko stopnjo usklajenosti slovenskega inovacijskega sistema z evropskimi cilji, a tudi vrzeli </w:t>
      </w:r>
      <w:r w:rsidR="554B7898" w:rsidRPr="7E32E97F">
        <w:rPr>
          <w:rFonts w:eastAsia="Calibri"/>
        </w:rPr>
        <w:t xml:space="preserve">predvsem </w:t>
      </w:r>
      <w:r w:rsidRPr="7E32E97F">
        <w:rPr>
          <w:rFonts w:eastAsia="Calibri"/>
        </w:rPr>
        <w:t>pri prenosu znanja in komercializaciji.</w:t>
      </w:r>
    </w:p>
    <w:p w14:paraId="56B0302B" w14:textId="77777777" w:rsidR="3FF84C52" w:rsidRDefault="56303A66" w:rsidP="5DEFD55E">
      <w:pPr>
        <w:numPr>
          <w:ilvl w:val="0"/>
          <w:numId w:val="38"/>
        </w:numPr>
        <w:spacing w:after="0"/>
        <w:jc w:val="both"/>
        <w:rPr>
          <w:rFonts w:eastAsia="Calibri"/>
        </w:rPr>
      </w:pPr>
      <w:r w:rsidRPr="7E32E97F">
        <w:rPr>
          <w:rFonts w:eastAsia="Calibri"/>
        </w:rPr>
        <w:t>Prednostna področja so strokovno utemeljena, a heterogena – zahtevajo diferenciran pristop pri oblikovanju podpornih instrumentov.</w:t>
      </w:r>
    </w:p>
    <w:p w14:paraId="6D9A0B97" w14:textId="77777777" w:rsidR="5DEFD55E" w:rsidRDefault="5DEFD55E" w:rsidP="5DEFD55E">
      <w:pPr>
        <w:spacing w:after="0"/>
        <w:jc w:val="both"/>
        <w:rPr>
          <w:rFonts w:eastAsia="Calibri"/>
        </w:rPr>
      </w:pPr>
    </w:p>
    <w:p w14:paraId="59C19225" w14:textId="373FAAF9" w:rsidR="3FF84C52" w:rsidRDefault="56303A66" w:rsidP="5DEFD55E">
      <w:pPr>
        <w:spacing w:after="0"/>
        <w:jc w:val="both"/>
        <w:rPr>
          <w:rFonts w:eastAsia="Calibri"/>
        </w:rPr>
      </w:pPr>
      <w:r w:rsidRPr="7E32E97F">
        <w:rPr>
          <w:rFonts w:eastAsia="Calibri"/>
          <w:b/>
          <w:bCs/>
        </w:rPr>
        <w:t>Na podlagi teh ugotovitev in analiz je bilo predlagano</w:t>
      </w:r>
      <w:r w:rsidRPr="7E32E97F">
        <w:rPr>
          <w:rFonts w:eastAsia="Calibri"/>
        </w:rPr>
        <w:t>:</w:t>
      </w:r>
    </w:p>
    <w:p w14:paraId="2D71CA34" w14:textId="77777777" w:rsidR="5DEFD55E" w:rsidRDefault="5DEFD55E" w:rsidP="5DEFD55E">
      <w:pPr>
        <w:spacing w:after="0"/>
        <w:jc w:val="both"/>
        <w:rPr>
          <w:rFonts w:eastAsia="Calibri"/>
        </w:rPr>
      </w:pPr>
    </w:p>
    <w:p w14:paraId="424BAEE4" w14:textId="77777777" w:rsidR="3FF84C52" w:rsidRDefault="56303A66" w:rsidP="5DEFD55E">
      <w:pPr>
        <w:pStyle w:val="Odstavekseznama"/>
        <w:numPr>
          <w:ilvl w:val="0"/>
          <w:numId w:val="42"/>
        </w:numPr>
        <w:spacing w:after="0"/>
        <w:jc w:val="both"/>
        <w:rPr>
          <w:rFonts w:eastAsia="Calibri"/>
        </w:rPr>
      </w:pPr>
      <w:r w:rsidRPr="7E32E97F">
        <w:rPr>
          <w:rFonts w:eastAsia="Calibri"/>
        </w:rPr>
        <w:t xml:space="preserve">Srednjeročno </w:t>
      </w:r>
      <w:r w:rsidRPr="00FE6A8D">
        <w:rPr>
          <w:rFonts w:eastAsia="Calibri"/>
        </w:rPr>
        <w:t>odločno povečevanje sredstev za RRI</w:t>
      </w:r>
      <w:r w:rsidRPr="7E32E97F">
        <w:rPr>
          <w:rFonts w:eastAsia="Calibri"/>
        </w:rPr>
        <w:t xml:space="preserve"> v proračunu RS, pospešitev izvajanja ključnih investicij, zlasti na področju RRI infrastrukture (INNOVUM, FS UL) in prenosa znanja (pisarne KTO), ob odpravi administrativnih zastojev in skrbnejšem pregledu zrelosti predlaganih investicij z vidika pripravljenosti na izvedbo. Nadaljevanja vlaganj v strateške infrastrukture (posebej RRI opremo) ob bistveno povečani udeležbi zasebnega sektorja v poslovnih modelih partnerstev z JRO upoštevajoč fleksibilnosti pri pravilih državnih pomoči. </w:t>
      </w:r>
    </w:p>
    <w:p w14:paraId="65D82F1C" w14:textId="77777777" w:rsidR="5DEFD55E" w:rsidRDefault="5DEFD55E" w:rsidP="5DEFD55E">
      <w:pPr>
        <w:pStyle w:val="Odstavekseznama"/>
        <w:spacing w:after="0"/>
        <w:jc w:val="both"/>
        <w:rPr>
          <w:rFonts w:eastAsia="Calibri"/>
        </w:rPr>
      </w:pPr>
    </w:p>
    <w:p w14:paraId="6D492452" w14:textId="77777777" w:rsidR="3FF84C52" w:rsidRDefault="56303A66" w:rsidP="5DEFD55E">
      <w:pPr>
        <w:pStyle w:val="Odstavekseznama"/>
        <w:numPr>
          <w:ilvl w:val="0"/>
          <w:numId w:val="42"/>
        </w:numPr>
        <w:spacing w:after="0"/>
        <w:jc w:val="both"/>
        <w:rPr>
          <w:rFonts w:eastAsia="Calibri"/>
        </w:rPr>
      </w:pPr>
      <w:r w:rsidRPr="7E32E97F">
        <w:rPr>
          <w:rFonts w:eastAsia="Calibri"/>
        </w:rPr>
        <w:t>Krepitev upravljavskih kapacitet v javnem sektorju, s poudarkom na horizontalnem povezovanju med resorji in stalni uskladitvi razpisov s strategijo S5.</w:t>
      </w:r>
    </w:p>
    <w:p w14:paraId="71B5CBDD" w14:textId="77777777" w:rsidR="5DEFD55E" w:rsidRDefault="5DEFD55E" w:rsidP="5DEFD55E">
      <w:pPr>
        <w:pStyle w:val="Odstavekseznama"/>
        <w:rPr>
          <w:rFonts w:eastAsia="Calibri"/>
        </w:rPr>
      </w:pPr>
    </w:p>
    <w:p w14:paraId="42CF34CE" w14:textId="5ACC9F15" w:rsidR="3FF84C52" w:rsidRDefault="56303A66" w:rsidP="5DEFD55E">
      <w:pPr>
        <w:pStyle w:val="Odstavekseznama"/>
        <w:numPr>
          <w:ilvl w:val="0"/>
          <w:numId w:val="42"/>
        </w:numPr>
        <w:spacing w:after="0"/>
        <w:jc w:val="both"/>
        <w:rPr>
          <w:rFonts w:eastAsia="Calibri"/>
        </w:rPr>
      </w:pPr>
      <w:r w:rsidRPr="7E32E97F">
        <w:rPr>
          <w:rFonts w:eastAsia="Calibri"/>
        </w:rPr>
        <w:t xml:space="preserve">Močnejše pozicioniranje in učinkovitejše izvajanje ukrepov za krepitev znanj in spretnosti, z nujno takojšnjo aktivacijo kompetenčnih centrov </w:t>
      </w:r>
      <w:r w:rsidR="34CC5CC6" w:rsidRPr="7E32E97F">
        <w:rPr>
          <w:rFonts w:eastAsia="Calibri"/>
        </w:rPr>
        <w:t xml:space="preserve">za razvoj kadrov </w:t>
      </w:r>
      <w:r w:rsidRPr="7E32E97F">
        <w:rPr>
          <w:rFonts w:eastAsia="Calibri"/>
        </w:rPr>
        <w:t>(KOC), čimprejšnjo uvedbo mikrodokazil in drugih hitreje prilagodljivih izobraževalnih programov, odpravo zaostankov pri vzpostavitvi temeljnega orodja – Platforme trga dela s ciljem čimprejšnjega delovanja v polnem obsegu kot tudi drugih komplementarnih instrumentov.</w:t>
      </w:r>
    </w:p>
    <w:p w14:paraId="2B6FBA56" w14:textId="77777777" w:rsidR="5DEFD55E" w:rsidRDefault="5DEFD55E" w:rsidP="5DEFD55E">
      <w:pPr>
        <w:pStyle w:val="Odstavekseznama"/>
        <w:rPr>
          <w:rFonts w:eastAsia="Calibri"/>
        </w:rPr>
      </w:pPr>
    </w:p>
    <w:p w14:paraId="5F7880BB" w14:textId="77777777" w:rsidR="3FF84C52" w:rsidRDefault="56303A66" w:rsidP="5DEFD55E">
      <w:pPr>
        <w:pStyle w:val="Odstavekseznama"/>
        <w:numPr>
          <w:ilvl w:val="0"/>
          <w:numId w:val="42"/>
        </w:numPr>
        <w:spacing w:after="0"/>
        <w:jc w:val="both"/>
        <w:rPr>
          <w:rFonts w:eastAsia="Calibri"/>
        </w:rPr>
      </w:pPr>
      <w:r w:rsidRPr="7E32E97F">
        <w:rPr>
          <w:rFonts w:eastAsia="Calibri"/>
        </w:rPr>
        <w:t>Prenova modela SRIP z večjo osredotočenostjo na produktne verige, merljive cilje in vključevanje industrijskih akterjev v nišnih segmentih.</w:t>
      </w:r>
    </w:p>
    <w:p w14:paraId="2C50F056" w14:textId="77777777" w:rsidR="5DEFD55E" w:rsidRDefault="5DEFD55E" w:rsidP="5DEFD55E">
      <w:pPr>
        <w:pStyle w:val="Odstavekseznama"/>
        <w:rPr>
          <w:rFonts w:eastAsia="Calibri"/>
        </w:rPr>
      </w:pPr>
    </w:p>
    <w:p w14:paraId="5A81D53E" w14:textId="7C8F1FBD" w:rsidR="3FF84C52" w:rsidRDefault="56303A66" w:rsidP="5DEFD55E">
      <w:pPr>
        <w:pStyle w:val="Odstavekseznama"/>
        <w:numPr>
          <w:ilvl w:val="0"/>
          <w:numId w:val="42"/>
        </w:numPr>
        <w:spacing w:after="0"/>
        <w:jc w:val="both"/>
        <w:rPr>
          <w:rFonts w:eastAsia="Calibri"/>
        </w:rPr>
      </w:pPr>
      <w:r w:rsidRPr="7E32E97F">
        <w:rPr>
          <w:rFonts w:eastAsia="Calibri"/>
        </w:rPr>
        <w:t>Strateška konsolidacija področij S5 glede na njihovo naravo, institucionalno moč, tržno perspektivo in transformacijski potencial. Nove sheme državnih pomoči in podpore prednostnim področjem S5 bodo bolj učinkovite, če bodo upoštevale selektiven pristop glede na naravo prednostnih področij.</w:t>
      </w:r>
    </w:p>
    <w:p w14:paraId="33A91FF7" w14:textId="77777777" w:rsidR="00FE6A8D" w:rsidRPr="00FE6A8D" w:rsidRDefault="00FE6A8D" w:rsidP="001650A8">
      <w:pPr>
        <w:spacing w:after="0"/>
        <w:jc w:val="both"/>
        <w:rPr>
          <w:rFonts w:eastAsia="Calibri"/>
        </w:rPr>
      </w:pPr>
    </w:p>
    <w:p w14:paraId="26BEFC44" w14:textId="6B4566C2" w:rsidR="6D96ABD6" w:rsidRDefault="6CAF5B9C" w:rsidP="7E32E97F">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Razvoj novih finančnih instrumentov za TRL 6–8, s poudarkom na tveganem kapitalu, demo pilotih, IPCEI in povezovanju z industrijskimi partnerstvi ter z optimalnejšo uporabo pravil na področju državnih pomoči.</w:t>
      </w:r>
    </w:p>
    <w:p w14:paraId="14AB93D2" w14:textId="1F9125C3" w:rsidR="5DEFD55E" w:rsidRDefault="5DEFD55E" w:rsidP="007820B6">
      <w:pPr>
        <w:spacing w:after="0"/>
        <w:rPr>
          <w:rFonts w:eastAsia="Arial" w:cs="Arial"/>
          <w:color w:val="000000" w:themeColor="text1"/>
        </w:rPr>
      </w:pPr>
    </w:p>
    <w:p w14:paraId="6CB0CE06" w14:textId="2707F73B" w:rsidR="6D96ABD6" w:rsidRDefault="6CAF5B9C" w:rsidP="000C4A26">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Digitalizacija in odprti podatki kot temelj prihodnjega EDP – vzpostaviti je treba stalno, podatkovno vodeno strukturo za podjetniško odkrivanje in podatkovno analitiko. Načrtovano RRI stičišče je topogledno zastavljeno robustno, izvedbo na ARIS je potrebno pospešiti in izvesti celovito, kot je tudi načrtovana.</w:t>
      </w:r>
    </w:p>
    <w:p w14:paraId="16E39765" w14:textId="245A4F8A" w:rsidR="5DEFD55E" w:rsidRDefault="5DEFD55E" w:rsidP="007820B6">
      <w:pPr>
        <w:spacing w:after="0"/>
        <w:rPr>
          <w:rFonts w:eastAsia="Arial" w:cs="Arial"/>
          <w:color w:val="000000" w:themeColor="text1"/>
        </w:rPr>
      </w:pPr>
    </w:p>
    <w:p w14:paraId="5740303C" w14:textId="4D606753" w:rsidR="6D96ABD6" w:rsidRDefault="6CAF5B9C" w:rsidP="000C4A26">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Nadaljevanje mednarodne vpetosti – ohraniti močno pozicijo v EU programih (npr. I3, Obzorje, STEP), okrepiti vlogo ARIS kot nosilca mednarodne podporne infrastrukture.</w:t>
      </w:r>
    </w:p>
    <w:p w14:paraId="1FDFAD9D" w14:textId="38ABB09A" w:rsidR="5DEFD55E" w:rsidRDefault="5DEFD55E" w:rsidP="007820B6">
      <w:pPr>
        <w:spacing w:after="0"/>
        <w:rPr>
          <w:rFonts w:eastAsia="Arial" w:cs="Arial"/>
          <w:color w:val="000000" w:themeColor="text1"/>
        </w:rPr>
      </w:pPr>
    </w:p>
    <w:p w14:paraId="46EE6EE6" w14:textId="354DD258" w:rsidR="6D96ABD6" w:rsidRDefault="6CAF5B9C" w:rsidP="000C4A26">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Vpeljava misijskega pristopa (družbeni izzivi in strateške prioritete) v prihodnje programiranje (2028–2035), s poudarkom na transformativnih področjih: zdravje, digitalna suverenost, zelene tehnologije.</w:t>
      </w:r>
    </w:p>
    <w:p w14:paraId="55925662" w14:textId="3E0A1058" w:rsidR="5DEFD55E" w:rsidRDefault="5DEFD55E" w:rsidP="000C4A26">
      <w:pPr>
        <w:spacing w:after="0"/>
        <w:jc w:val="both"/>
        <w:rPr>
          <w:rFonts w:eastAsia="Arial" w:cs="Arial"/>
          <w:color w:val="000000" w:themeColor="text1"/>
        </w:rPr>
      </w:pPr>
    </w:p>
    <w:p w14:paraId="6ECFC844" w14:textId="3ACDD647" w:rsidR="6D96ABD6" w:rsidRDefault="6CAF5B9C" w:rsidP="000C4A26">
      <w:pPr>
        <w:spacing w:after="0"/>
        <w:jc w:val="both"/>
        <w:rPr>
          <w:rFonts w:eastAsia="Arial" w:cs="Arial"/>
          <w:color w:val="000000" w:themeColor="text1"/>
        </w:rPr>
      </w:pPr>
      <w:r w:rsidRPr="7E32E97F">
        <w:rPr>
          <w:rFonts w:eastAsia="Arial" w:cs="Arial"/>
          <w:color w:val="000000" w:themeColor="text1"/>
        </w:rPr>
        <w:t>Poročilo o izvajanju S5 2023–2025 ponuja trdno osnovo za strateško nadgradnjo politike pametne specializacije. Uspeh prihodnjega obdobja bo odvisen od tega, ali bo Slovenija zmogla konsolidirati svoje institucionalne, finančne in človeške vire v smeri ciljno usmerjene, učinkovite in evropsko relevantne inovacijske politike.</w:t>
      </w:r>
    </w:p>
    <w:p w14:paraId="2E62D4E8" w14:textId="77777777" w:rsidR="0094562C" w:rsidRDefault="0094562C" w:rsidP="000C4A26">
      <w:pPr>
        <w:spacing w:after="0"/>
        <w:jc w:val="both"/>
        <w:rPr>
          <w:rFonts w:eastAsia="Arial" w:cs="Arial"/>
          <w:color w:val="881798"/>
        </w:rPr>
      </w:pPr>
    </w:p>
    <w:p w14:paraId="4458576B" w14:textId="77777777" w:rsidR="006D1251" w:rsidRPr="0025033E" w:rsidRDefault="011AC143" w:rsidP="7E32E97F">
      <w:pPr>
        <w:pStyle w:val="Naslov3"/>
        <w:rPr>
          <w:rFonts w:cs="Arial"/>
        </w:rPr>
      </w:pPr>
      <w:bookmarkStart w:id="268" w:name="_Toc219974418"/>
      <w:r>
        <w:t>Delovna</w:t>
      </w:r>
      <w:r w:rsidRPr="7E32E97F">
        <w:rPr>
          <w:rFonts w:cs="Arial"/>
        </w:rPr>
        <w:t xml:space="preserve"> skupina vlade za podporo izvajanju (DSV) S5</w:t>
      </w:r>
      <w:bookmarkEnd w:id="268"/>
    </w:p>
    <w:p w14:paraId="0C1E78EB" w14:textId="77777777" w:rsidR="006D1251" w:rsidRPr="0025033E" w:rsidRDefault="006D1251" w:rsidP="00DC5B89">
      <w:pPr>
        <w:spacing w:after="0"/>
        <w:jc w:val="both"/>
        <w:rPr>
          <w:rFonts w:eastAsia="Calibri" w:cs="Arial"/>
        </w:rPr>
      </w:pPr>
    </w:p>
    <w:p w14:paraId="08118912" w14:textId="77777777" w:rsidR="006D1251" w:rsidRPr="004F6FC4" w:rsidRDefault="011AC143" w:rsidP="7E32E97F">
      <w:pPr>
        <w:autoSpaceDN/>
        <w:spacing w:after="0" w:line="276" w:lineRule="auto"/>
        <w:jc w:val="both"/>
        <w:rPr>
          <w:rFonts w:eastAsia="Calibri" w:cs="Arial"/>
        </w:rPr>
      </w:pPr>
      <w:r w:rsidRPr="7E32E97F">
        <w:rPr>
          <w:rFonts w:eastAsia="Calibri" w:cs="Arial"/>
        </w:rPr>
        <w:lastRenderedPageBreak/>
        <w:t xml:space="preserve">V skladu s S5 je njeno upravljanje organizirano na treh nivojih. Prvi je odločevalski nivo, ki ga izvaja Vlada RS. Operativno upravljanje je delegirano delovni skupini državnih sekretarjev (delovna skupina vlade na nivoju državnih sekretarjev za podporo izvajanju S5 – DSV S5). Drugi nivo predstavlja izvajanje svežnja ukrepov, kar je v pristojnosti ministrstev in izvajalskih institucij. Tretji nivo pa je izvedbena deležniška raven, ki jo koordinirajo Strateška razvojno-inovacijska partnerstva (SRIP-i). </w:t>
      </w:r>
    </w:p>
    <w:p w14:paraId="23C425C6" w14:textId="77777777" w:rsidR="006D1251" w:rsidRPr="004F6FC4" w:rsidRDefault="006D1251" w:rsidP="7E32E97F">
      <w:pPr>
        <w:autoSpaceDN/>
        <w:spacing w:after="0" w:line="276" w:lineRule="auto"/>
        <w:jc w:val="both"/>
        <w:rPr>
          <w:rFonts w:eastAsia="Calibri" w:cs="Arial"/>
        </w:rPr>
      </w:pPr>
    </w:p>
    <w:p w14:paraId="36E9D32E" w14:textId="77777777" w:rsidR="006D1251" w:rsidRPr="004F6FC4" w:rsidRDefault="011AC143" w:rsidP="7E32E97F">
      <w:pPr>
        <w:autoSpaceDN/>
        <w:spacing w:after="0" w:line="276" w:lineRule="auto"/>
        <w:jc w:val="both"/>
        <w:rPr>
          <w:rFonts w:eastAsia="Calibri" w:cs="Arial"/>
        </w:rPr>
      </w:pPr>
      <w:r w:rsidRPr="7E32E97F">
        <w:rPr>
          <w:rFonts w:eastAsia="Calibri" w:cs="Arial"/>
        </w:rPr>
        <w:t xml:space="preserve">Na vladi sprejeti sklep številka 02401-15/2023/12 z dne 19. 6. 2024 določa, da ima DSV S5 trinajst članov predstavnikov naslednjih resorjev MKRR, MVZI, MGTŠ, MDP, MDDSZ, MOPE, MSP, MKGP, MZEZ, MVI, MF, MK in MZI. </w:t>
      </w:r>
    </w:p>
    <w:p w14:paraId="435752AB" w14:textId="77777777" w:rsidR="006D1251" w:rsidRPr="004F6FC4" w:rsidRDefault="006D1251" w:rsidP="7E32E97F">
      <w:pPr>
        <w:autoSpaceDN/>
        <w:spacing w:after="0" w:line="276" w:lineRule="auto"/>
        <w:jc w:val="both"/>
        <w:rPr>
          <w:rFonts w:eastAsia="Calibri" w:cs="Arial"/>
        </w:rPr>
      </w:pPr>
    </w:p>
    <w:p w14:paraId="2E1D3A60" w14:textId="1DCE28DD" w:rsidR="006D1251" w:rsidRPr="000C4A26" w:rsidRDefault="011AC143" w:rsidP="5DEFD55E">
      <w:pPr>
        <w:spacing w:after="0" w:line="276" w:lineRule="auto"/>
        <w:jc w:val="both"/>
        <w:rPr>
          <w:rFonts w:eastAsia="Calibri" w:cs="Arial"/>
        </w:rPr>
      </w:pPr>
      <w:r w:rsidRPr="7E32E97F">
        <w:rPr>
          <w:rFonts w:eastAsia="Calibri" w:cs="Arial"/>
        </w:rPr>
        <w:t xml:space="preserve">DSV S5 se je v </w:t>
      </w:r>
      <w:r w:rsidR="06E2C48A" w:rsidRPr="7E32E97F">
        <w:rPr>
          <w:rFonts w:eastAsia="Calibri" w:cs="Arial"/>
        </w:rPr>
        <w:t>drugi</w:t>
      </w:r>
      <w:r w:rsidRPr="7E32E97F">
        <w:rPr>
          <w:rFonts w:eastAsia="Calibri" w:cs="Arial"/>
        </w:rPr>
        <w:t xml:space="preserve"> polovici leta 2025 sestala na eni redni seji, kjer je obravnavala </w:t>
      </w:r>
      <w:r w:rsidR="529DD30A" w:rsidRPr="7E32E97F">
        <w:rPr>
          <w:rFonts w:eastAsia="Calibri" w:cs="Arial"/>
        </w:rPr>
        <w:t>s</w:t>
      </w:r>
      <w:r w:rsidR="74D1556F" w:rsidRPr="000C4A26">
        <w:rPr>
          <w:rFonts w:eastAsia="Calibri" w:cs="Arial"/>
        </w:rPr>
        <w:t>emantičn</w:t>
      </w:r>
      <w:r w:rsidR="5C46DF74" w:rsidRPr="7E32E97F">
        <w:rPr>
          <w:rFonts w:eastAsia="Calibri" w:cs="Arial"/>
        </w:rPr>
        <w:t>o</w:t>
      </w:r>
      <w:r w:rsidR="74D1556F" w:rsidRPr="000C4A26">
        <w:rPr>
          <w:rFonts w:eastAsia="Calibri" w:cs="Arial"/>
        </w:rPr>
        <w:t xml:space="preserve"> analiz</w:t>
      </w:r>
      <w:r w:rsidR="431CD0C1" w:rsidRPr="7E32E97F">
        <w:rPr>
          <w:rFonts w:eastAsia="Calibri" w:cs="Arial"/>
        </w:rPr>
        <w:t>o</w:t>
      </w:r>
      <w:r w:rsidR="74D1556F" w:rsidRPr="000C4A26">
        <w:rPr>
          <w:rFonts w:eastAsia="Calibri" w:cs="Arial"/>
        </w:rPr>
        <w:t xml:space="preserve"> raziskovalno-razvojnih in inovacijskih (RRI) dosežkov na prednostnih področjih S5</w:t>
      </w:r>
      <w:r w:rsidR="2A3A833D" w:rsidRPr="7E32E97F">
        <w:rPr>
          <w:rFonts w:eastAsia="Calibri" w:cs="Arial"/>
        </w:rPr>
        <w:t>. Le-to</w:t>
      </w:r>
      <w:r w:rsidR="74D1556F" w:rsidRPr="000C4A26">
        <w:rPr>
          <w:rFonts w:eastAsia="Calibri" w:cs="Arial"/>
        </w:rPr>
        <w:t xml:space="preserve"> </w:t>
      </w:r>
      <w:r w:rsidR="11077A23" w:rsidRPr="7E32E97F">
        <w:rPr>
          <w:rFonts w:eastAsia="Calibri" w:cs="Arial"/>
        </w:rPr>
        <w:t xml:space="preserve">je predstavil izvajalec semantične analize (Siris Academic Barcelona). </w:t>
      </w:r>
      <w:r w:rsidR="43AF026D" w:rsidRPr="7E32E97F">
        <w:rPr>
          <w:rFonts w:eastAsia="Calibri" w:cs="Arial"/>
        </w:rPr>
        <w:t>U</w:t>
      </w:r>
      <w:r w:rsidR="74D1556F" w:rsidRPr="000C4A26">
        <w:rPr>
          <w:rFonts w:eastAsia="Calibri" w:cs="Arial"/>
        </w:rPr>
        <w:t>gotovitve</w:t>
      </w:r>
      <w:r w:rsidR="161FEDBF" w:rsidRPr="7E32E97F">
        <w:rPr>
          <w:rFonts w:eastAsia="Calibri" w:cs="Arial"/>
        </w:rPr>
        <w:t xml:space="preserve"> iz analize </w:t>
      </w:r>
      <w:r w:rsidR="74D1556F" w:rsidRPr="000C4A26">
        <w:rPr>
          <w:rFonts w:eastAsia="Calibri" w:cs="Arial"/>
        </w:rPr>
        <w:t xml:space="preserve">so </w:t>
      </w:r>
      <w:r w:rsidR="1321B6A9" w:rsidRPr="7E32E97F">
        <w:rPr>
          <w:rFonts w:eastAsia="Calibri" w:cs="Arial"/>
        </w:rPr>
        <w:t xml:space="preserve">ena izmed podlag </w:t>
      </w:r>
      <w:r w:rsidR="74D1556F" w:rsidRPr="000C4A26">
        <w:rPr>
          <w:rFonts w:eastAsia="Calibri" w:cs="Arial"/>
        </w:rPr>
        <w:t xml:space="preserve">za preoblikovanje prednostnih področij S5. </w:t>
      </w:r>
      <w:r w:rsidR="211DE4B5" w:rsidRPr="7E32E97F">
        <w:rPr>
          <w:rFonts w:eastAsia="Calibri" w:cs="Arial"/>
        </w:rPr>
        <w:t>V</w:t>
      </w:r>
      <w:r w:rsidR="74D1556F" w:rsidRPr="000C4A26">
        <w:rPr>
          <w:rFonts w:eastAsia="Calibri" w:cs="Arial"/>
        </w:rPr>
        <w:t xml:space="preserve"> okviru analize </w:t>
      </w:r>
      <w:r w:rsidR="070D90B1" w:rsidRPr="7E32E97F">
        <w:rPr>
          <w:rFonts w:eastAsia="Calibri" w:cs="Arial"/>
        </w:rPr>
        <w:t xml:space="preserve">je bil </w:t>
      </w:r>
      <w:r w:rsidR="74D1556F" w:rsidRPr="000C4A26">
        <w:rPr>
          <w:rFonts w:eastAsia="Calibri" w:cs="Arial"/>
        </w:rPr>
        <w:t xml:space="preserve">sistematično obdelan obsežen korpus več kot 100.000 dokumentov – vključno z znanstvenimi publikacijami, patenti ter evropskimi in kohezijskimi projekti (Horizon, Interreg, ESRR). Z uporabo metod globokega učenja, umetne inteligence (UI) in velikih jezikovnih modelov (LLM) so bile vsebine tematsko razvrščene v deset prednostnih področij S5. </w:t>
      </w:r>
    </w:p>
    <w:p w14:paraId="3AB85E1A" w14:textId="64FF2997" w:rsidR="5DEFD55E" w:rsidRDefault="5DEFD55E" w:rsidP="5DEFD55E">
      <w:pPr>
        <w:spacing w:after="0" w:line="276" w:lineRule="auto"/>
        <w:jc w:val="both"/>
        <w:rPr>
          <w:rFonts w:eastAsia="Calibri" w:cs="Arial"/>
        </w:rPr>
      </w:pPr>
    </w:p>
    <w:p w14:paraId="6455DA14" w14:textId="77777777" w:rsidR="00A2111E" w:rsidRDefault="00A2111E" w:rsidP="5DEFD55E">
      <w:pPr>
        <w:spacing w:after="0" w:line="276" w:lineRule="auto"/>
        <w:jc w:val="both"/>
        <w:rPr>
          <w:rFonts w:eastAsia="Calibri" w:cs="Arial"/>
        </w:rPr>
      </w:pPr>
    </w:p>
    <w:p w14:paraId="50BC0A8C" w14:textId="4D0B3A3D" w:rsidR="031955BC" w:rsidRPr="000C4A26" w:rsidRDefault="74D1556F" w:rsidP="000C4A26">
      <w:pPr>
        <w:spacing w:after="0" w:line="276" w:lineRule="auto"/>
        <w:jc w:val="both"/>
        <w:rPr>
          <w:rFonts w:eastAsia="Calibri" w:cs="Arial"/>
        </w:rPr>
      </w:pPr>
      <w:r w:rsidRPr="000C4A26">
        <w:rPr>
          <w:rFonts w:eastAsia="Calibri" w:cs="Arial"/>
        </w:rPr>
        <w:t xml:space="preserve">Kot glavna priporočila je </w:t>
      </w:r>
      <w:r w:rsidR="4B2F9F3B" w:rsidRPr="7E32E97F">
        <w:rPr>
          <w:rFonts w:eastAsia="Calibri" w:cs="Arial"/>
        </w:rPr>
        <w:t>v analizi izpostavljeno</w:t>
      </w:r>
      <w:r w:rsidRPr="000C4A26">
        <w:rPr>
          <w:rFonts w:eastAsia="Calibri" w:cs="Arial"/>
        </w:rPr>
        <w:t>:</w:t>
      </w:r>
    </w:p>
    <w:p w14:paraId="7D3DD60F" w14:textId="705DEDE4" w:rsidR="031955BC" w:rsidRPr="000C4A26" w:rsidRDefault="74D1556F" w:rsidP="000C4A26">
      <w:pPr>
        <w:pStyle w:val="Odstavekseznama"/>
        <w:numPr>
          <w:ilvl w:val="0"/>
          <w:numId w:val="7"/>
        </w:numPr>
        <w:spacing w:after="0" w:line="276" w:lineRule="auto"/>
        <w:jc w:val="both"/>
        <w:rPr>
          <w:rFonts w:eastAsia="Calibri" w:cs="Arial"/>
          <w:lang w:val="pl"/>
        </w:rPr>
      </w:pPr>
      <w:r w:rsidRPr="000C4A26">
        <w:rPr>
          <w:rFonts w:eastAsia="Calibri" w:cs="Arial"/>
        </w:rPr>
        <w:t>reorganizacija prednostnih področij S5 da, vendar ne z velikimi spremembami,</w:t>
      </w:r>
      <w:r w:rsidR="703984B6" w:rsidRPr="7E32E97F">
        <w:rPr>
          <w:rFonts w:eastAsia="Calibri" w:cs="Arial"/>
        </w:rPr>
        <w:t xml:space="preserve"> </w:t>
      </w:r>
      <w:r w:rsidR="703984B6" w:rsidRPr="7E32E97F">
        <w:rPr>
          <w:rFonts w:eastAsia="Arial" w:cs="Arial"/>
        </w:rPr>
        <w:t>saj vsa prednostna pod</w:t>
      </w:r>
      <w:r w:rsidR="00F72FC8">
        <w:rPr>
          <w:rFonts w:eastAsia="Arial" w:cs="Arial"/>
        </w:rPr>
        <w:t>r</w:t>
      </w:r>
      <w:r w:rsidR="703984B6" w:rsidRPr="7E32E97F">
        <w:rPr>
          <w:rFonts w:eastAsia="Arial" w:cs="Arial"/>
        </w:rPr>
        <w:t>očja izkazujejo stabilnost in so strokovno utemeljena</w:t>
      </w:r>
      <w:r w:rsidR="00DA2640">
        <w:rPr>
          <w:rFonts w:eastAsia="Arial" w:cs="Arial"/>
        </w:rPr>
        <w:t>,</w:t>
      </w:r>
      <w:r w:rsidRPr="000C4A26">
        <w:rPr>
          <w:rFonts w:eastAsia="Calibri" w:cs="Arial"/>
        </w:rPr>
        <w:t xml:space="preserve"> </w:t>
      </w:r>
    </w:p>
    <w:p w14:paraId="43C30D74" w14:textId="79ED0DEE" w:rsidR="031955BC" w:rsidRPr="000C4A26" w:rsidRDefault="74D1556F" w:rsidP="000C4A26">
      <w:pPr>
        <w:pStyle w:val="Odstavekseznama"/>
        <w:numPr>
          <w:ilvl w:val="0"/>
          <w:numId w:val="7"/>
        </w:numPr>
        <w:spacing w:after="0" w:line="276" w:lineRule="auto"/>
        <w:jc w:val="both"/>
        <w:rPr>
          <w:rFonts w:eastAsia="Calibri" w:cs="Arial"/>
        </w:rPr>
      </w:pPr>
      <w:r w:rsidRPr="000C4A26">
        <w:rPr>
          <w:rFonts w:eastAsia="Calibri" w:cs="Arial"/>
        </w:rPr>
        <w:t>vzdrževati in še okrepiti sodelovanje med znanostjo in gospodarstvom (SRIP-i),</w:t>
      </w:r>
    </w:p>
    <w:p w14:paraId="2DC1A5F1" w14:textId="5A9F7917" w:rsidR="031955BC" w:rsidRPr="000C4A26" w:rsidRDefault="74D1556F" w:rsidP="000C4A26">
      <w:pPr>
        <w:pStyle w:val="Odstavekseznama"/>
        <w:numPr>
          <w:ilvl w:val="0"/>
          <w:numId w:val="7"/>
        </w:numPr>
        <w:spacing w:after="0" w:line="276" w:lineRule="auto"/>
        <w:jc w:val="both"/>
        <w:rPr>
          <w:rFonts w:eastAsia="Calibri" w:cs="Arial"/>
          <w:lang w:val="pt-PT"/>
        </w:rPr>
      </w:pPr>
      <w:r w:rsidRPr="000C4A26">
        <w:rPr>
          <w:rFonts w:eastAsia="Calibri" w:cs="Arial"/>
        </w:rPr>
        <w:t>spodbujati prenos tehnologij in povečati financiranje le-tega,</w:t>
      </w:r>
    </w:p>
    <w:p w14:paraId="20EC01FB" w14:textId="61AFA87F" w:rsidR="031955BC" w:rsidRDefault="74D1556F" w:rsidP="000C4A26">
      <w:pPr>
        <w:pStyle w:val="Odstavekseznama"/>
        <w:numPr>
          <w:ilvl w:val="0"/>
          <w:numId w:val="7"/>
        </w:numPr>
        <w:spacing w:after="0" w:line="276" w:lineRule="auto"/>
        <w:jc w:val="both"/>
        <w:rPr>
          <w:rFonts w:eastAsia="Calibri" w:cs="Arial"/>
        </w:rPr>
      </w:pPr>
      <w:r w:rsidRPr="000C4A26">
        <w:rPr>
          <w:rFonts w:eastAsia="Calibri" w:cs="Arial"/>
        </w:rPr>
        <w:t>podpirati tako ukrepe od zgoraj (policy) kot ukrepe skozi EDP (od spodaj)</w:t>
      </w:r>
      <w:r w:rsidR="00DA2640">
        <w:rPr>
          <w:rFonts w:eastAsia="Calibri" w:cs="Arial"/>
        </w:rPr>
        <w:t>.</w:t>
      </w:r>
    </w:p>
    <w:p w14:paraId="2A44A89E" w14:textId="07A8AAFA" w:rsidR="5DEFD55E" w:rsidRDefault="5DEFD55E" w:rsidP="5DEFD55E">
      <w:pPr>
        <w:spacing w:after="0" w:line="276" w:lineRule="auto"/>
        <w:jc w:val="both"/>
        <w:rPr>
          <w:rFonts w:eastAsia="Calibri" w:cs="Arial"/>
        </w:rPr>
      </w:pPr>
    </w:p>
    <w:p w14:paraId="25E4652B" w14:textId="05719721" w:rsidR="2E0276FD" w:rsidRPr="000C4A26" w:rsidRDefault="344C40F3" w:rsidP="000C4A26">
      <w:pPr>
        <w:spacing w:after="0" w:line="276" w:lineRule="auto"/>
        <w:jc w:val="both"/>
        <w:rPr>
          <w:rFonts w:eastAsia="Calibri" w:cs="Arial"/>
        </w:rPr>
      </w:pPr>
      <w:r w:rsidRPr="7E32E97F">
        <w:rPr>
          <w:rFonts w:eastAsia="Calibri" w:cs="Arial"/>
        </w:rPr>
        <w:t>V razpravi je bilo n</w:t>
      </w:r>
      <w:r w:rsidR="74D1556F" w:rsidRPr="000C4A26">
        <w:rPr>
          <w:rFonts w:eastAsia="Calibri" w:cs="Arial"/>
        </w:rPr>
        <w:t>ajveč časa posvečeno možnemu preoblikovanju prednostnih področij S5 in s tem naslavljanj</w:t>
      </w:r>
      <w:r w:rsidR="3E920386" w:rsidRPr="7E32E97F">
        <w:rPr>
          <w:rFonts w:eastAsia="Calibri" w:cs="Arial"/>
        </w:rPr>
        <w:t>u</w:t>
      </w:r>
      <w:r w:rsidR="74D1556F" w:rsidRPr="000C4A26">
        <w:rPr>
          <w:rFonts w:eastAsia="Calibri" w:cs="Arial"/>
        </w:rPr>
        <w:t xml:space="preserve"> problema nadaljevanja podpore obstoječim SRIP-om zaradi izteka desetletne sheme državnih pomoči in pri tem ne izgubiti generirano znanje, kadre in partnerstva, ki so jih SRIP-i uspeli ustvariti od leta 2016 dalje.</w:t>
      </w:r>
    </w:p>
    <w:p w14:paraId="23CE5180" w14:textId="4A0F867B" w:rsidR="5DEFD55E" w:rsidRDefault="5DEFD55E" w:rsidP="5DEFD55E">
      <w:pPr>
        <w:spacing w:after="0" w:line="276" w:lineRule="auto"/>
        <w:jc w:val="both"/>
        <w:rPr>
          <w:rFonts w:eastAsia="Calibri" w:cs="Arial"/>
        </w:rPr>
      </w:pPr>
    </w:p>
    <w:p w14:paraId="7C678E6A" w14:textId="601E359E" w:rsidR="512C270B" w:rsidRDefault="2658F1BD" w:rsidP="000C4A26">
      <w:pPr>
        <w:spacing w:after="0" w:line="276" w:lineRule="auto"/>
        <w:jc w:val="both"/>
        <w:rPr>
          <w:rFonts w:eastAsia="Calibri" w:cs="Arial"/>
        </w:rPr>
      </w:pPr>
      <w:r w:rsidRPr="7E32E97F">
        <w:rPr>
          <w:rFonts w:eastAsia="Calibri" w:cs="Arial"/>
        </w:rPr>
        <w:t xml:space="preserve">Na </w:t>
      </w:r>
      <w:r w:rsidR="74D1556F" w:rsidRPr="000C4A26">
        <w:rPr>
          <w:rFonts w:eastAsia="Calibri" w:cs="Arial"/>
        </w:rPr>
        <w:t>sej</w:t>
      </w:r>
      <w:r w:rsidR="450B6ED0" w:rsidRPr="7E32E97F">
        <w:rPr>
          <w:rFonts w:eastAsia="Calibri" w:cs="Arial"/>
        </w:rPr>
        <w:t>i</w:t>
      </w:r>
      <w:r w:rsidR="74D1556F" w:rsidRPr="000C4A26">
        <w:rPr>
          <w:rFonts w:eastAsia="Calibri" w:cs="Arial"/>
        </w:rPr>
        <w:t xml:space="preserve"> je bila predstavljena </w:t>
      </w:r>
      <w:r w:rsidR="10FEB897" w:rsidRPr="7E32E97F">
        <w:rPr>
          <w:rFonts w:eastAsia="Calibri" w:cs="Arial"/>
        </w:rPr>
        <w:t xml:space="preserve">tudi </w:t>
      </w:r>
      <w:r w:rsidR="74D1556F" w:rsidRPr="000C4A26">
        <w:rPr>
          <w:rFonts w:eastAsia="Calibri" w:cs="Arial"/>
        </w:rPr>
        <w:t>okvirna časovnica dogodkov za preoblikovanje prednostnih področij S5. Resorji so izpostavili potrebo po dostopu do baze podatkov Semantične analize raziskovalno-razvojnih in inovacijskih (RRI) dosežkov na prednostnih področjih S5. Dostop je bil omogočen vsem, ki so za to zaprosili.</w:t>
      </w:r>
    </w:p>
    <w:p w14:paraId="4556E856" w14:textId="3D22DD6E" w:rsidR="5DEFD55E" w:rsidRPr="00F23536" w:rsidRDefault="5DEFD55E" w:rsidP="5DEFD55E">
      <w:pPr>
        <w:spacing w:after="0" w:line="276" w:lineRule="auto"/>
        <w:jc w:val="both"/>
        <w:rPr>
          <w:rFonts w:eastAsia="Calibri" w:cs="Arial"/>
        </w:rPr>
      </w:pPr>
    </w:p>
    <w:p w14:paraId="1A3F18BB" w14:textId="5CEA8CA3" w:rsidR="52E6A782" w:rsidRPr="00F23536" w:rsidRDefault="4548B6DF" w:rsidP="000C4A26">
      <w:pPr>
        <w:spacing w:after="0" w:line="276" w:lineRule="auto"/>
        <w:jc w:val="both"/>
        <w:rPr>
          <w:rFonts w:eastAsia="Calibri" w:cs="Arial"/>
        </w:rPr>
      </w:pPr>
      <w:r w:rsidRPr="001650A8">
        <w:rPr>
          <w:rFonts w:eastAsia="Calibri" w:cs="Arial"/>
          <w:color w:val="000000" w:themeColor="text1"/>
        </w:rPr>
        <w:t>P</w:t>
      </w:r>
      <w:r w:rsidRPr="00F23536">
        <w:rPr>
          <w:rFonts w:eastAsia="Calibri" w:cs="Arial"/>
        </w:rPr>
        <w:t>regled dodeljenih pristopov po resorjih:</w:t>
      </w:r>
    </w:p>
    <w:p w14:paraId="5D0EF439" w14:textId="3B15BB97" w:rsidR="52E6A782" w:rsidRPr="00F23536" w:rsidRDefault="4548B6DF" w:rsidP="000C4A26">
      <w:pPr>
        <w:spacing w:after="0" w:line="276" w:lineRule="auto"/>
        <w:jc w:val="both"/>
        <w:rPr>
          <w:rFonts w:eastAsia="Calibri" w:cs="Arial"/>
        </w:rPr>
      </w:pPr>
      <w:r w:rsidRPr="00F23536">
        <w:rPr>
          <w:rFonts w:eastAsia="Calibri" w:cs="Arial"/>
        </w:rPr>
        <w:t>MKRR – 10 dostopov</w:t>
      </w:r>
    </w:p>
    <w:p w14:paraId="111B73E8" w14:textId="24104AA3" w:rsidR="52E6A782" w:rsidRPr="00F23536" w:rsidRDefault="4548B6DF" w:rsidP="000C4A26">
      <w:pPr>
        <w:spacing w:after="0" w:line="276" w:lineRule="auto"/>
        <w:jc w:val="both"/>
        <w:rPr>
          <w:rFonts w:eastAsia="Calibri" w:cs="Arial"/>
        </w:rPr>
      </w:pPr>
      <w:r w:rsidRPr="00F23536">
        <w:rPr>
          <w:rFonts w:eastAsia="Calibri" w:cs="Arial"/>
        </w:rPr>
        <w:t>MGTŠ – 4 dostope</w:t>
      </w:r>
    </w:p>
    <w:p w14:paraId="14875DB4" w14:textId="6346E46A" w:rsidR="52E6A782" w:rsidRPr="00F23536" w:rsidRDefault="4548B6DF" w:rsidP="000C4A26">
      <w:pPr>
        <w:spacing w:after="0" w:line="276" w:lineRule="auto"/>
        <w:jc w:val="both"/>
        <w:rPr>
          <w:rFonts w:eastAsia="Calibri" w:cs="Arial"/>
        </w:rPr>
      </w:pPr>
      <w:r w:rsidRPr="00F23536">
        <w:rPr>
          <w:rFonts w:eastAsia="Calibri" w:cs="Arial"/>
        </w:rPr>
        <w:t>MF – 2 dostopa</w:t>
      </w:r>
    </w:p>
    <w:p w14:paraId="24506C84" w14:textId="74056A2B" w:rsidR="52E6A782" w:rsidRPr="00F23536" w:rsidRDefault="4548B6DF" w:rsidP="000C4A26">
      <w:pPr>
        <w:spacing w:after="0" w:line="276" w:lineRule="auto"/>
        <w:jc w:val="both"/>
        <w:rPr>
          <w:rFonts w:eastAsia="Calibri" w:cs="Arial"/>
        </w:rPr>
      </w:pPr>
      <w:r w:rsidRPr="00F23536">
        <w:rPr>
          <w:rFonts w:eastAsia="Calibri" w:cs="Arial"/>
        </w:rPr>
        <w:t>MVZI – 5 dostopov</w:t>
      </w:r>
    </w:p>
    <w:p w14:paraId="3D48C663" w14:textId="208A0769" w:rsidR="52E6A782" w:rsidRPr="00F23536" w:rsidRDefault="4548B6DF" w:rsidP="000C4A26">
      <w:pPr>
        <w:spacing w:after="0" w:line="276" w:lineRule="auto"/>
        <w:jc w:val="both"/>
        <w:rPr>
          <w:rFonts w:eastAsia="Calibri" w:cs="Arial"/>
        </w:rPr>
      </w:pPr>
      <w:r w:rsidRPr="00F23536">
        <w:rPr>
          <w:rFonts w:eastAsia="Calibri" w:cs="Arial"/>
        </w:rPr>
        <w:t>MDP – 2 dostopa</w:t>
      </w:r>
    </w:p>
    <w:p w14:paraId="6658AC05" w14:textId="7E20C991" w:rsidR="52E6A782" w:rsidRPr="00F23536" w:rsidRDefault="4548B6DF" w:rsidP="000C4A26">
      <w:pPr>
        <w:spacing w:after="0" w:line="276" w:lineRule="auto"/>
        <w:jc w:val="both"/>
        <w:rPr>
          <w:rFonts w:eastAsia="Calibri" w:cs="Arial"/>
        </w:rPr>
      </w:pPr>
      <w:r w:rsidRPr="00F23536">
        <w:rPr>
          <w:rFonts w:eastAsia="Calibri" w:cs="Arial"/>
        </w:rPr>
        <w:t>MDDSZ – 2 dostopa</w:t>
      </w:r>
    </w:p>
    <w:p w14:paraId="0985A6E1" w14:textId="794CDA2C" w:rsidR="52E6A782" w:rsidRPr="00F23536" w:rsidRDefault="4548B6DF" w:rsidP="000C4A26">
      <w:pPr>
        <w:spacing w:after="0" w:line="276" w:lineRule="auto"/>
        <w:jc w:val="both"/>
        <w:rPr>
          <w:rFonts w:eastAsia="Calibri" w:cs="Arial"/>
        </w:rPr>
      </w:pPr>
      <w:r w:rsidRPr="00F23536">
        <w:rPr>
          <w:rFonts w:eastAsia="Calibri" w:cs="Arial"/>
        </w:rPr>
        <w:t>MOPE – 2 dostopa</w:t>
      </w:r>
    </w:p>
    <w:p w14:paraId="6990649D" w14:textId="4C540698" w:rsidR="52E6A782" w:rsidRPr="00F23536" w:rsidRDefault="4548B6DF" w:rsidP="000C4A26">
      <w:pPr>
        <w:spacing w:after="0" w:line="276" w:lineRule="auto"/>
        <w:jc w:val="both"/>
        <w:rPr>
          <w:rFonts w:eastAsia="Calibri" w:cs="Arial"/>
        </w:rPr>
      </w:pPr>
      <w:r w:rsidRPr="00F23536">
        <w:rPr>
          <w:rFonts w:eastAsia="Calibri" w:cs="Arial"/>
        </w:rPr>
        <w:t>MVI – 2 dostopa</w:t>
      </w:r>
    </w:p>
    <w:p w14:paraId="38C8BAE9" w14:textId="3FAC91D8" w:rsidR="52E6A782" w:rsidRPr="000C4A26" w:rsidRDefault="4548B6DF" w:rsidP="000C4A26">
      <w:pPr>
        <w:spacing w:after="0" w:line="276" w:lineRule="auto"/>
        <w:jc w:val="both"/>
        <w:rPr>
          <w:rFonts w:eastAsia="Calibri" w:cs="Arial"/>
        </w:rPr>
      </w:pPr>
      <w:r w:rsidRPr="000C4A26">
        <w:rPr>
          <w:rFonts w:eastAsia="Calibri" w:cs="Arial"/>
        </w:rPr>
        <w:t>MZEZ – 4 dostope</w:t>
      </w:r>
    </w:p>
    <w:p w14:paraId="322B5DB2" w14:textId="0E637090" w:rsidR="52E6A782" w:rsidRPr="000C4A26" w:rsidRDefault="4548B6DF" w:rsidP="000C4A26">
      <w:pPr>
        <w:spacing w:after="0" w:line="276" w:lineRule="auto"/>
        <w:jc w:val="both"/>
        <w:rPr>
          <w:rFonts w:eastAsia="Calibri" w:cs="Arial"/>
        </w:rPr>
      </w:pPr>
      <w:r w:rsidRPr="000C4A26">
        <w:rPr>
          <w:rFonts w:eastAsia="Calibri" w:cs="Arial"/>
        </w:rPr>
        <w:t>MSP – 1 dostop</w:t>
      </w:r>
    </w:p>
    <w:p w14:paraId="0F6DCEE3" w14:textId="01441F58" w:rsidR="5DEFD55E" w:rsidRDefault="5DEFD55E" w:rsidP="5DEFD55E">
      <w:pPr>
        <w:spacing w:after="0" w:line="276" w:lineRule="auto"/>
        <w:jc w:val="both"/>
        <w:rPr>
          <w:rFonts w:eastAsia="Calibri" w:cs="Arial"/>
        </w:rPr>
      </w:pPr>
    </w:p>
    <w:p w14:paraId="7E3F95AD" w14:textId="490B8D85" w:rsidR="05C011F9" w:rsidRDefault="30058D93" w:rsidP="000C4A26">
      <w:pPr>
        <w:spacing w:after="0" w:line="276" w:lineRule="auto"/>
        <w:jc w:val="both"/>
        <w:rPr>
          <w:rFonts w:eastAsia="Calibri" w:cs="Arial"/>
          <w:color w:val="000000" w:themeColor="text1"/>
        </w:rPr>
      </w:pPr>
      <w:r w:rsidRPr="7E32E97F">
        <w:rPr>
          <w:rFonts w:eastAsia="Calibri" w:cs="Arial"/>
          <w:color w:val="000000" w:themeColor="text1"/>
        </w:rPr>
        <w:t xml:space="preserve">V skladu s poslovnikom o delu DSV S5 in vladnim sklepom številka 02401-15/2023/5 o ustanovitvi DSV S5 se enkrat letno pripravi poročilo o delu vladne delovne skupine. Poročilo je pripravljeno. </w:t>
      </w:r>
      <w:r w:rsidRPr="7E32E97F">
        <w:rPr>
          <w:rFonts w:eastAsia="Calibri" w:cs="Arial"/>
          <w:color w:val="000000" w:themeColor="text1"/>
        </w:rPr>
        <w:lastRenderedPageBreak/>
        <w:t>Obravnavano</w:t>
      </w:r>
      <w:r w:rsidR="3B9968E6" w:rsidRPr="7E32E97F">
        <w:rPr>
          <w:rFonts w:eastAsia="Calibri" w:cs="Arial"/>
          <w:color w:val="000000" w:themeColor="text1"/>
        </w:rPr>
        <w:t xml:space="preserve"> in odobreno </w:t>
      </w:r>
      <w:r w:rsidRPr="7E32E97F">
        <w:rPr>
          <w:rFonts w:eastAsia="Calibri" w:cs="Arial"/>
          <w:color w:val="000000" w:themeColor="text1"/>
        </w:rPr>
        <w:t xml:space="preserve">je bilo na </w:t>
      </w:r>
      <w:r w:rsidR="00AA2FF7" w:rsidRPr="7E32E97F">
        <w:rPr>
          <w:rFonts w:eastAsia="Calibri" w:cs="Arial"/>
          <w:color w:val="000000" w:themeColor="text1"/>
        </w:rPr>
        <w:t xml:space="preserve">7.redni seji DSV S5 </w:t>
      </w:r>
      <w:r w:rsidR="70162D9B" w:rsidRPr="7E32E97F">
        <w:rPr>
          <w:rFonts w:eastAsia="Calibri" w:cs="Arial"/>
          <w:color w:val="000000" w:themeColor="text1"/>
        </w:rPr>
        <w:t>in je priloga vladnemu gradivu zaradi seznanitve vlade RS z delom te delovne skupine.</w:t>
      </w:r>
    </w:p>
    <w:p w14:paraId="1CE1C675" w14:textId="77777777" w:rsidR="00B45305" w:rsidRDefault="00B45305" w:rsidP="000C4A26">
      <w:pPr>
        <w:spacing w:after="0" w:line="276" w:lineRule="auto"/>
        <w:jc w:val="both"/>
        <w:rPr>
          <w:rFonts w:eastAsia="Calibri" w:cs="Arial"/>
          <w:color w:val="000000" w:themeColor="text1"/>
        </w:rPr>
      </w:pPr>
    </w:p>
    <w:p w14:paraId="5D8BF0D1" w14:textId="77777777" w:rsidR="00432853" w:rsidRPr="0025033E" w:rsidRDefault="131639DE" w:rsidP="7E32E97F">
      <w:pPr>
        <w:pStyle w:val="Naslov3"/>
      </w:pPr>
      <w:bookmarkStart w:id="269" w:name="_Toc219974419"/>
      <w:r>
        <w:t xml:space="preserve">Proces </w:t>
      </w:r>
      <w:r w:rsidRPr="7E32E97F">
        <w:rPr>
          <w:rFonts w:eastAsia="Calibri"/>
        </w:rPr>
        <w:t>podjetniškega</w:t>
      </w:r>
      <w:r>
        <w:t xml:space="preserve"> odkrivanja</w:t>
      </w:r>
      <w:bookmarkEnd w:id="269"/>
    </w:p>
    <w:p w14:paraId="5CA2602F" w14:textId="77777777" w:rsidR="00432853" w:rsidRPr="0025033E" w:rsidRDefault="00432853" w:rsidP="7E32E97F">
      <w:pPr>
        <w:autoSpaceDN/>
        <w:spacing w:after="0" w:line="276" w:lineRule="auto"/>
        <w:jc w:val="both"/>
        <w:rPr>
          <w:rFonts w:eastAsia="Calibri" w:cs="Arial"/>
        </w:rPr>
      </w:pPr>
    </w:p>
    <w:p w14:paraId="5C50D83E" w14:textId="222A1388" w:rsidR="00432853" w:rsidRPr="0025033E" w:rsidRDefault="131639DE" w:rsidP="7E32E97F">
      <w:pPr>
        <w:autoSpaceDN/>
        <w:spacing w:after="0" w:line="276" w:lineRule="auto"/>
        <w:jc w:val="both"/>
        <w:rPr>
          <w:rFonts w:eastAsia="Calibri" w:cs="Arial"/>
        </w:rPr>
      </w:pPr>
      <w:r w:rsidRPr="7E32E97F">
        <w:rPr>
          <w:rFonts w:eastAsia="Calibri" w:cs="Arial"/>
        </w:rPr>
        <w:t xml:space="preserve">Gonilni proces priprave Strategij pametne specializacije je proces podjetniškega odkrivanja (angl. entrepreneurial discovery process - EDP), ki je splošno pojmovan kot vključujoč, na dokazih temelječ proces zainteresiranih strani, ki omogoča pridobivanje informacij o potencialu za nove dejavnosti in s tem učinkovito usmerjanje raziskav in inovacijske politike. Proces podjetniškega odkrivanja mora biti neprekinjen proces, ki se začne z začetnim ugotavljanjem prednostnih nalog strategije pametne specializacije in razširitvijo sodelovanja zainteresiranih strani pri izvajanju strategije pametne specializacije. V ta namen je uvedena tudi poseben elektronski naslov </w:t>
      </w:r>
      <w:hyperlink r:id="rId26">
        <w:r w:rsidRPr="7E32E97F">
          <w:rPr>
            <w:rFonts w:eastAsia="Calibri" w:cs="Arial"/>
            <w:color w:val="0000FF"/>
            <w:u w:val="single"/>
          </w:rPr>
          <w:t>s5.mkrr@gov.si</w:t>
        </w:r>
      </w:hyperlink>
      <w:r w:rsidRPr="7E32E97F">
        <w:rPr>
          <w:rFonts w:eastAsia="Calibri" w:cs="Arial"/>
        </w:rPr>
        <w:t>, kamor lahko deležniki posredujejo predloge, razmisleke, usmeritve, vprašanja, kritike, pohvale. Na ta način se ohranja kontinuirana komunikacija z deležniki peterne vijačnice in omogoča tudi neprestan</w:t>
      </w:r>
      <w:r w:rsidR="001F760A">
        <w:rPr>
          <w:rFonts w:eastAsia="Calibri" w:cs="Arial"/>
        </w:rPr>
        <w:t>.</w:t>
      </w:r>
      <w:r w:rsidRPr="7E32E97F">
        <w:rPr>
          <w:rFonts w:eastAsia="Calibri" w:cs="Arial"/>
        </w:rPr>
        <w:t>a proces podjetniškega odkrivanja.</w:t>
      </w:r>
    </w:p>
    <w:p w14:paraId="2484B551" w14:textId="77777777" w:rsidR="00432853" w:rsidRPr="0025033E" w:rsidRDefault="00432853" w:rsidP="7E32E97F">
      <w:pPr>
        <w:autoSpaceDN/>
        <w:spacing w:after="0" w:line="276" w:lineRule="auto"/>
        <w:jc w:val="both"/>
        <w:rPr>
          <w:rFonts w:eastAsia="Calibri" w:cs="Arial"/>
        </w:rPr>
      </w:pPr>
    </w:p>
    <w:p w14:paraId="122CA265" w14:textId="31E29BD3" w:rsidR="00432853" w:rsidRPr="0025033E" w:rsidRDefault="131639DE" w:rsidP="7E32E97F">
      <w:pPr>
        <w:autoSpaceDN/>
        <w:spacing w:after="0" w:line="276" w:lineRule="auto"/>
        <w:jc w:val="both"/>
        <w:rPr>
          <w:rFonts w:eastAsia="Calibri" w:cs="Arial"/>
        </w:rPr>
      </w:pPr>
      <w:r w:rsidRPr="7E32E97F">
        <w:rPr>
          <w:rFonts w:eastAsia="Calibri" w:cs="Arial"/>
        </w:rPr>
        <w:t>Pametna specializacija - S5 vse bolj postaja mehanizem za podporo regionalnim transformacijam gospodarstev in dvojnemu prehodu ter prehodu v Industrijo 5.0. V želji po zelo fokusno usmerjenem procesu EDP je bila pomembna vzpostavitev P2P (peer-to-peer) navezave med ekipo S5 in ekipo regionalnega dela MKRR za pripravo delavnic v slovenskih razvojnih regijah. V načrtu je bila izvedba ene delavnice na razvojno regijo v sodelovanju z nosilnim partnerjem (kanalom) - RRA, Tehnološki park, občina idr</w:t>
      </w:r>
      <w:r w:rsidR="01F1102B" w:rsidRPr="7E32E97F">
        <w:rPr>
          <w:rFonts w:eastAsia="Calibri" w:cs="Arial"/>
        </w:rPr>
        <w:t>.</w:t>
      </w:r>
      <w:r w:rsidRPr="7E32E97F">
        <w:rPr>
          <w:rFonts w:eastAsia="Calibri" w:cs="Arial"/>
        </w:rPr>
        <w:t xml:space="preserve"> v 1.fazi regionalnega pristopa oziroma regionalnega EDP.</w:t>
      </w:r>
    </w:p>
    <w:p w14:paraId="555EB87C" w14:textId="77777777" w:rsidR="00432853" w:rsidRPr="0025033E" w:rsidRDefault="00432853" w:rsidP="7E32E97F">
      <w:pPr>
        <w:autoSpaceDN/>
        <w:spacing w:after="0" w:line="276" w:lineRule="auto"/>
        <w:jc w:val="both"/>
        <w:rPr>
          <w:rFonts w:eastAsia="Calibri" w:cs="Arial"/>
        </w:rPr>
      </w:pPr>
    </w:p>
    <w:p w14:paraId="2DD844F0" w14:textId="77777777" w:rsidR="00432853" w:rsidRPr="0025033E" w:rsidRDefault="131639DE" w:rsidP="7E32E97F">
      <w:pPr>
        <w:autoSpaceDN/>
        <w:spacing w:after="0" w:line="276" w:lineRule="auto"/>
        <w:jc w:val="both"/>
        <w:rPr>
          <w:rFonts w:eastAsia="Calibri" w:cs="Arial"/>
        </w:rPr>
      </w:pPr>
      <w:r w:rsidRPr="7E32E97F">
        <w:rPr>
          <w:rFonts w:eastAsia="Calibri" w:cs="Arial"/>
        </w:rPr>
        <w:t>Dolgoročni cilji, ki smo jih zasledovali je bilo ukoreninjanje S5 v regijah po načelu subsidiarnosti izvajanja politik ter aktiviranje potencialov S5 v industrijskem prehodu (dvojni prehod, Green Deal, Industrija 5.0).</w:t>
      </w:r>
    </w:p>
    <w:p w14:paraId="5CD9877F" w14:textId="77777777" w:rsidR="00432853" w:rsidRPr="0025033E" w:rsidRDefault="00432853" w:rsidP="7E32E97F">
      <w:pPr>
        <w:autoSpaceDN/>
        <w:spacing w:after="0" w:line="276" w:lineRule="auto"/>
        <w:jc w:val="both"/>
        <w:rPr>
          <w:rFonts w:eastAsia="Calibri" w:cs="Arial"/>
        </w:rPr>
      </w:pPr>
    </w:p>
    <w:p w14:paraId="20300AF3" w14:textId="77777777" w:rsidR="00432853" w:rsidRPr="0025033E" w:rsidRDefault="131639DE" w:rsidP="7E32E97F">
      <w:pPr>
        <w:autoSpaceDN/>
        <w:spacing w:after="0" w:line="276" w:lineRule="auto"/>
        <w:jc w:val="both"/>
        <w:rPr>
          <w:rFonts w:eastAsia="Calibri" w:cs="Arial"/>
        </w:rPr>
      </w:pPr>
      <w:r w:rsidRPr="7E32E97F">
        <w:rPr>
          <w:rFonts w:eastAsia="Calibri" w:cs="Arial"/>
        </w:rPr>
        <w:t xml:space="preserve">Specifični cilji, ki smo si jih zadali pa so bili: </w:t>
      </w:r>
    </w:p>
    <w:p w14:paraId="6E20D0C2" w14:textId="21AC8FE7" w:rsidR="00432853" w:rsidRPr="0025033E" w:rsidRDefault="6D148AF5" w:rsidP="7E32E97F">
      <w:pPr>
        <w:pStyle w:val="Odstavekseznama"/>
        <w:numPr>
          <w:ilvl w:val="0"/>
          <w:numId w:val="31"/>
        </w:numPr>
        <w:autoSpaceDN/>
        <w:spacing w:after="0" w:line="276" w:lineRule="auto"/>
        <w:jc w:val="both"/>
        <w:rPr>
          <w:rFonts w:eastAsia="Calibri" w:cs="Arial"/>
        </w:rPr>
      </w:pPr>
      <w:r w:rsidRPr="7E32E97F">
        <w:rPr>
          <w:rFonts w:eastAsia="Calibri" w:cs="Arial"/>
        </w:rPr>
        <w:t>p</w:t>
      </w:r>
      <w:r w:rsidR="131639DE" w:rsidRPr="7E32E97F">
        <w:rPr>
          <w:rFonts w:eastAsia="Calibri" w:cs="Arial"/>
        </w:rPr>
        <w:t>romocija S5 in povezanih ukrepov PEKP,</w:t>
      </w:r>
    </w:p>
    <w:p w14:paraId="7BF5A36D" w14:textId="77777777" w:rsidR="00432853" w:rsidRPr="0025033E" w:rsidRDefault="131639DE" w:rsidP="7E32E97F">
      <w:pPr>
        <w:pStyle w:val="Odstavekseznama"/>
        <w:numPr>
          <w:ilvl w:val="0"/>
          <w:numId w:val="31"/>
        </w:numPr>
        <w:autoSpaceDN/>
        <w:spacing w:after="0" w:line="276" w:lineRule="auto"/>
        <w:jc w:val="both"/>
        <w:rPr>
          <w:rFonts w:eastAsia="Calibri" w:cs="Arial"/>
        </w:rPr>
      </w:pPr>
      <w:r w:rsidRPr="7E32E97F">
        <w:rPr>
          <w:rFonts w:eastAsia="Calibri" w:cs="Arial"/>
        </w:rPr>
        <w:t>pridobivanje novih članov za strateška partnerstva (dodana vrednost za SRIP-e),</w:t>
      </w:r>
    </w:p>
    <w:p w14:paraId="198B7DAB" w14:textId="77777777" w:rsidR="00432853" w:rsidRPr="00757CE0" w:rsidRDefault="131639DE" w:rsidP="00C13272">
      <w:pPr>
        <w:pStyle w:val="Odstavekseznama"/>
        <w:numPr>
          <w:ilvl w:val="0"/>
          <w:numId w:val="31"/>
        </w:numPr>
        <w:autoSpaceDN/>
        <w:spacing w:after="0" w:line="276" w:lineRule="auto"/>
        <w:jc w:val="both"/>
        <w:rPr>
          <w:rFonts w:eastAsia="Calibri"/>
        </w:rPr>
      </w:pPr>
      <w:r w:rsidRPr="7E32E97F">
        <w:rPr>
          <w:rFonts w:eastAsia="Calibri" w:cs="Arial"/>
        </w:rPr>
        <w:t>spoznavanje akterjev na terenu in pridobitev neposrednih kontaktov, proces podjetniškega odkrivanja za potrebe S5 novele v Q4 2024.</w:t>
      </w:r>
    </w:p>
    <w:p w14:paraId="1760C059" w14:textId="77777777" w:rsidR="00432853" w:rsidRDefault="00432853" w:rsidP="7E32E97F">
      <w:pPr>
        <w:autoSpaceDN/>
        <w:spacing w:after="0" w:line="276" w:lineRule="auto"/>
        <w:jc w:val="both"/>
        <w:rPr>
          <w:rFonts w:eastAsia="Calibri" w:cs="Arial"/>
        </w:rPr>
      </w:pPr>
    </w:p>
    <w:p w14:paraId="216B1CCE" w14:textId="1B63C372" w:rsidR="00432853" w:rsidRDefault="131639DE" w:rsidP="5DEFD55E">
      <w:pPr>
        <w:autoSpaceDN/>
        <w:spacing w:after="0" w:line="276" w:lineRule="auto"/>
        <w:jc w:val="both"/>
        <w:rPr>
          <w:rFonts w:eastAsia="Calibri" w:cs="Arial"/>
        </w:rPr>
      </w:pPr>
      <w:r w:rsidRPr="7E32E97F">
        <w:rPr>
          <w:rFonts w:eastAsia="Calibri" w:cs="Arial"/>
        </w:rPr>
        <w:t>Prva faza regionalnega EDP je bila izvedena konec leta 2023 in v prvi polovici leta 2024, ko je bilo izvedeno 15 delavnic poglobljenih srečanj z deležniki v okviru podjetniškega odkrivanja.</w:t>
      </w:r>
      <w:r w:rsidR="65E71E26" w:rsidRPr="7E32E97F">
        <w:rPr>
          <w:rFonts w:eastAsia="Calibri" w:cs="Arial"/>
        </w:rPr>
        <w:t xml:space="preserve"> </w:t>
      </w:r>
      <w:r w:rsidRPr="7E32E97F">
        <w:rPr>
          <w:rFonts w:eastAsia="Calibri" w:cs="Arial"/>
        </w:rPr>
        <w:t>V sklopu 2. faze regionalnega EDP pa se je pristop strukturiral na izvedbo 12 študij z naslovom Študija o propulzivnih</w:t>
      </w:r>
      <w:r w:rsidR="007820B6">
        <w:rPr>
          <w:rFonts w:eastAsia="Calibri" w:cs="Arial"/>
        </w:rPr>
        <w:t xml:space="preserve"> </w:t>
      </w:r>
      <w:r w:rsidRPr="7E32E97F">
        <w:rPr>
          <w:rFonts w:eastAsia="Calibri" w:cs="Arial"/>
        </w:rPr>
        <w:t>podjetjih na prednostnih področjih S5 v razvojnih regijah. Študije so bile pripravljene oziroma koordinirane s strani 12 regionalnih razvojnih agencij. Na tej podlag</w:t>
      </w:r>
      <w:r w:rsidR="777C419C" w:rsidRPr="7E32E97F">
        <w:rPr>
          <w:rFonts w:eastAsia="Calibri" w:cs="Arial"/>
        </w:rPr>
        <w:t>i se je</w:t>
      </w:r>
      <w:r w:rsidR="1AF48264" w:rsidRPr="7E32E97F">
        <w:rPr>
          <w:rFonts w:eastAsia="Calibri" w:cs="Arial"/>
        </w:rPr>
        <w:t xml:space="preserve"> </w:t>
      </w:r>
      <w:r w:rsidR="0BA2FE23" w:rsidRPr="7E32E97F">
        <w:rPr>
          <w:rFonts w:eastAsia="Calibri" w:cs="Arial"/>
        </w:rPr>
        <w:t xml:space="preserve">v </w:t>
      </w:r>
      <w:r w:rsidRPr="7E32E97F">
        <w:rPr>
          <w:rFonts w:eastAsia="Calibri" w:cs="Arial"/>
        </w:rPr>
        <w:t>vsaki razvojni regiji</w:t>
      </w:r>
      <w:r w:rsidR="52670194" w:rsidRPr="7E32E97F">
        <w:rPr>
          <w:rFonts w:eastAsia="Calibri" w:cs="Arial"/>
        </w:rPr>
        <w:t xml:space="preserve"> izvedla še ena delavnica regionalnega EDP</w:t>
      </w:r>
      <w:r w:rsidRPr="7E32E97F">
        <w:rPr>
          <w:rFonts w:eastAsia="Calibri" w:cs="Arial"/>
        </w:rPr>
        <w:t>.</w:t>
      </w:r>
    </w:p>
    <w:p w14:paraId="253CC6EE" w14:textId="77777777" w:rsidR="00432853" w:rsidRDefault="00432853" w:rsidP="7E32E97F">
      <w:pPr>
        <w:autoSpaceDN/>
        <w:spacing w:after="0" w:line="276" w:lineRule="auto"/>
        <w:jc w:val="both"/>
        <w:rPr>
          <w:rFonts w:eastAsia="Calibri" w:cs="Arial"/>
        </w:rPr>
      </w:pPr>
    </w:p>
    <w:p w14:paraId="3C2C5161" w14:textId="77777777" w:rsidR="00071E35" w:rsidRDefault="131639DE" w:rsidP="5DEFD55E">
      <w:pPr>
        <w:autoSpaceDN/>
        <w:spacing w:after="0" w:line="276" w:lineRule="auto"/>
        <w:jc w:val="both"/>
        <w:rPr>
          <w:rFonts w:eastAsia="Calibri" w:cs="Arial"/>
        </w:rPr>
      </w:pPr>
      <w:r w:rsidRPr="7E32E97F">
        <w:rPr>
          <w:rFonts w:eastAsia="Calibri" w:cs="Arial"/>
        </w:rPr>
        <w:t>Udeležba na teh dvanajstih delavnicah je bila široka – od javnih institucij, raziskovalnih organizacij in predvsem podjetij. Predstavljene so bile ugotovitve študij za vsako posamezno razvojno regijo, v sodelovanju z nacionalno kontaktno točko za STEP je bila podrobneje prikazana Platforma STEP, predstavniki koordinatorjev SRIP-ov in člani podjetij, ki so člani SRIP-ov, pa so predstavila prednosti članstva v SRIP-ih.</w:t>
      </w:r>
    </w:p>
    <w:p w14:paraId="76A9A2CE" w14:textId="07439EF3" w:rsidR="5DEFD55E" w:rsidRDefault="5DEFD55E" w:rsidP="5DEFD55E">
      <w:pPr>
        <w:spacing w:after="0" w:line="276" w:lineRule="auto"/>
        <w:jc w:val="both"/>
        <w:rPr>
          <w:rFonts w:eastAsia="Calibri" w:cs="Arial"/>
        </w:rPr>
      </w:pPr>
    </w:p>
    <w:p w14:paraId="5FF477CF" w14:textId="3ABF3E7F" w:rsidR="3C9831FA" w:rsidRDefault="12A52C88" w:rsidP="000C4A26">
      <w:pPr>
        <w:spacing w:after="0" w:line="276" w:lineRule="auto"/>
        <w:jc w:val="both"/>
        <w:rPr>
          <w:rFonts w:eastAsia="Calibri" w:cs="Arial"/>
        </w:rPr>
      </w:pPr>
      <w:r w:rsidRPr="7E32E97F">
        <w:rPr>
          <w:rFonts w:eastAsia="Calibri" w:cs="Arial"/>
        </w:rPr>
        <w:t xml:space="preserve">Regionalni EDP se bo nadaljeval tudi v letih 2026 in 2027. V tem </w:t>
      </w:r>
      <w:r w:rsidR="51C491CF" w:rsidRPr="7E32E97F">
        <w:rPr>
          <w:rFonts w:eastAsia="Calibri" w:cs="Arial"/>
        </w:rPr>
        <w:t xml:space="preserve">okviru bodo regionalni akterji pod vodstvom RRA pripravili </w:t>
      </w:r>
      <w:r w:rsidR="67B5A0BF" w:rsidRPr="7E32E97F">
        <w:rPr>
          <w:rFonts w:eastAsia="Calibri" w:cs="Arial"/>
        </w:rPr>
        <w:t>študijo</w:t>
      </w:r>
      <w:r w:rsidR="3D54146E" w:rsidRPr="7E32E97F">
        <w:rPr>
          <w:rFonts w:eastAsia="Calibri" w:cs="Arial"/>
        </w:rPr>
        <w:t>, k</w:t>
      </w:r>
      <w:r w:rsidR="67B5A0BF" w:rsidRPr="7E32E97F">
        <w:rPr>
          <w:rFonts w:eastAsia="Calibri" w:cs="Arial"/>
        </w:rPr>
        <w:t xml:space="preserve">i bo </w:t>
      </w:r>
      <w:r w:rsidR="67B5A0BF" w:rsidRPr="000C4A26">
        <w:rPr>
          <w:rFonts w:eastAsia="Calibri" w:cs="Arial"/>
        </w:rPr>
        <w:t xml:space="preserve">Identificirala komplementarne aktivnosti podjetij izven SRIP na fokusnih področjih Slovenske strategije pametne specializacije. </w:t>
      </w:r>
      <w:r w:rsidR="51C7631C" w:rsidRPr="000C4A26">
        <w:rPr>
          <w:rFonts w:eastAsia="Calibri" w:cs="Arial"/>
        </w:rPr>
        <w:t>Namen naloge je priprava ciljno usmerjene študije ter izvedba regionalnih B2B delavnic, namenjenih prepoznavanju podjetij, ki delujejo na prednostnih in fokusnih področjih S5, vendar niso vključena v SRIP. S tem se želi preveriti potencial komplementarnosti in sodelovanja z obstoječimi člani SRIP.</w:t>
      </w:r>
    </w:p>
    <w:p w14:paraId="6BF3EDED" w14:textId="77777777" w:rsidR="00071E35" w:rsidRDefault="00071E35" w:rsidP="7E32E97F">
      <w:pPr>
        <w:autoSpaceDN/>
        <w:spacing w:after="0" w:line="276" w:lineRule="auto"/>
        <w:jc w:val="both"/>
        <w:rPr>
          <w:rFonts w:eastAsia="Calibri" w:cs="Arial"/>
        </w:rPr>
      </w:pPr>
    </w:p>
    <w:p w14:paraId="73052766" w14:textId="5561B9FC" w:rsidR="00D06B5E" w:rsidRPr="00130F16" w:rsidRDefault="01A61AC5" w:rsidP="7E32E97F">
      <w:pPr>
        <w:pStyle w:val="Naslov2"/>
        <w:spacing w:before="0"/>
      </w:pPr>
      <w:bookmarkStart w:id="270" w:name="_Toc219974420"/>
      <w:r>
        <w:lastRenderedPageBreak/>
        <w:t xml:space="preserve">PROMOCIJA </w:t>
      </w:r>
      <w:r w:rsidR="40DEE79B">
        <w:t>EKP</w:t>
      </w:r>
      <w:bookmarkEnd w:id="270"/>
      <w:r w:rsidR="40DEE79B">
        <w:t xml:space="preserve"> </w:t>
      </w:r>
    </w:p>
    <w:p w14:paraId="04FFF320" w14:textId="77777777" w:rsidR="00D928C9" w:rsidRPr="0025033E" w:rsidRDefault="00D928C9" w:rsidP="00ED5676">
      <w:pPr>
        <w:spacing w:after="0"/>
        <w:jc w:val="both"/>
        <w:rPr>
          <w:rFonts w:cs="Arial"/>
        </w:rPr>
      </w:pPr>
    </w:p>
    <w:p w14:paraId="00C2449D" w14:textId="77777777" w:rsidR="005A1BD0" w:rsidRPr="0025033E" w:rsidRDefault="2A170FA4" w:rsidP="005A1BD0">
      <w:pPr>
        <w:autoSpaceDN/>
        <w:spacing w:after="0" w:line="288" w:lineRule="auto"/>
        <w:jc w:val="both"/>
        <w:rPr>
          <w:rFonts w:cs="Arial"/>
        </w:rPr>
      </w:pPr>
      <w:r w:rsidRPr="7E32E97F">
        <w:rPr>
          <w:rFonts w:cs="Arial"/>
        </w:rPr>
        <w:t xml:space="preserve">Osrednji namen komunikacijske strategije EKP je zagotavljati obveščenost javnosti o izvajanju EKP v Sloveniji. Glavna komunikacijska orodja so: spletni portal </w:t>
      </w:r>
      <w:hyperlink r:id="rId27">
        <w:r w:rsidRPr="7E32E97F">
          <w:rPr>
            <w:rFonts w:cs="Arial"/>
            <w:color w:val="0000FF"/>
            <w:u w:val="single"/>
          </w:rPr>
          <w:t>www.evropskasredstva.si</w:t>
        </w:r>
      </w:hyperlink>
      <w:r w:rsidRPr="7E32E97F">
        <w:rPr>
          <w:rFonts w:cs="Arial"/>
        </w:rPr>
        <w:t xml:space="preserve"> ter družbena omrežja (Facebook, Instagram, LinkedIn in YouTube). </w:t>
      </w:r>
    </w:p>
    <w:p w14:paraId="37CEE6DE" w14:textId="77777777" w:rsidR="005A1BD0" w:rsidRPr="0025033E" w:rsidRDefault="005A1BD0" w:rsidP="005A1BD0">
      <w:pPr>
        <w:autoSpaceDN/>
        <w:spacing w:after="0" w:line="288" w:lineRule="auto"/>
        <w:jc w:val="both"/>
        <w:rPr>
          <w:rFonts w:cs="Arial"/>
        </w:rPr>
      </w:pPr>
    </w:p>
    <w:p w14:paraId="177BB675" w14:textId="5F8A66CD" w:rsidR="005A1BD0" w:rsidRPr="0025033E" w:rsidRDefault="2A170FA4" w:rsidP="005A1BD0">
      <w:pPr>
        <w:autoSpaceDN/>
        <w:spacing w:after="0" w:line="288" w:lineRule="auto"/>
        <w:jc w:val="both"/>
        <w:rPr>
          <w:rFonts w:cs="Arial"/>
        </w:rPr>
      </w:pPr>
      <w:r w:rsidRPr="7E32E97F">
        <w:rPr>
          <w:rFonts w:cs="Arial"/>
        </w:rPr>
        <w:t xml:space="preserve">V šestmesečnem obdobju od </w:t>
      </w:r>
      <w:r w:rsidR="4F84C245" w:rsidRPr="7E32E97F">
        <w:rPr>
          <w:rFonts w:cs="Arial"/>
        </w:rPr>
        <w:t>ju</w:t>
      </w:r>
      <w:r w:rsidR="4CA3ECC0" w:rsidRPr="7E32E97F">
        <w:rPr>
          <w:rFonts w:cs="Arial"/>
        </w:rPr>
        <w:t>l</w:t>
      </w:r>
      <w:r w:rsidR="4F84C245" w:rsidRPr="7E32E97F">
        <w:rPr>
          <w:rFonts w:cs="Arial"/>
        </w:rPr>
        <w:t xml:space="preserve">ija </w:t>
      </w:r>
      <w:r w:rsidRPr="7E32E97F">
        <w:rPr>
          <w:rFonts w:cs="Arial"/>
        </w:rPr>
        <w:t xml:space="preserve">do </w:t>
      </w:r>
      <w:r w:rsidR="6DFBF4D1" w:rsidRPr="7E32E97F">
        <w:rPr>
          <w:rFonts w:cs="Arial"/>
        </w:rPr>
        <w:t xml:space="preserve">decembra </w:t>
      </w:r>
      <w:r w:rsidRPr="7E32E97F">
        <w:rPr>
          <w:rFonts w:cs="Arial"/>
        </w:rPr>
        <w:t xml:space="preserve">2025 so </w:t>
      </w:r>
      <w:r w:rsidR="01855BA9" w:rsidRPr="7E32E97F">
        <w:rPr>
          <w:rFonts w:cs="Arial"/>
        </w:rPr>
        <w:t xml:space="preserve">bile </w:t>
      </w:r>
      <w:r w:rsidRPr="7E32E97F">
        <w:rPr>
          <w:rFonts w:cs="Arial"/>
        </w:rPr>
        <w:t>izved</w:t>
      </w:r>
      <w:r w:rsidR="49A3AF4B" w:rsidRPr="7E32E97F">
        <w:rPr>
          <w:rFonts w:cs="Arial"/>
        </w:rPr>
        <w:t>ene</w:t>
      </w:r>
      <w:r w:rsidRPr="7E32E97F">
        <w:rPr>
          <w:rFonts w:cs="Arial"/>
        </w:rPr>
        <w:t xml:space="preserve"> raznolike komunikacijske aktivnosti: </w:t>
      </w:r>
    </w:p>
    <w:p w14:paraId="0013635A" w14:textId="77777777" w:rsidR="005A1BD0" w:rsidRPr="0025033E" w:rsidRDefault="005A1BD0" w:rsidP="005A1BD0">
      <w:pPr>
        <w:autoSpaceDN/>
        <w:spacing w:after="0" w:line="288" w:lineRule="auto"/>
        <w:jc w:val="both"/>
        <w:rPr>
          <w:rFonts w:cs="Arial"/>
        </w:rPr>
      </w:pPr>
    </w:p>
    <w:p w14:paraId="2808BF5D" w14:textId="1C7EC961" w:rsidR="00602817" w:rsidRDefault="2A170FA4" w:rsidP="5DEFD55E">
      <w:pPr>
        <w:pStyle w:val="Odstavekseznama"/>
        <w:numPr>
          <w:ilvl w:val="0"/>
          <w:numId w:val="49"/>
        </w:numPr>
        <w:spacing w:after="0"/>
        <w:jc w:val="both"/>
      </w:pPr>
      <w:r w:rsidRPr="001E5641">
        <w:rPr>
          <w:rFonts w:eastAsia="Calibri"/>
          <w:b/>
          <w:bCs/>
        </w:rPr>
        <w:t>Dobre</w:t>
      </w:r>
      <w:r w:rsidRPr="7E32E97F">
        <w:rPr>
          <w:rFonts w:cs="Arial"/>
          <w:b/>
          <w:bCs/>
        </w:rPr>
        <w:t xml:space="preserve"> zgodbe:</w:t>
      </w:r>
      <w:r w:rsidRPr="7E32E97F">
        <w:rPr>
          <w:rFonts w:cs="Arial"/>
        </w:rPr>
        <w:t xml:space="preserve"> Nadaljevali smo s snemanjem video vsebin v lastni produkciji, s katerimi smo predstavili dobre zgodbe, spisane z evropskimi sredstvi v Sloveniji. Vsebine smo objavljali na družbenih omrežjih Facebook, Instagram, LinkedIn in Youtube. S strani DG Regio smo pridobili tudi finančna sredstva za promocijo objav video vsebin na družbenih omrežjih Evropska sredstva. </w:t>
      </w:r>
      <w:r w:rsidR="7B6C3F3A" w:rsidRPr="7E32E97F">
        <w:rPr>
          <w:rFonts w:eastAsia="Arial" w:cs="Arial"/>
        </w:rPr>
        <w:t>Ta sredstva smo po izteku podpore DG Regio nadomestili z lastnimi.</w:t>
      </w:r>
    </w:p>
    <w:p w14:paraId="61EE8BF9" w14:textId="08E71DE1" w:rsidR="00602817" w:rsidRDefault="2A170FA4" w:rsidP="7E32E97F">
      <w:pPr>
        <w:pStyle w:val="Odstavekseznama"/>
        <w:numPr>
          <w:ilvl w:val="0"/>
          <w:numId w:val="49"/>
        </w:numPr>
        <w:spacing w:after="0"/>
        <w:jc w:val="both"/>
        <w:rPr>
          <w:rFonts w:eastAsia="Arial" w:cs="Arial"/>
        </w:rPr>
      </w:pPr>
      <w:r w:rsidRPr="7E32E97F">
        <w:rPr>
          <w:rFonts w:cs="Arial"/>
          <w:b/>
          <w:bCs/>
        </w:rPr>
        <w:t>Sejemska dejavnost:</w:t>
      </w:r>
      <w:r w:rsidRPr="7E32E97F">
        <w:rPr>
          <w:rFonts w:cs="Arial"/>
        </w:rPr>
        <w:t xml:space="preserve"> Udeleževali smo se sejmov in drugih večjih tematskih prireditev. </w:t>
      </w:r>
      <w:r w:rsidR="2B431B25" w:rsidRPr="7E32E97F">
        <w:rPr>
          <w:rFonts w:cs="Arial"/>
        </w:rPr>
        <w:t>U</w:t>
      </w:r>
      <w:r w:rsidR="2B431B25" w:rsidRPr="7E32E97F">
        <w:rPr>
          <w:rFonts w:eastAsia="Arial" w:cs="Arial"/>
        </w:rPr>
        <w:t xml:space="preserve">deležili smo se </w:t>
      </w:r>
      <w:r w:rsidR="2B431B25" w:rsidRPr="003A50B6">
        <w:rPr>
          <w:rFonts w:eastAsia="Arial" w:cs="Arial"/>
        </w:rPr>
        <w:t xml:space="preserve">sejma </w:t>
      </w:r>
      <w:r w:rsidR="2B431B25" w:rsidRPr="001650A8">
        <w:rPr>
          <w:rFonts w:eastAsia="Arial" w:cs="Arial"/>
        </w:rPr>
        <w:t>MOS v Celju</w:t>
      </w:r>
      <w:r w:rsidR="2B431B25" w:rsidRPr="003A50B6">
        <w:rPr>
          <w:rFonts w:eastAsia="Arial" w:cs="Arial"/>
        </w:rPr>
        <w:t xml:space="preserve">, kjer smo nagovarjali predvsem podjetnike in drugo zainteresirano javnost, ter </w:t>
      </w:r>
      <w:r w:rsidR="2B431B25" w:rsidRPr="001650A8">
        <w:rPr>
          <w:rFonts w:eastAsia="Arial" w:cs="Arial"/>
        </w:rPr>
        <w:t>Festivala za tretje življenjsko obdobje</w:t>
      </w:r>
      <w:r w:rsidR="2B431B25" w:rsidRPr="003A50B6">
        <w:rPr>
          <w:rFonts w:eastAsia="Arial" w:cs="Arial"/>
        </w:rPr>
        <w:t xml:space="preserve">, kjer smo osveščali starejše. Evropska sredstva smo v avgustu predstavljali tudi na </w:t>
      </w:r>
      <w:r w:rsidR="2B431B25" w:rsidRPr="001650A8">
        <w:rPr>
          <w:rFonts w:eastAsia="Arial" w:cs="Arial"/>
        </w:rPr>
        <w:t>Balonarskem festivalu</w:t>
      </w:r>
      <w:r w:rsidR="2B431B25" w:rsidRPr="003A50B6">
        <w:rPr>
          <w:rFonts w:eastAsia="Arial" w:cs="Arial"/>
        </w:rPr>
        <w:t xml:space="preserve"> v Murski Soboti in novembra na </w:t>
      </w:r>
      <w:r w:rsidR="2B431B25" w:rsidRPr="001650A8">
        <w:rPr>
          <w:rFonts w:eastAsia="Arial" w:cs="Arial"/>
        </w:rPr>
        <w:t>Kariernem sejmu v Mariboru</w:t>
      </w:r>
      <w:r w:rsidR="2B431B25" w:rsidRPr="003A50B6">
        <w:rPr>
          <w:rFonts w:eastAsia="Arial" w:cs="Arial"/>
        </w:rPr>
        <w:t>.</w:t>
      </w:r>
    </w:p>
    <w:p w14:paraId="3959EF0F" w14:textId="1A8B62CB" w:rsidR="00602817" w:rsidRDefault="2A170FA4" w:rsidP="7E32E97F">
      <w:pPr>
        <w:pStyle w:val="Odstavekseznama"/>
        <w:numPr>
          <w:ilvl w:val="0"/>
          <w:numId w:val="49"/>
        </w:numPr>
        <w:spacing w:after="0"/>
        <w:jc w:val="both"/>
        <w:rPr>
          <w:rFonts w:eastAsia="Arial" w:cs="Arial"/>
        </w:rPr>
      </w:pPr>
      <w:r w:rsidRPr="7E32E97F">
        <w:rPr>
          <w:rFonts w:cs="Arial"/>
          <w:b/>
          <w:bCs/>
        </w:rPr>
        <w:t>EU projekt, moj projekt:</w:t>
      </w:r>
      <w:r w:rsidRPr="7E32E97F">
        <w:rPr>
          <w:rFonts w:cs="Arial"/>
        </w:rPr>
        <w:t xml:space="preserve"> Izvajali smo aktivnosti v okviru promocijske kampanje EU projekt, moj projekt 2025</w:t>
      </w:r>
      <w:r w:rsidRPr="003A50B6">
        <w:rPr>
          <w:rFonts w:cs="Arial"/>
        </w:rPr>
        <w:t xml:space="preserve">. </w:t>
      </w:r>
      <w:r w:rsidRPr="001650A8">
        <w:rPr>
          <w:rFonts w:cs="Arial"/>
        </w:rPr>
        <w:t>K sodelovanju smo povabili tudi druge programe, ki se financirajo z evropskimi sredstvi in skupaj izbrali 17 finalistov</w:t>
      </w:r>
      <w:r w:rsidRPr="003A50B6">
        <w:rPr>
          <w:rFonts w:cs="Arial"/>
        </w:rPr>
        <w:t>. Projekte</w:t>
      </w:r>
      <w:r w:rsidRPr="7E32E97F">
        <w:rPr>
          <w:rFonts w:cs="Arial"/>
        </w:rPr>
        <w:t xml:space="preserve"> smo predstavili na spletni podstrani </w:t>
      </w:r>
      <w:hyperlink r:id="rId28">
        <w:r w:rsidRPr="7E32E97F">
          <w:rPr>
            <w:rStyle w:val="Hiperpovezava"/>
            <w:rFonts w:cs="Arial"/>
          </w:rPr>
          <w:t>https://evropskasredstva.si/eu-projekt-moj-projekt-2025/.</w:t>
        </w:r>
      </w:hyperlink>
      <w:r w:rsidRPr="7E32E97F">
        <w:rPr>
          <w:rFonts w:cs="Arial"/>
        </w:rPr>
        <w:t xml:space="preserve"> </w:t>
      </w:r>
      <w:r w:rsidR="598508E7" w:rsidRPr="7E32E97F">
        <w:rPr>
          <w:rFonts w:eastAsia="Arial" w:cs="Arial"/>
        </w:rPr>
        <w:t>Med junijem in novembrom so potekali predstavitveni dogodki upravičencev, ki so bili oglaševani v nacionalnih medijih, in  sicer nacionalnem televizijskem programu TV Slovenija 1, radiu Val 202, ki ima status programa posebnega pomena, časopisu Nedeljski dnevnik in spletni strani Siol.net. Oglaševanje projektov iz kampanje EU projekt, moj projekt 2025 je potekalo tudi na družbenih omrežjih Facebook in LinkedIn ter z uporabo orodja Google Ads. Izbrani projekti so izvedli enodnevni dogodek v svojem domačem kraju oz. svoji regiji v obliki okrogle mize, delavnice, dneva odprtih vrat, obiska podjetja, športnih ali kulturnih aktivnosti ipd. V okviru nacionalnega glasovanja smo na Dan Evrope dobili tudi Naj EU projekt 2025, to sta projekta Kolesarska pot Štrekna in Novo mesto – mesto urbanega napredka, ki sta prejela enako število glasov javnosti. Tretje mesto je osvojil projekt zaDravo.</w:t>
      </w:r>
    </w:p>
    <w:p w14:paraId="34AF70A0" w14:textId="1C7157E6" w:rsidR="00602817" w:rsidRDefault="2A170FA4" w:rsidP="00602817">
      <w:pPr>
        <w:pStyle w:val="Odstavekseznama"/>
        <w:numPr>
          <w:ilvl w:val="0"/>
          <w:numId w:val="49"/>
        </w:numPr>
        <w:spacing w:after="0"/>
        <w:jc w:val="both"/>
        <w:rPr>
          <w:rFonts w:cs="Arial"/>
        </w:rPr>
      </w:pPr>
      <w:r w:rsidRPr="7E32E97F">
        <w:rPr>
          <w:rFonts w:cs="Arial"/>
          <w:b/>
          <w:bCs/>
        </w:rPr>
        <w:t>Šola kohezije</w:t>
      </w:r>
      <w:r w:rsidRPr="7E32E97F">
        <w:rPr>
          <w:rFonts w:cs="Arial"/>
        </w:rPr>
        <w:t>: Projekt smo zaradi odličnih odzivov po pilotnem izvajanju nadaljevali tudi v šolskem letu 2024/2025</w:t>
      </w:r>
      <w:r w:rsidR="1CE6EE35" w:rsidRPr="7E32E97F">
        <w:rPr>
          <w:rFonts w:cs="Arial"/>
        </w:rPr>
        <w:t xml:space="preserve">, </w:t>
      </w:r>
      <w:r w:rsidR="2945D9D1" w:rsidRPr="7E32E97F">
        <w:rPr>
          <w:rFonts w:eastAsia="Arial" w:cs="Arial"/>
        </w:rPr>
        <w:t>v katerem je</w:t>
      </w:r>
      <w:r w:rsidR="2945D9D1" w:rsidRPr="7E32E97F">
        <w:rPr>
          <w:rFonts w:eastAsia="Arial" w:cs="Arial"/>
          <w:b/>
          <w:bCs/>
        </w:rPr>
        <w:t xml:space="preserve"> </w:t>
      </w:r>
      <w:r w:rsidR="2945D9D1" w:rsidRPr="003A50B6">
        <w:rPr>
          <w:rFonts w:eastAsia="Arial" w:cs="Arial"/>
        </w:rPr>
        <w:t>sodelovalo</w:t>
      </w:r>
      <w:r w:rsidR="2945D9D1" w:rsidRPr="001650A8">
        <w:rPr>
          <w:rFonts w:eastAsia="Arial" w:cs="Arial"/>
        </w:rPr>
        <w:t xml:space="preserve"> 11 srednjih šol in 14 ekip dijakov iz vse Slovenije</w:t>
      </w:r>
      <w:r w:rsidR="2945D9D1" w:rsidRPr="003A50B6">
        <w:rPr>
          <w:rFonts w:eastAsia="Arial" w:cs="Arial"/>
        </w:rPr>
        <w:t xml:space="preserve">. Nadaljujemo ga tudi v šolskem letu 2025/2026, ko sodeluje </w:t>
      </w:r>
      <w:r w:rsidR="2945D9D1" w:rsidRPr="001650A8">
        <w:rPr>
          <w:rFonts w:eastAsia="Arial" w:cs="Arial"/>
        </w:rPr>
        <w:t>10 srednjih šol</w:t>
      </w:r>
      <w:r w:rsidR="2945D9D1" w:rsidRPr="003A50B6">
        <w:rPr>
          <w:rFonts w:eastAsia="Arial" w:cs="Arial"/>
        </w:rPr>
        <w:t>. Dijaki</w:t>
      </w:r>
      <w:r w:rsidR="2945D9D1" w:rsidRPr="7E32E97F">
        <w:rPr>
          <w:rFonts w:eastAsia="Arial" w:cs="Arial"/>
        </w:rPr>
        <w:t xml:space="preserve"> spremljajo izbrani projekt, pripravijo raziskovalno nalogo, novinarsko reportažo in video za YouTube. </w:t>
      </w:r>
      <w:r w:rsidRPr="7E32E97F">
        <w:rPr>
          <w:rFonts w:cs="Arial"/>
        </w:rPr>
        <w:t xml:space="preserve">Spletna podstran projekta je na voljo tukaj: </w:t>
      </w:r>
      <w:hyperlink r:id="rId29">
        <w:r w:rsidRPr="7E32E97F">
          <w:rPr>
            <w:rFonts w:cs="Arial"/>
            <w:color w:val="0000FF"/>
            <w:u w:val="single"/>
          </w:rPr>
          <w:t>https://evropskasredstva.si/asoc/</w:t>
        </w:r>
      </w:hyperlink>
      <w:r w:rsidRPr="7E32E97F">
        <w:rPr>
          <w:rFonts w:cs="Arial"/>
        </w:rPr>
        <w:t>.</w:t>
      </w:r>
    </w:p>
    <w:p w14:paraId="5F9371A7" w14:textId="2571F677" w:rsidR="00602817" w:rsidRPr="00602817" w:rsidRDefault="2A170FA4" w:rsidP="00602817">
      <w:pPr>
        <w:pStyle w:val="Odstavekseznama"/>
        <w:numPr>
          <w:ilvl w:val="0"/>
          <w:numId w:val="49"/>
        </w:numPr>
        <w:spacing w:after="0"/>
        <w:jc w:val="both"/>
        <w:rPr>
          <w:rFonts w:cs="Arial"/>
        </w:rPr>
      </w:pPr>
      <w:r w:rsidRPr="7E32E97F">
        <w:rPr>
          <w:rFonts w:cs="Arial"/>
          <w:b/>
          <w:bCs/>
        </w:rPr>
        <w:t>Oglaševanje:</w:t>
      </w:r>
      <w:r w:rsidRPr="7E32E97F">
        <w:rPr>
          <w:rFonts w:cs="Arial"/>
        </w:rPr>
        <w:t xml:space="preserve"> Poleg oglaševalske akcije EU projekt, moj projekt 2025 smo izvedli nekaj usmerjenih oglaševanj dosežkov evropske kohezijske politike v različnih slovenskih medijih. 1) Tiskani mediji: V Dnevniku in Nedeljskem dnevniku smo nadaljevali z oglaševanjem, ki se je kot odlično izkazalo že v preteklem letu, in sicer z grajenjem lastne znamke skozi članke »Z evropskimi sredstvi pišemo</w:t>
      </w:r>
      <w:r w:rsidR="59ABDACB" w:rsidRPr="7E32E97F">
        <w:rPr>
          <w:rFonts w:cs="Arial"/>
        </w:rPr>
        <w:t xml:space="preserve"> </w:t>
      </w:r>
      <w:r w:rsidRPr="7E32E97F">
        <w:rPr>
          <w:rFonts w:cs="Arial"/>
        </w:rPr>
        <w:t xml:space="preserve">dobre zgodbe« oz. »Dobre zgodbe Evrope«. Velik del pozornosti, da je z možnostmi evropskega sofinanciranja seznanjena Vzhodna kohezijska regija, smo namenili tudi s tem, da smo oglaševali v mediju Vestnik, in sicer tako preko njihove spletne strani, tiskanega časopisa Vestnik in njihovih družbenih omrežij. 2) Televizija: </w:t>
      </w:r>
      <w:r w:rsidR="5D5E38D8" w:rsidRPr="7E32E97F">
        <w:rPr>
          <w:rFonts w:eastAsia="Arial" w:cs="Arial"/>
        </w:rPr>
        <w:t xml:space="preserve">V drugi polovici leta smo se odločili za oglaševanje na televizijah TV Slovenija v obliki kratkih promocijskih videoposnetkov in na POP TV, kjer smo oglaševali v obliki kratkega napovednika, ki je vabil gledalce, da si ogledajo novonastalo rubriko </w:t>
      </w:r>
      <w:r w:rsidR="20EF6F45" w:rsidRPr="7E32E97F">
        <w:rPr>
          <w:rFonts w:eastAsia="Arial" w:cs="Arial"/>
        </w:rPr>
        <w:t>»</w:t>
      </w:r>
      <w:r w:rsidR="20EF6F45" w:rsidRPr="7E32E97F">
        <w:rPr>
          <w:rFonts w:eastAsia="Arial" w:cs="Arial"/>
          <w:b/>
          <w:bCs/>
        </w:rPr>
        <w:t>Dobre zgodbe Evrope«</w:t>
      </w:r>
      <w:r w:rsidR="5D5E38D8" w:rsidRPr="7E32E97F">
        <w:rPr>
          <w:rFonts w:eastAsia="Arial" w:cs="Arial"/>
        </w:rPr>
        <w:t xml:space="preserve"> na spletni strani 24ur.com.</w:t>
      </w:r>
      <w:r w:rsidR="5D5E38D8">
        <w:t xml:space="preserve"> </w:t>
      </w:r>
      <w:r w:rsidRPr="7E32E97F">
        <w:rPr>
          <w:rFonts w:cs="Arial"/>
        </w:rPr>
        <w:t>Evropska kohezijska sredstva smo približevali ljudem tudi preko lokalne oz. regionalne televizije TV Vaš kanal s sedežem v Novem mestu</w:t>
      </w:r>
      <w:r w:rsidR="12CD098C" w:rsidRPr="7E32E97F">
        <w:rPr>
          <w:rFonts w:cs="Arial"/>
        </w:rPr>
        <w:t xml:space="preserve"> in TV IDEA</w:t>
      </w:r>
      <w:r w:rsidRPr="7E32E97F">
        <w:rPr>
          <w:rFonts w:cs="Arial"/>
        </w:rPr>
        <w:t xml:space="preserve">. 3) Splet: </w:t>
      </w:r>
      <w:r w:rsidR="6BBF94FA" w:rsidRPr="7E32E97F">
        <w:rPr>
          <w:rFonts w:eastAsia="Arial" w:cs="Arial"/>
        </w:rPr>
        <w:t>Novost je oglaševanje dobrih zgodb – projektov, sofinanciranih z evropskimi sredstvi, na spletnem portalu 24ur.com.</w:t>
      </w:r>
      <w:r w:rsidR="6BBF94FA">
        <w:t xml:space="preserve"> </w:t>
      </w:r>
      <w:r w:rsidRPr="7E32E97F">
        <w:rPr>
          <w:rFonts w:cs="Arial"/>
        </w:rPr>
        <w:t xml:space="preserve">Večina člankov, ki so bili objavljeni v tiskanih medijih, so bili nato poobjavljeni še na spletnih straneh medijev, npr. dnevnik.si, vestnik.si, delo.si, itd. </w:t>
      </w:r>
      <w:r w:rsidR="34B1B97C" w:rsidRPr="7E32E97F">
        <w:rPr>
          <w:rFonts w:cs="Arial"/>
        </w:rPr>
        <w:t>Nadalj</w:t>
      </w:r>
      <w:r w:rsidR="4DC0EBED" w:rsidRPr="7E32E97F">
        <w:rPr>
          <w:rFonts w:cs="Arial"/>
        </w:rPr>
        <w:t xml:space="preserve">evali smo </w:t>
      </w:r>
      <w:r w:rsidR="34B1B97C" w:rsidRPr="7E32E97F">
        <w:rPr>
          <w:rFonts w:cs="Arial"/>
        </w:rPr>
        <w:t xml:space="preserve">tudi </w:t>
      </w:r>
      <w:r w:rsidR="5CC45679" w:rsidRPr="7E32E97F">
        <w:rPr>
          <w:rFonts w:cs="Arial"/>
        </w:rPr>
        <w:t xml:space="preserve">z </w:t>
      </w:r>
      <w:r w:rsidR="34B1B97C" w:rsidRPr="7E32E97F">
        <w:rPr>
          <w:rFonts w:cs="Arial"/>
        </w:rPr>
        <w:lastRenderedPageBreak/>
        <w:t>oglaševanje</w:t>
      </w:r>
      <w:r w:rsidR="13318247" w:rsidRPr="7E32E97F">
        <w:rPr>
          <w:rFonts w:cs="Arial"/>
        </w:rPr>
        <w:t>m</w:t>
      </w:r>
      <w:r w:rsidR="34B1B97C" w:rsidRPr="7E32E97F">
        <w:rPr>
          <w:rFonts w:cs="Arial"/>
        </w:rPr>
        <w:t xml:space="preserve"> v okviru pogodbe</w:t>
      </w:r>
      <w:r w:rsidRPr="7E32E97F">
        <w:rPr>
          <w:rFonts w:cs="Arial"/>
        </w:rPr>
        <w:t xml:space="preserve"> z Agencijo IDEA d.o.o. za </w:t>
      </w:r>
      <w:r>
        <w:t>razširjanje video materialov primerov dobrih praks – Kohezijska politika EU – zgledne</w:t>
      </w:r>
      <w:r w:rsidRPr="7E32E97F">
        <w:rPr>
          <w:rFonts w:cs="Arial"/>
        </w:rPr>
        <w:t xml:space="preserve"> </w:t>
      </w:r>
      <w:r>
        <w:t>prakse evropskih skladov, in sicer na spletnih straneh tvidea.si, mariborinfo.com, ljubljanainfo.com, sobotainfo.com, ptujinfo.com, dolenjskainfo.com, pomurec.com ter na FB straneh omenjenih medijev.</w:t>
      </w:r>
      <w:r w:rsidR="33C79E8D">
        <w:t xml:space="preserve"> </w:t>
      </w:r>
    </w:p>
    <w:p w14:paraId="6471DF8F" w14:textId="411986EC" w:rsidR="005A1BD0" w:rsidRPr="00602817" w:rsidRDefault="2A170FA4" w:rsidP="00602817">
      <w:pPr>
        <w:pStyle w:val="Odstavekseznama"/>
        <w:numPr>
          <w:ilvl w:val="0"/>
          <w:numId w:val="49"/>
        </w:numPr>
        <w:spacing w:after="0"/>
        <w:jc w:val="both"/>
        <w:rPr>
          <w:rFonts w:cs="Arial"/>
        </w:rPr>
      </w:pPr>
      <w:r w:rsidRPr="7E32E97F">
        <w:rPr>
          <w:rFonts w:cs="Arial"/>
          <w:b/>
          <w:bCs/>
        </w:rPr>
        <w:t>Družbeni mediji:</w:t>
      </w:r>
      <w:r w:rsidRPr="7E32E97F">
        <w:rPr>
          <w:rFonts w:cs="Arial"/>
        </w:rPr>
        <w:t xml:space="preserve"> Na družbenih omrežjih Evropska sredstva in evropskasredstva.si redno in ažurno pripravljamo in objavljamo vsebine po vnaprej pripravljenem medijskem planu (razen aktualnih objav) po temah, npr. grafike, dobre zgodbe, video idr. Poseben poudarek namenjamo ažurnosti objave načrtovanih razpisov in razpisov v izvajanju.</w:t>
      </w:r>
      <w:r w:rsidRPr="003A50B6">
        <w:rPr>
          <w:rFonts w:cs="Arial"/>
        </w:rPr>
        <w:t xml:space="preserve"> Spodaj je </w:t>
      </w:r>
      <w:r w:rsidRPr="001650A8">
        <w:rPr>
          <w:rFonts w:cs="Arial"/>
        </w:rPr>
        <w:t xml:space="preserve">pregled učinkov komuniciranja v </w:t>
      </w:r>
      <w:r w:rsidR="5D613DA9" w:rsidRPr="001650A8">
        <w:rPr>
          <w:rFonts w:cs="Arial"/>
        </w:rPr>
        <w:t>drugem</w:t>
      </w:r>
      <w:r w:rsidRPr="001650A8">
        <w:rPr>
          <w:rFonts w:cs="Arial"/>
        </w:rPr>
        <w:t xml:space="preserve"> polletju 2025 na družbenih omrežjih Evropska sredstva (Facebook, Instagram, LinkedIn in Youtube): </w:t>
      </w:r>
    </w:p>
    <w:p w14:paraId="7F9A6FF3" w14:textId="3CF5B021" w:rsidR="005A1BD0" w:rsidRPr="00415B31" w:rsidRDefault="2D7239CD" w:rsidP="005A1BD0">
      <w:pPr>
        <w:autoSpaceDN/>
        <w:spacing w:after="0" w:line="288" w:lineRule="auto"/>
        <w:jc w:val="both"/>
        <w:rPr>
          <w:rFonts w:cs="Arial"/>
        </w:rPr>
      </w:pPr>
      <w:r w:rsidRPr="7E32E97F">
        <w:rPr>
          <w:rFonts w:cs="Arial"/>
        </w:rPr>
        <w:t xml:space="preserve"> </w:t>
      </w:r>
    </w:p>
    <w:p w14:paraId="7902679E" w14:textId="77839F24" w:rsidR="005875BD" w:rsidRPr="00986B05" w:rsidRDefault="3B227E03" w:rsidP="000523F8">
      <w:pPr>
        <w:pStyle w:val="Napis"/>
        <w:keepNext/>
        <w:spacing w:after="0"/>
        <w:jc w:val="both"/>
      </w:pPr>
      <w:bookmarkStart w:id="271" w:name="_Toc219986167"/>
      <w:r>
        <w:rPr>
          <w:b w:val="0"/>
          <w:bCs w:val="0"/>
        </w:rPr>
        <w:t xml:space="preserve">Tabela </w:t>
      </w:r>
      <w:r w:rsidR="005875BD">
        <w:rPr>
          <w:b w:val="0"/>
          <w:bCs w:val="0"/>
        </w:rPr>
        <w:fldChar w:fldCharType="begin"/>
      </w:r>
      <w:r w:rsidR="005875BD">
        <w:rPr>
          <w:b w:val="0"/>
          <w:bCs w:val="0"/>
        </w:rPr>
        <w:instrText xml:space="preserve"> SEQ Tabela \* ARABIC </w:instrText>
      </w:r>
      <w:r w:rsidR="005875BD">
        <w:rPr>
          <w:b w:val="0"/>
          <w:bCs w:val="0"/>
        </w:rPr>
        <w:fldChar w:fldCharType="separate"/>
      </w:r>
      <w:r w:rsidR="51EE8C33">
        <w:rPr>
          <w:b w:val="0"/>
          <w:bCs w:val="0"/>
        </w:rPr>
        <w:t>8</w:t>
      </w:r>
      <w:r w:rsidR="005875BD">
        <w:rPr>
          <w:b w:val="0"/>
          <w:bCs w:val="0"/>
        </w:rPr>
        <w:fldChar w:fldCharType="end"/>
      </w:r>
      <w:r>
        <w:rPr>
          <w:b w:val="0"/>
          <w:bCs w:val="0"/>
        </w:rPr>
        <w:t xml:space="preserve">: Pregled učinkov komuniciranja v </w:t>
      </w:r>
      <w:r w:rsidR="09BE7170">
        <w:rPr>
          <w:b w:val="0"/>
          <w:bCs w:val="0"/>
        </w:rPr>
        <w:t>drugem</w:t>
      </w:r>
      <w:r>
        <w:rPr>
          <w:b w:val="0"/>
          <w:bCs w:val="0"/>
        </w:rPr>
        <w:t xml:space="preserve"> polletju 2025 na družbenih omrežjih Evropska sredstva (Facebook)</w:t>
      </w:r>
      <w:bookmarkEnd w:id="271"/>
    </w:p>
    <w:tbl>
      <w:tblPr>
        <w:tblStyle w:val="Tabelamrea"/>
        <w:tblW w:w="0" w:type="auto"/>
        <w:tblInd w:w="487" w:type="dxa"/>
        <w:tblLook w:val="04A0" w:firstRow="1" w:lastRow="0" w:firstColumn="1" w:lastColumn="0" w:noHBand="0" w:noVBand="1"/>
      </w:tblPr>
      <w:tblGrid>
        <w:gridCol w:w="3823"/>
        <w:gridCol w:w="1701"/>
      </w:tblGrid>
      <w:tr w:rsidR="005A1BD0" w:rsidRPr="00415B31" w14:paraId="5EFDA5DB" w14:textId="77777777" w:rsidTr="7E32E97F">
        <w:tc>
          <w:tcPr>
            <w:tcW w:w="3823" w:type="dxa"/>
          </w:tcPr>
          <w:p w14:paraId="62C5B8E8" w14:textId="11E34FC8" w:rsidR="005A1BD0" w:rsidRPr="00415B31" w:rsidRDefault="79E0C62C" w:rsidP="5DEFD55E">
            <w:pPr>
              <w:autoSpaceDN/>
              <w:spacing w:after="0" w:line="288" w:lineRule="auto"/>
              <w:jc w:val="both"/>
              <w:rPr>
                <w:rFonts w:cs="Arial"/>
              </w:rPr>
            </w:pPr>
            <w:r w:rsidRPr="7E32E97F">
              <w:rPr>
                <w:rFonts w:cs="Arial"/>
              </w:rPr>
              <w:t>1.7. 2025 - 31. 12. 2025</w:t>
            </w:r>
          </w:p>
        </w:tc>
        <w:tc>
          <w:tcPr>
            <w:tcW w:w="1701" w:type="dxa"/>
          </w:tcPr>
          <w:p w14:paraId="56539165" w14:textId="77777777" w:rsidR="005A1BD0" w:rsidRPr="00415B31" w:rsidRDefault="2A170FA4" w:rsidP="7E32E97F">
            <w:pPr>
              <w:autoSpaceDN/>
              <w:spacing w:after="0" w:line="288" w:lineRule="auto"/>
              <w:jc w:val="both"/>
              <w:rPr>
                <w:rFonts w:cs="Arial"/>
                <w:b/>
                <w:bCs/>
              </w:rPr>
            </w:pPr>
            <w:r w:rsidRPr="7E32E97F">
              <w:rPr>
                <w:rFonts w:cs="Arial"/>
                <w:b/>
                <w:bCs/>
              </w:rPr>
              <w:t>FACEBOOK</w:t>
            </w:r>
          </w:p>
        </w:tc>
      </w:tr>
      <w:tr w:rsidR="005A1BD0" w:rsidRPr="00415B31" w14:paraId="57107152" w14:textId="77777777" w:rsidTr="7E32E97F">
        <w:tc>
          <w:tcPr>
            <w:tcW w:w="3823" w:type="dxa"/>
          </w:tcPr>
          <w:p w14:paraId="43D0BE6A" w14:textId="38268F74" w:rsidR="005A1BD0" w:rsidRPr="00415B31" w:rsidRDefault="6B3AD065" w:rsidP="5DEFD55E">
            <w:pPr>
              <w:autoSpaceDN/>
              <w:spacing w:after="0" w:line="288" w:lineRule="auto"/>
              <w:jc w:val="both"/>
              <w:rPr>
                <w:rFonts w:cs="Arial"/>
              </w:rPr>
            </w:pPr>
            <w:r w:rsidRPr="7E32E97F">
              <w:rPr>
                <w:rFonts w:cs="Arial"/>
              </w:rPr>
              <w:t>GLEDALCI</w:t>
            </w:r>
          </w:p>
        </w:tc>
        <w:tc>
          <w:tcPr>
            <w:tcW w:w="1701" w:type="dxa"/>
          </w:tcPr>
          <w:p w14:paraId="3A25CC03" w14:textId="035762AD" w:rsidR="005A1BD0" w:rsidRPr="00415B31" w:rsidRDefault="6FB75E28" w:rsidP="000C4A26">
            <w:pPr>
              <w:spacing w:after="0" w:line="288" w:lineRule="auto"/>
              <w:jc w:val="both"/>
              <w:rPr>
                <w:rFonts w:eastAsia="Arial" w:cs="Arial"/>
              </w:rPr>
            </w:pPr>
            <w:r w:rsidRPr="7E32E97F">
              <w:rPr>
                <w:rFonts w:eastAsia="Arial" w:cs="Arial"/>
              </w:rPr>
              <w:t>480.809</w:t>
            </w:r>
          </w:p>
        </w:tc>
      </w:tr>
      <w:tr w:rsidR="005A1BD0" w:rsidRPr="00415B31" w14:paraId="71064EF5" w14:textId="77777777" w:rsidTr="7E32E97F">
        <w:tc>
          <w:tcPr>
            <w:tcW w:w="3823" w:type="dxa"/>
          </w:tcPr>
          <w:p w14:paraId="2CD835A6" w14:textId="77777777" w:rsidR="005A1BD0" w:rsidRPr="00415B31" w:rsidRDefault="2A170FA4" w:rsidP="7E32E97F">
            <w:pPr>
              <w:autoSpaceDN/>
              <w:spacing w:after="0" w:line="288" w:lineRule="auto"/>
              <w:jc w:val="both"/>
              <w:rPr>
                <w:rFonts w:cs="Arial"/>
              </w:rPr>
            </w:pPr>
            <w:r w:rsidRPr="7E32E97F">
              <w:rPr>
                <w:rFonts w:cs="Arial"/>
              </w:rPr>
              <w:t>OGLEDI</w:t>
            </w:r>
          </w:p>
        </w:tc>
        <w:tc>
          <w:tcPr>
            <w:tcW w:w="1701" w:type="dxa"/>
          </w:tcPr>
          <w:p w14:paraId="7D8EF97E" w14:textId="4A714BEE" w:rsidR="005A1BD0" w:rsidRPr="00415B31" w:rsidRDefault="72E6FFCE" w:rsidP="7E32E97F">
            <w:pPr>
              <w:autoSpaceDN/>
              <w:spacing w:after="0" w:line="288" w:lineRule="auto"/>
              <w:jc w:val="both"/>
              <w:rPr>
                <w:rFonts w:eastAsia="Arial" w:cs="Arial"/>
              </w:rPr>
            </w:pPr>
            <w:r w:rsidRPr="7E32E97F">
              <w:rPr>
                <w:rFonts w:eastAsia="Arial" w:cs="Arial"/>
              </w:rPr>
              <w:t>4.057.634</w:t>
            </w:r>
          </w:p>
        </w:tc>
      </w:tr>
      <w:tr w:rsidR="005A1BD0" w:rsidRPr="00415B31" w14:paraId="066B98A9" w14:textId="77777777" w:rsidTr="7E32E97F">
        <w:tc>
          <w:tcPr>
            <w:tcW w:w="3823" w:type="dxa"/>
          </w:tcPr>
          <w:p w14:paraId="1A0FF455" w14:textId="5E4A5C42" w:rsidR="005A1BD0" w:rsidRPr="00415B31" w:rsidRDefault="2A170FA4" w:rsidP="5DEFD55E">
            <w:pPr>
              <w:autoSpaceDN/>
              <w:spacing w:after="0" w:line="288" w:lineRule="auto"/>
              <w:jc w:val="both"/>
              <w:rPr>
                <w:rFonts w:cs="Arial"/>
              </w:rPr>
            </w:pPr>
            <w:r w:rsidRPr="7E32E97F">
              <w:rPr>
                <w:rFonts w:cs="Arial"/>
              </w:rPr>
              <w:t xml:space="preserve">ŠTEVILO SLEDILCEV </w:t>
            </w:r>
          </w:p>
        </w:tc>
        <w:tc>
          <w:tcPr>
            <w:tcW w:w="1701" w:type="dxa"/>
          </w:tcPr>
          <w:p w14:paraId="711D26EF" w14:textId="078CAED7" w:rsidR="005A1BD0" w:rsidRPr="00415B31" w:rsidRDefault="6AA182BD" w:rsidP="7E32E97F">
            <w:pPr>
              <w:autoSpaceDN/>
              <w:spacing w:after="0" w:line="288" w:lineRule="auto"/>
              <w:jc w:val="both"/>
              <w:rPr>
                <w:rFonts w:eastAsia="Arial" w:cs="Arial"/>
              </w:rPr>
            </w:pPr>
            <w:r w:rsidRPr="7E32E97F">
              <w:rPr>
                <w:rFonts w:eastAsia="Arial" w:cs="Arial"/>
              </w:rPr>
              <w:t>8.521</w:t>
            </w:r>
          </w:p>
        </w:tc>
      </w:tr>
    </w:tbl>
    <w:p w14:paraId="68CC4C5B" w14:textId="77777777" w:rsidR="005A1BD0" w:rsidRDefault="005A1BD0" w:rsidP="005A1BD0">
      <w:pPr>
        <w:autoSpaceDN/>
        <w:spacing w:after="0" w:line="288" w:lineRule="auto"/>
        <w:jc w:val="both"/>
        <w:rPr>
          <w:rFonts w:cs="Arial"/>
        </w:rPr>
      </w:pPr>
    </w:p>
    <w:p w14:paraId="2F0975FE" w14:textId="2008EFC6" w:rsidR="00A3593B" w:rsidRPr="00A3593B" w:rsidRDefault="1A9A2848" w:rsidP="00A3593B">
      <w:pPr>
        <w:pStyle w:val="Napis"/>
        <w:keepNext/>
        <w:spacing w:after="0"/>
        <w:jc w:val="both"/>
        <w:rPr>
          <w:b w:val="0"/>
          <w:bCs w:val="0"/>
        </w:rPr>
      </w:pPr>
      <w:bookmarkStart w:id="272" w:name="_Toc219986168"/>
      <w:r>
        <w:rPr>
          <w:b w:val="0"/>
          <w:bCs w:val="0"/>
        </w:rPr>
        <w:t xml:space="preserve">Tabela </w:t>
      </w:r>
      <w:r w:rsidR="00A3593B">
        <w:rPr>
          <w:b w:val="0"/>
          <w:bCs w:val="0"/>
        </w:rPr>
        <w:fldChar w:fldCharType="begin"/>
      </w:r>
      <w:r w:rsidR="00A3593B">
        <w:rPr>
          <w:b w:val="0"/>
          <w:bCs w:val="0"/>
        </w:rPr>
        <w:instrText xml:space="preserve"> SEQ Tabela \* ARABIC </w:instrText>
      </w:r>
      <w:r w:rsidR="00A3593B">
        <w:rPr>
          <w:b w:val="0"/>
          <w:bCs w:val="0"/>
        </w:rPr>
        <w:fldChar w:fldCharType="separate"/>
      </w:r>
      <w:r w:rsidR="51EE8C33">
        <w:rPr>
          <w:b w:val="0"/>
          <w:bCs w:val="0"/>
        </w:rPr>
        <w:t>9</w:t>
      </w:r>
      <w:r w:rsidR="00A3593B">
        <w:rPr>
          <w:b w:val="0"/>
          <w:bCs w:val="0"/>
        </w:rPr>
        <w:fldChar w:fldCharType="end"/>
      </w:r>
      <w:r>
        <w:rPr>
          <w:b w:val="0"/>
          <w:bCs w:val="0"/>
        </w:rPr>
        <w:t xml:space="preserve">: Pregled učinkov komuniciranja v </w:t>
      </w:r>
      <w:r w:rsidR="49A65CA8">
        <w:rPr>
          <w:b w:val="0"/>
          <w:bCs w:val="0"/>
        </w:rPr>
        <w:t>drugem</w:t>
      </w:r>
      <w:r>
        <w:rPr>
          <w:b w:val="0"/>
          <w:bCs w:val="0"/>
        </w:rPr>
        <w:t xml:space="preserve"> polletju 2025 na družbenih omrežjih Evropska sredstva (Instagram)</w:t>
      </w:r>
      <w:bookmarkEnd w:id="272"/>
    </w:p>
    <w:tbl>
      <w:tblPr>
        <w:tblStyle w:val="Tabelamrea"/>
        <w:tblW w:w="0" w:type="auto"/>
        <w:tblInd w:w="457" w:type="dxa"/>
        <w:tblLook w:val="04A0" w:firstRow="1" w:lastRow="0" w:firstColumn="1" w:lastColumn="0" w:noHBand="0" w:noVBand="1"/>
      </w:tblPr>
      <w:tblGrid>
        <w:gridCol w:w="3823"/>
        <w:gridCol w:w="1701"/>
      </w:tblGrid>
      <w:tr w:rsidR="005A1BD0" w:rsidRPr="008B4747" w14:paraId="0ABE1275" w14:textId="77777777" w:rsidTr="7E32E97F">
        <w:tc>
          <w:tcPr>
            <w:tcW w:w="3823" w:type="dxa"/>
          </w:tcPr>
          <w:p w14:paraId="009A2B69" w14:textId="58785EC2" w:rsidR="005A1BD0" w:rsidRPr="008B4747" w:rsidRDefault="28A0CC16" w:rsidP="5DEFD55E">
            <w:pPr>
              <w:autoSpaceDN/>
              <w:spacing w:after="0" w:line="288" w:lineRule="auto"/>
              <w:jc w:val="both"/>
              <w:rPr>
                <w:rFonts w:cs="Arial"/>
              </w:rPr>
            </w:pPr>
            <w:r w:rsidRPr="7E32E97F">
              <w:rPr>
                <w:rFonts w:cs="Arial"/>
              </w:rPr>
              <w:t>1.7. 2025 - 31. 12. 2025</w:t>
            </w:r>
          </w:p>
        </w:tc>
        <w:tc>
          <w:tcPr>
            <w:tcW w:w="1701" w:type="dxa"/>
          </w:tcPr>
          <w:p w14:paraId="35800149" w14:textId="77777777" w:rsidR="005A1BD0" w:rsidRPr="008B4747" w:rsidRDefault="2A170FA4" w:rsidP="7E32E97F">
            <w:pPr>
              <w:autoSpaceDN/>
              <w:spacing w:after="0" w:line="288" w:lineRule="auto"/>
              <w:jc w:val="both"/>
              <w:rPr>
                <w:rFonts w:cs="Arial"/>
                <w:b/>
                <w:bCs/>
              </w:rPr>
            </w:pPr>
            <w:r w:rsidRPr="7E32E97F">
              <w:rPr>
                <w:rFonts w:cs="Arial"/>
                <w:b/>
                <w:bCs/>
              </w:rPr>
              <w:t>INSTAGRAM</w:t>
            </w:r>
          </w:p>
        </w:tc>
      </w:tr>
      <w:tr w:rsidR="005A1BD0" w:rsidRPr="008B4747" w14:paraId="2B61C119" w14:textId="77777777" w:rsidTr="7E32E97F">
        <w:tc>
          <w:tcPr>
            <w:tcW w:w="3823" w:type="dxa"/>
          </w:tcPr>
          <w:p w14:paraId="38D6D5A4" w14:textId="77777777" w:rsidR="005A1BD0" w:rsidRPr="008B4747" w:rsidRDefault="2A170FA4" w:rsidP="7E32E97F">
            <w:pPr>
              <w:autoSpaceDN/>
              <w:spacing w:after="0" w:line="288" w:lineRule="auto"/>
              <w:jc w:val="both"/>
              <w:rPr>
                <w:rFonts w:cs="Arial"/>
              </w:rPr>
            </w:pPr>
            <w:r w:rsidRPr="7E32E97F">
              <w:rPr>
                <w:rFonts w:cs="Arial"/>
              </w:rPr>
              <w:t>DOSEG</w:t>
            </w:r>
          </w:p>
        </w:tc>
        <w:tc>
          <w:tcPr>
            <w:tcW w:w="1701" w:type="dxa"/>
          </w:tcPr>
          <w:p w14:paraId="24CEC4D4" w14:textId="60B01F86" w:rsidR="005A1BD0" w:rsidRPr="008B4747" w:rsidRDefault="6EC5EC45" w:rsidP="7E32E97F">
            <w:pPr>
              <w:autoSpaceDN/>
              <w:spacing w:after="0" w:line="288" w:lineRule="auto"/>
              <w:jc w:val="both"/>
              <w:rPr>
                <w:rFonts w:eastAsia="Arial" w:cs="Arial"/>
              </w:rPr>
            </w:pPr>
            <w:r w:rsidRPr="7E32E97F">
              <w:rPr>
                <w:rFonts w:eastAsia="Arial" w:cs="Arial"/>
              </w:rPr>
              <w:t>216.739</w:t>
            </w:r>
          </w:p>
        </w:tc>
      </w:tr>
      <w:tr w:rsidR="005A1BD0" w:rsidRPr="008B4747" w14:paraId="1CAC31D3" w14:textId="77777777" w:rsidTr="7E32E97F">
        <w:tc>
          <w:tcPr>
            <w:tcW w:w="3823" w:type="dxa"/>
          </w:tcPr>
          <w:p w14:paraId="6039ABE1" w14:textId="77777777" w:rsidR="005A1BD0" w:rsidRPr="008B4747" w:rsidRDefault="2A170FA4" w:rsidP="7E32E97F">
            <w:pPr>
              <w:autoSpaceDN/>
              <w:spacing w:after="0" w:line="288" w:lineRule="auto"/>
              <w:jc w:val="both"/>
              <w:rPr>
                <w:rFonts w:cs="Arial"/>
              </w:rPr>
            </w:pPr>
            <w:r w:rsidRPr="7E32E97F">
              <w:rPr>
                <w:rFonts w:cs="Arial"/>
              </w:rPr>
              <w:t>OGLEDI</w:t>
            </w:r>
          </w:p>
        </w:tc>
        <w:tc>
          <w:tcPr>
            <w:tcW w:w="1701" w:type="dxa"/>
          </w:tcPr>
          <w:p w14:paraId="1F83C1BD" w14:textId="4616894D" w:rsidR="005A1BD0" w:rsidRPr="008B4747" w:rsidRDefault="52759075" w:rsidP="7E32E97F">
            <w:pPr>
              <w:autoSpaceDN/>
              <w:spacing w:after="0" w:line="288" w:lineRule="auto"/>
              <w:jc w:val="both"/>
              <w:rPr>
                <w:rFonts w:eastAsia="Arial" w:cs="Arial"/>
              </w:rPr>
            </w:pPr>
            <w:r w:rsidRPr="7E32E97F">
              <w:rPr>
                <w:rFonts w:eastAsia="Arial" w:cs="Arial"/>
              </w:rPr>
              <w:t>1.284.291</w:t>
            </w:r>
          </w:p>
        </w:tc>
      </w:tr>
      <w:tr w:rsidR="005A1BD0" w:rsidRPr="008B4747" w14:paraId="0143AB08" w14:textId="77777777" w:rsidTr="7E32E97F">
        <w:tc>
          <w:tcPr>
            <w:tcW w:w="3823" w:type="dxa"/>
          </w:tcPr>
          <w:p w14:paraId="15002E0B" w14:textId="7CB95A41" w:rsidR="005A1BD0" w:rsidRPr="008B4747" w:rsidRDefault="2A170FA4" w:rsidP="5DEFD55E">
            <w:pPr>
              <w:autoSpaceDN/>
              <w:spacing w:after="0" w:line="288" w:lineRule="auto"/>
              <w:jc w:val="both"/>
              <w:rPr>
                <w:rFonts w:cs="Arial"/>
              </w:rPr>
            </w:pPr>
            <w:r w:rsidRPr="7E32E97F">
              <w:rPr>
                <w:rFonts w:cs="Arial"/>
              </w:rPr>
              <w:t xml:space="preserve">ŠTEVILO SLEDILCEV </w:t>
            </w:r>
          </w:p>
        </w:tc>
        <w:tc>
          <w:tcPr>
            <w:tcW w:w="1701" w:type="dxa"/>
          </w:tcPr>
          <w:p w14:paraId="42F30CED" w14:textId="55316781" w:rsidR="005A1BD0" w:rsidRPr="008B4747" w:rsidRDefault="785560D2" w:rsidP="7E32E97F">
            <w:pPr>
              <w:autoSpaceDN/>
              <w:spacing w:after="0" w:line="288" w:lineRule="auto"/>
              <w:jc w:val="both"/>
              <w:rPr>
                <w:rFonts w:eastAsia="Arial" w:cs="Arial"/>
              </w:rPr>
            </w:pPr>
            <w:r w:rsidRPr="7E32E97F">
              <w:rPr>
                <w:rFonts w:eastAsia="Arial" w:cs="Arial"/>
              </w:rPr>
              <w:t>1.265</w:t>
            </w:r>
          </w:p>
        </w:tc>
      </w:tr>
    </w:tbl>
    <w:p w14:paraId="1C04F799" w14:textId="559FA70F" w:rsidR="005A1BD0" w:rsidRPr="00415B31" w:rsidRDefault="005A1BD0" w:rsidP="005A1BD0">
      <w:pPr>
        <w:autoSpaceDN/>
        <w:spacing w:after="0" w:line="288" w:lineRule="auto"/>
        <w:jc w:val="both"/>
        <w:rPr>
          <w:rFonts w:cs="Arial"/>
        </w:rPr>
      </w:pPr>
    </w:p>
    <w:p w14:paraId="6B700AA2" w14:textId="6DFCAA77" w:rsidR="00A3593B" w:rsidRPr="00A3593B" w:rsidRDefault="1A9A2848" w:rsidP="00A3593B">
      <w:pPr>
        <w:pStyle w:val="Napis"/>
        <w:keepNext/>
        <w:spacing w:after="0"/>
        <w:jc w:val="both"/>
        <w:rPr>
          <w:b w:val="0"/>
          <w:bCs w:val="0"/>
        </w:rPr>
      </w:pPr>
      <w:bookmarkStart w:id="273" w:name="_Toc219986169"/>
      <w:r>
        <w:rPr>
          <w:b w:val="0"/>
          <w:bCs w:val="0"/>
        </w:rPr>
        <w:t xml:space="preserve">Tabela </w:t>
      </w:r>
      <w:r w:rsidR="00A3593B">
        <w:rPr>
          <w:b w:val="0"/>
          <w:bCs w:val="0"/>
        </w:rPr>
        <w:fldChar w:fldCharType="begin"/>
      </w:r>
      <w:r w:rsidR="00A3593B">
        <w:rPr>
          <w:b w:val="0"/>
          <w:bCs w:val="0"/>
        </w:rPr>
        <w:instrText xml:space="preserve"> SEQ Tabela \* ARABIC </w:instrText>
      </w:r>
      <w:r w:rsidR="00A3593B">
        <w:rPr>
          <w:b w:val="0"/>
          <w:bCs w:val="0"/>
        </w:rPr>
        <w:fldChar w:fldCharType="separate"/>
      </w:r>
      <w:r w:rsidR="51EE8C33">
        <w:rPr>
          <w:b w:val="0"/>
          <w:bCs w:val="0"/>
        </w:rPr>
        <w:t>10</w:t>
      </w:r>
      <w:r w:rsidR="00A3593B">
        <w:rPr>
          <w:b w:val="0"/>
          <w:bCs w:val="0"/>
        </w:rPr>
        <w:fldChar w:fldCharType="end"/>
      </w:r>
      <w:r>
        <w:rPr>
          <w:b w:val="0"/>
          <w:bCs w:val="0"/>
        </w:rPr>
        <w:t xml:space="preserve">: Pregled učinkov komuniciranja v </w:t>
      </w:r>
      <w:r w:rsidR="1C62C195">
        <w:rPr>
          <w:b w:val="0"/>
          <w:bCs w:val="0"/>
        </w:rPr>
        <w:t>drugem</w:t>
      </w:r>
      <w:r>
        <w:rPr>
          <w:b w:val="0"/>
          <w:bCs w:val="0"/>
        </w:rPr>
        <w:t xml:space="preserve"> polletju 2025 na družbenih omrežjih Evropska sredstva (LinkedIn)</w:t>
      </w:r>
      <w:bookmarkEnd w:id="273"/>
    </w:p>
    <w:tbl>
      <w:tblPr>
        <w:tblStyle w:val="Tabelamrea"/>
        <w:tblW w:w="0" w:type="auto"/>
        <w:tblInd w:w="437" w:type="dxa"/>
        <w:tblLook w:val="04A0" w:firstRow="1" w:lastRow="0" w:firstColumn="1" w:lastColumn="0" w:noHBand="0" w:noVBand="1"/>
      </w:tblPr>
      <w:tblGrid>
        <w:gridCol w:w="3823"/>
        <w:gridCol w:w="1701"/>
      </w:tblGrid>
      <w:tr w:rsidR="005A1BD0" w:rsidRPr="008B4747" w14:paraId="79207D5A" w14:textId="77777777" w:rsidTr="7E32E97F">
        <w:tc>
          <w:tcPr>
            <w:tcW w:w="3823" w:type="dxa"/>
          </w:tcPr>
          <w:p w14:paraId="059B6A13" w14:textId="1CD80DAC" w:rsidR="005A1BD0" w:rsidRPr="008B4747" w:rsidRDefault="1F383DF3" w:rsidP="5DEFD55E">
            <w:pPr>
              <w:autoSpaceDN/>
              <w:spacing w:after="0" w:line="288" w:lineRule="auto"/>
              <w:jc w:val="both"/>
              <w:rPr>
                <w:rFonts w:cs="Arial"/>
              </w:rPr>
            </w:pPr>
            <w:r w:rsidRPr="7E32E97F">
              <w:rPr>
                <w:rFonts w:cs="Arial"/>
              </w:rPr>
              <w:t>1.7. 2025 - 31. 12. 2025</w:t>
            </w:r>
          </w:p>
        </w:tc>
        <w:tc>
          <w:tcPr>
            <w:tcW w:w="1701" w:type="dxa"/>
          </w:tcPr>
          <w:p w14:paraId="36411071" w14:textId="77777777" w:rsidR="005A1BD0" w:rsidRPr="008B4747" w:rsidRDefault="2A170FA4" w:rsidP="7E32E97F">
            <w:pPr>
              <w:autoSpaceDN/>
              <w:spacing w:after="0" w:line="288" w:lineRule="auto"/>
              <w:jc w:val="both"/>
              <w:rPr>
                <w:rFonts w:cs="Arial"/>
                <w:b/>
                <w:bCs/>
              </w:rPr>
            </w:pPr>
            <w:r w:rsidRPr="7E32E97F">
              <w:rPr>
                <w:rFonts w:cs="Arial"/>
                <w:b/>
                <w:bCs/>
              </w:rPr>
              <w:t>LINKEDIN</w:t>
            </w:r>
          </w:p>
        </w:tc>
      </w:tr>
      <w:tr w:rsidR="005A1BD0" w:rsidRPr="008B4747" w14:paraId="2BFE00AB" w14:textId="77777777" w:rsidTr="7E32E97F">
        <w:tc>
          <w:tcPr>
            <w:tcW w:w="3823" w:type="dxa"/>
          </w:tcPr>
          <w:p w14:paraId="6E75D3FD" w14:textId="77777777" w:rsidR="005A1BD0" w:rsidRPr="008B4747" w:rsidRDefault="2A170FA4" w:rsidP="7E32E97F">
            <w:pPr>
              <w:autoSpaceDN/>
              <w:spacing w:after="0" w:line="288" w:lineRule="auto"/>
              <w:jc w:val="both"/>
              <w:rPr>
                <w:rFonts w:cs="Arial"/>
              </w:rPr>
            </w:pPr>
            <w:r w:rsidRPr="7E32E97F">
              <w:rPr>
                <w:rFonts w:cs="Arial"/>
              </w:rPr>
              <w:t>PRIKAZI</w:t>
            </w:r>
          </w:p>
        </w:tc>
        <w:tc>
          <w:tcPr>
            <w:tcW w:w="1701" w:type="dxa"/>
          </w:tcPr>
          <w:p w14:paraId="39527923" w14:textId="20B2B6F9" w:rsidR="005A1BD0" w:rsidRPr="008B4747" w:rsidRDefault="2A3694A3" w:rsidP="7E32E97F">
            <w:pPr>
              <w:autoSpaceDN/>
              <w:spacing w:after="0" w:line="288" w:lineRule="auto"/>
              <w:jc w:val="both"/>
              <w:rPr>
                <w:rFonts w:eastAsia="Arial" w:cs="Arial"/>
              </w:rPr>
            </w:pPr>
            <w:r w:rsidRPr="7E32E97F">
              <w:rPr>
                <w:rFonts w:eastAsia="Arial" w:cs="Arial"/>
              </w:rPr>
              <w:t>61.721</w:t>
            </w:r>
          </w:p>
        </w:tc>
      </w:tr>
      <w:tr w:rsidR="005A1BD0" w:rsidRPr="008B4747" w14:paraId="497E8C7F" w14:textId="77777777" w:rsidTr="7E32E97F">
        <w:tc>
          <w:tcPr>
            <w:tcW w:w="3823" w:type="dxa"/>
          </w:tcPr>
          <w:p w14:paraId="4A6C6880" w14:textId="437A7ED2" w:rsidR="005A1BD0" w:rsidRPr="008B4747" w:rsidRDefault="2A170FA4" w:rsidP="5DEFD55E">
            <w:pPr>
              <w:autoSpaceDN/>
              <w:spacing w:after="0" w:line="288" w:lineRule="auto"/>
              <w:jc w:val="both"/>
              <w:rPr>
                <w:rFonts w:cs="Arial"/>
              </w:rPr>
            </w:pPr>
            <w:r w:rsidRPr="7E32E97F">
              <w:rPr>
                <w:rFonts w:cs="Arial"/>
              </w:rPr>
              <w:t xml:space="preserve">ŠTEVILO SLEDILCEV </w:t>
            </w:r>
          </w:p>
        </w:tc>
        <w:tc>
          <w:tcPr>
            <w:tcW w:w="1701" w:type="dxa"/>
          </w:tcPr>
          <w:p w14:paraId="3BF1E22C" w14:textId="7FB52A19" w:rsidR="005A1BD0" w:rsidRPr="008B4747" w:rsidRDefault="5D6AD702" w:rsidP="7E32E97F">
            <w:pPr>
              <w:autoSpaceDN/>
              <w:spacing w:after="0" w:line="288" w:lineRule="auto"/>
              <w:jc w:val="both"/>
              <w:rPr>
                <w:rFonts w:eastAsia="Arial" w:cs="Arial"/>
              </w:rPr>
            </w:pPr>
            <w:r w:rsidRPr="7E32E97F">
              <w:rPr>
                <w:rFonts w:eastAsia="Arial" w:cs="Arial"/>
              </w:rPr>
              <w:t>966</w:t>
            </w:r>
          </w:p>
        </w:tc>
      </w:tr>
    </w:tbl>
    <w:p w14:paraId="4E7A6049" w14:textId="77777777" w:rsidR="00A3593B" w:rsidRDefault="00A3593B" w:rsidP="00A3593B">
      <w:pPr>
        <w:pStyle w:val="Napis"/>
        <w:keepNext/>
        <w:spacing w:after="0"/>
      </w:pPr>
    </w:p>
    <w:p w14:paraId="0DFF8575" w14:textId="11247678" w:rsidR="00A3593B" w:rsidRPr="00A3593B" w:rsidRDefault="1A9A2848" w:rsidP="00A3593B">
      <w:pPr>
        <w:pStyle w:val="Napis"/>
        <w:keepNext/>
        <w:spacing w:after="0"/>
        <w:jc w:val="both"/>
        <w:rPr>
          <w:b w:val="0"/>
          <w:bCs w:val="0"/>
        </w:rPr>
      </w:pPr>
      <w:bookmarkStart w:id="274" w:name="_Toc219986170"/>
      <w:r>
        <w:rPr>
          <w:b w:val="0"/>
          <w:bCs w:val="0"/>
        </w:rPr>
        <w:t xml:space="preserve">Tabela </w:t>
      </w:r>
      <w:r w:rsidR="00A3593B">
        <w:rPr>
          <w:b w:val="0"/>
          <w:bCs w:val="0"/>
        </w:rPr>
        <w:fldChar w:fldCharType="begin"/>
      </w:r>
      <w:r w:rsidR="00A3593B">
        <w:rPr>
          <w:b w:val="0"/>
          <w:bCs w:val="0"/>
        </w:rPr>
        <w:instrText xml:space="preserve"> SEQ Tabela \* ARABIC </w:instrText>
      </w:r>
      <w:r w:rsidR="00A3593B">
        <w:rPr>
          <w:b w:val="0"/>
          <w:bCs w:val="0"/>
        </w:rPr>
        <w:fldChar w:fldCharType="separate"/>
      </w:r>
      <w:r w:rsidR="51EE8C33">
        <w:rPr>
          <w:b w:val="0"/>
          <w:bCs w:val="0"/>
        </w:rPr>
        <w:t>11</w:t>
      </w:r>
      <w:r w:rsidR="00A3593B">
        <w:rPr>
          <w:b w:val="0"/>
          <w:bCs w:val="0"/>
        </w:rPr>
        <w:fldChar w:fldCharType="end"/>
      </w:r>
      <w:r>
        <w:rPr>
          <w:b w:val="0"/>
          <w:bCs w:val="0"/>
        </w:rPr>
        <w:t xml:space="preserve">: Pregled učinkov komuniciranja v </w:t>
      </w:r>
      <w:r w:rsidR="65DAB001">
        <w:rPr>
          <w:b w:val="0"/>
          <w:bCs w:val="0"/>
        </w:rPr>
        <w:t>drugem</w:t>
      </w:r>
      <w:r>
        <w:rPr>
          <w:b w:val="0"/>
          <w:bCs w:val="0"/>
        </w:rPr>
        <w:t xml:space="preserve"> polletju 2025 na družbenih omrežjih Evropska sredstva (Youtube)</w:t>
      </w:r>
      <w:bookmarkEnd w:id="274"/>
    </w:p>
    <w:tbl>
      <w:tblPr>
        <w:tblStyle w:val="Tabelamrea"/>
        <w:tblW w:w="0" w:type="auto"/>
        <w:tblInd w:w="447" w:type="dxa"/>
        <w:tblLook w:val="04A0" w:firstRow="1" w:lastRow="0" w:firstColumn="1" w:lastColumn="0" w:noHBand="0" w:noVBand="1"/>
      </w:tblPr>
      <w:tblGrid>
        <w:gridCol w:w="3816"/>
        <w:gridCol w:w="1701"/>
      </w:tblGrid>
      <w:tr w:rsidR="005A1BD0" w:rsidRPr="008B4747" w14:paraId="726DED47" w14:textId="77777777" w:rsidTr="7E32E97F">
        <w:tc>
          <w:tcPr>
            <w:tcW w:w="3816" w:type="dxa"/>
          </w:tcPr>
          <w:p w14:paraId="4951D58F" w14:textId="2791471E" w:rsidR="005A1BD0" w:rsidRPr="008B4747" w:rsidRDefault="2973BCEA" w:rsidP="5DEFD55E">
            <w:pPr>
              <w:autoSpaceDN/>
              <w:spacing w:after="0" w:line="288" w:lineRule="auto"/>
              <w:jc w:val="both"/>
              <w:rPr>
                <w:rFonts w:cs="Arial"/>
              </w:rPr>
            </w:pPr>
            <w:r w:rsidRPr="7E32E97F">
              <w:rPr>
                <w:rFonts w:cs="Arial"/>
              </w:rPr>
              <w:t>1.7. 2025 - 31. 12. 2025</w:t>
            </w:r>
          </w:p>
        </w:tc>
        <w:tc>
          <w:tcPr>
            <w:tcW w:w="1701" w:type="dxa"/>
          </w:tcPr>
          <w:p w14:paraId="637AA08B" w14:textId="77777777" w:rsidR="005A1BD0" w:rsidRPr="008B4747" w:rsidRDefault="2A170FA4" w:rsidP="7E32E97F">
            <w:pPr>
              <w:autoSpaceDN/>
              <w:spacing w:after="0" w:line="288" w:lineRule="auto"/>
              <w:jc w:val="both"/>
              <w:rPr>
                <w:rFonts w:cs="Arial"/>
                <w:b/>
                <w:bCs/>
              </w:rPr>
            </w:pPr>
            <w:r w:rsidRPr="7E32E97F">
              <w:rPr>
                <w:rFonts w:cs="Arial"/>
                <w:b/>
                <w:bCs/>
              </w:rPr>
              <w:t>YOUTUBE</w:t>
            </w:r>
          </w:p>
        </w:tc>
      </w:tr>
      <w:tr w:rsidR="005A1BD0" w:rsidRPr="008B4747" w14:paraId="4687B6F8" w14:textId="77777777" w:rsidTr="7E32E97F">
        <w:tc>
          <w:tcPr>
            <w:tcW w:w="3816" w:type="dxa"/>
          </w:tcPr>
          <w:p w14:paraId="7E34B580" w14:textId="77777777" w:rsidR="005A1BD0" w:rsidRPr="008B4747" w:rsidRDefault="2A170FA4" w:rsidP="7E32E97F">
            <w:pPr>
              <w:autoSpaceDN/>
              <w:spacing w:after="0" w:line="288" w:lineRule="auto"/>
              <w:jc w:val="both"/>
              <w:rPr>
                <w:rFonts w:cs="Arial"/>
              </w:rPr>
            </w:pPr>
            <w:r w:rsidRPr="7E32E97F">
              <w:rPr>
                <w:rFonts w:cs="Arial"/>
              </w:rPr>
              <w:t>OGLEDI</w:t>
            </w:r>
          </w:p>
        </w:tc>
        <w:tc>
          <w:tcPr>
            <w:tcW w:w="1701" w:type="dxa"/>
          </w:tcPr>
          <w:p w14:paraId="4723E151" w14:textId="5F1BB626" w:rsidR="005A1BD0" w:rsidRPr="008B4747" w:rsidRDefault="3B5A6888" w:rsidP="7E32E97F">
            <w:pPr>
              <w:autoSpaceDN/>
              <w:spacing w:after="0" w:line="288" w:lineRule="auto"/>
              <w:jc w:val="both"/>
              <w:rPr>
                <w:rFonts w:eastAsia="Arial" w:cs="Arial"/>
              </w:rPr>
            </w:pPr>
            <w:r w:rsidRPr="7E32E97F">
              <w:rPr>
                <w:rFonts w:eastAsia="Arial" w:cs="Arial"/>
              </w:rPr>
              <w:t>10.157</w:t>
            </w:r>
          </w:p>
        </w:tc>
      </w:tr>
      <w:tr w:rsidR="005A1BD0" w:rsidRPr="008B4747" w14:paraId="65473601" w14:textId="77777777" w:rsidTr="7E32E97F">
        <w:tc>
          <w:tcPr>
            <w:tcW w:w="3816" w:type="dxa"/>
          </w:tcPr>
          <w:p w14:paraId="5F831A10" w14:textId="77777777" w:rsidR="005A1BD0" w:rsidRPr="008B4747" w:rsidRDefault="2A170FA4" w:rsidP="7E32E97F">
            <w:pPr>
              <w:autoSpaceDN/>
              <w:spacing w:after="0" w:line="288" w:lineRule="auto"/>
              <w:jc w:val="both"/>
              <w:rPr>
                <w:rFonts w:cs="Arial"/>
              </w:rPr>
            </w:pPr>
            <w:r w:rsidRPr="7E32E97F">
              <w:rPr>
                <w:rFonts w:cs="Arial"/>
              </w:rPr>
              <w:t>PRIKAZI</w:t>
            </w:r>
          </w:p>
        </w:tc>
        <w:tc>
          <w:tcPr>
            <w:tcW w:w="1701" w:type="dxa"/>
          </w:tcPr>
          <w:p w14:paraId="438BCD13" w14:textId="632508A7" w:rsidR="005A1BD0" w:rsidRPr="008B4747" w:rsidRDefault="62619B0C" w:rsidP="7E32E97F">
            <w:pPr>
              <w:autoSpaceDN/>
              <w:spacing w:after="0" w:line="288" w:lineRule="auto"/>
              <w:jc w:val="both"/>
              <w:rPr>
                <w:rFonts w:eastAsia="Arial" w:cs="Arial"/>
              </w:rPr>
            </w:pPr>
            <w:r w:rsidRPr="7E32E97F">
              <w:rPr>
                <w:rFonts w:eastAsia="Arial" w:cs="Arial"/>
              </w:rPr>
              <w:t>85.472</w:t>
            </w:r>
          </w:p>
        </w:tc>
      </w:tr>
      <w:tr w:rsidR="005A1BD0" w:rsidRPr="008B4747" w14:paraId="242E723E" w14:textId="77777777" w:rsidTr="7E32E97F">
        <w:tc>
          <w:tcPr>
            <w:tcW w:w="3816" w:type="dxa"/>
          </w:tcPr>
          <w:p w14:paraId="77EFB7F9" w14:textId="79E0846A" w:rsidR="005A1BD0" w:rsidRPr="008B4747" w:rsidRDefault="2A170FA4" w:rsidP="5DEFD55E">
            <w:pPr>
              <w:autoSpaceDN/>
              <w:spacing w:after="0" w:line="288" w:lineRule="auto"/>
              <w:jc w:val="both"/>
              <w:rPr>
                <w:rFonts w:cs="Arial"/>
              </w:rPr>
            </w:pPr>
            <w:r w:rsidRPr="7E32E97F">
              <w:rPr>
                <w:rFonts w:cs="Arial"/>
              </w:rPr>
              <w:t xml:space="preserve">ŠTEVILO NAROČNIKOV </w:t>
            </w:r>
          </w:p>
        </w:tc>
        <w:tc>
          <w:tcPr>
            <w:tcW w:w="1701" w:type="dxa"/>
          </w:tcPr>
          <w:p w14:paraId="4271D613" w14:textId="3AA22944" w:rsidR="005A1BD0" w:rsidRPr="008B4747" w:rsidRDefault="41D2E973" w:rsidP="7E32E97F">
            <w:pPr>
              <w:autoSpaceDN/>
              <w:spacing w:after="0" w:line="288" w:lineRule="auto"/>
              <w:jc w:val="both"/>
              <w:rPr>
                <w:rFonts w:eastAsia="Arial" w:cs="Arial"/>
              </w:rPr>
            </w:pPr>
            <w:r w:rsidRPr="7E32E97F">
              <w:rPr>
                <w:rFonts w:eastAsia="Arial" w:cs="Arial"/>
              </w:rPr>
              <w:t>223</w:t>
            </w:r>
          </w:p>
        </w:tc>
      </w:tr>
    </w:tbl>
    <w:p w14:paraId="14FB7174" w14:textId="77777777" w:rsidR="007D134D" w:rsidRPr="007D134D" w:rsidRDefault="007D134D" w:rsidP="007D134D">
      <w:pPr>
        <w:pStyle w:val="Odstavekseznama"/>
        <w:autoSpaceDN/>
        <w:spacing w:after="0" w:line="288" w:lineRule="auto"/>
        <w:jc w:val="both"/>
        <w:rPr>
          <w:rFonts w:cs="Arial"/>
        </w:rPr>
      </w:pPr>
    </w:p>
    <w:p w14:paraId="69BA235D" w14:textId="6BC26413" w:rsidR="005A1BD0" w:rsidRPr="00602817" w:rsidRDefault="2A170FA4" w:rsidP="00602817">
      <w:pPr>
        <w:pStyle w:val="Odstavekseznama"/>
        <w:numPr>
          <w:ilvl w:val="0"/>
          <w:numId w:val="49"/>
        </w:numPr>
        <w:autoSpaceDN/>
        <w:spacing w:after="0" w:line="288" w:lineRule="auto"/>
        <w:jc w:val="both"/>
        <w:rPr>
          <w:rFonts w:cs="Arial"/>
        </w:rPr>
      </w:pPr>
      <w:r w:rsidRPr="7E32E97F">
        <w:rPr>
          <w:rFonts w:cs="Arial"/>
          <w:b/>
          <w:bCs/>
        </w:rPr>
        <w:t>Vizija kohezija:</w:t>
      </w:r>
      <w:r w:rsidRPr="7E32E97F">
        <w:rPr>
          <w:rFonts w:cs="Arial"/>
        </w:rPr>
        <w:t xml:space="preserve"> Vizij</w:t>
      </w:r>
      <w:r w:rsidR="020150D8" w:rsidRPr="7E32E97F">
        <w:rPr>
          <w:rFonts w:cs="Arial"/>
        </w:rPr>
        <w:t>o</w:t>
      </w:r>
      <w:r w:rsidRPr="7E32E97F">
        <w:rPr>
          <w:rFonts w:cs="Arial"/>
        </w:rPr>
        <w:t xml:space="preserve"> kohezij</w:t>
      </w:r>
      <w:r w:rsidR="7630B79D" w:rsidRPr="7E32E97F">
        <w:rPr>
          <w:rFonts w:cs="Arial"/>
        </w:rPr>
        <w:t>o</w:t>
      </w:r>
      <w:r w:rsidRPr="7E32E97F">
        <w:rPr>
          <w:rFonts w:cs="Arial"/>
        </w:rPr>
        <w:t xml:space="preserve"> še naprej izdajamo mesečno. V njej objavljamo aktualne javne razpise in javne pozive, primere dobrih praks, napovedi dogodkov in druge zanimivosti.</w:t>
      </w:r>
      <w:r w:rsidR="00245E96">
        <w:rPr>
          <w:rFonts w:cs="Arial"/>
        </w:rPr>
        <w:t xml:space="preserve"> </w:t>
      </w:r>
      <w:r w:rsidR="682A98D2" w:rsidRPr="7E32E97F">
        <w:rPr>
          <w:rFonts w:cs="Arial"/>
        </w:rPr>
        <w:t>Konec leta smo beležili 7950 naročnikov.</w:t>
      </w:r>
      <w:r w:rsidRPr="7E32E97F">
        <w:rPr>
          <w:rFonts w:cs="Arial"/>
        </w:rPr>
        <w:t xml:space="preserve"> Vsi izvodi so dosegljivi na </w:t>
      </w:r>
      <w:hyperlink r:id="rId30">
        <w:r w:rsidRPr="7E32E97F">
          <w:rPr>
            <w:rFonts w:cs="Arial"/>
            <w:color w:val="0000FF"/>
            <w:u w:val="single"/>
          </w:rPr>
          <w:t>https://evropskasredstva.si/e-novice-vizija-kohezija/</w:t>
        </w:r>
      </w:hyperlink>
      <w:r w:rsidRPr="7E32E97F">
        <w:rPr>
          <w:rFonts w:cs="Arial"/>
        </w:rPr>
        <w:t>.</w:t>
      </w:r>
    </w:p>
    <w:p w14:paraId="769CB199" w14:textId="1E099027" w:rsidR="00602817" w:rsidRDefault="2A170FA4" w:rsidP="00602817">
      <w:pPr>
        <w:numPr>
          <w:ilvl w:val="0"/>
          <w:numId w:val="49"/>
        </w:numPr>
        <w:autoSpaceDN/>
        <w:spacing w:after="0" w:line="288" w:lineRule="auto"/>
        <w:jc w:val="both"/>
        <w:rPr>
          <w:rFonts w:cs="Arial"/>
          <w:b/>
          <w:bCs/>
        </w:rPr>
      </w:pPr>
      <w:r w:rsidRPr="7E32E97F">
        <w:rPr>
          <w:rFonts w:cs="Arial"/>
          <w:b/>
          <w:bCs/>
        </w:rPr>
        <w:t>Interaktivna svetovalka EMA:</w:t>
      </w:r>
      <w:r w:rsidRPr="7E32E97F">
        <w:rPr>
          <w:rFonts w:cs="Arial"/>
        </w:rPr>
        <w:t xml:space="preserve"> v sodelovanju s pristojnimi resorji je interaktivna svetovalka Ema učinkovita enotna vstopna točka za vsa vprašanja glede evropskih skladov. Potencialnim upravičencem nudimo informacijsko središče z brezplačno telefonsko številko, ki je dnevno na voljo od 9. do 12. ure, preko elektronskega naslova eutocka.mkrr@gov.si</w:t>
      </w:r>
      <w:r w:rsidR="005A1BD0" w:rsidRPr="7E32E97F">
        <w:rPr>
          <w:rFonts w:cs="Arial"/>
        </w:rPr>
        <w:fldChar w:fldCharType="begin"/>
      </w:r>
      <w:r w:rsidR="005A1BD0" w:rsidRPr="7E32E97F">
        <w:rPr>
          <w:rFonts w:cs="Arial"/>
        </w:rPr>
        <w:instrText>eutocka.mkrr@gov.si</w:instrText>
      </w:r>
      <w:r w:rsidR="005A1BD0" w:rsidRPr="7E32E97F">
        <w:rPr>
          <w:rFonts w:cs="Arial"/>
        </w:rPr>
        <w:fldChar w:fldCharType="end"/>
      </w:r>
      <w:r w:rsidRPr="7E32E97F">
        <w:rPr>
          <w:rFonts w:cs="Arial"/>
        </w:rPr>
        <w:t xml:space="preserve"> ali preko interaktivnega obrazca na evropskasredstva.si</w:t>
      </w:r>
      <w:r w:rsidRPr="7E32E97F">
        <w:rPr>
          <w:rFonts w:cs="Arial"/>
          <w:b/>
          <w:bCs/>
        </w:rPr>
        <w:t xml:space="preserve">. V obdobju </w:t>
      </w:r>
      <w:r w:rsidR="5F8986C7" w:rsidRPr="7E32E97F">
        <w:rPr>
          <w:rFonts w:cs="Arial"/>
          <w:b/>
          <w:bCs/>
        </w:rPr>
        <w:t>31</w:t>
      </w:r>
      <w:r w:rsidRPr="7E32E97F">
        <w:rPr>
          <w:rFonts w:cs="Arial"/>
          <w:b/>
          <w:bCs/>
        </w:rPr>
        <w:t xml:space="preserve">. </w:t>
      </w:r>
      <w:r w:rsidR="3D2929A1" w:rsidRPr="7E32E97F">
        <w:rPr>
          <w:rFonts w:cs="Arial"/>
          <w:b/>
          <w:bCs/>
        </w:rPr>
        <w:t>6</w:t>
      </w:r>
      <w:r w:rsidRPr="7E32E97F">
        <w:rPr>
          <w:rFonts w:cs="Arial"/>
          <w:b/>
          <w:bCs/>
        </w:rPr>
        <w:t>. 2025</w:t>
      </w:r>
      <w:r w:rsidR="0FAED5E2" w:rsidRPr="7E32E97F">
        <w:rPr>
          <w:rFonts w:cs="Arial"/>
          <w:b/>
          <w:bCs/>
        </w:rPr>
        <w:t xml:space="preserve"> </w:t>
      </w:r>
      <w:r w:rsidRPr="7E32E97F">
        <w:rPr>
          <w:rFonts w:cs="Arial"/>
          <w:b/>
          <w:bCs/>
        </w:rPr>
        <w:t>-</w:t>
      </w:r>
      <w:r w:rsidR="0FAED5E2" w:rsidRPr="7E32E97F">
        <w:rPr>
          <w:rFonts w:cs="Arial"/>
          <w:b/>
          <w:bCs/>
        </w:rPr>
        <w:t xml:space="preserve"> </w:t>
      </w:r>
      <w:r w:rsidRPr="7E32E97F">
        <w:rPr>
          <w:rFonts w:cs="Arial"/>
          <w:b/>
          <w:bCs/>
        </w:rPr>
        <w:t>3</w:t>
      </w:r>
      <w:r w:rsidR="10D80B99" w:rsidRPr="7E32E97F">
        <w:rPr>
          <w:rFonts w:cs="Arial"/>
          <w:b/>
          <w:bCs/>
        </w:rPr>
        <w:t>1</w:t>
      </w:r>
      <w:r w:rsidRPr="7E32E97F">
        <w:rPr>
          <w:rFonts w:cs="Arial"/>
          <w:b/>
          <w:bCs/>
        </w:rPr>
        <w:t xml:space="preserve">. </w:t>
      </w:r>
      <w:r w:rsidR="6C4140D0" w:rsidRPr="7E32E97F">
        <w:rPr>
          <w:rFonts w:cs="Arial"/>
          <w:b/>
          <w:bCs/>
        </w:rPr>
        <w:t>12</w:t>
      </w:r>
      <w:r w:rsidRPr="7E32E97F">
        <w:rPr>
          <w:rFonts w:cs="Arial"/>
          <w:b/>
          <w:bCs/>
        </w:rPr>
        <w:t>. 2025 smo preko tega orodja odgovorili na 1</w:t>
      </w:r>
      <w:r w:rsidR="78CED4DE" w:rsidRPr="7E32E97F">
        <w:rPr>
          <w:rFonts w:cs="Arial"/>
          <w:b/>
          <w:bCs/>
        </w:rPr>
        <w:t>55</w:t>
      </w:r>
      <w:r w:rsidRPr="7E32E97F">
        <w:rPr>
          <w:rFonts w:cs="Arial"/>
          <w:b/>
          <w:bCs/>
        </w:rPr>
        <w:t xml:space="preserve"> vprašanj oz. sporočil.</w:t>
      </w:r>
    </w:p>
    <w:p w14:paraId="7E471707" w14:textId="6448C0D6" w:rsidR="005A1BD0" w:rsidRPr="00602817" w:rsidRDefault="2A170FA4" w:rsidP="7E32E97F">
      <w:pPr>
        <w:numPr>
          <w:ilvl w:val="0"/>
          <w:numId w:val="49"/>
        </w:numPr>
        <w:spacing w:after="0" w:line="288" w:lineRule="auto"/>
        <w:jc w:val="both"/>
        <w:rPr>
          <w:rFonts w:eastAsia="Arial" w:cs="Arial"/>
        </w:rPr>
      </w:pPr>
      <w:r w:rsidRPr="7E32E97F">
        <w:rPr>
          <w:rFonts w:cs="Arial"/>
          <w:b/>
          <w:bCs/>
        </w:rPr>
        <w:t>INFORM-SI:</w:t>
      </w:r>
      <w:r w:rsidRPr="7E32E97F">
        <w:rPr>
          <w:rFonts w:cs="Arial"/>
        </w:rPr>
        <w:t xml:space="preserve"> Delovna skupina INFORM-SI, v katero so imenovani programski komunikatorji, komunikatorji posredniških teles EKP in pridruženi komunikatorji kohezijskih regij se je </w:t>
      </w:r>
      <w:r w:rsidR="79FABA74" w:rsidRPr="7E32E97F">
        <w:rPr>
          <w:rFonts w:cs="Arial"/>
        </w:rPr>
        <w:lastRenderedPageBreak/>
        <w:t>novembra</w:t>
      </w:r>
      <w:r w:rsidRPr="7E32E97F">
        <w:rPr>
          <w:rFonts w:cs="Arial"/>
        </w:rPr>
        <w:t xml:space="preserve"> sestala na </w:t>
      </w:r>
      <w:r w:rsidR="31E4F9F9" w:rsidRPr="7E32E97F">
        <w:rPr>
          <w:rFonts w:cs="Arial"/>
        </w:rPr>
        <w:t>drugem</w:t>
      </w:r>
      <w:r w:rsidRPr="7E32E97F">
        <w:rPr>
          <w:rFonts w:cs="Arial"/>
        </w:rPr>
        <w:t xml:space="preserve"> plenarnem zasedanju</w:t>
      </w:r>
      <w:r w:rsidR="725FCCFD" w:rsidRPr="7E32E97F">
        <w:rPr>
          <w:rFonts w:cs="Arial"/>
        </w:rPr>
        <w:t xml:space="preserve"> v le</w:t>
      </w:r>
      <w:r w:rsidR="2B7C6A7C" w:rsidRPr="7E32E97F">
        <w:rPr>
          <w:rFonts w:cs="Arial"/>
        </w:rPr>
        <w:t>tu 2026</w:t>
      </w:r>
      <w:r w:rsidR="36CC3504" w:rsidRPr="7E32E97F">
        <w:rPr>
          <w:rFonts w:cs="Arial"/>
        </w:rPr>
        <w:t>, v okviru katerega je potekala predstavitev</w:t>
      </w:r>
      <w:r w:rsidR="4C4CFF82" w:rsidRPr="7E32E97F">
        <w:rPr>
          <w:rFonts w:eastAsia="Arial" w:cs="Arial"/>
        </w:rPr>
        <w:t xml:space="preserve"> izvedenih komunikacijskih aktivnosti v letu 2025 in obisk primera dobre prakse</w:t>
      </w:r>
      <w:r w:rsidR="24CDDF0E" w:rsidRPr="7E32E97F">
        <w:rPr>
          <w:rFonts w:eastAsia="Arial" w:cs="Arial"/>
        </w:rPr>
        <w:t>.</w:t>
      </w:r>
    </w:p>
    <w:p w14:paraId="33EDBBE8" w14:textId="1BD58C1B" w:rsidR="3CDF399B" w:rsidRDefault="745AD1D2" w:rsidP="7E32E97F">
      <w:pPr>
        <w:numPr>
          <w:ilvl w:val="0"/>
          <w:numId w:val="49"/>
        </w:numPr>
        <w:spacing w:after="0" w:line="288" w:lineRule="auto"/>
        <w:jc w:val="both"/>
        <w:rPr>
          <w:rFonts w:eastAsia="Arial" w:cs="Arial"/>
        </w:rPr>
      </w:pPr>
      <w:r w:rsidRPr="7E32E97F">
        <w:rPr>
          <w:rFonts w:eastAsia="Arial" w:cs="Arial"/>
        </w:rPr>
        <w:t xml:space="preserve">Javnomnenjska raziskava: </w:t>
      </w:r>
      <w:r w:rsidR="28B9BF89" w:rsidRPr="7E32E97F">
        <w:rPr>
          <w:rFonts w:eastAsia="Arial" w:cs="Arial"/>
        </w:rPr>
        <w:t>Javnomnenjska raziskava o evropski kohezijski politiki, izvedena novembra 2025 na reprezentativnem vzorcu 1504 polnoletnih prebivalcev Slovenije, kaže, da je 80 % anketirancev že slišalo za projekte, sofinancirane iz evropskih sredstev, kar 90 % pa jih ocenjuje njihov vpliv na razvoj Slovenije kot pozitiven. Več kot polovica vprašanih (56 %) opaža rezultate evropskih investicij v lokalnem okolju, najpogosteje prek označevalnih tabel projektov.</w:t>
      </w:r>
      <w:r w:rsidR="7A82D02B" w:rsidRPr="7E32E97F">
        <w:rPr>
          <w:rFonts w:eastAsia="Arial" w:cs="Arial"/>
        </w:rPr>
        <w:t xml:space="preserve"> Celotna raziskava je dostopna na povezavi: </w:t>
      </w:r>
      <w:hyperlink r:id="rId31" w:history="1">
        <w:r w:rsidR="5A973B57" w:rsidRPr="7E32E97F">
          <w:rPr>
            <w:rStyle w:val="Hiperpovezava"/>
            <w:rFonts w:eastAsia="Arial" w:cs="Arial"/>
          </w:rPr>
          <w:t>Poročila, vrednotenja in javnomnenjske raziskave - Evropska sredstva</w:t>
        </w:r>
      </w:hyperlink>
      <w:r w:rsidR="5A973B57" w:rsidRPr="7E32E97F">
        <w:rPr>
          <w:rFonts w:eastAsia="Arial" w:cs="Arial"/>
        </w:rPr>
        <w:t>.</w:t>
      </w:r>
    </w:p>
    <w:p w14:paraId="48812098" w14:textId="5C58034D" w:rsidR="005A1BD0" w:rsidRDefault="00035B6F" w:rsidP="7E32E97F">
      <w:pPr>
        <w:autoSpaceDN/>
        <w:spacing w:after="0" w:line="288" w:lineRule="auto"/>
        <w:jc w:val="both"/>
        <w:rPr>
          <w:rFonts w:cs="Arial"/>
        </w:rPr>
      </w:pPr>
      <w:r>
        <w:rPr>
          <w:rFonts w:cs="Arial"/>
        </w:rPr>
        <w:t xml:space="preserve"> </w:t>
      </w:r>
    </w:p>
    <w:p w14:paraId="3897CA04" w14:textId="37953A76" w:rsidR="007504BE" w:rsidRDefault="6DFA9401" w:rsidP="5DEFD55E">
      <w:pPr>
        <w:autoSpaceDN/>
        <w:spacing w:after="0" w:line="288" w:lineRule="auto"/>
        <w:jc w:val="both"/>
        <w:rPr>
          <w:rFonts w:cs="Arial"/>
        </w:rPr>
      </w:pPr>
      <w:r w:rsidRPr="7E32E97F">
        <w:rPr>
          <w:rFonts w:cs="Arial"/>
        </w:rPr>
        <w:t>V obravnavanem obdobju smo nadaljevali z aktivnostmi seznanjanja ciljnih javnosti z vsebino PEKP, obveščali o načrtovanih sredstvih za posamezna področja in motivirali upravičence k pripravi projektov v tem okviru.</w:t>
      </w:r>
      <w:r w:rsidR="0E726913" w:rsidRPr="7E32E97F">
        <w:rPr>
          <w:rFonts w:cs="Arial"/>
        </w:rPr>
        <w:t xml:space="preserve"> Upravičence</w:t>
      </w:r>
      <w:r w:rsidR="4D60616B" w:rsidRPr="7E32E97F">
        <w:rPr>
          <w:rFonts w:cs="Arial"/>
        </w:rPr>
        <w:t xml:space="preserve"> in posredniška telesa</w:t>
      </w:r>
      <w:r w:rsidR="0E726913" w:rsidRPr="7E32E97F">
        <w:rPr>
          <w:rFonts w:cs="Arial"/>
        </w:rPr>
        <w:t xml:space="preserve"> smo </w:t>
      </w:r>
      <w:r w:rsidR="23E5181D" w:rsidRPr="7E32E97F">
        <w:rPr>
          <w:rFonts w:cs="Arial"/>
        </w:rPr>
        <w:t>podpirali pri</w:t>
      </w:r>
      <w:r w:rsidR="59A4FF87" w:rsidRPr="7E32E97F">
        <w:rPr>
          <w:rFonts w:cs="Arial"/>
        </w:rPr>
        <w:t xml:space="preserve"> izpolnjevanju obveznosti informiranja in zagotavljanja vidnosti ter pri</w:t>
      </w:r>
      <w:r w:rsidR="23E5181D" w:rsidRPr="7E32E97F">
        <w:rPr>
          <w:rFonts w:cs="Arial"/>
        </w:rPr>
        <w:t xml:space="preserve"> </w:t>
      </w:r>
      <w:r w:rsidR="0E726913" w:rsidRPr="7E32E97F">
        <w:rPr>
          <w:rFonts w:cs="Arial"/>
        </w:rPr>
        <w:t>organizaciji komunikacijskih aktivnosti in dogodkov v okviru operacij strateškega pomena in operacij, ki presegajo skupno vrednost 10 milijonov evrov</w:t>
      </w:r>
      <w:r w:rsidR="4AD4BE04" w:rsidRPr="7E32E97F">
        <w:rPr>
          <w:rFonts w:cs="Arial"/>
        </w:rPr>
        <w:t>.</w:t>
      </w:r>
      <w:r w:rsidR="6C056F77" w:rsidRPr="7E32E97F">
        <w:rPr>
          <w:rFonts w:cs="Arial"/>
        </w:rPr>
        <w:t xml:space="preserve"> V želji po dvigu prepoznavnosti evropskih projektov v Sloveniji smo registrirali besedno znamk</w:t>
      </w:r>
      <w:r w:rsidR="52D442D7" w:rsidRPr="7E32E97F">
        <w:rPr>
          <w:rFonts w:cs="Arial"/>
        </w:rPr>
        <w:t>o</w:t>
      </w:r>
      <w:r w:rsidR="6C056F77" w:rsidRPr="7E32E97F">
        <w:rPr>
          <w:rFonts w:cs="Arial"/>
        </w:rPr>
        <w:t xml:space="preserve"> »Dobre zgodbe Evrope«</w:t>
      </w:r>
      <w:r w:rsidR="5E7598DB" w:rsidRPr="7E32E97F">
        <w:rPr>
          <w:rFonts w:cs="Arial"/>
        </w:rPr>
        <w:t>.</w:t>
      </w:r>
    </w:p>
    <w:p w14:paraId="353EE107" w14:textId="0A1AD6B3" w:rsidR="007504BE" w:rsidRDefault="007504BE" w:rsidP="5DEFD55E">
      <w:pPr>
        <w:autoSpaceDN/>
        <w:spacing w:after="0" w:line="288" w:lineRule="auto"/>
        <w:jc w:val="both"/>
        <w:rPr>
          <w:rFonts w:cs="Arial"/>
        </w:rPr>
        <w:sectPr w:rsidR="007504BE" w:rsidSect="00AB03C7">
          <w:pgSz w:w="11906" w:h="16838" w:code="9"/>
          <w:pgMar w:top="1418" w:right="1418" w:bottom="1418" w:left="1418" w:header="709" w:footer="709" w:gutter="0"/>
          <w:cols w:space="708"/>
          <w:docGrid w:linePitch="272"/>
        </w:sectPr>
      </w:pPr>
    </w:p>
    <w:p w14:paraId="668C3AB7" w14:textId="77777777" w:rsidR="00AB03C7" w:rsidRPr="00AB03C7" w:rsidRDefault="337735FB" w:rsidP="7E32E97F">
      <w:pPr>
        <w:pStyle w:val="Naslov10"/>
        <w:spacing w:before="0" w:after="0"/>
        <w:rPr>
          <w:rFonts w:cs="Arial"/>
        </w:rPr>
      </w:pPr>
      <w:bookmarkStart w:id="275" w:name="_Toc219974421"/>
      <w:r w:rsidRPr="7E32E97F">
        <w:rPr>
          <w:rFonts w:cs="Arial"/>
        </w:rPr>
        <w:lastRenderedPageBreak/>
        <w:t>PROGRAMSKO OBDOBJE 2014–2020: AKTUALNO STANJE IN GLAVNE AKTIVNOSTI V PRVEM POLLETJU LETA 2025</w:t>
      </w:r>
      <w:bookmarkEnd w:id="275"/>
    </w:p>
    <w:p w14:paraId="2CB5613D" w14:textId="77777777" w:rsidR="00AB03C7" w:rsidRPr="00AB03C7" w:rsidRDefault="00AB03C7" w:rsidP="00AB03C7">
      <w:pPr>
        <w:autoSpaceDE w:val="0"/>
        <w:spacing w:after="0" w:line="276" w:lineRule="auto"/>
        <w:jc w:val="both"/>
        <w:rPr>
          <w:rFonts w:cs="Arial"/>
          <w:sz w:val="22"/>
          <w:szCs w:val="22"/>
        </w:rPr>
      </w:pPr>
    </w:p>
    <w:p w14:paraId="45602412" w14:textId="21A10B31" w:rsidR="00AB03C7" w:rsidRPr="00AB03C7" w:rsidRDefault="337735FB" w:rsidP="7E32E97F">
      <w:pPr>
        <w:autoSpaceDE w:val="0"/>
        <w:spacing w:after="0" w:line="276" w:lineRule="auto"/>
        <w:jc w:val="both"/>
        <w:rPr>
          <w:rFonts w:cs="Arial"/>
        </w:rPr>
      </w:pPr>
      <w:r w:rsidRPr="7E32E97F">
        <w:rPr>
          <w:rFonts w:cs="Arial"/>
        </w:rPr>
        <w:t>Poročilo o izvajanju evropske kohezijske politike 2014–2020 povzema pregled stanja v okviru OP EKP-ja na dan 3</w:t>
      </w:r>
      <w:r w:rsidR="2C0B6274" w:rsidRPr="7E32E97F">
        <w:rPr>
          <w:rFonts w:cs="Arial"/>
        </w:rPr>
        <w:t>1</w:t>
      </w:r>
      <w:r w:rsidRPr="7E32E97F">
        <w:rPr>
          <w:rFonts w:cs="Arial"/>
        </w:rPr>
        <w:t xml:space="preserve">. </w:t>
      </w:r>
      <w:r w:rsidR="2C0B6274" w:rsidRPr="7E32E97F">
        <w:rPr>
          <w:rFonts w:cs="Arial"/>
        </w:rPr>
        <w:t>12</w:t>
      </w:r>
      <w:r w:rsidRPr="7E32E97F">
        <w:rPr>
          <w:rFonts w:cs="Arial"/>
        </w:rPr>
        <w:t xml:space="preserve">. 2025. </w:t>
      </w:r>
    </w:p>
    <w:p w14:paraId="1454A840" w14:textId="77777777" w:rsidR="00AB03C7" w:rsidRPr="00AB03C7" w:rsidRDefault="00AB03C7" w:rsidP="7E32E97F">
      <w:pPr>
        <w:autoSpaceDE w:val="0"/>
        <w:spacing w:after="0" w:line="276" w:lineRule="auto"/>
        <w:jc w:val="both"/>
        <w:rPr>
          <w:rFonts w:cs="Arial"/>
        </w:rPr>
      </w:pPr>
    </w:p>
    <w:p w14:paraId="6F600AC8" w14:textId="512832F5" w:rsidR="00AB03C7" w:rsidRPr="00AB03C7" w:rsidRDefault="337735FB" w:rsidP="7E32E97F">
      <w:pPr>
        <w:autoSpaceDE w:val="0"/>
        <w:spacing w:after="0" w:line="276" w:lineRule="auto"/>
        <w:jc w:val="both"/>
        <w:rPr>
          <w:rFonts w:cs="Arial"/>
        </w:rPr>
      </w:pPr>
      <w:r w:rsidRPr="7E32E97F">
        <w:rPr>
          <w:rFonts w:cs="Arial"/>
        </w:rPr>
        <w:t>Pripravljeno je na osnovi podatkov iz informacijskega sistema organa upravljanja (IS e-MA), podatkov iz informacijskega sistema organa za potrjevanje (IS e-CA) in informacijskega sistema Ministrstva za finance (MF</w:t>
      </w:r>
      <w:r w:rsidR="2594A090" w:rsidRPr="7E32E97F">
        <w:rPr>
          <w:rFonts w:cs="Arial"/>
        </w:rPr>
        <w:t>E</w:t>
      </w:r>
      <w:r w:rsidRPr="7E32E97F">
        <w:rPr>
          <w:rFonts w:cs="Arial"/>
        </w:rPr>
        <w:t>RAC).</w:t>
      </w:r>
    </w:p>
    <w:p w14:paraId="528A9AA2" w14:textId="77777777" w:rsidR="00AB03C7" w:rsidRPr="00AB03C7" w:rsidRDefault="00AB03C7" w:rsidP="7E32E97F">
      <w:pPr>
        <w:autoSpaceDE w:val="0"/>
        <w:spacing w:after="0" w:line="276" w:lineRule="auto"/>
        <w:jc w:val="both"/>
        <w:rPr>
          <w:rFonts w:cs="Arial"/>
        </w:rPr>
      </w:pPr>
    </w:p>
    <w:p w14:paraId="2A5B1BFC" w14:textId="2E652B43" w:rsidR="00AB03C7" w:rsidRPr="00AB03C7" w:rsidRDefault="337735FB" w:rsidP="7E32E97F">
      <w:pPr>
        <w:pStyle w:val="Naslov2"/>
        <w:spacing w:before="0"/>
      </w:pPr>
      <w:bookmarkStart w:id="276" w:name="_Toc219974422"/>
      <w:r>
        <w:t>ZAKLJUČEVANJE OP EKP</w:t>
      </w:r>
      <w:r w:rsidR="47B88CD4">
        <w:t xml:space="preserve"> 2014</w:t>
      </w:r>
      <w:r w:rsidR="420C9C6F">
        <w:t>–</w:t>
      </w:r>
      <w:r w:rsidR="47B88CD4">
        <w:t>2020</w:t>
      </w:r>
      <w:bookmarkEnd w:id="276"/>
    </w:p>
    <w:p w14:paraId="044D51F1" w14:textId="77777777" w:rsidR="00AB03C7" w:rsidRPr="00AB03C7" w:rsidRDefault="00AB03C7" w:rsidP="7E32E97F">
      <w:pPr>
        <w:spacing w:after="0"/>
        <w:jc w:val="both"/>
        <w:rPr>
          <w:rFonts w:eastAsia="SimSun" w:cs="Arial"/>
        </w:rPr>
      </w:pPr>
    </w:p>
    <w:p w14:paraId="254D314A" w14:textId="77777777" w:rsidR="00AB03C7" w:rsidRPr="00AB03C7" w:rsidRDefault="337735FB" w:rsidP="7E32E97F">
      <w:pPr>
        <w:autoSpaceDE w:val="0"/>
        <w:adjustRightInd w:val="0"/>
        <w:spacing w:after="0" w:line="288" w:lineRule="auto"/>
        <w:jc w:val="both"/>
        <w:rPr>
          <w:rFonts w:cs="Arial"/>
        </w:rPr>
      </w:pPr>
      <w:r w:rsidRPr="7E32E97F">
        <w:rPr>
          <w:rFonts w:cs="Arial"/>
        </w:rPr>
        <w:t xml:space="preserve">Slovenija je pri izvajanju EKP razdeljena na dve kohezijski regiji, in sicer na kohezijsko regijo Vzhodna Slovenija (v nadaljnjem besedilu: KRVS) in kohezijsko regijo Zahodna Slovenija (v nadaljnjem besedilu: KRZS). Na podlagi enotne metodologije EU so sredstva ESRR in ESS razdeljena tako, da KRVS pripada 60,6 % razpoložljivih sredstev in KRZS 39,4 % razpoložljivih sredstev. Za osnovno delitev med skladoma (tj. ESRR in ESS) so bile upoštevane razlike v razvitosti, potrebah in stanju na trgu dela v obeh kohezijskih regijah ter v napovedih povečevanja stopnje tveganja revščine. </w:t>
      </w:r>
    </w:p>
    <w:p w14:paraId="1D68BA34" w14:textId="77777777" w:rsidR="00AB03C7" w:rsidRPr="00AB03C7" w:rsidRDefault="00AB03C7" w:rsidP="7E32E97F">
      <w:pPr>
        <w:autoSpaceDE w:val="0"/>
        <w:adjustRightInd w:val="0"/>
        <w:spacing w:after="0" w:line="288" w:lineRule="auto"/>
        <w:jc w:val="both"/>
        <w:rPr>
          <w:rFonts w:cs="Arial"/>
        </w:rPr>
      </w:pPr>
    </w:p>
    <w:p w14:paraId="55BC19F5" w14:textId="77777777" w:rsidR="00AB03C7" w:rsidRPr="00AB03C7" w:rsidRDefault="337735FB" w:rsidP="7E32E97F">
      <w:pPr>
        <w:autoSpaceDE w:val="0"/>
        <w:adjustRightInd w:val="0"/>
        <w:spacing w:after="0" w:line="288" w:lineRule="auto"/>
        <w:jc w:val="both"/>
        <w:rPr>
          <w:rFonts w:cs="Arial"/>
        </w:rPr>
      </w:pPr>
      <w:r w:rsidRPr="7E32E97F">
        <w:rPr>
          <w:rFonts w:cs="Arial"/>
        </w:rPr>
        <w:t>V okviru razpoložljivih sredstev za programsko obdobje 2014–2020 je razdelitev sredstev po skladih naslednja:</w:t>
      </w:r>
    </w:p>
    <w:p w14:paraId="2C3CA745" w14:textId="06A31EB2" w:rsidR="00AB03C7" w:rsidRPr="00AB03C7" w:rsidRDefault="337735FB" w:rsidP="00C13272">
      <w:pPr>
        <w:numPr>
          <w:ilvl w:val="0"/>
          <w:numId w:val="18"/>
        </w:numPr>
        <w:autoSpaceDE w:val="0"/>
        <w:autoSpaceDN/>
        <w:adjustRightInd w:val="0"/>
        <w:spacing w:after="0" w:line="276" w:lineRule="auto"/>
        <w:ind w:left="714" w:hanging="357"/>
        <w:jc w:val="both"/>
        <w:rPr>
          <w:rFonts w:cs="Arial"/>
        </w:rPr>
      </w:pPr>
      <w:r w:rsidRPr="7E32E97F">
        <w:rPr>
          <w:rFonts w:cs="Arial"/>
        </w:rPr>
        <w:t>ESRR: 1.416.685.363 EUR;</w:t>
      </w:r>
    </w:p>
    <w:p w14:paraId="2DE9BEAF" w14:textId="3ADD458B" w:rsidR="00AB03C7" w:rsidRPr="00AB03C7" w:rsidRDefault="337735FB" w:rsidP="00C13272">
      <w:pPr>
        <w:numPr>
          <w:ilvl w:val="0"/>
          <w:numId w:val="18"/>
        </w:numPr>
        <w:autoSpaceDE w:val="0"/>
        <w:autoSpaceDN/>
        <w:adjustRightInd w:val="0"/>
        <w:spacing w:after="0" w:line="276" w:lineRule="auto"/>
        <w:ind w:left="714" w:hanging="357"/>
        <w:jc w:val="both"/>
        <w:rPr>
          <w:rFonts w:cs="Arial"/>
        </w:rPr>
      </w:pPr>
      <w:r w:rsidRPr="7E32E97F">
        <w:rPr>
          <w:rFonts w:cs="Arial"/>
        </w:rPr>
        <w:t>ESS: 718.769.595 EUR;</w:t>
      </w:r>
    </w:p>
    <w:p w14:paraId="7B451763"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KS: 914.046.895 EUR;</w:t>
      </w:r>
    </w:p>
    <w:p w14:paraId="249F2CAC"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YEI: 18.423.072 EUR;</w:t>
      </w:r>
    </w:p>
    <w:p w14:paraId="09819822"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React EU ESRR: 255.741.210 EUR;</w:t>
      </w:r>
    </w:p>
    <w:p w14:paraId="4BB5F511"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React EU ESS: 13.205.000 EUR.</w:t>
      </w:r>
    </w:p>
    <w:p w14:paraId="65E0CF0A" w14:textId="77777777" w:rsidR="00AB03C7" w:rsidRPr="00AB03C7" w:rsidRDefault="00AB03C7" w:rsidP="7E32E97F">
      <w:pPr>
        <w:spacing w:after="0"/>
        <w:jc w:val="both"/>
        <w:rPr>
          <w:rFonts w:cs="Arial"/>
        </w:rPr>
        <w:sectPr w:rsidR="00AB03C7" w:rsidRPr="00AB03C7" w:rsidSect="00AB03C7">
          <w:pgSz w:w="11906" w:h="16838" w:code="9"/>
          <w:pgMar w:top="1418" w:right="1418" w:bottom="1418" w:left="1418" w:header="709" w:footer="709" w:gutter="0"/>
          <w:cols w:space="708"/>
          <w:docGrid w:linePitch="272"/>
        </w:sectPr>
      </w:pPr>
    </w:p>
    <w:p w14:paraId="338B7E51" w14:textId="366F47D1" w:rsidR="006E13B6" w:rsidRDefault="185ED161" w:rsidP="006E13B6">
      <w:pPr>
        <w:pStyle w:val="Napis"/>
        <w:keepNext/>
        <w:spacing w:after="0"/>
        <w:rPr>
          <w:b w:val="0"/>
          <w:bCs w:val="0"/>
          <w:color w:val="auto"/>
        </w:rPr>
      </w:pPr>
      <w:bookmarkStart w:id="277" w:name="_Toc219986171"/>
      <w:r w:rsidRPr="7E32E97F">
        <w:rPr>
          <w:b w:val="0"/>
          <w:bCs w:val="0"/>
          <w:color w:val="auto"/>
        </w:rPr>
        <w:lastRenderedPageBreak/>
        <w:t xml:space="preserve">Tabela </w:t>
      </w:r>
      <w:r w:rsidR="006E13B6" w:rsidRPr="7E32E97F">
        <w:rPr>
          <w:b w:val="0"/>
          <w:bCs w:val="0"/>
          <w:color w:val="auto"/>
        </w:rPr>
        <w:fldChar w:fldCharType="begin"/>
      </w:r>
      <w:r w:rsidR="006E13B6" w:rsidRPr="7E32E97F">
        <w:rPr>
          <w:b w:val="0"/>
          <w:bCs w:val="0"/>
          <w:color w:val="auto"/>
        </w:rPr>
        <w:instrText xml:space="preserve"> SEQ Tabela \* ARABIC </w:instrText>
      </w:r>
      <w:r w:rsidR="006E13B6" w:rsidRPr="7E32E97F">
        <w:rPr>
          <w:b w:val="0"/>
          <w:bCs w:val="0"/>
          <w:color w:val="auto"/>
        </w:rPr>
        <w:fldChar w:fldCharType="end"/>
      </w:r>
      <w:r w:rsidR="006E13B6" w:rsidRPr="7E32E97F">
        <w:rPr>
          <w:b w:val="0"/>
          <w:bCs w:val="0"/>
          <w:color w:val="auto"/>
        </w:rPr>
        <w:fldChar w:fldCharType="begin"/>
      </w:r>
      <w:r w:rsidR="006E13B6" w:rsidRPr="7E32E97F">
        <w:rPr>
          <w:b w:val="0"/>
          <w:bCs w:val="0"/>
          <w:color w:val="auto"/>
        </w:rPr>
        <w:instrText xml:space="preserve"> SEQ Tabela \* ARABIC </w:instrText>
      </w:r>
      <w:r w:rsidR="006E13B6" w:rsidRPr="7E32E97F">
        <w:rPr>
          <w:b w:val="0"/>
          <w:bCs w:val="0"/>
          <w:color w:val="auto"/>
        </w:rPr>
        <w:fldChar w:fldCharType="separate"/>
      </w:r>
      <w:r w:rsidR="424FE7BA" w:rsidRPr="7E32E97F">
        <w:rPr>
          <w:b w:val="0"/>
          <w:bCs w:val="0"/>
          <w:color w:val="auto"/>
        </w:rPr>
        <w:t>12</w:t>
      </w:r>
      <w:r w:rsidR="006E13B6" w:rsidRPr="7E32E97F">
        <w:rPr>
          <w:b w:val="0"/>
          <w:bCs w:val="0"/>
          <w:color w:val="auto"/>
        </w:rPr>
        <w:fldChar w:fldCharType="end"/>
      </w:r>
      <w:r w:rsidR="00A2111E">
        <w:rPr>
          <w:b w:val="0"/>
          <w:bCs w:val="0"/>
          <w:color w:val="auto"/>
        </w:rPr>
        <w:t>:</w:t>
      </w:r>
      <w:r w:rsidR="424FE7BA" w:rsidRPr="7E32E97F">
        <w:rPr>
          <w:b w:val="0"/>
          <w:bCs w:val="0"/>
          <w:color w:val="auto"/>
        </w:rPr>
        <w:t xml:space="preserve"> </w:t>
      </w:r>
      <w:r w:rsidRPr="7E32E97F">
        <w:rPr>
          <w:b w:val="0"/>
          <w:bCs w:val="0"/>
          <w:color w:val="auto"/>
        </w:rPr>
        <w:t>Koriščenje sredstev EKP za celotno obdobje</w:t>
      </w:r>
      <w:bookmarkEnd w:id="277"/>
    </w:p>
    <w:p w14:paraId="1FE92049" w14:textId="77777777" w:rsidR="00BA7FB4" w:rsidRPr="00BA7FB4" w:rsidRDefault="00BA7FB4" w:rsidP="00245E96">
      <w:pPr>
        <w:spacing w:after="0"/>
      </w:pPr>
    </w:p>
    <w:tbl>
      <w:tblPr>
        <w:tblW w:w="13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565"/>
        <w:gridCol w:w="1711"/>
        <w:gridCol w:w="1877"/>
        <w:gridCol w:w="749"/>
        <w:gridCol w:w="2153"/>
        <w:gridCol w:w="765"/>
        <w:gridCol w:w="2092"/>
        <w:gridCol w:w="763"/>
        <w:gridCol w:w="16"/>
      </w:tblGrid>
      <w:tr w:rsidR="00F81E42" w:rsidRPr="00AB03C7" w14:paraId="25CC8EED" w14:textId="77777777" w:rsidTr="00F81E42">
        <w:trPr>
          <w:trHeight w:val="328"/>
        </w:trPr>
        <w:tc>
          <w:tcPr>
            <w:tcW w:w="1375" w:type="dxa"/>
            <w:vMerge w:val="restart"/>
            <w:shd w:val="clear" w:color="auto" w:fill="DDEBF7"/>
            <w:tcMar>
              <w:top w:w="0" w:type="dxa"/>
              <w:left w:w="70" w:type="dxa"/>
              <w:bottom w:w="0" w:type="dxa"/>
              <w:right w:w="70" w:type="dxa"/>
            </w:tcMar>
            <w:vAlign w:val="center"/>
            <w:hideMark/>
          </w:tcPr>
          <w:p w14:paraId="3341935A" w14:textId="77777777" w:rsidR="00AB03C7" w:rsidRPr="00AB03C7" w:rsidRDefault="337735FB" w:rsidP="00AB03C7">
            <w:pPr>
              <w:jc w:val="center"/>
              <w:rPr>
                <w:b/>
                <w:bCs/>
              </w:rPr>
            </w:pPr>
            <w:r w:rsidRPr="7E32E97F">
              <w:rPr>
                <w:b/>
                <w:bCs/>
              </w:rPr>
              <w:t>Sklad</w:t>
            </w:r>
          </w:p>
        </w:tc>
        <w:tc>
          <w:tcPr>
            <w:tcW w:w="1565" w:type="dxa"/>
            <w:vMerge w:val="restart"/>
            <w:shd w:val="clear" w:color="auto" w:fill="DDEBF7"/>
            <w:tcMar>
              <w:top w:w="0" w:type="dxa"/>
              <w:left w:w="70" w:type="dxa"/>
              <w:bottom w:w="0" w:type="dxa"/>
              <w:right w:w="70" w:type="dxa"/>
            </w:tcMar>
            <w:vAlign w:val="center"/>
            <w:hideMark/>
          </w:tcPr>
          <w:p w14:paraId="75BEC03B" w14:textId="77777777" w:rsidR="00AB03C7" w:rsidRPr="00AB03C7" w:rsidRDefault="337735FB" w:rsidP="00AB03C7">
            <w:pPr>
              <w:jc w:val="center"/>
              <w:rPr>
                <w:b/>
                <w:bCs/>
              </w:rPr>
            </w:pPr>
            <w:r w:rsidRPr="7E32E97F">
              <w:rPr>
                <w:b/>
                <w:bCs/>
              </w:rPr>
              <w:t>Regija</w:t>
            </w:r>
          </w:p>
        </w:tc>
        <w:tc>
          <w:tcPr>
            <w:tcW w:w="1711" w:type="dxa"/>
            <w:vMerge w:val="restart"/>
            <w:shd w:val="clear" w:color="auto" w:fill="DDEBF7"/>
            <w:tcMar>
              <w:top w:w="0" w:type="dxa"/>
              <w:left w:w="70" w:type="dxa"/>
              <w:bottom w:w="0" w:type="dxa"/>
              <w:right w:w="70" w:type="dxa"/>
            </w:tcMar>
            <w:vAlign w:val="center"/>
            <w:hideMark/>
          </w:tcPr>
          <w:p w14:paraId="31E17DC9" w14:textId="77777777" w:rsidR="00AB03C7" w:rsidRPr="00AB03C7" w:rsidRDefault="337735FB" w:rsidP="00AB03C7">
            <w:pPr>
              <w:rPr>
                <w:b/>
                <w:bCs/>
              </w:rPr>
            </w:pPr>
            <w:r w:rsidRPr="7E32E97F">
              <w:rPr>
                <w:b/>
                <w:bCs/>
              </w:rPr>
              <w:t xml:space="preserve">Pravice porabe* </w:t>
            </w:r>
          </w:p>
        </w:tc>
        <w:tc>
          <w:tcPr>
            <w:tcW w:w="2627" w:type="dxa"/>
            <w:gridSpan w:val="2"/>
            <w:vMerge w:val="restart"/>
            <w:shd w:val="clear" w:color="auto" w:fill="DDEBF7"/>
            <w:tcMar>
              <w:top w:w="0" w:type="dxa"/>
              <w:left w:w="70" w:type="dxa"/>
              <w:bottom w:w="0" w:type="dxa"/>
              <w:right w:w="70" w:type="dxa"/>
            </w:tcMar>
            <w:vAlign w:val="center"/>
            <w:hideMark/>
          </w:tcPr>
          <w:p w14:paraId="00BA77DF" w14:textId="6C976FC4" w:rsidR="008C00AD" w:rsidRPr="00BA7FB4" w:rsidRDefault="337735FB" w:rsidP="008C00AD">
            <w:pPr>
              <w:spacing w:line="240" w:lineRule="auto"/>
              <w:jc w:val="center"/>
              <w:rPr>
                <w:b/>
                <w:bCs/>
              </w:rPr>
            </w:pPr>
            <w:r w:rsidRPr="7E32E97F">
              <w:rPr>
                <w:b/>
                <w:bCs/>
              </w:rPr>
              <w:t>Odločitve o podpori</w:t>
            </w:r>
          </w:p>
          <w:p w14:paraId="32A366A8" w14:textId="066CB9C2" w:rsidR="00AB03C7" w:rsidRPr="00BA7FB4" w:rsidRDefault="337735FB" w:rsidP="008C00AD">
            <w:pPr>
              <w:spacing w:line="240" w:lineRule="auto"/>
              <w:jc w:val="center"/>
              <w:rPr>
                <w:b/>
                <w:bCs/>
              </w:rPr>
            </w:pPr>
            <w:r w:rsidRPr="7E32E97F">
              <w:rPr>
                <w:b/>
                <w:bCs/>
              </w:rPr>
              <w:t>3</w:t>
            </w:r>
            <w:r w:rsidR="01562A39" w:rsidRPr="7E32E97F">
              <w:rPr>
                <w:b/>
                <w:bCs/>
              </w:rPr>
              <w:t>1</w:t>
            </w:r>
            <w:r w:rsidRPr="7E32E97F">
              <w:rPr>
                <w:b/>
                <w:bCs/>
              </w:rPr>
              <w:t xml:space="preserve">. </w:t>
            </w:r>
            <w:r w:rsidR="01562A39" w:rsidRPr="7E32E97F">
              <w:rPr>
                <w:b/>
                <w:bCs/>
              </w:rPr>
              <w:t>12</w:t>
            </w:r>
            <w:r w:rsidRPr="7E32E97F">
              <w:rPr>
                <w:b/>
                <w:bCs/>
              </w:rPr>
              <w:t>. 2025**</w:t>
            </w:r>
          </w:p>
        </w:tc>
        <w:tc>
          <w:tcPr>
            <w:tcW w:w="2918" w:type="dxa"/>
            <w:gridSpan w:val="2"/>
            <w:vMerge w:val="restart"/>
            <w:shd w:val="clear" w:color="auto" w:fill="DDEBF7"/>
            <w:tcMar>
              <w:top w:w="0" w:type="dxa"/>
              <w:left w:w="70" w:type="dxa"/>
              <w:bottom w:w="0" w:type="dxa"/>
              <w:right w:w="70" w:type="dxa"/>
            </w:tcMar>
            <w:vAlign w:val="center"/>
            <w:hideMark/>
          </w:tcPr>
          <w:p w14:paraId="2F7CB2EF" w14:textId="08A7B482" w:rsidR="008C00AD" w:rsidRPr="00BA7FB4" w:rsidRDefault="337735FB" w:rsidP="008C00AD">
            <w:pPr>
              <w:spacing w:line="240" w:lineRule="auto"/>
              <w:jc w:val="center"/>
              <w:rPr>
                <w:b/>
                <w:bCs/>
              </w:rPr>
            </w:pPr>
            <w:r w:rsidRPr="7E32E97F">
              <w:rPr>
                <w:b/>
                <w:bCs/>
              </w:rPr>
              <w:t>Potrjene operacije</w:t>
            </w:r>
          </w:p>
          <w:p w14:paraId="41A5FE51" w14:textId="19E14BFC" w:rsidR="00AB03C7" w:rsidRPr="00BA7FB4" w:rsidRDefault="337735FB" w:rsidP="008C00AD">
            <w:pPr>
              <w:spacing w:line="240" w:lineRule="auto"/>
              <w:jc w:val="center"/>
              <w:rPr>
                <w:b/>
                <w:bCs/>
              </w:rPr>
            </w:pPr>
            <w:r w:rsidRPr="7E32E97F">
              <w:rPr>
                <w:b/>
                <w:bCs/>
              </w:rPr>
              <w:t>3</w:t>
            </w:r>
            <w:r w:rsidR="01562A39" w:rsidRPr="7E32E97F">
              <w:rPr>
                <w:b/>
                <w:bCs/>
              </w:rPr>
              <w:t>1</w:t>
            </w:r>
            <w:r w:rsidRPr="7E32E97F">
              <w:rPr>
                <w:b/>
                <w:bCs/>
              </w:rPr>
              <w:t xml:space="preserve">. </w:t>
            </w:r>
            <w:r w:rsidR="01562A39" w:rsidRPr="7E32E97F">
              <w:rPr>
                <w:b/>
                <w:bCs/>
              </w:rPr>
              <w:t>12</w:t>
            </w:r>
            <w:r w:rsidRPr="7E32E97F">
              <w:rPr>
                <w:b/>
                <w:bCs/>
              </w:rPr>
              <w:t>. 2025***</w:t>
            </w:r>
          </w:p>
        </w:tc>
        <w:tc>
          <w:tcPr>
            <w:tcW w:w="2855" w:type="dxa"/>
            <w:gridSpan w:val="2"/>
            <w:vMerge w:val="restart"/>
            <w:shd w:val="clear" w:color="auto" w:fill="DDEBF7"/>
            <w:tcMar>
              <w:top w:w="0" w:type="dxa"/>
              <w:left w:w="70" w:type="dxa"/>
              <w:bottom w:w="0" w:type="dxa"/>
              <w:right w:w="70" w:type="dxa"/>
            </w:tcMar>
            <w:vAlign w:val="center"/>
            <w:hideMark/>
          </w:tcPr>
          <w:p w14:paraId="1A879D3D" w14:textId="24C48DE9" w:rsidR="008C00AD" w:rsidRPr="00BA7FB4" w:rsidRDefault="337735FB" w:rsidP="008C00AD">
            <w:pPr>
              <w:spacing w:line="240" w:lineRule="auto"/>
              <w:jc w:val="center"/>
              <w:rPr>
                <w:b/>
                <w:bCs/>
              </w:rPr>
            </w:pPr>
            <w:r w:rsidRPr="7E32E97F">
              <w:rPr>
                <w:b/>
                <w:bCs/>
              </w:rPr>
              <w:t>Izplačila iz DP</w:t>
            </w:r>
          </w:p>
          <w:p w14:paraId="181A479D" w14:textId="30DC8E7F" w:rsidR="00AB03C7" w:rsidRPr="00BA7FB4" w:rsidRDefault="337735FB" w:rsidP="008C00AD">
            <w:pPr>
              <w:spacing w:line="240" w:lineRule="auto"/>
              <w:jc w:val="center"/>
              <w:rPr>
                <w:b/>
                <w:bCs/>
              </w:rPr>
            </w:pPr>
            <w:r w:rsidRPr="7E32E97F">
              <w:rPr>
                <w:b/>
                <w:bCs/>
              </w:rPr>
              <w:t>3</w:t>
            </w:r>
            <w:r w:rsidR="01562A39" w:rsidRPr="7E32E97F">
              <w:rPr>
                <w:b/>
                <w:bCs/>
              </w:rPr>
              <w:t>1</w:t>
            </w:r>
            <w:r w:rsidRPr="7E32E97F">
              <w:rPr>
                <w:b/>
                <w:bCs/>
              </w:rPr>
              <w:t xml:space="preserve">. </w:t>
            </w:r>
            <w:r w:rsidR="01562A39" w:rsidRPr="7E32E97F">
              <w:rPr>
                <w:b/>
                <w:bCs/>
              </w:rPr>
              <w:t>12</w:t>
            </w:r>
            <w:r w:rsidRPr="7E32E97F">
              <w:rPr>
                <w:b/>
                <w:bCs/>
              </w:rPr>
              <w:t>. 2025****</w:t>
            </w:r>
          </w:p>
        </w:tc>
        <w:tc>
          <w:tcPr>
            <w:tcW w:w="15" w:type="dxa"/>
            <w:vAlign w:val="center"/>
            <w:hideMark/>
          </w:tcPr>
          <w:p w14:paraId="433A11E0" w14:textId="77777777" w:rsidR="00AB03C7" w:rsidRPr="00AB03C7" w:rsidRDefault="00AB03C7" w:rsidP="00AB03C7"/>
        </w:tc>
      </w:tr>
      <w:tr w:rsidR="00F81E42" w:rsidRPr="00AB03C7" w14:paraId="1B4777F5" w14:textId="77777777" w:rsidTr="00F81E42">
        <w:trPr>
          <w:trHeight w:val="331"/>
        </w:trPr>
        <w:tc>
          <w:tcPr>
            <w:tcW w:w="1375" w:type="dxa"/>
            <w:vMerge/>
            <w:vAlign w:val="center"/>
            <w:hideMark/>
          </w:tcPr>
          <w:p w14:paraId="3393D7B1" w14:textId="77777777" w:rsidR="00AB03C7" w:rsidRPr="00AB03C7" w:rsidRDefault="00AB03C7" w:rsidP="00AB03C7">
            <w:pPr>
              <w:rPr>
                <w:b/>
                <w:bCs/>
              </w:rPr>
            </w:pPr>
          </w:p>
        </w:tc>
        <w:tc>
          <w:tcPr>
            <w:tcW w:w="1565" w:type="dxa"/>
            <w:vMerge/>
            <w:vAlign w:val="center"/>
            <w:hideMark/>
          </w:tcPr>
          <w:p w14:paraId="49C6609D" w14:textId="77777777" w:rsidR="00AB03C7" w:rsidRPr="00AB03C7" w:rsidRDefault="00AB03C7" w:rsidP="00AB03C7">
            <w:pPr>
              <w:rPr>
                <w:b/>
                <w:bCs/>
              </w:rPr>
            </w:pPr>
          </w:p>
        </w:tc>
        <w:tc>
          <w:tcPr>
            <w:tcW w:w="1711" w:type="dxa"/>
            <w:vMerge/>
            <w:vAlign w:val="center"/>
            <w:hideMark/>
          </w:tcPr>
          <w:p w14:paraId="5A755388" w14:textId="77777777" w:rsidR="00AB03C7" w:rsidRPr="00AB03C7" w:rsidRDefault="00AB03C7" w:rsidP="00AB03C7">
            <w:pPr>
              <w:rPr>
                <w:b/>
                <w:bCs/>
              </w:rPr>
            </w:pPr>
          </w:p>
        </w:tc>
        <w:tc>
          <w:tcPr>
            <w:tcW w:w="2627" w:type="dxa"/>
            <w:gridSpan w:val="2"/>
            <w:vMerge/>
            <w:vAlign w:val="center"/>
            <w:hideMark/>
          </w:tcPr>
          <w:p w14:paraId="621262D8" w14:textId="77777777" w:rsidR="00AB03C7" w:rsidRPr="00AB03C7" w:rsidRDefault="00AB03C7" w:rsidP="00AB03C7">
            <w:pPr>
              <w:rPr>
                <w:b/>
                <w:bCs/>
              </w:rPr>
            </w:pPr>
          </w:p>
        </w:tc>
        <w:tc>
          <w:tcPr>
            <w:tcW w:w="2918" w:type="dxa"/>
            <w:gridSpan w:val="2"/>
            <w:vMerge/>
            <w:vAlign w:val="center"/>
            <w:hideMark/>
          </w:tcPr>
          <w:p w14:paraId="7666DB85" w14:textId="77777777" w:rsidR="00AB03C7" w:rsidRPr="00AB03C7" w:rsidRDefault="00AB03C7" w:rsidP="00AB03C7">
            <w:pPr>
              <w:rPr>
                <w:b/>
                <w:bCs/>
              </w:rPr>
            </w:pPr>
          </w:p>
        </w:tc>
        <w:tc>
          <w:tcPr>
            <w:tcW w:w="2855" w:type="dxa"/>
            <w:gridSpan w:val="2"/>
            <w:vMerge/>
            <w:vAlign w:val="center"/>
            <w:hideMark/>
          </w:tcPr>
          <w:p w14:paraId="63008276" w14:textId="77777777" w:rsidR="00AB03C7" w:rsidRPr="00AB03C7" w:rsidRDefault="00AB03C7" w:rsidP="00AB03C7">
            <w:pPr>
              <w:rPr>
                <w:b/>
                <w:bCs/>
              </w:rPr>
            </w:pPr>
          </w:p>
        </w:tc>
        <w:tc>
          <w:tcPr>
            <w:tcW w:w="15" w:type="dxa"/>
            <w:vAlign w:val="center"/>
            <w:hideMark/>
          </w:tcPr>
          <w:p w14:paraId="2599E088" w14:textId="77777777" w:rsidR="00AB03C7" w:rsidRPr="00AB03C7" w:rsidRDefault="00AB03C7" w:rsidP="00AB03C7"/>
        </w:tc>
      </w:tr>
      <w:tr w:rsidR="00F81E42" w:rsidRPr="00AB03C7" w14:paraId="36532E4F" w14:textId="77777777" w:rsidTr="00F81E42">
        <w:trPr>
          <w:trHeight w:val="76"/>
        </w:trPr>
        <w:tc>
          <w:tcPr>
            <w:tcW w:w="1375" w:type="dxa"/>
            <w:vMerge/>
            <w:vAlign w:val="center"/>
            <w:hideMark/>
          </w:tcPr>
          <w:p w14:paraId="1FD1AE79" w14:textId="77777777" w:rsidR="00AB03C7" w:rsidRPr="00AB03C7" w:rsidRDefault="00AB03C7" w:rsidP="00AB03C7">
            <w:pPr>
              <w:rPr>
                <w:b/>
                <w:bCs/>
              </w:rPr>
            </w:pPr>
          </w:p>
        </w:tc>
        <w:tc>
          <w:tcPr>
            <w:tcW w:w="1565" w:type="dxa"/>
            <w:vMerge/>
            <w:vAlign w:val="center"/>
            <w:hideMark/>
          </w:tcPr>
          <w:p w14:paraId="4A1F21D6" w14:textId="77777777" w:rsidR="00AB03C7" w:rsidRPr="00AB03C7" w:rsidRDefault="00AB03C7" w:rsidP="00AB03C7">
            <w:pPr>
              <w:rPr>
                <w:b/>
                <w:bCs/>
              </w:rPr>
            </w:pPr>
          </w:p>
        </w:tc>
        <w:tc>
          <w:tcPr>
            <w:tcW w:w="1711" w:type="dxa"/>
            <w:vMerge/>
            <w:vAlign w:val="center"/>
            <w:hideMark/>
          </w:tcPr>
          <w:p w14:paraId="2761EC54" w14:textId="77777777" w:rsidR="00AB03C7" w:rsidRPr="00AB03C7" w:rsidRDefault="00AB03C7" w:rsidP="00AB03C7">
            <w:pPr>
              <w:rPr>
                <w:b/>
                <w:bCs/>
              </w:rPr>
            </w:pPr>
          </w:p>
        </w:tc>
        <w:tc>
          <w:tcPr>
            <w:tcW w:w="2627" w:type="dxa"/>
            <w:gridSpan w:val="2"/>
            <w:vMerge/>
            <w:vAlign w:val="center"/>
            <w:hideMark/>
          </w:tcPr>
          <w:p w14:paraId="72B42755" w14:textId="77777777" w:rsidR="00AB03C7" w:rsidRPr="00AB03C7" w:rsidRDefault="00AB03C7" w:rsidP="00AB03C7">
            <w:pPr>
              <w:rPr>
                <w:b/>
                <w:bCs/>
              </w:rPr>
            </w:pPr>
          </w:p>
        </w:tc>
        <w:tc>
          <w:tcPr>
            <w:tcW w:w="2918" w:type="dxa"/>
            <w:gridSpan w:val="2"/>
            <w:vMerge/>
            <w:vAlign w:val="center"/>
            <w:hideMark/>
          </w:tcPr>
          <w:p w14:paraId="0455D966" w14:textId="77777777" w:rsidR="00AB03C7" w:rsidRPr="00AB03C7" w:rsidRDefault="00AB03C7" w:rsidP="00AB03C7">
            <w:pPr>
              <w:rPr>
                <w:b/>
                <w:bCs/>
              </w:rPr>
            </w:pPr>
          </w:p>
        </w:tc>
        <w:tc>
          <w:tcPr>
            <w:tcW w:w="2855" w:type="dxa"/>
            <w:gridSpan w:val="2"/>
            <w:vMerge/>
            <w:vAlign w:val="center"/>
            <w:hideMark/>
          </w:tcPr>
          <w:p w14:paraId="6C81D8B9" w14:textId="77777777" w:rsidR="00AB03C7" w:rsidRPr="00AB03C7" w:rsidRDefault="00AB03C7" w:rsidP="00AB03C7">
            <w:pPr>
              <w:rPr>
                <w:b/>
                <w:bCs/>
              </w:rPr>
            </w:pPr>
          </w:p>
        </w:tc>
        <w:tc>
          <w:tcPr>
            <w:tcW w:w="15" w:type="dxa"/>
            <w:vAlign w:val="center"/>
            <w:hideMark/>
          </w:tcPr>
          <w:p w14:paraId="4C6413AA" w14:textId="77777777" w:rsidR="00AB03C7" w:rsidRPr="00AB03C7" w:rsidRDefault="00AB03C7" w:rsidP="00AB03C7"/>
        </w:tc>
      </w:tr>
      <w:tr w:rsidR="00F81E42" w:rsidRPr="00AB03C7" w14:paraId="09A2FE70" w14:textId="77777777" w:rsidTr="00806393">
        <w:trPr>
          <w:trHeight w:val="328"/>
        </w:trPr>
        <w:tc>
          <w:tcPr>
            <w:tcW w:w="1375" w:type="dxa"/>
            <w:vMerge/>
            <w:vAlign w:val="center"/>
            <w:hideMark/>
          </w:tcPr>
          <w:p w14:paraId="30246677" w14:textId="77777777" w:rsidR="00AB03C7" w:rsidRPr="00AB03C7" w:rsidRDefault="00AB03C7" w:rsidP="00AB03C7">
            <w:pPr>
              <w:rPr>
                <w:b/>
                <w:bCs/>
              </w:rPr>
            </w:pPr>
          </w:p>
        </w:tc>
        <w:tc>
          <w:tcPr>
            <w:tcW w:w="1565" w:type="dxa"/>
            <w:vMerge/>
            <w:vAlign w:val="center"/>
            <w:hideMark/>
          </w:tcPr>
          <w:p w14:paraId="7F7BADEE" w14:textId="77777777" w:rsidR="00AB03C7" w:rsidRPr="00AB03C7" w:rsidRDefault="00AB03C7" w:rsidP="00AB03C7">
            <w:pPr>
              <w:rPr>
                <w:b/>
                <w:bCs/>
              </w:rPr>
            </w:pPr>
          </w:p>
        </w:tc>
        <w:tc>
          <w:tcPr>
            <w:tcW w:w="1711" w:type="dxa"/>
            <w:vMerge w:val="restart"/>
            <w:shd w:val="clear" w:color="auto" w:fill="DDEBF7"/>
            <w:tcMar>
              <w:top w:w="0" w:type="dxa"/>
              <w:left w:w="70" w:type="dxa"/>
              <w:bottom w:w="0" w:type="dxa"/>
              <w:right w:w="70" w:type="dxa"/>
            </w:tcMar>
            <w:vAlign w:val="center"/>
            <w:hideMark/>
          </w:tcPr>
          <w:p w14:paraId="46CC8756" w14:textId="77777777" w:rsidR="00AB03C7" w:rsidRPr="008C00AD" w:rsidRDefault="337735FB" w:rsidP="00AB03C7">
            <w:pPr>
              <w:spacing w:after="0"/>
              <w:jc w:val="center"/>
              <w:rPr>
                <w:b/>
                <w:bCs/>
                <w:sz w:val="16"/>
                <w:szCs w:val="16"/>
              </w:rPr>
            </w:pPr>
            <w:r w:rsidRPr="7E32E97F">
              <w:rPr>
                <w:b/>
                <w:bCs/>
                <w:sz w:val="16"/>
                <w:szCs w:val="16"/>
              </w:rPr>
              <w:t>EU del (EUR)</w:t>
            </w:r>
          </w:p>
        </w:tc>
        <w:tc>
          <w:tcPr>
            <w:tcW w:w="1877" w:type="dxa"/>
            <w:vMerge w:val="restart"/>
            <w:shd w:val="clear" w:color="auto" w:fill="DDEBF7"/>
            <w:tcMar>
              <w:top w:w="0" w:type="dxa"/>
              <w:left w:w="70" w:type="dxa"/>
              <w:bottom w:w="0" w:type="dxa"/>
              <w:right w:w="70" w:type="dxa"/>
            </w:tcMar>
            <w:vAlign w:val="center"/>
            <w:hideMark/>
          </w:tcPr>
          <w:p w14:paraId="2F70BC18" w14:textId="77777777" w:rsidR="00AB03C7" w:rsidRPr="008C00AD" w:rsidRDefault="337735FB" w:rsidP="00AB03C7">
            <w:pPr>
              <w:spacing w:after="0"/>
              <w:jc w:val="center"/>
              <w:rPr>
                <w:b/>
                <w:bCs/>
                <w:sz w:val="16"/>
                <w:szCs w:val="16"/>
              </w:rPr>
            </w:pPr>
            <w:r w:rsidRPr="7E32E97F">
              <w:rPr>
                <w:b/>
                <w:bCs/>
                <w:sz w:val="16"/>
                <w:szCs w:val="16"/>
              </w:rPr>
              <w:t>EU del (EUR)</w:t>
            </w:r>
          </w:p>
        </w:tc>
        <w:tc>
          <w:tcPr>
            <w:tcW w:w="749" w:type="dxa"/>
            <w:vMerge w:val="restart"/>
            <w:shd w:val="clear" w:color="auto" w:fill="DDEBF7"/>
            <w:tcMar>
              <w:top w:w="0" w:type="dxa"/>
              <w:left w:w="70" w:type="dxa"/>
              <w:bottom w:w="0" w:type="dxa"/>
              <w:right w:w="70" w:type="dxa"/>
            </w:tcMar>
            <w:vAlign w:val="center"/>
            <w:hideMark/>
          </w:tcPr>
          <w:p w14:paraId="12ECB3FF" w14:textId="77777777" w:rsidR="00AB03C7" w:rsidRPr="008C00AD" w:rsidRDefault="337735FB" w:rsidP="00AB03C7">
            <w:pPr>
              <w:spacing w:after="0"/>
              <w:jc w:val="center"/>
              <w:rPr>
                <w:b/>
                <w:bCs/>
                <w:sz w:val="16"/>
                <w:szCs w:val="16"/>
              </w:rPr>
            </w:pPr>
            <w:r w:rsidRPr="7E32E97F">
              <w:rPr>
                <w:b/>
                <w:bCs/>
                <w:sz w:val="16"/>
                <w:szCs w:val="16"/>
              </w:rPr>
              <w:t>%</w:t>
            </w:r>
          </w:p>
        </w:tc>
        <w:tc>
          <w:tcPr>
            <w:tcW w:w="2153" w:type="dxa"/>
            <w:vMerge w:val="restart"/>
            <w:shd w:val="clear" w:color="auto" w:fill="DDEBF7"/>
            <w:tcMar>
              <w:top w:w="0" w:type="dxa"/>
              <w:left w:w="70" w:type="dxa"/>
              <w:bottom w:w="0" w:type="dxa"/>
              <w:right w:w="70" w:type="dxa"/>
            </w:tcMar>
            <w:vAlign w:val="center"/>
            <w:hideMark/>
          </w:tcPr>
          <w:p w14:paraId="1DC1F7DC" w14:textId="77777777" w:rsidR="00AB03C7" w:rsidRPr="008C00AD" w:rsidRDefault="337735FB" w:rsidP="00AB03C7">
            <w:pPr>
              <w:spacing w:after="0"/>
              <w:jc w:val="center"/>
              <w:rPr>
                <w:b/>
                <w:bCs/>
                <w:sz w:val="16"/>
                <w:szCs w:val="16"/>
              </w:rPr>
            </w:pPr>
            <w:r w:rsidRPr="7E32E97F">
              <w:rPr>
                <w:b/>
                <w:bCs/>
                <w:sz w:val="16"/>
                <w:szCs w:val="16"/>
              </w:rPr>
              <w:t>EU del (EUR)</w:t>
            </w:r>
          </w:p>
        </w:tc>
        <w:tc>
          <w:tcPr>
            <w:tcW w:w="765" w:type="dxa"/>
            <w:vMerge w:val="restart"/>
            <w:shd w:val="clear" w:color="auto" w:fill="DDEBF7"/>
            <w:tcMar>
              <w:top w:w="0" w:type="dxa"/>
              <w:left w:w="70" w:type="dxa"/>
              <w:bottom w:w="0" w:type="dxa"/>
              <w:right w:w="70" w:type="dxa"/>
            </w:tcMar>
            <w:vAlign w:val="center"/>
            <w:hideMark/>
          </w:tcPr>
          <w:p w14:paraId="354E6B92" w14:textId="77777777" w:rsidR="00AB03C7" w:rsidRPr="008C00AD" w:rsidRDefault="337735FB" w:rsidP="00AB03C7">
            <w:pPr>
              <w:spacing w:after="0"/>
              <w:jc w:val="center"/>
              <w:rPr>
                <w:b/>
                <w:bCs/>
                <w:sz w:val="16"/>
                <w:szCs w:val="16"/>
              </w:rPr>
            </w:pPr>
            <w:r w:rsidRPr="7E32E97F">
              <w:rPr>
                <w:b/>
                <w:bCs/>
                <w:sz w:val="16"/>
                <w:szCs w:val="16"/>
              </w:rPr>
              <w:t>%</w:t>
            </w:r>
          </w:p>
        </w:tc>
        <w:tc>
          <w:tcPr>
            <w:tcW w:w="2092" w:type="dxa"/>
            <w:vMerge w:val="restart"/>
            <w:shd w:val="clear" w:color="auto" w:fill="DDEBF7"/>
            <w:tcMar>
              <w:top w:w="0" w:type="dxa"/>
              <w:left w:w="70" w:type="dxa"/>
              <w:bottom w:w="0" w:type="dxa"/>
              <w:right w:w="70" w:type="dxa"/>
            </w:tcMar>
            <w:vAlign w:val="center"/>
            <w:hideMark/>
          </w:tcPr>
          <w:p w14:paraId="1C817FCE" w14:textId="77777777" w:rsidR="00AB03C7" w:rsidRPr="008C00AD" w:rsidRDefault="337735FB" w:rsidP="00AB03C7">
            <w:pPr>
              <w:spacing w:after="0"/>
              <w:jc w:val="center"/>
              <w:rPr>
                <w:b/>
                <w:bCs/>
                <w:sz w:val="16"/>
                <w:szCs w:val="16"/>
              </w:rPr>
            </w:pPr>
            <w:r w:rsidRPr="7E32E97F">
              <w:rPr>
                <w:b/>
                <w:bCs/>
                <w:sz w:val="16"/>
                <w:szCs w:val="16"/>
              </w:rPr>
              <w:t>EU del (EUR)</w:t>
            </w:r>
          </w:p>
        </w:tc>
        <w:tc>
          <w:tcPr>
            <w:tcW w:w="763" w:type="dxa"/>
            <w:vMerge w:val="restart"/>
            <w:shd w:val="clear" w:color="auto" w:fill="DDEBF7"/>
            <w:tcMar>
              <w:top w:w="0" w:type="dxa"/>
              <w:left w:w="70" w:type="dxa"/>
              <w:bottom w:w="0" w:type="dxa"/>
              <w:right w:w="70" w:type="dxa"/>
            </w:tcMar>
            <w:vAlign w:val="center"/>
            <w:hideMark/>
          </w:tcPr>
          <w:p w14:paraId="2F10CB6B" w14:textId="77777777" w:rsidR="00AB03C7" w:rsidRPr="008C00AD" w:rsidRDefault="337735FB" w:rsidP="00AB03C7">
            <w:pPr>
              <w:spacing w:after="0"/>
              <w:jc w:val="center"/>
              <w:rPr>
                <w:b/>
                <w:bCs/>
                <w:sz w:val="16"/>
                <w:szCs w:val="16"/>
              </w:rPr>
            </w:pPr>
            <w:r w:rsidRPr="7E32E97F">
              <w:rPr>
                <w:b/>
                <w:bCs/>
                <w:sz w:val="16"/>
                <w:szCs w:val="16"/>
              </w:rPr>
              <w:t>%</w:t>
            </w:r>
          </w:p>
        </w:tc>
        <w:tc>
          <w:tcPr>
            <w:tcW w:w="15" w:type="dxa"/>
            <w:vAlign w:val="center"/>
            <w:hideMark/>
          </w:tcPr>
          <w:p w14:paraId="32588996" w14:textId="77777777" w:rsidR="00AB03C7" w:rsidRPr="00AB03C7" w:rsidRDefault="00AB03C7" w:rsidP="00AB03C7"/>
        </w:tc>
      </w:tr>
      <w:tr w:rsidR="00F81E42" w:rsidRPr="00AB03C7" w14:paraId="7F4F6CD4" w14:textId="77777777" w:rsidTr="00F81E42">
        <w:trPr>
          <w:trHeight w:val="76"/>
        </w:trPr>
        <w:tc>
          <w:tcPr>
            <w:tcW w:w="1375" w:type="dxa"/>
            <w:vMerge/>
            <w:vAlign w:val="center"/>
            <w:hideMark/>
          </w:tcPr>
          <w:p w14:paraId="4D07B1FA" w14:textId="77777777" w:rsidR="00AB03C7" w:rsidRPr="00AB03C7" w:rsidRDefault="00AB03C7" w:rsidP="00AB03C7">
            <w:pPr>
              <w:rPr>
                <w:b/>
                <w:bCs/>
              </w:rPr>
            </w:pPr>
          </w:p>
        </w:tc>
        <w:tc>
          <w:tcPr>
            <w:tcW w:w="1565" w:type="dxa"/>
            <w:vMerge/>
            <w:vAlign w:val="center"/>
            <w:hideMark/>
          </w:tcPr>
          <w:p w14:paraId="3B43B2DD" w14:textId="77777777" w:rsidR="00AB03C7" w:rsidRPr="00AB03C7" w:rsidRDefault="00AB03C7" w:rsidP="00AB03C7">
            <w:pPr>
              <w:rPr>
                <w:b/>
                <w:bCs/>
              </w:rPr>
            </w:pPr>
          </w:p>
        </w:tc>
        <w:tc>
          <w:tcPr>
            <w:tcW w:w="1711" w:type="dxa"/>
            <w:vMerge/>
            <w:vAlign w:val="center"/>
            <w:hideMark/>
          </w:tcPr>
          <w:p w14:paraId="2F31A978" w14:textId="77777777" w:rsidR="00AB03C7" w:rsidRPr="00AB03C7" w:rsidRDefault="00AB03C7" w:rsidP="00AB03C7">
            <w:pPr>
              <w:rPr>
                <w:b/>
                <w:bCs/>
              </w:rPr>
            </w:pPr>
          </w:p>
        </w:tc>
        <w:tc>
          <w:tcPr>
            <w:tcW w:w="1877" w:type="dxa"/>
            <w:vMerge/>
            <w:vAlign w:val="center"/>
            <w:hideMark/>
          </w:tcPr>
          <w:p w14:paraId="1F3F2AA0" w14:textId="77777777" w:rsidR="00AB03C7" w:rsidRPr="00AB03C7" w:rsidRDefault="00AB03C7" w:rsidP="00AB03C7">
            <w:pPr>
              <w:rPr>
                <w:b/>
                <w:bCs/>
              </w:rPr>
            </w:pPr>
          </w:p>
        </w:tc>
        <w:tc>
          <w:tcPr>
            <w:tcW w:w="749" w:type="dxa"/>
            <w:vMerge/>
            <w:vAlign w:val="center"/>
            <w:hideMark/>
          </w:tcPr>
          <w:p w14:paraId="55530148" w14:textId="77777777" w:rsidR="00AB03C7" w:rsidRPr="00AB03C7" w:rsidRDefault="00AB03C7" w:rsidP="00AB03C7">
            <w:pPr>
              <w:rPr>
                <w:b/>
                <w:bCs/>
              </w:rPr>
            </w:pPr>
          </w:p>
        </w:tc>
        <w:tc>
          <w:tcPr>
            <w:tcW w:w="2153" w:type="dxa"/>
            <w:vMerge/>
            <w:vAlign w:val="center"/>
            <w:hideMark/>
          </w:tcPr>
          <w:p w14:paraId="6C651A18" w14:textId="77777777" w:rsidR="00AB03C7" w:rsidRPr="00AB03C7" w:rsidRDefault="00AB03C7" w:rsidP="00AB03C7">
            <w:pPr>
              <w:rPr>
                <w:b/>
                <w:bCs/>
              </w:rPr>
            </w:pPr>
          </w:p>
        </w:tc>
        <w:tc>
          <w:tcPr>
            <w:tcW w:w="765" w:type="dxa"/>
            <w:vMerge/>
            <w:vAlign w:val="center"/>
            <w:hideMark/>
          </w:tcPr>
          <w:p w14:paraId="7DA6FCFB" w14:textId="77777777" w:rsidR="00AB03C7" w:rsidRPr="00AB03C7" w:rsidRDefault="00AB03C7" w:rsidP="00AB03C7">
            <w:pPr>
              <w:rPr>
                <w:b/>
                <w:bCs/>
              </w:rPr>
            </w:pPr>
          </w:p>
        </w:tc>
        <w:tc>
          <w:tcPr>
            <w:tcW w:w="2092" w:type="dxa"/>
            <w:vMerge/>
            <w:vAlign w:val="center"/>
            <w:hideMark/>
          </w:tcPr>
          <w:p w14:paraId="0A44298A" w14:textId="77777777" w:rsidR="00AB03C7" w:rsidRPr="00AB03C7" w:rsidRDefault="00AB03C7" w:rsidP="00AB03C7">
            <w:pPr>
              <w:rPr>
                <w:b/>
                <w:bCs/>
              </w:rPr>
            </w:pPr>
          </w:p>
        </w:tc>
        <w:tc>
          <w:tcPr>
            <w:tcW w:w="763" w:type="dxa"/>
            <w:vMerge/>
            <w:vAlign w:val="center"/>
            <w:hideMark/>
          </w:tcPr>
          <w:p w14:paraId="73FA4C73" w14:textId="77777777" w:rsidR="00AB03C7" w:rsidRPr="00AB03C7" w:rsidRDefault="00AB03C7" w:rsidP="00AB03C7">
            <w:pPr>
              <w:rPr>
                <w:b/>
                <w:bCs/>
              </w:rPr>
            </w:pPr>
          </w:p>
        </w:tc>
        <w:tc>
          <w:tcPr>
            <w:tcW w:w="15" w:type="dxa"/>
            <w:vAlign w:val="center"/>
            <w:hideMark/>
          </w:tcPr>
          <w:p w14:paraId="6453D641" w14:textId="77777777" w:rsidR="00AB03C7" w:rsidRPr="00AB03C7" w:rsidRDefault="00AB03C7" w:rsidP="00AB03C7"/>
        </w:tc>
      </w:tr>
      <w:tr w:rsidR="00F81E42" w:rsidRPr="00AB03C7" w14:paraId="72F3DD75" w14:textId="77777777" w:rsidTr="00F81E42">
        <w:trPr>
          <w:trHeight w:val="278"/>
        </w:trPr>
        <w:tc>
          <w:tcPr>
            <w:tcW w:w="1375" w:type="dxa"/>
            <w:vMerge w:val="restart"/>
            <w:tcMar>
              <w:top w:w="0" w:type="dxa"/>
              <w:left w:w="70" w:type="dxa"/>
              <w:bottom w:w="0" w:type="dxa"/>
              <w:right w:w="70" w:type="dxa"/>
            </w:tcMar>
            <w:vAlign w:val="center"/>
            <w:hideMark/>
          </w:tcPr>
          <w:p w14:paraId="250EEC77" w14:textId="77777777" w:rsidR="00AB03C7" w:rsidRPr="00AB03C7" w:rsidRDefault="337735FB" w:rsidP="7E32E97F">
            <w:pPr>
              <w:rPr>
                <w:rFonts w:eastAsia="Arial" w:cs="Arial"/>
                <w:b/>
                <w:bCs/>
              </w:rPr>
            </w:pPr>
            <w:r w:rsidRPr="7E32E97F">
              <w:rPr>
                <w:rFonts w:eastAsia="Arial" w:cs="Arial"/>
                <w:b/>
                <w:bCs/>
              </w:rPr>
              <w:t>ESRR</w:t>
            </w:r>
          </w:p>
        </w:tc>
        <w:tc>
          <w:tcPr>
            <w:tcW w:w="1565" w:type="dxa"/>
            <w:noWrap/>
            <w:tcMar>
              <w:top w:w="0" w:type="dxa"/>
              <w:left w:w="70" w:type="dxa"/>
              <w:bottom w:w="0" w:type="dxa"/>
              <w:right w:w="70" w:type="dxa"/>
            </w:tcMar>
            <w:vAlign w:val="center"/>
            <w:hideMark/>
          </w:tcPr>
          <w:p w14:paraId="489256F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312005D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907.392.844</w:t>
            </w:r>
          </w:p>
        </w:tc>
        <w:tc>
          <w:tcPr>
            <w:tcW w:w="1877" w:type="dxa"/>
            <w:noWrap/>
            <w:tcMar>
              <w:top w:w="0" w:type="dxa"/>
              <w:left w:w="70" w:type="dxa"/>
              <w:bottom w:w="0" w:type="dxa"/>
              <w:right w:w="70" w:type="dxa"/>
            </w:tcMar>
            <w:vAlign w:val="center"/>
            <w:hideMark/>
          </w:tcPr>
          <w:p w14:paraId="348E0D4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989.913.582</w:t>
            </w:r>
          </w:p>
        </w:tc>
        <w:tc>
          <w:tcPr>
            <w:tcW w:w="749" w:type="dxa"/>
            <w:noWrap/>
            <w:tcMar>
              <w:top w:w="0" w:type="dxa"/>
              <w:left w:w="70" w:type="dxa"/>
              <w:bottom w:w="0" w:type="dxa"/>
              <w:right w:w="70" w:type="dxa"/>
            </w:tcMar>
            <w:vAlign w:val="center"/>
            <w:hideMark/>
          </w:tcPr>
          <w:p w14:paraId="48A16C9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109%</w:t>
            </w:r>
          </w:p>
        </w:tc>
        <w:tc>
          <w:tcPr>
            <w:tcW w:w="2153" w:type="dxa"/>
            <w:noWrap/>
            <w:tcMar>
              <w:top w:w="0" w:type="dxa"/>
              <w:left w:w="70" w:type="dxa"/>
              <w:bottom w:w="0" w:type="dxa"/>
              <w:right w:w="70" w:type="dxa"/>
            </w:tcMar>
            <w:vAlign w:val="center"/>
            <w:hideMark/>
          </w:tcPr>
          <w:p w14:paraId="73D07F8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945.565.646</w:t>
            </w:r>
          </w:p>
        </w:tc>
        <w:tc>
          <w:tcPr>
            <w:tcW w:w="765" w:type="dxa"/>
            <w:noWrap/>
            <w:tcMar>
              <w:top w:w="0" w:type="dxa"/>
              <w:left w:w="70" w:type="dxa"/>
              <w:bottom w:w="0" w:type="dxa"/>
              <w:right w:w="70" w:type="dxa"/>
            </w:tcMar>
            <w:vAlign w:val="center"/>
            <w:hideMark/>
          </w:tcPr>
          <w:p w14:paraId="20B841BF" w14:textId="77777777" w:rsidR="00AB03C7" w:rsidRPr="00AB03C7" w:rsidRDefault="337735FB" w:rsidP="00AB03C7">
            <w:pPr>
              <w:spacing w:after="0"/>
              <w:jc w:val="center"/>
              <w:rPr>
                <w:rFonts w:eastAsia="Arial" w:cs="Arial"/>
                <w:color w:val="000000" w:themeColor="text1"/>
              </w:rPr>
            </w:pPr>
            <w:r w:rsidRPr="7E32E97F">
              <w:rPr>
                <w:rFonts w:eastAsia="Arial" w:cs="Arial"/>
                <w:color w:val="000000" w:themeColor="text1"/>
              </w:rPr>
              <w:t>104%</w:t>
            </w:r>
          </w:p>
        </w:tc>
        <w:tc>
          <w:tcPr>
            <w:tcW w:w="2092" w:type="dxa"/>
            <w:noWrap/>
            <w:tcMar>
              <w:top w:w="0" w:type="dxa"/>
              <w:left w:w="70" w:type="dxa"/>
              <w:bottom w:w="0" w:type="dxa"/>
              <w:right w:w="70" w:type="dxa"/>
            </w:tcMar>
            <w:vAlign w:val="center"/>
            <w:hideMark/>
          </w:tcPr>
          <w:p w14:paraId="57BEF3C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904.947.153</w:t>
            </w:r>
          </w:p>
        </w:tc>
        <w:tc>
          <w:tcPr>
            <w:tcW w:w="763" w:type="dxa"/>
            <w:noWrap/>
            <w:tcMar>
              <w:top w:w="0" w:type="dxa"/>
              <w:left w:w="70" w:type="dxa"/>
              <w:bottom w:w="0" w:type="dxa"/>
              <w:right w:w="70" w:type="dxa"/>
            </w:tcMar>
            <w:vAlign w:val="center"/>
            <w:hideMark/>
          </w:tcPr>
          <w:p w14:paraId="539A3C3B"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15" w:type="dxa"/>
            <w:vAlign w:val="center"/>
            <w:hideMark/>
          </w:tcPr>
          <w:p w14:paraId="5F058CB5" w14:textId="77777777" w:rsidR="00AB03C7" w:rsidRPr="00AB03C7" w:rsidRDefault="00AB03C7" w:rsidP="00AB03C7"/>
        </w:tc>
      </w:tr>
      <w:tr w:rsidR="00F81E42" w:rsidRPr="00AB03C7" w14:paraId="46A5E11C" w14:textId="77777777" w:rsidTr="00F81E42">
        <w:trPr>
          <w:trHeight w:val="278"/>
        </w:trPr>
        <w:tc>
          <w:tcPr>
            <w:tcW w:w="1375" w:type="dxa"/>
            <w:vMerge/>
            <w:vAlign w:val="center"/>
            <w:hideMark/>
          </w:tcPr>
          <w:p w14:paraId="1083CC51" w14:textId="77777777" w:rsidR="00AB03C7" w:rsidRPr="00AB03C7" w:rsidRDefault="00AB03C7" w:rsidP="00AB03C7">
            <w:pPr>
              <w:rPr>
                <w:b/>
                <w:bCs/>
              </w:rPr>
            </w:pPr>
          </w:p>
        </w:tc>
        <w:tc>
          <w:tcPr>
            <w:tcW w:w="1565" w:type="dxa"/>
            <w:noWrap/>
            <w:tcMar>
              <w:top w:w="0" w:type="dxa"/>
              <w:left w:w="70" w:type="dxa"/>
              <w:bottom w:w="0" w:type="dxa"/>
              <w:right w:w="70" w:type="dxa"/>
            </w:tcMar>
            <w:vAlign w:val="center"/>
            <w:hideMark/>
          </w:tcPr>
          <w:p w14:paraId="2B41E7D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Zahodna</w:t>
            </w:r>
          </w:p>
        </w:tc>
        <w:tc>
          <w:tcPr>
            <w:tcW w:w="1711" w:type="dxa"/>
            <w:noWrap/>
            <w:tcMar>
              <w:top w:w="0" w:type="dxa"/>
              <w:left w:w="70" w:type="dxa"/>
              <w:bottom w:w="0" w:type="dxa"/>
              <w:right w:w="70" w:type="dxa"/>
            </w:tcMar>
            <w:vAlign w:val="center"/>
            <w:hideMark/>
          </w:tcPr>
          <w:p w14:paraId="1A66ECB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509.292.519</w:t>
            </w:r>
          </w:p>
        </w:tc>
        <w:tc>
          <w:tcPr>
            <w:tcW w:w="1877" w:type="dxa"/>
            <w:noWrap/>
            <w:tcMar>
              <w:top w:w="0" w:type="dxa"/>
              <w:left w:w="70" w:type="dxa"/>
              <w:bottom w:w="0" w:type="dxa"/>
              <w:right w:w="70" w:type="dxa"/>
            </w:tcMar>
            <w:vAlign w:val="center"/>
            <w:hideMark/>
          </w:tcPr>
          <w:p w14:paraId="7994976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639.640.406</w:t>
            </w:r>
          </w:p>
        </w:tc>
        <w:tc>
          <w:tcPr>
            <w:tcW w:w="749" w:type="dxa"/>
            <w:noWrap/>
            <w:tcMar>
              <w:top w:w="0" w:type="dxa"/>
              <w:left w:w="70" w:type="dxa"/>
              <w:bottom w:w="0" w:type="dxa"/>
              <w:right w:w="70" w:type="dxa"/>
            </w:tcMar>
            <w:vAlign w:val="center"/>
            <w:hideMark/>
          </w:tcPr>
          <w:p w14:paraId="5482141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126%</w:t>
            </w:r>
          </w:p>
        </w:tc>
        <w:tc>
          <w:tcPr>
            <w:tcW w:w="2153" w:type="dxa"/>
            <w:noWrap/>
            <w:tcMar>
              <w:top w:w="0" w:type="dxa"/>
              <w:left w:w="70" w:type="dxa"/>
              <w:bottom w:w="0" w:type="dxa"/>
              <w:right w:w="70" w:type="dxa"/>
            </w:tcMar>
            <w:vAlign w:val="center"/>
            <w:hideMark/>
          </w:tcPr>
          <w:p w14:paraId="1D4A0BAE"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631.072.531</w:t>
            </w:r>
          </w:p>
        </w:tc>
        <w:tc>
          <w:tcPr>
            <w:tcW w:w="765" w:type="dxa"/>
            <w:noWrap/>
            <w:tcMar>
              <w:top w:w="0" w:type="dxa"/>
              <w:left w:w="70" w:type="dxa"/>
              <w:bottom w:w="0" w:type="dxa"/>
              <w:right w:w="70" w:type="dxa"/>
            </w:tcMar>
            <w:vAlign w:val="center"/>
            <w:hideMark/>
          </w:tcPr>
          <w:p w14:paraId="3CAECAB5"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124%</w:t>
            </w:r>
          </w:p>
        </w:tc>
        <w:tc>
          <w:tcPr>
            <w:tcW w:w="2092" w:type="dxa"/>
            <w:noWrap/>
            <w:tcMar>
              <w:top w:w="0" w:type="dxa"/>
              <w:left w:w="70" w:type="dxa"/>
              <w:bottom w:w="0" w:type="dxa"/>
              <w:right w:w="70" w:type="dxa"/>
            </w:tcMar>
            <w:vAlign w:val="center"/>
            <w:hideMark/>
          </w:tcPr>
          <w:p w14:paraId="18A359F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598.250.273</w:t>
            </w:r>
          </w:p>
        </w:tc>
        <w:tc>
          <w:tcPr>
            <w:tcW w:w="763" w:type="dxa"/>
            <w:noWrap/>
            <w:tcMar>
              <w:top w:w="0" w:type="dxa"/>
              <w:left w:w="70" w:type="dxa"/>
              <w:bottom w:w="0" w:type="dxa"/>
              <w:right w:w="70" w:type="dxa"/>
            </w:tcMar>
            <w:vAlign w:val="center"/>
            <w:hideMark/>
          </w:tcPr>
          <w:p w14:paraId="4DBE6AB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117%</w:t>
            </w:r>
          </w:p>
        </w:tc>
        <w:tc>
          <w:tcPr>
            <w:tcW w:w="15" w:type="dxa"/>
            <w:vAlign w:val="center"/>
            <w:hideMark/>
          </w:tcPr>
          <w:p w14:paraId="1D1195A0" w14:textId="77777777" w:rsidR="00AB03C7" w:rsidRPr="00AB03C7" w:rsidRDefault="00AB03C7" w:rsidP="00AB03C7"/>
        </w:tc>
      </w:tr>
      <w:tr w:rsidR="00F81E42" w:rsidRPr="00AB03C7" w14:paraId="02487631" w14:textId="77777777" w:rsidTr="00F81E42">
        <w:trPr>
          <w:trHeight w:val="292"/>
        </w:trPr>
        <w:tc>
          <w:tcPr>
            <w:tcW w:w="1375" w:type="dxa"/>
            <w:vMerge/>
            <w:vAlign w:val="center"/>
            <w:hideMark/>
          </w:tcPr>
          <w:p w14:paraId="64B9BBAC" w14:textId="77777777" w:rsidR="00AB03C7" w:rsidRPr="00AB03C7" w:rsidRDefault="00AB03C7" w:rsidP="00AB03C7">
            <w:pPr>
              <w:rPr>
                <w:b/>
                <w:bCs/>
              </w:rPr>
            </w:pPr>
          </w:p>
        </w:tc>
        <w:tc>
          <w:tcPr>
            <w:tcW w:w="1565" w:type="dxa"/>
            <w:noWrap/>
            <w:tcMar>
              <w:top w:w="0" w:type="dxa"/>
              <w:left w:w="70" w:type="dxa"/>
              <w:bottom w:w="0" w:type="dxa"/>
              <w:right w:w="70" w:type="dxa"/>
            </w:tcMar>
            <w:vAlign w:val="bottom"/>
            <w:hideMark/>
          </w:tcPr>
          <w:p w14:paraId="4461A0C8"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7061F6B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255.741.210</w:t>
            </w:r>
          </w:p>
        </w:tc>
        <w:tc>
          <w:tcPr>
            <w:tcW w:w="1877" w:type="dxa"/>
            <w:noWrap/>
            <w:tcMar>
              <w:top w:w="0" w:type="dxa"/>
              <w:left w:w="70" w:type="dxa"/>
              <w:bottom w:w="0" w:type="dxa"/>
              <w:right w:w="70" w:type="dxa"/>
            </w:tcMar>
            <w:vAlign w:val="center"/>
            <w:hideMark/>
          </w:tcPr>
          <w:p w14:paraId="7941BC9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276.172.328</w:t>
            </w:r>
          </w:p>
        </w:tc>
        <w:tc>
          <w:tcPr>
            <w:tcW w:w="749" w:type="dxa"/>
            <w:noWrap/>
            <w:tcMar>
              <w:top w:w="0" w:type="dxa"/>
              <w:left w:w="70" w:type="dxa"/>
              <w:bottom w:w="0" w:type="dxa"/>
              <w:right w:w="70" w:type="dxa"/>
            </w:tcMar>
            <w:vAlign w:val="center"/>
            <w:hideMark/>
          </w:tcPr>
          <w:p w14:paraId="69EBDF9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108%</w:t>
            </w:r>
          </w:p>
        </w:tc>
        <w:tc>
          <w:tcPr>
            <w:tcW w:w="2153" w:type="dxa"/>
            <w:noWrap/>
            <w:tcMar>
              <w:top w:w="0" w:type="dxa"/>
              <w:left w:w="70" w:type="dxa"/>
              <w:bottom w:w="0" w:type="dxa"/>
              <w:right w:w="70" w:type="dxa"/>
            </w:tcMar>
            <w:vAlign w:val="center"/>
            <w:hideMark/>
          </w:tcPr>
          <w:p w14:paraId="18EE7B41"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272.884.972</w:t>
            </w:r>
          </w:p>
        </w:tc>
        <w:tc>
          <w:tcPr>
            <w:tcW w:w="765" w:type="dxa"/>
            <w:noWrap/>
            <w:tcMar>
              <w:top w:w="0" w:type="dxa"/>
              <w:left w:w="70" w:type="dxa"/>
              <w:bottom w:w="0" w:type="dxa"/>
              <w:right w:w="70" w:type="dxa"/>
            </w:tcMar>
            <w:vAlign w:val="center"/>
            <w:hideMark/>
          </w:tcPr>
          <w:p w14:paraId="0FFB31B3"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107%</w:t>
            </w:r>
          </w:p>
        </w:tc>
        <w:tc>
          <w:tcPr>
            <w:tcW w:w="2092" w:type="dxa"/>
            <w:noWrap/>
            <w:tcMar>
              <w:top w:w="0" w:type="dxa"/>
              <w:left w:w="70" w:type="dxa"/>
              <w:bottom w:w="0" w:type="dxa"/>
              <w:right w:w="70" w:type="dxa"/>
            </w:tcMar>
            <w:vAlign w:val="center"/>
            <w:hideMark/>
          </w:tcPr>
          <w:p w14:paraId="32AE65A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265.335.993</w:t>
            </w:r>
          </w:p>
        </w:tc>
        <w:tc>
          <w:tcPr>
            <w:tcW w:w="763" w:type="dxa"/>
            <w:noWrap/>
            <w:tcMar>
              <w:top w:w="0" w:type="dxa"/>
              <w:left w:w="70" w:type="dxa"/>
              <w:bottom w:w="0" w:type="dxa"/>
              <w:right w:w="70" w:type="dxa"/>
            </w:tcMar>
            <w:vAlign w:val="center"/>
            <w:hideMark/>
          </w:tcPr>
          <w:p w14:paraId="677DEE3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104%</w:t>
            </w:r>
          </w:p>
        </w:tc>
        <w:tc>
          <w:tcPr>
            <w:tcW w:w="15" w:type="dxa"/>
            <w:vAlign w:val="center"/>
            <w:hideMark/>
          </w:tcPr>
          <w:p w14:paraId="652973B3" w14:textId="77777777" w:rsidR="00AB03C7" w:rsidRPr="00AB03C7" w:rsidRDefault="00AB03C7" w:rsidP="00AB03C7"/>
        </w:tc>
      </w:tr>
      <w:tr w:rsidR="00F81E42" w:rsidRPr="00AB03C7" w14:paraId="532D916B" w14:textId="77777777" w:rsidTr="00F81E42">
        <w:trPr>
          <w:trHeight w:val="278"/>
        </w:trPr>
        <w:tc>
          <w:tcPr>
            <w:tcW w:w="2940" w:type="dxa"/>
            <w:gridSpan w:val="2"/>
            <w:shd w:val="clear" w:color="auto" w:fill="DDEBF7"/>
            <w:tcMar>
              <w:top w:w="0" w:type="dxa"/>
              <w:left w:w="70" w:type="dxa"/>
              <w:bottom w:w="0" w:type="dxa"/>
              <w:right w:w="70" w:type="dxa"/>
            </w:tcMar>
            <w:vAlign w:val="center"/>
            <w:hideMark/>
          </w:tcPr>
          <w:p w14:paraId="30EAF95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ESRR</w:t>
            </w:r>
          </w:p>
        </w:tc>
        <w:tc>
          <w:tcPr>
            <w:tcW w:w="1711" w:type="dxa"/>
            <w:shd w:val="clear" w:color="auto" w:fill="DDEBF7"/>
            <w:noWrap/>
            <w:tcMar>
              <w:top w:w="0" w:type="dxa"/>
              <w:left w:w="70" w:type="dxa"/>
              <w:bottom w:w="0" w:type="dxa"/>
              <w:right w:w="70" w:type="dxa"/>
            </w:tcMar>
            <w:vAlign w:val="center"/>
            <w:hideMark/>
          </w:tcPr>
          <w:p w14:paraId="416B3ECB"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1.672.426.573</w:t>
            </w:r>
          </w:p>
        </w:tc>
        <w:tc>
          <w:tcPr>
            <w:tcW w:w="1877" w:type="dxa"/>
            <w:shd w:val="clear" w:color="auto" w:fill="DDEBF7"/>
            <w:noWrap/>
            <w:tcMar>
              <w:top w:w="0" w:type="dxa"/>
              <w:left w:w="70" w:type="dxa"/>
              <w:bottom w:w="0" w:type="dxa"/>
              <w:right w:w="70" w:type="dxa"/>
            </w:tcMar>
            <w:vAlign w:val="center"/>
            <w:hideMark/>
          </w:tcPr>
          <w:p w14:paraId="4A54BC39"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1.905.726.317</w:t>
            </w:r>
          </w:p>
        </w:tc>
        <w:tc>
          <w:tcPr>
            <w:tcW w:w="749" w:type="dxa"/>
            <w:shd w:val="clear" w:color="auto" w:fill="DDEBF7"/>
            <w:noWrap/>
            <w:tcMar>
              <w:top w:w="0" w:type="dxa"/>
              <w:left w:w="70" w:type="dxa"/>
              <w:bottom w:w="0" w:type="dxa"/>
              <w:right w:w="70" w:type="dxa"/>
            </w:tcMar>
            <w:vAlign w:val="center"/>
            <w:hideMark/>
          </w:tcPr>
          <w:p w14:paraId="2FC5C5AD"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114%</w:t>
            </w:r>
          </w:p>
        </w:tc>
        <w:tc>
          <w:tcPr>
            <w:tcW w:w="2153" w:type="dxa"/>
            <w:shd w:val="clear" w:color="auto" w:fill="DDEBF7"/>
            <w:noWrap/>
            <w:tcMar>
              <w:top w:w="0" w:type="dxa"/>
              <w:left w:w="70" w:type="dxa"/>
              <w:bottom w:w="0" w:type="dxa"/>
              <w:right w:w="70" w:type="dxa"/>
            </w:tcMar>
            <w:vAlign w:val="center"/>
            <w:hideMark/>
          </w:tcPr>
          <w:p w14:paraId="513D581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1.849.523.149</w:t>
            </w:r>
          </w:p>
        </w:tc>
        <w:tc>
          <w:tcPr>
            <w:tcW w:w="765" w:type="dxa"/>
            <w:shd w:val="clear" w:color="auto" w:fill="DDEBF7"/>
            <w:noWrap/>
            <w:tcMar>
              <w:top w:w="0" w:type="dxa"/>
              <w:left w:w="70" w:type="dxa"/>
              <w:bottom w:w="0" w:type="dxa"/>
              <w:right w:w="70" w:type="dxa"/>
            </w:tcMar>
            <w:vAlign w:val="center"/>
            <w:hideMark/>
          </w:tcPr>
          <w:p w14:paraId="39682BF7"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111%</w:t>
            </w:r>
          </w:p>
        </w:tc>
        <w:tc>
          <w:tcPr>
            <w:tcW w:w="2092" w:type="dxa"/>
            <w:shd w:val="clear" w:color="auto" w:fill="DDEBF7"/>
            <w:noWrap/>
            <w:tcMar>
              <w:top w:w="0" w:type="dxa"/>
              <w:left w:w="70" w:type="dxa"/>
              <w:bottom w:w="0" w:type="dxa"/>
              <w:right w:w="70" w:type="dxa"/>
            </w:tcMar>
            <w:vAlign w:val="center"/>
            <w:hideMark/>
          </w:tcPr>
          <w:p w14:paraId="6C6B6783"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1.768.533.419</w:t>
            </w:r>
          </w:p>
        </w:tc>
        <w:tc>
          <w:tcPr>
            <w:tcW w:w="763" w:type="dxa"/>
            <w:shd w:val="clear" w:color="auto" w:fill="DDEBF7"/>
            <w:noWrap/>
            <w:tcMar>
              <w:top w:w="0" w:type="dxa"/>
              <w:left w:w="70" w:type="dxa"/>
              <w:bottom w:w="0" w:type="dxa"/>
              <w:right w:w="70" w:type="dxa"/>
            </w:tcMar>
            <w:vAlign w:val="center"/>
            <w:hideMark/>
          </w:tcPr>
          <w:p w14:paraId="6F6F030D"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106%</w:t>
            </w:r>
          </w:p>
        </w:tc>
        <w:tc>
          <w:tcPr>
            <w:tcW w:w="15" w:type="dxa"/>
            <w:vAlign w:val="center"/>
            <w:hideMark/>
          </w:tcPr>
          <w:p w14:paraId="10D4EA4F" w14:textId="77777777" w:rsidR="00AB03C7" w:rsidRPr="00AB03C7" w:rsidRDefault="00AB03C7" w:rsidP="00AB03C7"/>
        </w:tc>
      </w:tr>
      <w:tr w:rsidR="00F81E42" w:rsidRPr="00AB03C7" w14:paraId="21CFFC55" w14:textId="77777777" w:rsidTr="00F81E42">
        <w:trPr>
          <w:trHeight w:val="278"/>
        </w:trPr>
        <w:tc>
          <w:tcPr>
            <w:tcW w:w="1375" w:type="dxa"/>
            <w:vMerge w:val="restart"/>
            <w:tcMar>
              <w:top w:w="0" w:type="dxa"/>
              <w:left w:w="70" w:type="dxa"/>
              <w:bottom w:w="0" w:type="dxa"/>
              <w:right w:w="70" w:type="dxa"/>
            </w:tcMar>
            <w:vAlign w:val="center"/>
            <w:hideMark/>
          </w:tcPr>
          <w:p w14:paraId="1630A2F8" w14:textId="77777777" w:rsidR="00AB03C7" w:rsidRPr="00AB03C7" w:rsidRDefault="337735FB" w:rsidP="7E32E97F">
            <w:pPr>
              <w:rPr>
                <w:rFonts w:eastAsia="Arial" w:cs="Arial"/>
                <w:b/>
                <w:bCs/>
              </w:rPr>
            </w:pPr>
            <w:r w:rsidRPr="7E32E97F">
              <w:rPr>
                <w:rFonts w:eastAsia="Arial" w:cs="Arial"/>
                <w:b/>
                <w:bCs/>
              </w:rPr>
              <w:t>ESS</w:t>
            </w:r>
          </w:p>
        </w:tc>
        <w:tc>
          <w:tcPr>
            <w:tcW w:w="1565" w:type="dxa"/>
            <w:noWrap/>
            <w:tcMar>
              <w:top w:w="0" w:type="dxa"/>
              <w:left w:w="70" w:type="dxa"/>
              <w:bottom w:w="0" w:type="dxa"/>
              <w:right w:w="70" w:type="dxa"/>
            </w:tcMar>
            <w:vAlign w:val="center"/>
            <w:hideMark/>
          </w:tcPr>
          <w:p w14:paraId="62E8C98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17890EA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379.473.557</w:t>
            </w:r>
          </w:p>
        </w:tc>
        <w:tc>
          <w:tcPr>
            <w:tcW w:w="1877" w:type="dxa"/>
            <w:noWrap/>
            <w:tcMar>
              <w:top w:w="0" w:type="dxa"/>
              <w:left w:w="70" w:type="dxa"/>
              <w:bottom w:w="0" w:type="dxa"/>
              <w:right w:w="70" w:type="dxa"/>
            </w:tcMar>
            <w:vAlign w:val="center"/>
            <w:hideMark/>
          </w:tcPr>
          <w:p w14:paraId="0004BE45"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404.412.279</w:t>
            </w:r>
          </w:p>
        </w:tc>
        <w:tc>
          <w:tcPr>
            <w:tcW w:w="749" w:type="dxa"/>
            <w:noWrap/>
            <w:tcMar>
              <w:top w:w="0" w:type="dxa"/>
              <w:left w:w="70" w:type="dxa"/>
              <w:bottom w:w="0" w:type="dxa"/>
              <w:right w:w="70" w:type="dxa"/>
            </w:tcMar>
            <w:vAlign w:val="center"/>
            <w:hideMark/>
          </w:tcPr>
          <w:p w14:paraId="5104121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107%</w:t>
            </w:r>
          </w:p>
        </w:tc>
        <w:tc>
          <w:tcPr>
            <w:tcW w:w="2153" w:type="dxa"/>
            <w:noWrap/>
            <w:tcMar>
              <w:top w:w="0" w:type="dxa"/>
              <w:left w:w="70" w:type="dxa"/>
              <w:bottom w:w="0" w:type="dxa"/>
              <w:right w:w="70" w:type="dxa"/>
            </w:tcMar>
            <w:vAlign w:val="center"/>
            <w:hideMark/>
          </w:tcPr>
          <w:p w14:paraId="2437D375"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387.261.978</w:t>
            </w:r>
          </w:p>
        </w:tc>
        <w:tc>
          <w:tcPr>
            <w:tcW w:w="765" w:type="dxa"/>
            <w:noWrap/>
            <w:tcMar>
              <w:top w:w="0" w:type="dxa"/>
              <w:left w:w="70" w:type="dxa"/>
              <w:bottom w:w="0" w:type="dxa"/>
              <w:right w:w="70" w:type="dxa"/>
            </w:tcMar>
            <w:vAlign w:val="center"/>
            <w:hideMark/>
          </w:tcPr>
          <w:p w14:paraId="0CB7E694"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102%</w:t>
            </w:r>
          </w:p>
        </w:tc>
        <w:tc>
          <w:tcPr>
            <w:tcW w:w="2092" w:type="dxa"/>
            <w:noWrap/>
            <w:tcMar>
              <w:top w:w="0" w:type="dxa"/>
              <w:left w:w="70" w:type="dxa"/>
              <w:bottom w:w="0" w:type="dxa"/>
              <w:right w:w="70" w:type="dxa"/>
            </w:tcMar>
            <w:vAlign w:val="center"/>
            <w:hideMark/>
          </w:tcPr>
          <w:p w14:paraId="061582A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381.233.538</w:t>
            </w:r>
          </w:p>
        </w:tc>
        <w:tc>
          <w:tcPr>
            <w:tcW w:w="763" w:type="dxa"/>
            <w:noWrap/>
            <w:tcMar>
              <w:top w:w="0" w:type="dxa"/>
              <w:left w:w="70" w:type="dxa"/>
              <w:bottom w:w="0" w:type="dxa"/>
              <w:right w:w="70" w:type="dxa"/>
            </w:tcMar>
            <w:vAlign w:val="center"/>
            <w:hideMark/>
          </w:tcPr>
          <w:p w14:paraId="0241EDB4"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15" w:type="dxa"/>
            <w:vAlign w:val="center"/>
            <w:hideMark/>
          </w:tcPr>
          <w:p w14:paraId="3648CC3C" w14:textId="77777777" w:rsidR="00AB03C7" w:rsidRPr="00AB03C7" w:rsidRDefault="00AB03C7" w:rsidP="00AB03C7"/>
        </w:tc>
      </w:tr>
      <w:tr w:rsidR="00F81E42" w:rsidRPr="00AB03C7" w14:paraId="45FFD8CD" w14:textId="77777777" w:rsidTr="00F81E42">
        <w:trPr>
          <w:trHeight w:val="292"/>
        </w:trPr>
        <w:tc>
          <w:tcPr>
            <w:tcW w:w="1375" w:type="dxa"/>
            <w:vMerge/>
            <w:vAlign w:val="center"/>
            <w:hideMark/>
          </w:tcPr>
          <w:p w14:paraId="43100DE3" w14:textId="77777777" w:rsidR="00AB03C7" w:rsidRPr="00AB03C7" w:rsidRDefault="00AB03C7" w:rsidP="00AB03C7">
            <w:pPr>
              <w:rPr>
                <w:b/>
                <w:bCs/>
              </w:rPr>
            </w:pPr>
          </w:p>
        </w:tc>
        <w:tc>
          <w:tcPr>
            <w:tcW w:w="1565" w:type="dxa"/>
            <w:noWrap/>
            <w:tcMar>
              <w:top w:w="0" w:type="dxa"/>
              <w:left w:w="70" w:type="dxa"/>
              <w:bottom w:w="0" w:type="dxa"/>
              <w:right w:w="70" w:type="dxa"/>
            </w:tcMar>
            <w:vAlign w:val="center"/>
            <w:hideMark/>
          </w:tcPr>
          <w:p w14:paraId="59F1A278"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Zahodna</w:t>
            </w:r>
          </w:p>
        </w:tc>
        <w:tc>
          <w:tcPr>
            <w:tcW w:w="1711" w:type="dxa"/>
            <w:noWrap/>
            <w:tcMar>
              <w:top w:w="0" w:type="dxa"/>
              <w:left w:w="70" w:type="dxa"/>
              <w:bottom w:w="0" w:type="dxa"/>
              <w:right w:w="70" w:type="dxa"/>
            </w:tcMar>
            <w:vAlign w:val="center"/>
            <w:hideMark/>
          </w:tcPr>
          <w:p w14:paraId="25F2A9B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339.296.038</w:t>
            </w:r>
          </w:p>
        </w:tc>
        <w:tc>
          <w:tcPr>
            <w:tcW w:w="1877" w:type="dxa"/>
            <w:noWrap/>
            <w:tcMar>
              <w:top w:w="0" w:type="dxa"/>
              <w:left w:w="70" w:type="dxa"/>
              <w:bottom w:w="0" w:type="dxa"/>
              <w:right w:w="70" w:type="dxa"/>
            </w:tcMar>
            <w:vAlign w:val="center"/>
            <w:hideMark/>
          </w:tcPr>
          <w:p w14:paraId="696690D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367.770.281</w:t>
            </w:r>
          </w:p>
        </w:tc>
        <w:tc>
          <w:tcPr>
            <w:tcW w:w="749" w:type="dxa"/>
            <w:noWrap/>
            <w:tcMar>
              <w:top w:w="0" w:type="dxa"/>
              <w:left w:w="70" w:type="dxa"/>
              <w:bottom w:w="0" w:type="dxa"/>
              <w:right w:w="70" w:type="dxa"/>
            </w:tcMar>
            <w:vAlign w:val="center"/>
            <w:hideMark/>
          </w:tcPr>
          <w:p w14:paraId="1ECECE57"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108%</w:t>
            </w:r>
          </w:p>
        </w:tc>
        <w:tc>
          <w:tcPr>
            <w:tcW w:w="2153" w:type="dxa"/>
            <w:noWrap/>
            <w:tcMar>
              <w:top w:w="0" w:type="dxa"/>
              <w:left w:w="70" w:type="dxa"/>
              <w:bottom w:w="0" w:type="dxa"/>
              <w:right w:w="70" w:type="dxa"/>
            </w:tcMar>
            <w:vAlign w:val="center"/>
            <w:hideMark/>
          </w:tcPr>
          <w:p w14:paraId="7ECE915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356.939.760</w:t>
            </w:r>
          </w:p>
        </w:tc>
        <w:tc>
          <w:tcPr>
            <w:tcW w:w="765" w:type="dxa"/>
            <w:noWrap/>
            <w:tcMar>
              <w:top w:w="0" w:type="dxa"/>
              <w:left w:w="70" w:type="dxa"/>
              <w:bottom w:w="0" w:type="dxa"/>
              <w:right w:w="70" w:type="dxa"/>
            </w:tcMar>
            <w:vAlign w:val="center"/>
            <w:hideMark/>
          </w:tcPr>
          <w:p w14:paraId="55AB4146"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105%</w:t>
            </w:r>
          </w:p>
        </w:tc>
        <w:tc>
          <w:tcPr>
            <w:tcW w:w="2092" w:type="dxa"/>
            <w:noWrap/>
            <w:tcMar>
              <w:top w:w="0" w:type="dxa"/>
              <w:left w:w="70" w:type="dxa"/>
              <w:bottom w:w="0" w:type="dxa"/>
              <w:right w:w="70" w:type="dxa"/>
            </w:tcMar>
            <w:vAlign w:val="center"/>
            <w:hideMark/>
          </w:tcPr>
          <w:p w14:paraId="25F405F4"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353.756.271</w:t>
            </w:r>
          </w:p>
        </w:tc>
        <w:tc>
          <w:tcPr>
            <w:tcW w:w="763" w:type="dxa"/>
            <w:noWrap/>
            <w:tcMar>
              <w:top w:w="0" w:type="dxa"/>
              <w:left w:w="70" w:type="dxa"/>
              <w:bottom w:w="0" w:type="dxa"/>
              <w:right w:w="70" w:type="dxa"/>
            </w:tcMar>
            <w:vAlign w:val="center"/>
            <w:hideMark/>
          </w:tcPr>
          <w:p w14:paraId="1D952E38"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104%</w:t>
            </w:r>
          </w:p>
        </w:tc>
        <w:tc>
          <w:tcPr>
            <w:tcW w:w="15" w:type="dxa"/>
            <w:vAlign w:val="center"/>
            <w:hideMark/>
          </w:tcPr>
          <w:p w14:paraId="7F1AE63E" w14:textId="77777777" w:rsidR="00AB03C7" w:rsidRPr="00AB03C7" w:rsidRDefault="00AB03C7" w:rsidP="00AB03C7"/>
        </w:tc>
      </w:tr>
      <w:tr w:rsidR="00F81E42" w:rsidRPr="00AB03C7" w14:paraId="495E554D" w14:textId="77777777" w:rsidTr="00F81E42">
        <w:trPr>
          <w:trHeight w:val="278"/>
        </w:trPr>
        <w:tc>
          <w:tcPr>
            <w:tcW w:w="1375" w:type="dxa"/>
            <w:vMerge/>
            <w:vAlign w:val="center"/>
            <w:hideMark/>
          </w:tcPr>
          <w:p w14:paraId="032D091E" w14:textId="77777777" w:rsidR="00AB03C7" w:rsidRPr="00AB03C7" w:rsidRDefault="00AB03C7" w:rsidP="00AB03C7">
            <w:pPr>
              <w:rPr>
                <w:b/>
                <w:bCs/>
              </w:rPr>
            </w:pPr>
          </w:p>
        </w:tc>
        <w:tc>
          <w:tcPr>
            <w:tcW w:w="1565" w:type="dxa"/>
            <w:noWrap/>
            <w:tcMar>
              <w:top w:w="0" w:type="dxa"/>
              <w:left w:w="70" w:type="dxa"/>
              <w:bottom w:w="0" w:type="dxa"/>
              <w:right w:w="70" w:type="dxa"/>
            </w:tcMar>
            <w:vAlign w:val="bottom"/>
            <w:hideMark/>
          </w:tcPr>
          <w:p w14:paraId="71C372C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7218176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13.205.000</w:t>
            </w:r>
          </w:p>
        </w:tc>
        <w:tc>
          <w:tcPr>
            <w:tcW w:w="1877" w:type="dxa"/>
            <w:noWrap/>
            <w:tcMar>
              <w:top w:w="0" w:type="dxa"/>
              <w:left w:w="70" w:type="dxa"/>
              <w:bottom w:w="0" w:type="dxa"/>
              <w:right w:w="70" w:type="dxa"/>
            </w:tcMar>
            <w:vAlign w:val="center"/>
            <w:hideMark/>
          </w:tcPr>
          <w:p w14:paraId="214802E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15.060.526</w:t>
            </w:r>
          </w:p>
        </w:tc>
        <w:tc>
          <w:tcPr>
            <w:tcW w:w="749" w:type="dxa"/>
            <w:noWrap/>
            <w:tcMar>
              <w:top w:w="0" w:type="dxa"/>
              <w:left w:w="70" w:type="dxa"/>
              <w:bottom w:w="0" w:type="dxa"/>
              <w:right w:w="70" w:type="dxa"/>
            </w:tcMar>
            <w:vAlign w:val="center"/>
            <w:hideMark/>
          </w:tcPr>
          <w:p w14:paraId="62A4EC7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114%</w:t>
            </w:r>
          </w:p>
        </w:tc>
        <w:tc>
          <w:tcPr>
            <w:tcW w:w="2153" w:type="dxa"/>
            <w:noWrap/>
            <w:tcMar>
              <w:top w:w="0" w:type="dxa"/>
              <w:left w:w="70" w:type="dxa"/>
              <w:bottom w:w="0" w:type="dxa"/>
              <w:right w:w="70" w:type="dxa"/>
            </w:tcMar>
            <w:vAlign w:val="center"/>
            <w:hideMark/>
          </w:tcPr>
          <w:p w14:paraId="6C10EEDE"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14.045.342</w:t>
            </w:r>
          </w:p>
        </w:tc>
        <w:tc>
          <w:tcPr>
            <w:tcW w:w="765" w:type="dxa"/>
            <w:noWrap/>
            <w:tcMar>
              <w:top w:w="0" w:type="dxa"/>
              <w:left w:w="70" w:type="dxa"/>
              <w:bottom w:w="0" w:type="dxa"/>
              <w:right w:w="70" w:type="dxa"/>
            </w:tcMar>
            <w:vAlign w:val="center"/>
            <w:hideMark/>
          </w:tcPr>
          <w:p w14:paraId="60A89FB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106%</w:t>
            </w:r>
          </w:p>
        </w:tc>
        <w:tc>
          <w:tcPr>
            <w:tcW w:w="2092" w:type="dxa"/>
            <w:noWrap/>
            <w:tcMar>
              <w:top w:w="0" w:type="dxa"/>
              <w:left w:w="70" w:type="dxa"/>
              <w:bottom w:w="0" w:type="dxa"/>
              <w:right w:w="70" w:type="dxa"/>
            </w:tcMar>
            <w:vAlign w:val="center"/>
            <w:hideMark/>
          </w:tcPr>
          <w:p w14:paraId="40047DC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13.845.052</w:t>
            </w:r>
          </w:p>
        </w:tc>
        <w:tc>
          <w:tcPr>
            <w:tcW w:w="763" w:type="dxa"/>
            <w:noWrap/>
            <w:tcMar>
              <w:top w:w="0" w:type="dxa"/>
              <w:left w:w="70" w:type="dxa"/>
              <w:bottom w:w="0" w:type="dxa"/>
              <w:right w:w="70" w:type="dxa"/>
            </w:tcMar>
            <w:vAlign w:val="center"/>
            <w:hideMark/>
          </w:tcPr>
          <w:p w14:paraId="0759577E"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105%</w:t>
            </w:r>
          </w:p>
        </w:tc>
        <w:tc>
          <w:tcPr>
            <w:tcW w:w="15" w:type="dxa"/>
            <w:vAlign w:val="center"/>
            <w:hideMark/>
          </w:tcPr>
          <w:p w14:paraId="097E325A" w14:textId="77777777" w:rsidR="00AB03C7" w:rsidRPr="00AB03C7" w:rsidRDefault="00AB03C7" w:rsidP="00AB03C7"/>
        </w:tc>
      </w:tr>
      <w:tr w:rsidR="00F81E42" w:rsidRPr="00AB03C7" w14:paraId="0E04717D" w14:textId="77777777" w:rsidTr="00F81E42">
        <w:trPr>
          <w:trHeight w:val="292"/>
        </w:trPr>
        <w:tc>
          <w:tcPr>
            <w:tcW w:w="2940" w:type="dxa"/>
            <w:gridSpan w:val="2"/>
            <w:shd w:val="clear" w:color="auto" w:fill="DDEBF7"/>
            <w:tcMar>
              <w:top w:w="0" w:type="dxa"/>
              <w:left w:w="70" w:type="dxa"/>
              <w:bottom w:w="0" w:type="dxa"/>
              <w:right w:w="70" w:type="dxa"/>
            </w:tcMar>
            <w:vAlign w:val="center"/>
            <w:hideMark/>
          </w:tcPr>
          <w:p w14:paraId="42FB441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ESS</w:t>
            </w:r>
          </w:p>
        </w:tc>
        <w:tc>
          <w:tcPr>
            <w:tcW w:w="1711" w:type="dxa"/>
            <w:shd w:val="clear" w:color="auto" w:fill="DDEBF7"/>
            <w:noWrap/>
            <w:tcMar>
              <w:top w:w="0" w:type="dxa"/>
              <w:left w:w="70" w:type="dxa"/>
              <w:bottom w:w="0" w:type="dxa"/>
              <w:right w:w="70" w:type="dxa"/>
            </w:tcMar>
            <w:vAlign w:val="center"/>
            <w:hideMark/>
          </w:tcPr>
          <w:p w14:paraId="3C6EF287"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731.974.595</w:t>
            </w:r>
          </w:p>
        </w:tc>
        <w:tc>
          <w:tcPr>
            <w:tcW w:w="1877" w:type="dxa"/>
            <w:shd w:val="clear" w:color="auto" w:fill="DDEBF7"/>
            <w:noWrap/>
            <w:tcMar>
              <w:top w:w="0" w:type="dxa"/>
              <w:left w:w="70" w:type="dxa"/>
              <w:bottom w:w="0" w:type="dxa"/>
              <w:right w:w="70" w:type="dxa"/>
            </w:tcMar>
            <w:vAlign w:val="center"/>
            <w:hideMark/>
          </w:tcPr>
          <w:p w14:paraId="075B0149"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787.243.086</w:t>
            </w:r>
          </w:p>
        </w:tc>
        <w:tc>
          <w:tcPr>
            <w:tcW w:w="749" w:type="dxa"/>
            <w:shd w:val="clear" w:color="auto" w:fill="DDEBF7"/>
            <w:noWrap/>
            <w:tcMar>
              <w:top w:w="0" w:type="dxa"/>
              <w:left w:w="70" w:type="dxa"/>
              <w:bottom w:w="0" w:type="dxa"/>
              <w:right w:w="70" w:type="dxa"/>
            </w:tcMar>
            <w:vAlign w:val="center"/>
            <w:hideMark/>
          </w:tcPr>
          <w:p w14:paraId="494CF1A2"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108%</w:t>
            </w:r>
          </w:p>
        </w:tc>
        <w:tc>
          <w:tcPr>
            <w:tcW w:w="2153" w:type="dxa"/>
            <w:shd w:val="clear" w:color="auto" w:fill="DDEBF7"/>
            <w:noWrap/>
            <w:tcMar>
              <w:top w:w="0" w:type="dxa"/>
              <w:left w:w="70" w:type="dxa"/>
              <w:bottom w:w="0" w:type="dxa"/>
              <w:right w:w="70" w:type="dxa"/>
            </w:tcMar>
            <w:vAlign w:val="center"/>
            <w:hideMark/>
          </w:tcPr>
          <w:p w14:paraId="27DEC2D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758.247.080</w:t>
            </w:r>
          </w:p>
        </w:tc>
        <w:tc>
          <w:tcPr>
            <w:tcW w:w="765" w:type="dxa"/>
            <w:shd w:val="clear" w:color="auto" w:fill="DDEBF7"/>
            <w:noWrap/>
            <w:tcMar>
              <w:top w:w="0" w:type="dxa"/>
              <w:left w:w="70" w:type="dxa"/>
              <w:bottom w:w="0" w:type="dxa"/>
              <w:right w:w="70" w:type="dxa"/>
            </w:tcMar>
            <w:vAlign w:val="center"/>
            <w:hideMark/>
          </w:tcPr>
          <w:p w14:paraId="27E4CC81"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104%</w:t>
            </w:r>
          </w:p>
        </w:tc>
        <w:tc>
          <w:tcPr>
            <w:tcW w:w="2092" w:type="dxa"/>
            <w:shd w:val="clear" w:color="auto" w:fill="DDEBF7"/>
            <w:noWrap/>
            <w:tcMar>
              <w:top w:w="0" w:type="dxa"/>
              <w:left w:w="70" w:type="dxa"/>
              <w:bottom w:w="0" w:type="dxa"/>
              <w:right w:w="70" w:type="dxa"/>
            </w:tcMar>
            <w:vAlign w:val="center"/>
            <w:hideMark/>
          </w:tcPr>
          <w:p w14:paraId="0F863F04"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748.834.861</w:t>
            </w:r>
          </w:p>
        </w:tc>
        <w:tc>
          <w:tcPr>
            <w:tcW w:w="763" w:type="dxa"/>
            <w:shd w:val="clear" w:color="auto" w:fill="DDEBF7"/>
            <w:noWrap/>
            <w:tcMar>
              <w:top w:w="0" w:type="dxa"/>
              <w:left w:w="70" w:type="dxa"/>
              <w:bottom w:w="0" w:type="dxa"/>
              <w:right w:w="70" w:type="dxa"/>
            </w:tcMar>
            <w:vAlign w:val="center"/>
            <w:hideMark/>
          </w:tcPr>
          <w:p w14:paraId="2C2C413D"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102%</w:t>
            </w:r>
          </w:p>
        </w:tc>
        <w:tc>
          <w:tcPr>
            <w:tcW w:w="15" w:type="dxa"/>
            <w:vAlign w:val="center"/>
            <w:hideMark/>
          </w:tcPr>
          <w:p w14:paraId="38CF9142" w14:textId="77777777" w:rsidR="00AB03C7" w:rsidRPr="00AB03C7" w:rsidRDefault="00AB03C7" w:rsidP="00AB03C7"/>
        </w:tc>
      </w:tr>
      <w:tr w:rsidR="00F81E42" w:rsidRPr="00AB03C7" w14:paraId="67C61AD2" w14:textId="77777777" w:rsidTr="00F81E42">
        <w:trPr>
          <w:trHeight w:val="278"/>
        </w:trPr>
        <w:tc>
          <w:tcPr>
            <w:tcW w:w="1375" w:type="dxa"/>
            <w:tcMar>
              <w:top w:w="0" w:type="dxa"/>
              <w:left w:w="70" w:type="dxa"/>
              <w:bottom w:w="0" w:type="dxa"/>
              <w:right w:w="70" w:type="dxa"/>
            </w:tcMar>
            <w:vAlign w:val="center"/>
            <w:hideMark/>
          </w:tcPr>
          <w:p w14:paraId="5B827A16" w14:textId="77777777" w:rsidR="00AB03C7" w:rsidRPr="00AB03C7" w:rsidRDefault="337735FB" w:rsidP="7E32E97F">
            <w:pPr>
              <w:rPr>
                <w:rFonts w:eastAsia="Arial" w:cs="Arial"/>
                <w:b/>
                <w:bCs/>
              </w:rPr>
            </w:pPr>
            <w:r w:rsidRPr="7E32E97F">
              <w:rPr>
                <w:rFonts w:eastAsia="Arial" w:cs="Arial"/>
                <w:b/>
                <w:bCs/>
              </w:rPr>
              <w:t>KS</w:t>
            </w:r>
          </w:p>
        </w:tc>
        <w:tc>
          <w:tcPr>
            <w:tcW w:w="1565" w:type="dxa"/>
            <w:noWrap/>
            <w:tcMar>
              <w:top w:w="0" w:type="dxa"/>
              <w:left w:w="70" w:type="dxa"/>
              <w:bottom w:w="0" w:type="dxa"/>
              <w:right w:w="70" w:type="dxa"/>
            </w:tcMar>
            <w:vAlign w:val="bottom"/>
            <w:hideMark/>
          </w:tcPr>
          <w:p w14:paraId="3792883E"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0B817BB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914.046.895</w:t>
            </w:r>
          </w:p>
        </w:tc>
        <w:tc>
          <w:tcPr>
            <w:tcW w:w="1877" w:type="dxa"/>
            <w:noWrap/>
            <w:tcMar>
              <w:top w:w="0" w:type="dxa"/>
              <w:left w:w="70" w:type="dxa"/>
              <w:bottom w:w="0" w:type="dxa"/>
              <w:right w:w="70" w:type="dxa"/>
            </w:tcMar>
            <w:vAlign w:val="center"/>
            <w:hideMark/>
          </w:tcPr>
          <w:p w14:paraId="01747A2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1.095.722.243</w:t>
            </w:r>
          </w:p>
        </w:tc>
        <w:tc>
          <w:tcPr>
            <w:tcW w:w="749" w:type="dxa"/>
            <w:noWrap/>
            <w:tcMar>
              <w:top w:w="0" w:type="dxa"/>
              <w:left w:w="70" w:type="dxa"/>
              <w:bottom w:w="0" w:type="dxa"/>
              <w:right w:w="70" w:type="dxa"/>
            </w:tcMar>
            <w:vAlign w:val="center"/>
            <w:hideMark/>
          </w:tcPr>
          <w:p w14:paraId="6C7F972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120%</w:t>
            </w:r>
          </w:p>
        </w:tc>
        <w:tc>
          <w:tcPr>
            <w:tcW w:w="2153" w:type="dxa"/>
            <w:noWrap/>
            <w:tcMar>
              <w:top w:w="0" w:type="dxa"/>
              <w:left w:w="70" w:type="dxa"/>
              <w:bottom w:w="0" w:type="dxa"/>
              <w:right w:w="70" w:type="dxa"/>
            </w:tcMar>
            <w:vAlign w:val="center"/>
            <w:hideMark/>
          </w:tcPr>
          <w:p w14:paraId="75D7146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1.051.146.959</w:t>
            </w:r>
          </w:p>
        </w:tc>
        <w:tc>
          <w:tcPr>
            <w:tcW w:w="765" w:type="dxa"/>
            <w:noWrap/>
            <w:tcMar>
              <w:top w:w="0" w:type="dxa"/>
              <w:left w:w="70" w:type="dxa"/>
              <w:bottom w:w="0" w:type="dxa"/>
              <w:right w:w="70" w:type="dxa"/>
            </w:tcMar>
            <w:vAlign w:val="center"/>
            <w:hideMark/>
          </w:tcPr>
          <w:p w14:paraId="5736993F"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115%</w:t>
            </w:r>
          </w:p>
        </w:tc>
        <w:tc>
          <w:tcPr>
            <w:tcW w:w="2092" w:type="dxa"/>
            <w:noWrap/>
            <w:tcMar>
              <w:top w:w="0" w:type="dxa"/>
              <w:left w:w="70" w:type="dxa"/>
              <w:bottom w:w="0" w:type="dxa"/>
              <w:right w:w="70" w:type="dxa"/>
            </w:tcMar>
            <w:vAlign w:val="center"/>
            <w:hideMark/>
          </w:tcPr>
          <w:p w14:paraId="64A1DA0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1.017.612.489</w:t>
            </w:r>
          </w:p>
        </w:tc>
        <w:tc>
          <w:tcPr>
            <w:tcW w:w="763" w:type="dxa"/>
            <w:noWrap/>
            <w:tcMar>
              <w:top w:w="0" w:type="dxa"/>
              <w:left w:w="70" w:type="dxa"/>
              <w:bottom w:w="0" w:type="dxa"/>
              <w:right w:w="70" w:type="dxa"/>
            </w:tcMar>
            <w:vAlign w:val="center"/>
            <w:hideMark/>
          </w:tcPr>
          <w:p w14:paraId="30363E12"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111%</w:t>
            </w:r>
          </w:p>
        </w:tc>
        <w:tc>
          <w:tcPr>
            <w:tcW w:w="15" w:type="dxa"/>
            <w:vAlign w:val="center"/>
            <w:hideMark/>
          </w:tcPr>
          <w:p w14:paraId="2BF81839" w14:textId="77777777" w:rsidR="00AB03C7" w:rsidRPr="00AB03C7" w:rsidRDefault="00AB03C7" w:rsidP="00AB03C7"/>
        </w:tc>
      </w:tr>
      <w:tr w:rsidR="00F81E42" w:rsidRPr="00AB03C7" w14:paraId="02249C70" w14:textId="77777777" w:rsidTr="00F81E42">
        <w:trPr>
          <w:trHeight w:val="278"/>
        </w:trPr>
        <w:tc>
          <w:tcPr>
            <w:tcW w:w="2940" w:type="dxa"/>
            <w:gridSpan w:val="2"/>
            <w:shd w:val="clear" w:color="auto" w:fill="DDEBF7"/>
            <w:tcMar>
              <w:top w:w="0" w:type="dxa"/>
              <w:left w:w="70" w:type="dxa"/>
              <w:bottom w:w="0" w:type="dxa"/>
              <w:right w:w="70" w:type="dxa"/>
            </w:tcMar>
            <w:vAlign w:val="center"/>
            <w:hideMark/>
          </w:tcPr>
          <w:p w14:paraId="35FFDB8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KS</w:t>
            </w:r>
          </w:p>
        </w:tc>
        <w:tc>
          <w:tcPr>
            <w:tcW w:w="1711" w:type="dxa"/>
            <w:shd w:val="clear" w:color="auto" w:fill="DDEBF7"/>
            <w:noWrap/>
            <w:tcMar>
              <w:top w:w="0" w:type="dxa"/>
              <w:left w:w="70" w:type="dxa"/>
              <w:bottom w:w="0" w:type="dxa"/>
              <w:right w:w="70" w:type="dxa"/>
            </w:tcMar>
            <w:vAlign w:val="center"/>
            <w:hideMark/>
          </w:tcPr>
          <w:p w14:paraId="3394CF5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914.046.895</w:t>
            </w:r>
          </w:p>
        </w:tc>
        <w:tc>
          <w:tcPr>
            <w:tcW w:w="1877" w:type="dxa"/>
            <w:shd w:val="clear" w:color="auto" w:fill="DDEBF7"/>
            <w:noWrap/>
            <w:tcMar>
              <w:top w:w="0" w:type="dxa"/>
              <w:left w:w="70" w:type="dxa"/>
              <w:bottom w:w="0" w:type="dxa"/>
              <w:right w:w="70" w:type="dxa"/>
            </w:tcMar>
            <w:vAlign w:val="center"/>
            <w:hideMark/>
          </w:tcPr>
          <w:p w14:paraId="6EE1F5AB"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1.095.722.243</w:t>
            </w:r>
          </w:p>
        </w:tc>
        <w:tc>
          <w:tcPr>
            <w:tcW w:w="749" w:type="dxa"/>
            <w:shd w:val="clear" w:color="auto" w:fill="DDEBF7"/>
            <w:noWrap/>
            <w:tcMar>
              <w:top w:w="0" w:type="dxa"/>
              <w:left w:w="70" w:type="dxa"/>
              <w:bottom w:w="0" w:type="dxa"/>
              <w:right w:w="70" w:type="dxa"/>
            </w:tcMar>
            <w:vAlign w:val="center"/>
            <w:hideMark/>
          </w:tcPr>
          <w:p w14:paraId="6D9A9781"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120%</w:t>
            </w:r>
          </w:p>
        </w:tc>
        <w:tc>
          <w:tcPr>
            <w:tcW w:w="2153" w:type="dxa"/>
            <w:shd w:val="clear" w:color="auto" w:fill="DDEBF7"/>
            <w:noWrap/>
            <w:tcMar>
              <w:top w:w="0" w:type="dxa"/>
              <w:left w:w="70" w:type="dxa"/>
              <w:bottom w:w="0" w:type="dxa"/>
              <w:right w:w="70" w:type="dxa"/>
            </w:tcMar>
            <w:vAlign w:val="center"/>
            <w:hideMark/>
          </w:tcPr>
          <w:p w14:paraId="5EB32FC4"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1.051.146.959</w:t>
            </w:r>
          </w:p>
        </w:tc>
        <w:tc>
          <w:tcPr>
            <w:tcW w:w="765" w:type="dxa"/>
            <w:shd w:val="clear" w:color="auto" w:fill="DDEBF7"/>
            <w:noWrap/>
            <w:tcMar>
              <w:top w:w="0" w:type="dxa"/>
              <w:left w:w="70" w:type="dxa"/>
              <w:bottom w:w="0" w:type="dxa"/>
              <w:right w:w="70" w:type="dxa"/>
            </w:tcMar>
            <w:vAlign w:val="center"/>
            <w:hideMark/>
          </w:tcPr>
          <w:p w14:paraId="1B3C4E71"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115%</w:t>
            </w:r>
          </w:p>
        </w:tc>
        <w:tc>
          <w:tcPr>
            <w:tcW w:w="2092" w:type="dxa"/>
            <w:shd w:val="clear" w:color="auto" w:fill="DDEBF7"/>
            <w:noWrap/>
            <w:tcMar>
              <w:top w:w="0" w:type="dxa"/>
              <w:left w:w="70" w:type="dxa"/>
              <w:bottom w:w="0" w:type="dxa"/>
              <w:right w:w="70" w:type="dxa"/>
            </w:tcMar>
            <w:vAlign w:val="center"/>
            <w:hideMark/>
          </w:tcPr>
          <w:p w14:paraId="739A0F87"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1.017.612.489</w:t>
            </w:r>
          </w:p>
        </w:tc>
        <w:tc>
          <w:tcPr>
            <w:tcW w:w="763" w:type="dxa"/>
            <w:shd w:val="clear" w:color="auto" w:fill="DDEBF7"/>
            <w:noWrap/>
            <w:tcMar>
              <w:top w:w="0" w:type="dxa"/>
              <w:left w:w="70" w:type="dxa"/>
              <w:bottom w:w="0" w:type="dxa"/>
              <w:right w:w="70" w:type="dxa"/>
            </w:tcMar>
            <w:vAlign w:val="center"/>
            <w:hideMark/>
          </w:tcPr>
          <w:p w14:paraId="78529D02"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111%</w:t>
            </w:r>
          </w:p>
        </w:tc>
        <w:tc>
          <w:tcPr>
            <w:tcW w:w="15" w:type="dxa"/>
            <w:vAlign w:val="center"/>
            <w:hideMark/>
          </w:tcPr>
          <w:p w14:paraId="145E5662" w14:textId="77777777" w:rsidR="00AB03C7" w:rsidRPr="00AB03C7" w:rsidRDefault="00AB03C7" w:rsidP="00AB03C7"/>
        </w:tc>
      </w:tr>
      <w:tr w:rsidR="00F81E42" w:rsidRPr="00AB03C7" w14:paraId="395F666E" w14:textId="77777777" w:rsidTr="00F81E42">
        <w:trPr>
          <w:trHeight w:val="278"/>
        </w:trPr>
        <w:tc>
          <w:tcPr>
            <w:tcW w:w="1375" w:type="dxa"/>
            <w:tcMar>
              <w:top w:w="0" w:type="dxa"/>
              <w:left w:w="70" w:type="dxa"/>
              <w:bottom w:w="0" w:type="dxa"/>
              <w:right w:w="70" w:type="dxa"/>
            </w:tcMar>
            <w:vAlign w:val="center"/>
            <w:hideMark/>
          </w:tcPr>
          <w:p w14:paraId="519215F4" w14:textId="77777777" w:rsidR="00AB03C7" w:rsidRPr="00AB03C7" w:rsidRDefault="337735FB" w:rsidP="7E32E97F">
            <w:pPr>
              <w:rPr>
                <w:rFonts w:eastAsia="Arial" w:cs="Arial"/>
                <w:b/>
                <w:bCs/>
              </w:rPr>
            </w:pPr>
            <w:r w:rsidRPr="7E32E97F">
              <w:rPr>
                <w:rFonts w:eastAsia="Arial" w:cs="Arial"/>
                <w:b/>
                <w:bCs/>
              </w:rPr>
              <w:t>YEI</w:t>
            </w:r>
          </w:p>
        </w:tc>
        <w:tc>
          <w:tcPr>
            <w:tcW w:w="1565" w:type="dxa"/>
            <w:noWrap/>
            <w:tcMar>
              <w:top w:w="0" w:type="dxa"/>
              <w:left w:w="70" w:type="dxa"/>
              <w:bottom w:w="0" w:type="dxa"/>
              <w:right w:w="70" w:type="dxa"/>
            </w:tcMar>
            <w:vAlign w:val="center"/>
            <w:hideMark/>
          </w:tcPr>
          <w:p w14:paraId="6C61245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65BCAB6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18.423.072</w:t>
            </w:r>
          </w:p>
        </w:tc>
        <w:tc>
          <w:tcPr>
            <w:tcW w:w="1877" w:type="dxa"/>
            <w:noWrap/>
            <w:tcMar>
              <w:top w:w="0" w:type="dxa"/>
              <w:left w:w="70" w:type="dxa"/>
              <w:bottom w:w="0" w:type="dxa"/>
              <w:right w:w="70" w:type="dxa"/>
            </w:tcMar>
            <w:vAlign w:val="center"/>
            <w:hideMark/>
          </w:tcPr>
          <w:p w14:paraId="12092B86"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18.423.072</w:t>
            </w:r>
          </w:p>
        </w:tc>
        <w:tc>
          <w:tcPr>
            <w:tcW w:w="749" w:type="dxa"/>
            <w:noWrap/>
            <w:tcMar>
              <w:top w:w="0" w:type="dxa"/>
              <w:left w:w="70" w:type="dxa"/>
              <w:bottom w:w="0" w:type="dxa"/>
              <w:right w:w="70" w:type="dxa"/>
            </w:tcMar>
            <w:vAlign w:val="center"/>
            <w:hideMark/>
          </w:tcPr>
          <w:p w14:paraId="04D76CA1"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2153" w:type="dxa"/>
            <w:noWrap/>
            <w:tcMar>
              <w:top w:w="0" w:type="dxa"/>
              <w:left w:w="70" w:type="dxa"/>
              <w:bottom w:w="0" w:type="dxa"/>
              <w:right w:w="70" w:type="dxa"/>
            </w:tcMar>
            <w:vAlign w:val="center"/>
            <w:hideMark/>
          </w:tcPr>
          <w:p w14:paraId="576F11C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18.423.072</w:t>
            </w:r>
          </w:p>
        </w:tc>
        <w:tc>
          <w:tcPr>
            <w:tcW w:w="765" w:type="dxa"/>
            <w:noWrap/>
            <w:tcMar>
              <w:top w:w="0" w:type="dxa"/>
              <w:left w:w="70" w:type="dxa"/>
              <w:bottom w:w="0" w:type="dxa"/>
              <w:right w:w="70" w:type="dxa"/>
            </w:tcMar>
            <w:vAlign w:val="center"/>
            <w:hideMark/>
          </w:tcPr>
          <w:p w14:paraId="5B09454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2092" w:type="dxa"/>
            <w:noWrap/>
            <w:tcMar>
              <w:top w:w="0" w:type="dxa"/>
              <w:left w:w="70" w:type="dxa"/>
              <w:bottom w:w="0" w:type="dxa"/>
              <w:right w:w="70" w:type="dxa"/>
            </w:tcMar>
            <w:vAlign w:val="center"/>
            <w:hideMark/>
          </w:tcPr>
          <w:p w14:paraId="0DB45E3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17.308.298</w:t>
            </w:r>
          </w:p>
        </w:tc>
        <w:tc>
          <w:tcPr>
            <w:tcW w:w="763" w:type="dxa"/>
            <w:noWrap/>
            <w:tcMar>
              <w:top w:w="0" w:type="dxa"/>
              <w:left w:w="70" w:type="dxa"/>
              <w:bottom w:w="0" w:type="dxa"/>
              <w:right w:w="70" w:type="dxa"/>
            </w:tcMar>
            <w:vAlign w:val="center"/>
            <w:hideMark/>
          </w:tcPr>
          <w:p w14:paraId="5B8E084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94%</w:t>
            </w:r>
          </w:p>
        </w:tc>
        <w:tc>
          <w:tcPr>
            <w:tcW w:w="15" w:type="dxa"/>
            <w:vAlign w:val="center"/>
            <w:hideMark/>
          </w:tcPr>
          <w:p w14:paraId="72E0E934" w14:textId="77777777" w:rsidR="00AB03C7" w:rsidRPr="00AB03C7" w:rsidRDefault="00AB03C7" w:rsidP="00AB03C7"/>
        </w:tc>
      </w:tr>
      <w:tr w:rsidR="00F81E42" w:rsidRPr="00AB03C7" w14:paraId="3FDF6C3F" w14:textId="77777777" w:rsidTr="00F81E42">
        <w:trPr>
          <w:trHeight w:val="278"/>
        </w:trPr>
        <w:tc>
          <w:tcPr>
            <w:tcW w:w="2940" w:type="dxa"/>
            <w:gridSpan w:val="2"/>
            <w:shd w:val="clear" w:color="auto" w:fill="DDEBF7"/>
            <w:noWrap/>
            <w:tcMar>
              <w:top w:w="0" w:type="dxa"/>
              <w:left w:w="70" w:type="dxa"/>
              <w:bottom w:w="0" w:type="dxa"/>
              <w:right w:w="70" w:type="dxa"/>
            </w:tcMar>
            <w:vAlign w:val="center"/>
            <w:hideMark/>
          </w:tcPr>
          <w:p w14:paraId="1BE94B3A"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YEI</w:t>
            </w:r>
          </w:p>
        </w:tc>
        <w:tc>
          <w:tcPr>
            <w:tcW w:w="1711" w:type="dxa"/>
            <w:shd w:val="clear" w:color="auto" w:fill="DDEBF7"/>
            <w:noWrap/>
            <w:tcMar>
              <w:top w:w="0" w:type="dxa"/>
              <w:left w:w="70" w:type="dxa"/>
              <w:bottom w:w="0" w:type="dxa"/>
              <w:right w:w="70" w:type="dxa"/>
            </w:tcMar>
            <w:vAlign w:val="center"/>
            <w:hideMark/>
          </w:tcPr>
          <w:p w14:paraId="5FF7AB9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18.423.072</w:t>
            </w:r>
          </w:p>
        </w:tc>
        <w:tc>
          <w:tcPr>
            <w:tcW w:w="1877" w:type="dxa"/>
            <w:shd w:val="clear" w:color="auto" w:fill="DDEBF7"/>
            <w:noWrap/>
            <w:tcMar>
              <w:top w:w="0" w:type="dxa"/>
              <w:left w:w="70" w:type="dxa"/>
              <w:bottom w:w="0" w:type="dxa"/>
              <w:right w:w="70" w:type="dxa"/>
            </w:tcMar>
            <w:vAlign w:val="center"/>
            <w:hideMark/>
          </w:tcPr>
          <w:p w14:paraId="3B7D95B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18.423.072</w:t>
            </w:r>
          </w:p>
        </w:tc>
        <w:tc>
          <w:tcPr>
            <w:tcW w:w="749" w:type="dxa"/>
            <w:shd w:val="clear" w:color="auto" w:fill="DDEBF7"/>
            <w:noWrap/>
            <w:tcMar>
              <w:top w:w="0" w:type="dxa"/>
              <w:left w:w="70" w:type="dxa"/>
              <w:bottom w:w="0" w:type="dxa"/>
              <w:right w:w="70" w:type="dxa"/>
            </w:tcMar>
            <w:vAlign w:val="center"/>
            <w:hideMark/>
          </w:tcPr>
          <w:p w14:paraId="5BE49418"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100%</w:t>
            </w:r>
          </w:p>
        </w:tc>
        <w:tc>
          <w:tcPr>
            <w:tcW w:w="2153" w:type="dxa"/>
            <w:shd w:val="clear" w:color="auto" w:fill="DDEBF7"/>
            <w:noWrap/>
            <w:tcMar>
              <w:top w:w="0" w:type="dxa"/>
              <w:left w:w="70" w:type="dxa"/>
              <w:bottom w:w="0" w:type="dxa"/>
              <w:right w:w="70" w:type="dxa"/>
            </w:tcMar>
            <w:vAlign w:val="center"/>
            <w:hideMark/>
          </w:tcPr>
          <w:p w14:paraId="6B125307"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18.423.072</w:t>
            </w:r>
          </w:p>
        </w:tc>
        <w:tc>
          <w:tcPr>
            <w:tcW w:w="765" w:type="dxa"/>
            <w:shd w:val="clear" w:color="auto" w:fill="DDEBF7"/>
            <w:noWrap/>
            <w:tcMar>
              <w:top w:w="0" w:type="dxa"/>
              <w:left w:w="70" w:type="dxa"/>
              <w:bottom w:w="0" w:type="dxa"/>
              <w:right w:w="70" w:type="dxa"/>
            </w:tcMar>
            <w:vAlign w:val="center"/>
            <w:hideMark/>
          </w:tcPr>
          <w:p w14:paraId="39082C7A"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100%</w:t>
            </w:r>
          </w:p>
        </w:tc>
        <w:tc>
          <w:tcPr>
            <w:tcW w:w="2092" w:type="dxa"/>
            <w:shd w:val="clear" w:color="auto" w:fill="DDEBF7"/>
            <w:noWrap/>
            <w:tcMar>
              <w:top w:w="0" w:type="dxa"/>
              <w:left w:w="70" w:type="dxa"/>
              <w:bottom w:w="0" w:type="dxa"/>
              <w:right w:w="70" w:type="dxa"/>
            </w:tcMar>
            <w:vAlign w:val="center"/>
            <w:hideMark/>
          </w:tcPr>
          <w:p w14:paraId="099F24C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17.308.298</w:t>
            </w:r>
          </w:p>
        </w:tc>
        <w:tc>
          <w:tcPr>
            <w:tcW w:w="763" w:type="dxa"/>
            <w:shd w:val="clear" w:color="auto" w:fill="DDEBF7"/>
            <w:noWrap/>
            <w:tcMar>
              <w:top w:w="0" w:type="dxa"/>
              <w:left w:w="70" w:type="dxa"/>
              <w:bottom w:w="0" w:type="dxa"/>
              <w:right w:w="70" w:type="dxa"/>
            </w:tcMar>
            <w:vAlign w:val="center"/>
            <w:hideMark/>
          </w:tcPr>
          <w:p w14:paraId="3951D130"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94%</w:t>
            </w:r>
          </w:p>
        </w:tc>
        <w:tc>
          <w:tcPr>
            <w:tcW w:w="15" w:type="dxa"/>
            <w:vAlign w:val="center"/>
            <w:hideMark/>
          </w:tcPr>
          <w:p w14:paraId="12D2E672" w14:textId="77777777" w:rsidR="00AB03C7" w:rsidRPr="00AB03C7" w:rsidRDefault="00AB03C7" w:rsidP="00AB03C7"/>
        </w:tc>
      </w:tr>
      <w:tr w:rsidR="00F81E42" w:rsidRPr="00AB03C7" w14:paraId="0064259E" w14:textId="77777777" w:rsidTr="00F81E42">
        <w:trPr>
          <w:trHeight w:val="278"/>
        </w:trPr>
        <w:tc>
          <w:tcPr>
            <w:tcW w:w="1375" w:type="dxa"/>
            <w:vMerge w:val="restart"/>
            <w:noWrap/>
            <w:tcMar>
              <w:top w:w="0" w:type="dxa"/>
              <w:left w:w="70" w:type="dxa"/>
              <w:bottom w:w="0" w:type="dxa"/>
              <w:right w:w="70" w:type="dxa"/>
            </w:tcMar>
            <w:vAlign w:val="center"/>
            <w:hideMark/>
          </w:tcPr>
          <w:p w14:paraId="794875A4" w14:textId="77777777" w:rsidR="00AB03C7" w:rsidRPr="00AB03C7" w:rsidRDefault="337735FB" w:rsidP="7E32E97F">
            <w:pPr>
              <w:rPr>
                <w:rFonts w:eastAsia="Arial" w:cs="Arial"/>
                <w:b/>
                <w:bCs/>
              </w:rPr>
            </w:pPr>
            <w:r w:rsidRPr="7E32E97F">
              <w:rPr>
                <w:rFonts w:eastAsia="Arial" w:cs="Arial"/>
                <w:b/>
                <w:bCs/>
              </w:rPr>
              <w:t xml:space="preserve">OP </w:t>
            </w:r>
          </w:p>
        </w:tc>
        <w:tc>
          <w:tcPr>
            <w:tcW w:w="1565" w:type="dxa"/>
            <w:noWrap/>
            <w:tcMar>
              <w:top w:w="0" w:type="dxa"/>
              <w:left w:w="70" w:type="dxa"/>
              <w:bottom w:w="0" w:type="dxa"/>
              <w:right w:w="70" w:type="dxa"/>
            </w:tcMar>
            <w:vAlign w:val="center"/>
            <w:hideMark/>
          </w:tcPr>
          <w:p w14:paraId="6BD5FCBA"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0B4D57F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1.305.289.473</w:t>
            </w:r>
          </w:p>
        </w:tc>
        <w:tc>
          <w:tcPr>
            <w:tcW w:w="1877" w:type="dxa"/>
            <w:noWrap/>
            <w:tcMar>
              <w:top w:w="0" w:type="dxa"/>
              <w:left w:w="70" w:type="dxa"/>
              <w:bottom w:w="0" w:type="dxa"/>
              <w:right w:w="70" w:type="dxa"/>
            </w:tcMar>
            <w:vAlign w:val="center"/>
            <w:hideMark/>
          </w:tcPr>
          <w:p w14:paraId="31357ED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1.412.748.932</w:t>
            </w:r>
          </w:p>
        </w:tc>
        <w:tc>
          <w:tcPr>
            <w:tcW w:w="749" w:type="dxa"/>
            <w:noWrap/>
            <w:tcMar>
              <w:top w:w="0" w:type="dxa"/>
              <w:left w:w="70" w:type="dxa"/>
              <w:bottom w:w="0" w:type="dxa"/>
              <w:right w:w="70" w:type="dxa"/>
            </w:tcMar>
            <w:vAlign w:val="center"/>
            <w:hideMark/>
          </w:tcPr>
          <w:p w14:paraId="6C4F0611"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108%</w:t>
            </w:r>
          </w:p>
        </w:tc>
        <w:tc>
          <w:tcPr>
            <w:tcW w:w="2153" w:type="dxa"/>
            <w:noWrap/>
            <w:tcMar>
              <w:top w:w="0" w:type="dxa"/>
              <w:left w:w="70" w:type="dxa"/>
              <w:bottom w:w="0" w:type="dxa"/>
              <w:right w:w="70" w:type="dxa"/>
            </w:tcMar>
            <w:vAlign w:val="center"/>
            <w:hideMark/>
          </w:tcPr>
          <w:p w14:paraId="2EA8BAD4"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1.351.250.696</w:t>
            </w:r>
          </w:p>
        </w:tc>
        <w:tc>
          <w:tcPr>
            <w:tcW w:w="765" w:type="dxa"/>
            <w:noWrap/>
            <w:tcMar>
              <w:top w:w="0" w:type="dxa"/>
              <w:left w:w="70" w:type="dxa"/>
              <w:bottom w:w="0" w:type="dxa"/>
              <w:right w:w="70" w:type="dxa"/>
            </w:tcMar>
            <w:vAlign w:val="center"/>
            <w:hideMark/>
          </w:tcPr>
          <w:p w14:paraId="1A142C36"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104%</w:t>
            </w:r>
          </w:p>
        </w:tc>
        <w:tc>
          <w:tcPr>
            <w:tcW w:w="2092" w:type="dxa"/>
            <w:noWrap/>
            <w:tcMar>
              <w:top w:w="0" w:type="dxa"/>
              <w:left w:w="70" w:type="dxa"/>
              <w:bottom w:w="0" w:type="dxa"/>
              <w:right w:w="70" w:type="dxa"/>
            </w:tcMar>
            <w:vAlign w:val="center"/>
            <w:hideMark/>
          </w:tcPr>
          <w:p w14:paraId="12F0DB4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1.303.488.989</w:t>
            </w:r>
          </w:p>
        </w:tc>
        <w:tc>
          <w:tcPr>
            <w:tcW w:w="763" w:type="dxa"/>
            <w:noWrap/>
            <w:tcMar>
              <w:top w:w="0" w:type="dxa"/>
              <w:left w:w="70" w:type="dxa"/>
              <w:bottom w:w="0" w:type="dxa"/>
              <w:right w:w="70" w:type="dxa"/>
            </w:tcMar>
            <w:vAlign w:val="center"/>
            <w:hideMark/>
          </w:tcPr>
          <w:p w14:paraId="3D17F29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15" w:type="dxa"/>
            <w:vAlign w:val="center"/>
            <w:hideMark/>
          </w:tcPr>
          <w:p w14:paraId="5AC2DB4E" w14:textId="77777777" w:rsidR="00AB03C7" w:rsidRPr="00AB03C7" w:rsidRDefault="00AB03C7" w:rsidP="00AB03C7"/>
        </w:tc>
      </w:tr>
      <w:tr w:rsidR="00F81E42" w:rsidRPr="00AB03C7" w14:paraId="2D8448F2" w14:textId="77777777" w:rsidTr="00F81E42">
        <w:trPr>
          <w:trHeight w:val="278"/>
        </w:trPr>
        <w:tc>
          <w:tcPr>
            <w:tcW w:w="1375" w:type="dxa"/>
            <w:vMerge/>
            <w:vAlign w:val="center"/>
            <w:hideMark/>
          </w:tcPr>
          <w:p w14:paraId="1D03CF8E" w14:textId="77777777" w:rsidR="00AB03C7" w:rsidRPr="00AB03C7" w:rsidRDefault="00AB03C7" w:rsidP="00AB03C7">
            <w:pPr>
              <w:rPr>
                <w:b/>
                <w:bCs/>
              </w:rPr>
            </w:pPr>
          </w:p>
        </w:tc>
        <w:tc>
          <w:tcPr>
            <w:tcW w:w="1565" w:type="dxa"/>
            <w:noWrap/>
            <w:tcMar>
              <w:top w:w="0" w:type="dxa"/>
              <w:left w:w="70" w:type="dxa"/>
              <w:bottom w:w="0" w:type="dxa"/>
              <w:right w:w="70" w:type="dxa"/>
            </w:tcMar>
            <w:vAlign w:val="center"/>
            <w:hideMark/>
          </w:tcPr>
          <w:p w14:paraId="363E340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Zahodna</w:t>
            </w:r>
          </w:p>
        </w:tc>
        <w:tc>
          <w:tcPr>
            <w:tcW w:w="1711" w:type="dxa"/>
            <w:noWrap/>
            <w:tcMar>
              <w:top w:w="0" w:type="dxa"/>
              <w:left w:w="70" w:type="dxa"/>
              <w:bottom w:w="0" w:type="dxa"/>
              <w:right w:w="70" w:type="dxa"/>
            </w:tcMar>
            <w:vAlign w:val="center"/>
            <w:hideMark/>
          </w:tcPr>
          <w:p w14:paraId="0B5FF18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848.588.557</w:t>
            </w:r>
          </w:p>
        </w:tc>
        <w:tc>
          <w:tcPr>
            <w:tcW w:w="1877" w:type="dxa"/>
            <w:noWrap/>
            <w:tcMar>
              <w:top w:w="0" w:type="dxa"/>
              <w:left w:w="70" w:type="dxa"/>
              <w:bottom w:w="0" w:type="dxa"/>
              <w:right w:w="70" w:type="dxa"/>
            </w:tcMar>
            <w:vAlign w:val="center"/>
            <w:hideMark/>
          </w:tcPr>
          <w:p w14:paraId="7AC185D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1.007.410.687</w:t>
            </w:r>
          </w:p>
        </w:tc>
        <w:tc>
          <w:tcPr>
            <w:tcW w:w="749" w:type="dxa"/>
            <w:noWrap/>
            <w:tcMar>
              <w:top w:w="0" w:type="dxa"/>
              <w:left w:w="70" w:type="dxa"/>
              <w:bottom w:w="0" w:type="dxa"/>
              <w:right w:w="70" w:type="dxa"/>
            </w:tcMar>
            <w:vAlign w:val="center"/>
            <w:hideMark/>
          </w:tcPr>
          <w:p w14:paraId="6D391D24"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119%</w:t>
            </w:r>
          </w:p>
        </w:tc>
        <w:tc>
          <w:tcPr>
            <w:tcW w:w="2153" w:type="dxa"/>
            <w:noWrap/>
            <w:tcMar>
              <w:top w:w="0" w:type="dxa"/>
              <w:left w:w="70" w:type="dxa"/>
              <w:bottom w:w="0" w:type="dxa"/>
              <w:right w:w="70" w:type="dxa"/>
            </w:tcMar>
            <w:vAlign w:val="center"/>
            <w:hideMark/>
          </w:tcPr>
          <w:p w14:paraId="431FCE36"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988.012.290</w:t>
            </w:r>
          </w:p>
        </w:tc>
        <w:tc>
          <w:tcPr>
            <w:tcW w:w="765" w:type="dxa"/>
            <w:noWrap/>
            <w:tcMar>
              <w:top w:w="0" w:type="dxa"/>
              <w:left w:w="70" w:type="dxa"/>
              <w:bottom w:w="0" w:type="dxa"/>
              <w:right w:w="70" w:type="dxa"/>
            </w:tcMar>
            <w:vAlign w:val="center"/>
            <w:hideMark/>
          </w:tcPr>
          <w:p w14:paraId="3636C941"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116%</w:t>
            </w:r>
          </w:p>
        </w:tc>
        <w:tc>
          <w:tcPr>
            <w:tcW w:w="2092" w:type="dxa"/>
            <w:noWrap/>
            <w:tcMar>
              <w:top w:w="0" w:type="dxa"/>
              <w:left w:w="70" w:type="dxa"/>
              <w:bottom w:w="0" w:type="dxa"/>
              <w:right w:w="70" w:type="dxa"/>
            </w:tcMar>
            <w:vAlign w:val="center"/>
            <w:hideMark/>
          </w:tcPr>
          <w:p w14:paraId="6ED3A21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952.006.544</w:t>
            </w:r>
          </w:p>
        </w:tc>
        <w:tc>
          <w:tcPr>
            <w:tcW w:w="763" w:type="dxa"/>
            <w:noWrap/>
            <w:tcMar>
              <w:top w:w="0" w:type="dxa"/>
              <w:left w:w="70" w:type="dxa"/>
              <w:bottom w:w="0" w:type="dxa"/>
              <w:right w:w="70" w:type="dxa"/>
            </w:tcMar>
            <w:vAlign w:val="center"/>
            <w:hideMark/>
          </w:tcPr>
          <w:p w14:paraId="47FD761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112%</w:t>
            </w:r>
          </w:p>
        </w:tc>
        <w:tc>
          <w:tcPr>
            <w:tcW w:w="15" w:type="dxa"/>
            <w:vAlign w:val="center"/>
            <w:hideMark/>
          </w:tcPr>
          <w:p w14:paraId="61A90DD3" w14:textId="77777777" w:rsidR="00AB03C7" w:rsidRPr="00AB03C7" w:rsidRDefault="00AB03C7" w:rsidP="00AB03C7"/>
        </w:tc>
      </w:tr>
      <w:tr w:rsidR="00F81E42" w:rsidRPr="00AB03C7" w14:paraId="48AD20DE" w14:textId="77777777" w:rsidTr="00F81E42">
        <w:trPr>
          <w:trHeight w:val="278"/>
        </w:trPr>
        <w:tc>
          <w:tcPr>
            <w:tcW w:w="1375" w:type="dxa"/>
            <w:vMerge/>
            <w:vAlign w:val="center"/>
            <w:hideMark/>
          </w:tcPr>
          <w:p w14:paraId="46EF37F7" w14:textId="77777777" w:rsidR="00AB03C7" w:rsidRPr="00AB03C7" w:rsidRDefault="00AB03C7" w:rsidP="00AB03C7">
            <w:pPr>
              <w:rPr>
                <w:b/>
                <w:bCs/>
              </w:rPr>
            </w:pPr>
          </w:p>
        </w:tc>
        <w:tc>
          <w:tcPr>
            <w:tcW w:w="1565" w:type="dxa"/>
            <w:noWrap/>
            <w:tcMar>
              <w:top w:w="0" w:type="dxa"/>
              <w:left w:w="70" w:type="dxa"/>
              <w:bottom w:w="0" w:type="dxa"/>
              <w:right w:w="70" w:type="dxa"/>
            </w:tcMar>
            <w:vAlign w:val="bottom"/>
            <w:hideMark/>
          </w:tcPr>
          <w:p w14:paraId="6242E694"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3B94B28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1.182.993.105</w:t>
            </w:r>
          </w:p>
        </w:tc>
        <w:tc>
          <w:tcPr>
            <w:tcW w:w="1877" w:type="dxa"/>
            <w:noWrap/>
            <w:tcMar>
              <w:top w:w="0" w:type="dxa"/>
              <w:left w:w="70" w:type="dxa"/>
              <w:bottom w:w="0" w:type="dxa"/>
              <w:right w:w="70" w:type="dxa"/>
            </w:tcMar>
            <w:vAlign w:val="center"/>
            <w:hideMark/>
          </w:tcPr>
          <w:p w14:paraId="5291BB0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1.386.955.098</w:t>
            </w:r>
          </w:p>
        </w:tc>
        <w:tc>
          <w:tcPr>
            <w:tcW w:w="749" w:type="dxa"/>
            <w:noWrap/>
            <w:tcMar>
              <w:top w:w="0" w:type="dxa"/>
              <w:left w:w="70" w:type="dxa"/>
              <w:bottom w:w="0" w:type="dxa"/>
              <w:right w:w="70" w:type="dxa"/>
            </w:tcMar>
            <w:vAlign w:val="center"/>
            <w:hideMark/>
          </w:tcPr>
          <w:p w14:paraId="3BC21C5F"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117%</w:t>
            </w:r>
          </w:p>
        </w:tc>
        <w:tc>
          <w:tcPr>
            <w:tcW w:w="2153" w:type="dxa"/>
            <w:noWrap/>
            <w:tcMar>
              <w:top w:w="0" w:type="dxa"/>
              <w:left w:w="70" w:type="dxa"/>
              <w:bottom w:w="0" w:type="dxa"/>
              <w:right w:w="70" w:type="dxa"/>
            </w:tcMar>
            <w:vAlign w:val="center"/>
            <w:hideMark/>
          </w:tcPr>
          <w:p w14:paraId="20C72DE6"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1.338.077.273</w:t>
            </w:r>
          </w:p>
        </w:tc>
        <w:tc>
          <w:tcPr>
            <w:tcW w:w="765" w:type="dxa"/>
            <w:noWrap/>
            <w:tcMar>
              <w:top w:w="0" w:type="dxa"/>
              <w:left w:w="70" w:type="dxa"/>
              <w:bottom w:w="0" w:type="dxa"/>
              <w:right w:w="70" w:type="dxa"/>
            </w:tcMar>
            <w:vAlign w:val="center"/>
            <w:hideMark/>
          </w:tcPr>
          <w:p w14:paraId="14388BA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113%</w:t>
            </w:r>
          </w:p>
        </w:tc>
        <w:tc>
          <w:tcPr>
            <w:tcW w:w="2092" w:type="dxa"/>
            <w:noWrap/>
            <w:tcMar>
              <w:top w:w="0" w:type="dxa"/>
              <w:left w:w="70" w:type="dxa"/>
              <w:bottom w:w="0" w:type="dxa"/>
              <w:right w:w="70" w:type="dxa"/>
            </w:tcMar>
            <w:vAlign w:val="center"/>
            <w:hideMark/>
          </w:tcPr>
          <w:p w14:paraId="58532B6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1.296.793.533</w:t>
            </w:r>
          </w:p>
        </w:tc>
        <w:tc>
          <w:tcPr>
            <w:tcW w:w="763" w:type="dxa"/>
            <w:noWrap/>
            <w:tcMar>
              <w:top w:w="0" w:type="dxa"/>
              <w:left w:w="70" w:type="dxa"/>
              <w:bottom w:w="0" w:type="dxa"/>
              <w:right w:w="70" w:type="dxa"/>
            </w:tcMar>
            <w:vAlign w:val="center"/>
            <w:hideMark/>
          </w:tcPr>
          <w:p w14:paraId="09B45002"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110%</w:t>
            </w:r>
          </w:p>
        </w:tc>
        <w:tc>
          <w:tcPr>
            <w:tcW w:w="15" w:type="dxa"/>
            <w:vAlign w:val="center"/>
            <w:hideMark/>
          </w:tcPr>
          <w:p w14:paraId="656E0470" w14:textId="77777777" w:rsidR="00AB03C7" w:rsidRPr="00AB03C7" w:rsidRDefault="00AB03C7" w:rsidP="00AB03C7"/>
        </w:tc>
      </w:tr>
      <w:tr w:rsidR="00F81E42" w:rsidRPr="00AB03C7" w14:paraId="7AD9A80D" w14:textId="77777777" w:rsidTr="00F81E42">
        <w:trPr>
          <w:trHeight w:val="278"/>
        </w:trPr>
        <w:tc>
          <w:tcPr>
            <w:tcW w:w="2940" w:type="dxa"/>
            <w:gridSpan w:val="2"/>
            <w:shd w:val="clear" w:color="auto" w:fill="DDEBF7"/>
            <w:noWrap/>
            <w:tcMar>
              <w:top w:w="0" w:type="dxa"/>
              <w:left w:w="70" w:type="dxa"/>
              <w:bottom w:w="0" w:type="dxa"/>
              <w:right w:w="70" w:type="dxa"/>
            </w:tcMar>
            <w:vAlign w:val="center"/>
            <w:hideMark/>
          </w:tcPr>
          <w:p w14:paraId="34D2B8DE"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OP</w:t>
            </w:r>
          </w:p>
        </w:tc>
        <w:tc>
          <w:tcPr>
            <w:tcW w:w="1711" w:type="dxa"/>
            <w:shd w:val="clear" w:color="auto" w:fill="DDEBF7"/>
            <w:noWrap/>
            <w:tcMar>
              <w:top w:w="0" w:type="dxa"/>
              <w:left w:w="70" w:type="dxa"/>
              <w:bottom w:w="0" w:type="dxa"/>
              <w:right w:w="70" w:type="dxa"/>
            </w:tcMar>
            <w:vAlign w:val="center"/>
            <w:hideMark/>
          </w:tcPr>
          <w:p w14:paraId="130AFCC9"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3.336.871.135</w:t>
            </w:r>
          </w:p>
        </w:tc>
        <w:tc>
          <w:tcPr>
            <w:tcW w:w="1877" w:type="dxa"/>
            <w:shd w:val="clear" w:color="auto" w:fill="DDEBF7"/>
            <w:noWrap/>
            <w:tcMar>
              <w:top w:w="0" w:type="dxa"/>
              <w:left w:w="70" w:type="dxa"/>
              <w:bottom w:w="0" w:type="dxa"/>
              <w:right w:w="70" w:type="dxa"/>
            </w:tcMar>
            <w:vAlign w:val="center"/>
            <w:hideMark/>
          </w:tcPr>
          <w:p w14:paraId="27906038"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3.807.114.717</w:t>
            </w:r>
          </w:p>
        </w:tc>
        <w:tc>
          <w:tcPr>
            <w:tcW w:w="749" w:type="dxa"/>
            <w:shd w:val="clear" w:color="auto" w:fill="DDEBF7"/>
            <w:noWrap/>
            <w:tcMar>
              <w:top w:w="0" w:type="dxa"/>
              <w:left w:w="70" w:type="dxa"/>
              <w:bottom w:w="0" w:type="dxa"/>
              <w:right w:w="70" w:type="dxa"/>
            </w:tcMar>
            <w:vAlign w:val="center"/>
            <w:hideMark/>
          </w:tcPr>
          <w:p w14:paraId="68C81CD5"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114%</w:t>
            </w:r>
          </w:p>
        </w:tc>
        <w:tc>
          <w:tcPr>
            <w:tcW w:w="2153" w:type="dxa"/>
            <w:shd w:val="clear" w:color="auto" w:fill="DDEBF7"/>
            <w:noWrap/>
            <w:tcMar>
              <w:top w:w="0" w:type="dxa"/>
              <w:left w:w="70" w:type="dxa"/>
              <w:bottom w:w="0" w:type="dxa"/>
              <w:right w:w="70" w:type="dxa"/>
            </w:tcMar>
            <w:vAlign w:val="center"/>
            <w:hideMark/>
          </w:tcPr>
          <w:p w14:paraId="60070513"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3.677.340.260</w:t>
            </w:r>
          </w:p>
        </w:tc>
        <w:tc>
          <w:tcPr>
            <w:tcW w:w="765" w:type="dxa"/>
            <w:shd w:val="clear" w:color="auto" w:fill="DDEBF7"/>
            <w:noWrap/>
            <w:tcMar>
              <w:top w:w="0" w:type="dxa"/>
              <w:left w:w="70" w:type="dxa"/>
              <w:bottom w:w="0" w:type="dxa"/>
              <w:right w:w="70" w:type="dxa"/>
            </w:tcMar>
            <w:vAlign w:val="center"/>
            <w:hideMark/>
          </w:tcPr>
          <w:p w14:paraId="085A80BF"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110%</w:t>
            </w:r>
          </w:p>
        </w:tc>
        <w:tc>
          <w:tcPr>
            <w:tcW w:w="2092" w:type="dxa"/>
            <w:shd w:val="clear" w:color="auto" w:fill="DDEBF7"/>
            <w:noWrap/>
            <w:tcMar>
              <w:top w:w="0" w:type="dxa"/>
              <w:left w:w="70" w:type="dxa"/>
              <w:bottom w:w="0" w:type="dxa"/>
              <w:right w:w="70" w:type="dxa"/>
            </w:tcMar>
            <w:vAlign w:val="center"/>
            <w:hideMark/>
          </w:tcPr>
          <w:p w14:paraId="1309E6DF"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3.552.289.066</w:t>
            </w:r>
          </w:p>
        </w:tc>
        <w:tc>
          <w:tcPr>
            <w:tcW w:w="763" w:type="dxa"/>
            <w:shd w:val="clear" w:color="auto" w:fill="DDEBF7"/>
            <w:noWrap/>
            <w:tcMar>
              <w:top w:w="0" w:type="dxa"/>
              <w:left w:w="70" w:type="dxa"/>
              <w:bottom w:w="0" w:type="dxa"/>
              <w:right w:w="70" w:type="dxa"/>
            </w:tcMar>
            <w:vAlign w:val="center"/>
            <w:hideMark/>
          </w:tcPr>
          <w:p w14:paraId="7DEAB76C"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106%</w:t>
            </w:r>
          </w:p>
        </w:tc>
        <w:tc>
          <w:tcPr>
            <w:tcW w:w="15" w:type="dxa"/>
            <w:vAlign w:val="center"/>
            <w:hideMark/>
          </w:tcPr>
          <w:p w14:paraId="308BB634" w14:textId="77777777" w:rsidR="00AB03C7" w:rsidRPr="00AB03C7" w:rsidRDefault="00AB03C7" w:rsidP="00AB03C7"/>
        </w:tc>
      </w:tr>
    </w:tbl>
    <w:p w14:paraId="0B10FFA6" w14:textId="4B2E0E61" w:rsidR="00AB03C7" w:rsidRPr="00AB03C7" w:rsidRDefault="337735FB" w:rsidP="7E32E97F">
      <w:pPr>
        <w:spacing w:after="0" w:line="288" w:lineRule="auto"/>
        <w:contextualSpacing/>
        <w:jc w:val="both"/>
        <w:rPr>
          <w:rFonts w:eastAsia="SimSun" w:cs="Arial"/>
          <w:sz w:val="16"/>
          <w:szCs w:val="16"/>
          <w:lang w:eastAsia="zh-CN"/>
        </w:rPr>
      </w:pPr>
      <w:r w:rsidRPr="7E32E97F">
        <w:rPr>
          <w:rFonts w:eastAsia="SimSun" w:cs="Arial"/>
          <w:sz w:val="16"/>
          <w:szCs w:val="16"/>
        </w:rPr>
        <w:t>Vir: e-MA, e-CA, MF</w:t>
      </w:r>
      <w:r w:rsidR="2594A090" w:rsidRPr="7E32E97F">
        <w:rPr>
          <w:rFonts w:eastAsia="SimSun" w:cs="Arial"/>
          <w:sz w:val="16"/>
          <w:szCs w:val="16"/>
        </w:rPr>
        <w:t>E</w:t>
      </w:r>
      <w:r w:rsidRPr="7E32E97F">
        <w:rPr>
          <w:rFonts w:eastAsia="SimSun" w:cs="Arial"/>
          <w:sz w:val="16"/>
          <w:szCs w:val="16"/>
        </w:rPr>
        <w:t>RAC</w:t>
      </w:r>
    </w:p>
    <w:p w14:paraId="262C3FC6" w14:textId="77777777" w:rsidR="00AB03C7" w:rsidRPr="00AB03C7" w:rsidRDefault="337735FB" w:rsidP="7E32E97F">
      <w:pPr>
        <w:spacing w:after="0" w:line="288" w:lineRule="auto"/>
        <w:contextualSpacing/>
        <w:jc w:val="both"/>
        <w:rPr>
          <w:rFonts w:eastAsia="SimSun" w:cs="Arial"/>
          <w:sz w:val="16"/>
          <w:szCs w:val="16"/>
          <w:lang w:eastAsia="zh-CN"/>
        </w:rPr>
      </w:pPr>
      <w:r w:rsidRPr="7E32E97F">
        <w:rPr>
          <w:rFonts w:eastAsia="SimSun" w:cs="Arial"/>
          <w:sz w:val="16"/>
          <w:szCs w:val="16"/>
        </w:rPr>
        <w:t>* Razpoložljiva sredstva/pravice porabe EKP za obdobje 2014−2020 (EU del) – OP EKP.</w:t>
      </w:r>
    </w:p>
    <w:p w14:paraId="0A9758D0" w14:textId="77777777" w:rsidR="00AB03C7" w:rsidRPr="00AB03C7" w:rsidRDefault="337735FB" w:rsidP="00AB03C7">
      <w:pPr>
        <w:spacing w:after="0" w:line="288" w:lineRule="auto"/>
        <w:jc w:val="both"/>
        <w:rPr>
          <w:rFonts w:eastAsia="Courier New" w:cs="Arial"/>
          <w:strike/>
          <w:color w:val="000000"/>
          <w:sz w:val="16"/>
          <w:szCs w:val="16"/>
          <w:lang w:bidi="sl-SI"/>
        </w:rPr>
      </w:pPr>
      <w:r w:rsidRPr="7E32E97F">
        <w:rPr>
          <w:rFonts w:eastAsia="SimSun" w:cs="Arial"/>
          <w:sz w:val="16"/>
          <w:szCs w:val="16"/>
        </w:rPr>
        <w:lastRenderedPageBreak/>
        <w:t xml:space="preserve">** Odločitve o podpori zajemajo vrednost vlog za posamezen projekt, program ali javni razpis/poziv, brez neupravičenih stroškov. </w:t>
      </w:r>
    </w:p>
    <w:p w14:paraId="6B36DAC8" w14:textId="77777777" w:rsidR="00AB03C7" w:rsidRPr="00AB03C7" w:rsidRDefault="337735FB" w:rsidP="7E32E97F">
      <w:pPr>
        <w:spacing w:after="0" w:line="288" w:lineRule="auto"/>
        <w:contextualSpacing/>
        <w:jc w:val="both"/>
        <w:rPr>
          <w:rFonts w:cs="Arial"/>
          <w:color w:val="000000"/>
          <w:sz w:val="16"/>
          <w:szCs w:val="16"/>
        </w:rPr>
      </w:pPr>
      <w:r w:rsidRPr="7E32E97F">
        <w:rPr>
          <w:rFonts w:cs="Arial"/>
          <w:color w:val="000000" w:themeColor="text1"/>
          <w:sz w:val="16"/>
          <w:szCs w:val="16"/>
        </w:rPr>
        <w:t>*** Potrjene operacije pomenijo pogodbe o sofinanciranju oziroma odločitve o podpori, kadar je upravičenec neposredni proračunski uporabnik.</w:t>
      </w:r>
    </w:p>
    <w:p w14:paraId="327425D7" w14:textId="26877EDD" w:rsidR="00AB03C7" w:rsidRPr="00AB03C7" w:rsidRDefault="337735FB" w:rsidP="7E32E97F">
      <w:pPr>
        <w:spacing w:after="0" w:line="288" w:lineRule="auto"/>
        <w:contextualSpacing/>
        <w:jc w:val="both"/>
        <w:rPr>
          <w:rFonts w:cs="Arial"/>
          <w:color w:val="000000"/>
          <w:sz w:val="16"/>
          <w:szCs w:val="16"/>
        </w:rPr>
      </w:pPr>
      <w:r w:rsidRPr="7E32E97F">
        <w:rPr>
          <w:rFonts w:cs="Arial"/>
          <w:color w:val="000000" w:themeColor="text1"/>
          <w:sz w:val="16"/>
          <w:szCs w:val="16"/>
        </w:rPr>
        <w:t>**** Izplačila iz državnega proračuna, vključno s prenesenimi sredstvi na Sklad skladov za izvajanje FI, ki pa se ne izkazujejo v bilanci prihodkov in odhodkov državnega proračuna (vir: MF</w:t>
      </w:r>
      <w:r w:rsidR="2594A090" w:rsidRPr="7E32E97F">
        <w:rPr>
          <w:rFonts w:cs="Arial"/>
          <w:color w:val="000000" w:themeColor="text1"/>
          <w:sz w:val="16"/>
          <w:szCs w:val="16"/>
        </w:rPr>
        <w:t>E</w:t>
      </w:r>
      <w:r w:rsidRPr="7E32E97F">
        <w:rPr>
          <w:rFonts w:cs="Arial"/>
          <w:color w:val="000000" w:themeColor="text1"/>
          <w:sz w:val="16"/>
          <w:szCs w:val="16"/>
        </w:rPr>
        <w:t>RAC).</w:t>
      </w:r>
    </w:p>
    <w:p w14:paraId="2CDC7443" w14:textId="77777777" w:rsidR="00AB03C7" w:rsidRPr="00AB03C7" w:rsidRDefault="00AB03C7" w:rsidP="7E32E97F">
      <w:pPr>
        <w:autoSpaceDN/>
        <w:spacing w:after="0" w:line="288" w:lineRule="auto"/>
        <w:jc w:val="both"/>
        <w:rPr>
          <w:rFonts w:cs="Arial"/>
        </w:rPr>
        <w:sectPr w:rsidR="00AB03C7" w:rsidRPr="00AB03C7" w:rsidSect="00AB03C7">
          <w:pgSz w:w="16838" w:h="11906" w:orient="landscape" w:code="9"/>
          <w:pgMar w:top="1418" w:right="1418" w:bottom="1418" w:left="1418" w:header="709" w:footer="709" w:gutter="0"/>
          <w:cols w:space="708"/>
          <w:docGrid w:linePitch="272"/>
        </w:sectPr>
      </w:pPr>
    </w:p>
    <w:p w14:paraId="2064E8F0" w14:textId="0C571DE1" w:rsidR="00AB03C7" w:rsidRPr="00AB03C7" w:rsidRDefault="2594A090" w:rsidP="7E32E97F">
      <w:pPr>
        <w:autoSpaceDN/>
        <w:spacing w:after="0" w:line="288" w:lineRule="auto"/>
        <w:jc w:val="both"/>
        <w:rPr>
          <w:rFonts w:cs="Arial"/>
        </w:rPr>
      </w:pPr>
      <w:r w:rsidRPr="7E32E97F">
        <w:rPr>
          <w:rFonts w:cs="Arial"/>
        </w:rPr>
        <w:lastRenderedPageBreak/>
        <w:t xml:space="preserve">Tabela 12 prikazuje stanje </w:t>
      </w:r>
      <w:r w:rsidR="337735FB" w:rsidRPr="7E32E97F">
        <w:rPr>
          <w:rFonts w:cs="Arial"/>
        </w:rPr>
        <w:t xml:space="preserve">izvajanja za celotno obdobje do konca </w:t>
      </w:r>
      <w:r w:rsidR="2C0B6274" w:rsidRPr="7E32E97F">
        <w:rPr>
          <w:rFonts w:cs="Arial"/>
        </w:rPr>
        <w:t xml:space="preserve">decembra </w:t>
      </w:r>
      <w:r w:rsidR="337735FB" w:rsidRPr="7E32E97F">
        <w:rPr>
          <w:rFonts w:cs="Arial"/>
        </w:rPr>
        <w:t xml:space="preserve">2025: </w:t>
      </w:r>
    </w:p>
    <w:p w14:paraId="5A48F44F" w14:textId="77777777" w:rsidR="00AB03C7" w:rsidRPr="00AB03C7" w:rsidRDefault="337735FB" w:rsidP="00AB03C7">
      <w:pPr>
        <w:numPr>
          <w:ilvl w:val="0"/>
          <w:numId w:val="17"/>
        </w:numPr>
        <w:autoSpaceDN/>
        <w:spacing w:after="0" w:line="288" w:lineRule="auto"/>
        <w:jc w:val="both"/>
        <w:rPr>
          <w:rFonts w:cs="Arial"/>
        </w:rPr>
      </w:pPr>
      <w:r w:rsidRPr="7E32E97F">
        <w:rPr>
          <w:rFonts w:cs="Arial"/>
        </w:rPr>
        <w:t xml:space="preserve">odločitve o podpori v skupni vrednosti </w:t>
      </w:r>
      <w:r w:rsidRPr="7E32E97F">
        <w:rPr>
          <w:rFonts w:eastAsia="SimSun" w:cs="Arial"/>
        </w:rPr>
        <w:t xml:space="preserve">3.807.114.717 </w:t>
      </w:r>
      <w:r w:rsidRPr="7E32E97F">
        <w:rPr>
          <w:rFonts w:cs="Arial"/>
        </w:rPr>
        <w:t>EUR (EU del), kar je 114 % vseh razpoložljivih sredstev;</w:t>
      </w:r>
    </w:p>
    <w:p w14:paraId="3BD17296" w14:textId="77777777" w:rsidR="00AB03C7" w:rsidRPr="00AB03C7" w:rsidRDefault="337735FB" w:rsidP="00AB03C7">
      <w:pPr>
        <w:numPr>
          <w:ilvl w:val="0"/>
          <w:numId w:val="15"/>
        </w:numPr>
        <w:autoSpaceDN/>
        <w:spacing w:after="0" w:line="288" w:lineRule="auto"/>
        <w:jc w:val="both"/>
        <w:rPr>
          <w:rFonts w:cs="Arial"/>
        </w:rPr>
      </w:pPr>
      <w:r w:rsidRPr="7E32E97F">
        <w:rPr>
          <w:rFonts w:cs="Arial"/>
        </w:rPr>
        <w:t xml:space="preserve">znesek potrjenih operacij v skupni vrednosti </w:t>
      </w:r>
      <w:r w:rsidRPr="7E32E97F">
        <w:rPr>
          <w:rFonts w:eastAsia="SimSun" w:cs="Arial"/>
        </w:rPr>
        <w:t xml:space="preserve">3.677.340.260 </w:t>
      </w:r>
      <w:r w:rsidRPr="7E32E97F">
        <w:rPr>
          <w:rFonts w:cs="Arial"/>
        </w:rPr>
        <w:t>EUR (EU del), kar je 110 % razpoložljivih sredstev;</w:t>
      </w:r>
    </w:p>
    <w:p w14:paraId="6D25AFF1" w14:textId="77777777" w:rsidR="00AB03C7" w:rsidRPr="00AB03C7" w:rsidRDefault="337735FB" w:rsidP="00AB03C7">
      <w:pPr>
        <w:numPr>
          <w:ilvl w:val="0"/>
          <w:numId w:val="15"/>
        </w:numPr>
        <w:autoSpaceDN/>
        <w:spacing w:after="0" w:line="288" w:lineRule="auto"/>
        <w:jc w:val="both"/>
        <w:rPr>
          <w:rFonts w:cs="Arial"/>
        </w:rPr>
      </w:pPr>
      <w:r w:rsidRPr="7E32E97F">
        <w:rPr>
          <w:rFonts w:cs="Arial"/>
        </w:rPr>
        <w:t xml:space="preserve">izplačila iz državnega proračuna v skupni vrednosti </w:t>
      </w:r>
      <w:r w:rsidRPr="7E32E97F">
        <w:rPr>
          <w:rFonts w:eastAsia="SimSun" w:cs="Arial"/>
        </w:rPr>
        <w:t xml:space="preserve">3.552.289.066 </w:t>
      </w:r>
      <w:r w:rsidRPr="7E32E97F">
        <w:rPr>
          <w:rFonts w:cs="Arial"/>
        </w:rPr>
        <w:t xml:space="preserve">EUR (EU del), kar je 106 % razpoložljivih sredstev. </w:t>
      </w:r>
    </w:p>
    <w:p w14:paraId="59DBAD61" w14:textId="77777777" w:rsidR="00AB03C7" w:rsidRPr="00AB03C7" w:rsidRDefault="00AB03C7" w:rsidP="7E32E97F">
      <w:pPr>
        <w:autoSpaceDE w:val="0"/>
        <w:adjustRightInd w:val="0"/>
        <w:spacing w:after="0" w:line="288" w:lineRule="auto"/>
        <w:jc w:val="both"/>
        <w:rPr>
          <w:rFonts w:cs="Arial"/>
          <w:i/>
          <w:iCs/>
        </w:rPr>
      </w:pPr>
    </w:p>
    <w:p w14:paraId="5B9753C1" w14:textId="55A10A20" w:rsidR="00AB03C7" w:rsidRPr="00AB03C7" w:rsidRDefault="337735FB" w:rsidP="7E32E97F">
      <w:pPr>
        <w:autoSpaceDE w:val="0"/>
        <w:adjustRightInd w:val="0"/>
        <w:spacing w:after="0" w:line="288" w:lineRule="auto"/>
        <w:jc w:val="both"/>
        <w:rPr>
          <w:rFonts w:cs="Arial"/>
        </w:rPr>
      </w:pPr>
      <w:r w:rsidRPr="7E32E97F">
        <w:rPr>
          <w:rFonts w:cs="Arial"/>
        </w:rPr>
        <w:t>Z odločitvami o podpori odobrena sredstva presegajo razpoložljive pravice porabe (preko 100 %) z namenom, da končna praviloma nižja realizacija povračil iz evropskega proračuna (zaradi ugotovljenih neupravičenih izdatkov, nižje realiziranih izplačil od načrtovanih, odstopov od sofinanciranja ipd.) še vedno omogoči 100 % porabo razpoložljivih sredstev in doseganje ciljev OP EKP (gre za t.</w:t>
      </w:r>
      <w:r w:rsidR="7A68EEBA" w:rsidRPr="7E32E97F">
        <w:rPr>
          <w:rFonts w:cs="Arial"/>
        </w:rPr>
        <w:t xml:space="preserve"> </w:t>
      </w:r>
      <w:r w:rsidRPr="7E32E97F">
        <w:rPr>
          <w:rFonts w:cs="Arial"/>
        </w:rPr>
        <w:t>i</w:t>
      </w:r>
      <w:r w:rsidR="003A79A7">
        <w:rPr>
          <w:rFonts w:cs="Arial"/>
        </w:rPr>
        <w:t>m</w:t>
      </w:r>
      <w:r w:rsidRPr="7E32E97F">
        <w:rPr>
          <w:rFonts w:cs="Arial"/>
        </w:rPr>
        <w:t xml:space="preserve">. overcommitment, ki pomeni zagotavljanje dodatnih pravic porabe nad pravicami porabe OP EKP in je potrebno na prednostnih naložbah, kjer je višje tveganje za nedoseganje 100 % koriščenja EU sredstev). OU redno spremlja izvajanje OP EKP in sprejema ustrezne ukrepe z namenom stoodstotne porabe razpoložljivih sredstev in doseganja ciljev OP EKP. </w:t>
      </w:r>
    </w:p>
    <w:p w14:paraId="5774F412" w14:textId="77777777" w:rsidR="00AB03C7" w:rsidRPr="00AB03C7" w:rsidRDefault="00AB03C7" w:rsidP="7E32E97F">
      <w:pPr>
        <w:autoSpaceDE w:val="0"/>
        <w:adjustRightInd w:val="0"/>
        <w:spacing w:after="0" w:line="288" w:lineRule="auto"/>
        <w:jc w:val="both"/>
        <w:rPr>
          <w:rFonts w:cs="Arial"/>
        </w:rPr>
      </w:pPr>
    </w:p>
    <w:p w14:paraId="3CC43207" w14:textId="77777777" w:rsidR="00AB03C7" w:rsidRPr="00AB03C7" w:rsidRDefault="337735FB" w:rsidP="7E32E97F">
      <w:pPr>
        <w:autoSpaceDE w:val="0"/>
        <w:adjustRightInd w:val="0"/>
        <w:spacing w:after="0" w:line="288" w:lineRule="auto"/>
        <w:jc w:val="both"/>
        <w:rPr>
          <w:rFonts w:cs="Arial"/>
        </w:rPr>
      </w:pPr>
      <w:r w:rsidRPr="7E32E97F">
        <w:rPr>
          <w:rFonts w:cs="Arial"/>
        </w:rPr>
        <w:t xml:space="preserve">Izvajanje evropske kohezijske politike je potekalo v okviru 11 prednostnih osi, ki so tematsko določale cilje in ukrepe. Naknadno sta bili dodani še dve prednostni osi kot odziv na pandemijo covida-19: </w:t>
      </w:r>
    </w:p>
    <w:p w14:paraId="4DC00810"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 PREDNOSTNA OS: Mednarodna konkurenčnost raziskav, inovacij in tehnološkega razvoja v skladu s pametno specializacijo za večjo konkurenčnost in ozelenitev gospodarstva;</w:t>
      </w:r>
    </w:p>
    <w:p w14:paraId="5B023FA1"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2. PREDNOSTNA OS: Povečanje dostopnosti do informacijsko-komunikacijskih tehnologij ter njihove uporabe in kakovosti;</w:t>
      </w:r>
    </w:p>
    <w:p w14:paraId="004FD9F6"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3. PREDNOSTNA OS: Dinamično in konkurenčno podjetništvo za zeleno gospodarsko rast;</w:t>
      </w:r>
    </w:p>
    <w:p w14:paraId="12695703"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4. PREDNOSTNA OS: Trajnostna raba in proizvodnja energije in pametna omrežja;</w:t>
      </w:r>
    </w:p>
    <w:p w14:paraId="6E3BBABF"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5. PREDNOSTNA OS: Prilagajanje podnebnim spremembam;</w:t>
      </w:r>
    </w:p>
    <w:p w14:paraId="0478237D"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6. PREDNOSTNA OS: Boljše stanje okolja in biotske raznovrstnosti;</w:t>
      </w:r>
    </w:p>
    <w:p w14:paraId="0FF61FE5"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7. PREDNOSTNA OS: Gradnja infrastrukture in ukrepi za spodbujanje trajnostne mobilnosti;</w:t>
      </w:r>
    </w:p>
    <w:p w14:paraId="7032517B"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8. PREDNOSTNA OS: Spodbujanje zaposlovanja in transnacionalna mobilnost delovne sile;</w:t>
      </w:r>
    </w:p>
    <w:p w14:paraId="556CCBDA"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9. PREDNOSTNA OS: Socialna vključenost in zmanjševanje tveganja revščine;</w:t>
      </w:r>
    </w:p>
    <w:p w14:paraId="49D540E3"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10. PREDNOSTNA OS: Znanje, spretnosti in vseživljenjsko učenje za boljšo zaposljivost;</w:t>
      </w:r>
    </w:p>
    <w:p w14:paraId="15272460"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11. PREDNOSTNA OS Pravna država, izboljšanje institucionalnih zmogljivosti, učinkovita javna uprava, podpora razvoju NVO in krepitev zmogljivosti socialnih partnerjev;</w:t>
      </w:r>
    </w:p>
    <w:p w14:paraId="19AB3D89"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12. PREDNOSTNA OS: Tehnična podpora KS;</w:t>
      </w:r>
    </w:p>
    <w:p w14:paraId="59646F42"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13. PREDNOSTNA OS: Tehnična podpora ESRR;</w:t>
      </w:r>
    </w:p>
    <w:p w14:paraId="7D0D238B"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14. PREDNOSTNA OS: Tehnična podpora ESS;</w:t>
      </w:r>
    </w:p>
    <w:p w14:paraId="7C199343"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15. PREDNOSTNA OS: Spodbujanje odprave posledic krize v okviru REACT-EU – ESRR</w:t>
      </w:r>
    </w:p>
    <w:p w14:paraId="638D0981" w14:textId="09C2D1D7" w:rsidR="00B633FE" w:rsidRPr="00314FBC" w:rsidRDefault="337735FB">
      <w:pPr>
        <w:numPr>
          <w:ilvl w:val="0"/>
          <w:numId w:val="16"/>
        </w:numPr>
        <w:autoSpaceDE w:val="0"/>
        <w:autoSpaceDN/>
        <w:adjustRightInd w:val="0"/>
        <w:spacing w:after="0" w:line="288" w:lineRule="auto"/>
        <w:jc w:val="both"/>
        <w:rPr>
          <w:rFonts w:cs="Arial"/>
        </w:rPr>
      </w:pPr>
      <w:r w:rsidRPr="7E32E97F">
        <w:rPr>
          <w:rFonts w:cs="Arial"/>
        </w:rPr>
        <w:t>16. PREDNOSTNA OS: Spodbujanje odprave posledic krize v okviru REACT-EU – ESS.</w:t>
      </w:r>
    </w:p>
    <w:p w14:paraId="01219039" w14:textId="77777777" w:rsidR="00B633FE" w:rsidRDefault="00B633FE" w:rsidP="7E32E97F">
      <w:pPr>
        <w:autoSpaceDE w:val="0"/>
        <w:autoSpaceDN/>
        <w:adjustRightInd w:val="0"/>
        <w:spacing w:after="0" w:line="288" w:lineRule="auto"/>
        <w:jc w:val="both"/>
        <w:rPr>
          <w:rFonts w:cs="Arial"/>
          <w:color w:val="000000"/>
        </w:rPr>
      </w:pPr>
    </w:p>
    <w:p w14:paraId="5D5B2A72" w14:textId="50DE7719" w:rsidR="00AB03C7" w:rsidRPr="00B633FE" w:rsidRDefault="337735FB" w:rsidP="001D1BD1">
      <w:pPr>
        <w:autoSpaceDE w:val="0"/>
        <w:autoSpaceDN/>
        <w:adjustRightInd w:val="0"/>
        <w:spacing w:after="0" w:line="288" w:lineRule="auto"/>
        <w:jc w:val="both"/>
        <w:rPr>
          <w:rFonts w:cs="Arial"/>
        </w:rPr>
      </w:pPr>
      <w:r w:rsidRPr="7E32E97F">
        <w:rPr>
          <w:rFonts w:cs="Arial"/>
          <w:color w:val="000000" w:themeColor="text1"/>
        </w:rPr>
        <w:t xml:space="preserve">V okviru izvajanja </w:t>
      </w:r>
      <w:r w:rsidR="42AA6CD0" w:rsidRPr="7E32E97F">
        <w:rPr>
          <w:rFonts w:cs="Arial"/>
          <w:color w:val="000000" w:themeColor="text1"/>
        </w:rPr>
        <w:t>e</w:t>
      </w:r>
      <w:r w:rsidRPr="7E32E97F">
        <w:rPr>
          <w:rFonts w:cs="Arial"/>
          <w:color w:val="000000" w:themeColor="text1"/>
        </w:rPr>
        <w:t>vropske kohezijske politike za obdobje 2014–2020 so bile izdane vse odločitve o podp</w:t>
      </w:r>
      <w:r w:rsidR="42AA6CD0" w:rsidRPr="7E32E97F">
        <w:rPr>
          <w:rFonts w:cs="Arial"/>
          <w:color w:val="000000" w:themeColor="text1"/>
        </w:rPr>
        <w:t>o</w:t>
      </w:r>
      <w:r w:rsidRPr="7E32E97F">
        <w:rPr>
          <w:rFonts w:cs="Arial"/>
          <w:color w:val="000000" w:themeColor="text1"/>
        </w:rPr>
        <w:t>ri. Izvedena so bila tudi vsa izplačila, trenutno pa še poteka zaključevanje operacij.</w:t>
      </w:r>
    </w:p>
    <w:p w14:paraId="0D785286" w14:textId="77777777" w:rsidR="00AB03C7" w:rsidRPr="00AB03C7" w:rsidRDefault="00AB03C7" w:rsidP="00AB03C7">
      <w:pPr>
        <w:spacing w:after="0"/>
        <w:jc w:val="both"/>
        <w:rPr>
          <w:rFonts w:cs="Arial"/>
        </w:rPr>
      </w:pPr>
    </w:p>
    <w:p w14:paraId="349E5A68" w14:textId="7FE42216" w:rsidR="00AB03C7" w:rsidRDefault="337735FB" w:rsidP="007820B6">
      <w:pPr>
        <w:spacing w:after="0" w:line="288" w:lineRule="auto"/>
        <w:jc w:val="both"/>
        <w:rPr>
          <w:rFonts w:cs="Arial"/>
          <w:color w:val="000000" w:themeColor="text1"/>
        </w:rPr>
      </w:pPr>
      <w:r w:rsidRPr="7E32E97F">
        <w:rPr>
          <w:rFonts w:cs="Arial"/>
          <w:color w:val="000000" w:themeColor="text1"/>
        </w:rPr>
        <w:t>Na dan 30.</w:t>
      </w:r>
      <w:r w:rsidR="007D134D">
        <w:rPr>
          <w:rFonts w:cs="Arial"/>
          <w:color w:val="000000" w:themeColor="text1"/>
        </w:rPr>
        <w:t xml:space="preserve"> </w:t>
      </w:r>
      <w:r w:rsidR="25F2F999" w:rsidRPr="7E32E97F">
        <w:rPr>
          <w:rFonts w:cs="Arial"/>
          <w:color w:val="000000" w:themeColor="text1"/>
        </w:rPr>
        <w:t>12</w:t>
      </w:r>
      <w:r w:rsidRPr="7E32E97F">
        <w:rPr>
          <w:rFonts w:cs="Arial"/>
          <w:color w:val="000000" w:themeColor="text1"/>
        </w:rPr>
        <w:t>. 2025</w:t>
      </w:r>
      <w:r w:rsidR="63DDB009" w:rsidRPr="7E32E97F">
        <w:rPr>
          <w:rFonts w:cs="Arial"/>
          <w:color w:val="000000" w:themeColor="text1"/>
        </w:rPr>
        <w:t xml:space="preserve"> so bile vse </w:t>
      </w:r>
      <w:r w:rsidR="30565DE4" w:rsidRPr="7E32E97F">
        <w:rPr>
          <w:rFonts w:cs="Arial"/>
          <w:color w:val="000000" w:themeColor="text1"/>
        </w:rPr>
        <w:t>operacije</w:t>
      </w:r>
      <w:r w:rsidR="63DDB009" w:rsidRPr="7E32E97F">
        <w:rPr>
          <w:rFonts w:cs="Arial"/>
          <w:color w:val="000000" w:themeColor="text1"/>
        </w:rPr>
        <w:t xml:space="preserve"> </w:t>
      </w:r>
      <w:r w:rsidRPr="7E32E97F">
        <w:rPr>
          <w:rFonts w:cs="Arial"/>
          <w:color w:val="000000" w:themeColor="text1"/>
        </w:rPr>
        <w:t xml:space="preserve">v IS e-MA </w:t>
      </w:r>
      <w:r w:rsidR="69A00537" w:rsidRPr="7E32E97F">
        <w:rPr>
          <w:rFonts w:cs="Arial"/>
          <w:color w:val="000000" w:themeColor="text1"/>
        </w:rPr>
        <w:t xml:space="preserve">v </w:t>
      </w:r>
      <w:r w:rsidR="6D958732" w:rsidRPr="7E32E97F">
        <w:rPr>
          <w:rFonts w:cs="Arial"/>
          <w:color w:val="000000" w:themeColor="text1"/>
        </w:rPr>
        <w:t>ustreznih statusih.</w:t>
      </w:r>
    </w:p>
    <w:p w14:paraId="12A3A29A" w14:textId="77777777" w:rsidR="007820B6" w:rsidRPr="00AB03C7" w:rsidRDefault="007820B6" w:rsidP="007820B6">
      <w:pPr>
        <w:spacing w:after="0" w:line="288" w:lineRule="auto"/>
        <w:jc w:val="both"/>
        <w:rPr>
          <w:rFonts w:cs="Arial"/>
        </w:rPr>
      </w:pPr>
    </w:p>
    <w:p w14:paraId="40FF9EF4" w14:textId="4A03DB2D" w:rsidR="00AB03C7" w:rsidRPr="00AB03C7" w:rsidRDefault="79B66E6A" w:rsidP="6A216576">
      <w:pPr>
        <w:spacing w:after="0"/>
        <w:jc w:val="both"/>
        <w:rPr>
          <w:rFonts w:cs="Arial"/>
        </w:rPr>
      </w:pPr>
      <w:r w:rsidRPr="005F276F">
        <w:rPr>
          <w:rFonts w:cs="Arial"/>
        </w:rPr>
        <w:t>K</w:t>
      </w:r>
      <w:r w:rsidR="337735FB" w:rsidRPr="005F276F">
        <w:rPr>
          <w:rFonts w:cs="Arial"/>
        </w:rPr>
        <w:t>ončno poročilo o izvajanju OP EKP 14–20</w:t>
      </w:r>
      <w:r w:rsidR="0A0383BE" w:rsidRPr="005F276F">
        <w:rPr>
          <w:rFonts w:cs="Arial"/>
        </w:rPr>
        <w:t xml:space="preserve"> </w:t>
      </w:r>
      <w:r w:rsidR="0C0D0EDE" w:rsidRPr="005F276F">
        <w:rPr>
          <w:rFonts w:cs="Arial"/>
        </w:rPr>
        <w:t xml:space="preserve">je bilo </w:t>
      </w:r>
      <w:r w:rsidR="04DB27B4" w:rsidRPr="005F276F">
        <w:rPr>
          <w:rFonts w:cs="Arial"/>
        </w:rPr>
        <w:t xml:space="preserve">v fazi potrjevanja v okviru </w:t>
      </w:r>
      <w:r w:rsidR="0C0D0EDE" w:rsidRPr="005F276F">
        <w:rPr>
          <w:rFonts w:cs="Arial"/>
        </w:rPr>
        <w:t>15. dopisn</w:t>
      </w:r>
      <w:r w:rsidR="392F3692" w:rsidRPr="005F276F">
        <w:rPr>
          <w:rFonts w:cs="Arial"/>
        </w:rPr>
        <w:t>e</w:t>
      </w:r>
      <w:r w:rsidR="0C0D0EDE" w:rsidRPr="005F276F">
        <w:rPr>
          <w:rFonts w:cs="Arial"/>
        </w:rPr>
        <w:t xml:space="preserve"> sej</w:t>
      </w:r>
      <w:r w:rsidR="29F959FD" w:rsidRPr="005F276F">
        <w:rPr>
          <w:rFonts w:cs="Arial"/>
        </w:rPr>
        <w:t>e</w:t>
      </w:r>
      <w:r w:rsidR="0C0D0EDE" w:rsidRPr="005F276F">
        <w:rPr>
          <w:rFonts w:cs="Arial"/>
        </w:rPr>
        <w:t xml:space="preserve"> OP EKP 14-20</w:t>
      </w:r>
      <w:r w:rsidR="003821BA" w:rsidRPr="005F276F">
        <w:rPr>
          <w:rFonts w:cs="Arial"/>
        </w:rPr>
        <w:t>,</w:t>
      </w:r>
      <w:r w:rsidR="0C0D0EDE" w:rsidRPr="005F276F">
        <w:rPr>
          <w:rFonts w:cs="Arial"/>
        </w:rPr>
        <w:t xml:space="preserve"> </w:t>
      </w:r>
      <w:r w:rsidR="3719637E" w:rsidRPr="005F276F">
        <w:rPr>
          <w:rFonts w:cs="Arial"/>
        </w:rPr>
        <w:t xml:space="preserve">ki je </w:t>
      </w:r>
      <w:r w:rsidR="003821BA" w:rsidRPr="005F276F">
        <w:rPr>
          <w:rFonts w:cs="Arial"/>
        </w:rPr>
        <w:t xml:space="preserve">potekala </w:t>
      </w:r>
      <w:r w:rsidR="00301FB8" w:rsidRPr="005F276F">
        <w:rPr>
          <w:rFonts w:cs="Arial"/>
        </w:rPr>
        <w:t xml:space="preserve">od </w:t>
      </w:r>
      <w:r w:rsidR="0C0D0EDE" w:rsidRPr="005F276F">
        <w:rPr>
          <w:rFonts w:cs="Arial"/>
        </w:rPr>
        <w:t>19. 12. 2025</w:t>
      </w:r>
      <w:r w:rsidR="00301FB8" w:rsidRPr="005F276F">
        <w:rPr>
          <w:rFonts w:cs="Arial"/>
        </w:rPr>
        <w:t xml:space="preserve"> do 6. 1. 2026</w:t>
      </w:r>
      <w:r w:rsidR="005F276F" w:rsidRPr="001650A8">
        <w:rPr>
          <w:rFonts w:cs="Arial"/>
        </w:rPr>
        <w:t xml:space="preserve">. </w:t>
      </w:r>
      <w:r w:rsidR="32932175" w:rsidRPr="005F276F">
        <w:rPr>
          <w:rFonts w:cs="Arial"/>
        </w:rPr>
        <w:t>K</w:t>
      </w:r>
      <w:r w:rsidR="337735FB" w:rsidRPr="005F276F">
        <w:rPr>
          <w:rFonts w:cs="Arial"/>
        </w:rPr>
        <w:t xml:space="preserve">ončno </w:t>
      </w:r>
      <w:r w:rsidR="4182C208" w:rsidRPr="005F276F">
        <w:rPr>
          <w:rFonts w:cs="Arial"/>
        </w:rPr>
        <w:t xml:space="preserve">poročilo </w:t>
      </w:r>
      <w:r w:rsidR="491CB694" w:rsidRPr="005F276F">
        <w:rPr>
          <w:rFonts w:cs="Arial"/>
        </w:rPr>
        <w:t>je podlaga</w:t>
      </w:r>
      <w:r w:rsidR="625B5796" w:rsidRPr="005F276F">
        <w:rPr>
          <w:rFonts w:cs="Arial"/>
        </w:rPr>
        <w:t xml:space="preserve"> za končno izplačilo</w:t>
      </w:r>
      <w:r w:rsidR="491CB694" w:rsidRPr="005F276F">
        <w:rPr>
          <w:rFonts w:cs="Arial"/>
        </w:rPr>
        <w:t xml:space="preserve"> </w:t>
      </w:r>
      <w:r w:rsidR="337735FB" w:rsidRPr="005F276F">
        <w:rPr>
          <w:rFonts w:cs="Arial"/>
        </w:rPr>
        <w:t xml:space="preserve">s strani EK, ki se izvede en mesec po datumu sprejetja končnega poročila oz. najpozneje tri mesece po datumu sprejetja obračunov za končno obračunsko leto. </w:t>
      </w:r>
      <w:r w:rsidR="2300210C" w:rsidRPr="005F276F">
        <w:rPr>
          <w:rFonts w:cs="Arial"/>
        </w:rPr>
        <w:t xml:space="preserve">Vnos in posredovanje zaključnih dokumentov na EK preko SFC2014 bo </w:t>
      </w:r>
      <w:r w:rsidR="005F276F" w:rsidRPr="001650A8">
        <w:rPr>
          <w:rFonts w:cs="Arial"/>
        </w:rPr>
        <w:t>izvedeno</w:t>
      </w:r>
      <w:r w:rsidR="2300210C" w:rsidRPr="005F276F">
        <w:rPr>
          <w:rFonts w:cs="Arial"/>
        </w:rPr>
        <w:t xml:space="preserve"> najkasneje do 15. 2. 2026, </w:t>
      </w:r>
      <w:r w:rsidR="005F276F" w:rsidRPr="001650A8">
        <w:rPr>
          <w:rFonts w:cs="Arial"/>
        </w:rPr>
        <w:t xml:space="preserve">saj navedeni datum </w:t>
      </w:r>
      <w:r w:rsidR="2300210C" w:rsidRPr="005F276F">
        <w:rPr>
          <w:rFonts w:cs="Arial"/>
        </w:rPr>
        <w:t xml:space="preserve">predstavlja skrajni </w:t>
      </w:r>
      <w:r w:rsidR="005F276F" w:rsidRPr="001650A8">
        <w:rPr>
          <w:rFonts w:cs="Arial"/>
        </w:rPr>
        <w:t xml:space="preserve">rok </w:t>
      </w:r>
      <w:r w:rsidR="2300210C" w:rsidRPr="005F276F">
        <w:rPr>
          <w:rFonts w:cs="Arial"/>
        </w:rPr>
        <w:t>za posredovanje</w:t>
      </w:r>
      <w:r w:rsidR="3163551D" w:rsidRPr="005F276F">
        <w:rPr>
          <w:rFonts w:cs="Arial"/>
        </w:rPr>
        <w:t xml:space="preserve"> končnega</w:t>
      </w:r>
      <w:r w:rsidR="2300210C" w:rsidRPr="005F276F">
        <w:rPr>
          <w:rFonts w:cs="Arial"/>
        </w:rPr>
        <w:t xml:space="preserve"> poročila</w:t>
      </w:r>
      <w:r w:rsidR="77A12289" w:rsidRPr="005F276F">
        <w:rPr>
          <w:rFonts w:cs="Arial"/>
        </w:rPr>
        <w:t xml:space="preserve"> o izvajanju</w:t>
      </w:r>
      <w:r w:rsidR="2300210C" w:rsidRPr="005F276F">
        <w:rPr>
          <w:rFonts w:cs="Arial"/>
        </w:rPr>
        <w:t>.</w:t>
      </w:r>
      <w:r w:rsidR="005F276F" w:rsidRPr="001650A8">
        <w:rPr>
          <w:rFonts w:cs="Arial"/>
        </w:rPr>
        <w:t xml:space="preserve"> </w:t>
      </w:r>
      <w:r w:rsidR="2CF59947" w:rsidRPr="005F276F">
        <w:rPr>
          <w:rFonts w:cs="Arial"/>
        </w:rPr>
        <w:t>V okviru k</w:t>
      </w:r>
      <w:r w:rsidR="4AF20D3F" w:rsidRPr="005F276F">
        <w:rPr>
          <w:rFonts w:cs="Arial"/>
        </w:rPr>
        <w:t>ončnega poročila o izvajanju OP EKP 14–</w:t>
      </w:r>
      <w:r w:rsidR="4AF20D3F" w:rsidRPr="005F276F">
        <w:rPr>
          <w:rFonts w:cs="Arial"/>
        </w:rPr>
        <w:lastRenderedPageBreak/>
        <w:t>20</w:t>
      </w:r>
      <w:r w:rsidR="2CF59947" w:rsidRPr="005F276F">
        <w:rPr>
          <w:rFonts w:cs="Arial"/>
        </w:rPr>
        <w:t xml:space="preserve"> je </w:t>
      </w:r>
      <w:r w:rsidR="5095D948" w:rsidRPr="005F276F">
        <w:rPr>
          <w:rFonts w:cs="Arial"/>
        </w:rPr>
        <w:t>v prilogo II</w:t>
      </w:r>
      <w:r w:rsidR="00301FB8" w:rsidRPr="005F276F">
        <w:rPr>
          <w:rFonts w:cs="Arial"/>
        </w:rPr>
        <w:t xml:space="preserve"> končnega poročila</w:t>
      </w:r>
      <w:r w:rsidR="5095D948" w:rsidRPr="005F276F">
        <w:rPr>
          <w:rFonts w:cs="Arial"/>
        </w:rPr>
        <w:t xml:space="preserve"> vključenih 8 nedelujočih operacij. </w:t>
      </w:r>
      <w:r w:rsidR="44674FC6" w:rsidRPr="005F276F">
        <w:rPr>
          <w:rFonts w:cs="Arial"/>
        </w:rPr>
        <w:t>Le-te morajo biti zaključene najkasneje do 15.</w:t>
      </w:r>
      <w:r w:rsidR="003A79A7" w:rsidRPr="005F276F">
        <w:rPr>
          <w:rFonts w:cs="Arial"/>
        </w:rPr>
        <w:t xml:space="preserve"> </w:t>
      </w:r>
      <w:r w:rsidR="44674FC6" w:rsidRPr="005F276F">
        <w:rPr>
          <w:rFonts w:cs="Arial"/>
        </w:rPr>
        <w:t>2.</w:t>
      </w:r>
      <w:r w:rsidR="003A79A7" w:rsidRPr="005F276F">
        <w:rPr>
          <w:rFonts w:cs="Arial"/>
        </w:rPr>
        <w:t xml:space="preserve"> </w:t>
      </w:r>
      <w:r w:rsidR="44674FC6" w:rsidRPr="005F276F">
        <w:rPr>
          <w:rFonts w:cs="Arial"/>
        </w:rPr>
        <w:t>2027.</w:t>
      </w:r>
      <w:r w:rsidR="44674FC6" w:rsidRPr="7E32E97F">
        <w:rPr>
          <w:rFonts w:cs="Arial"/>
        </w:rPr>
        <w:t xml:space="preserve"> </w:t>
      </w:r>
    </w:p>
    <w:p w14:paraId="39FF11E3" w14:textId="3B711DE7" w:rsidR="00AB03C7" w:rsidRPr="00AB03C7" w:rsidRDefault="00AB03C7" w:rsidP="6A216576">
      <w:pPr>
        <w:spacing w:after="0"/>
        <w:jc w:val="both"/>
        <w:rPr>
          <w:rFonts w:cs="Arial"/>
        </w:rPr>
      </w:pPr>
    </w:p>
    <w:p w14:paraId="49C5819C" w14:textId="40FF6518" w:rsidR="00B05431" w:rsidRDefault="00B05431" w:rsidP="7E32E97F">
      <w:pPr>
        <w:autoSpaceDN/>
        <w:jc w:val="both"/>
        <w:rPr>
          <w:rFonts w:eastAsia="Calibri" w:cs="Arial"/>
        </w:rPr>
        <w:sectPr w:rsidR="00B05431" w:rsidSect="00A169E8">
          <w:pgSz w:w="11906" w:h="16838" w:code="9"/>
          <w:pgMar w:top="1418" w:right="1418" w:bottom="1418" w:left="1418" w:header="709" w:footer="709" w:gutter="0"/>
          <w:cols w:space="708"/>
          <w:docGrid w:linePitch="272"/>
        </w:sectPr>
      </w:pPr>
    </w:p>
    <w:p w14:paraId="02F6C3A5" w14:textId="269B5486" w:rsidR="007E7643" w:rsidRPr="002B47E2" w:rsidRDefault="589AF387" w:rsidP="7E32E97F">
      <w:pPr>
        <w:pStyle w:val="Naslov10"/>
        <w:spacing w:before="0" w:after="0"/>
      </w:pPr>
      <w:bookmarkStart w:id="278" w:name="_Toc188012429"/>
      <w:bookmarkStart w:id="279" w:name="_Toc188012449"/>
      <w:bookmarkStart w:id="280" w:name="_Toc219974423"/>
      <w:bookmarkStart w:id="281" w:name="_Toc18671928"/>
      <w:r>
        <w:lastRenderedPageBreak/>
        <w:t>Priloga 1: P</w:t>
      </w:r>
      <w:r w:rsidR="796202C4">
        <w:t xml:space="preserve">oročilo o napredku pri pripravi tematskih omogočitvenih pogojev v obdobju </w:t>
      </w:r>
      <w:bookmarkEnd w:id="278"/>
      <w:bookmarkEnd w:id="279"/>
      <w:r w:rsidR="419C6937">
        <w:t>2021–2027</w:t>
      </w:r>
      <w:bookmarkEnd w:id="280"/>
    </w:p>
    <w:p w14:paraId="4FBC525A" w14:textId="77777777" w:rsidR="007E7643" w:rsidRPr="00D40041" w:rsidRDefault="007E7643" w:rsidP="7E32E97F">
      <w:pPr>
        <w:autoSpaceDN/>
        <w:spacing w:after="0"/>
        <w:jc w:val="both"/>
        <w:rPr>
          <w:rFonts w:cs="Arial"/>
          <w:highlight w:val="yellow"/>
        </w:rPr>
      </w:pPr>
    </w:p>
    <w:p w14:paraId="06B0367F" w14:textId="3EC64415" w:rsidR="007E7643" w:rsidRPr="007E7643" w:rsidRDefault="589AF387" w:rsidP="7E32E97F">
      <w:pPr>
        <w:autoSpaceDN/>
        <w:jc w:val="both"/>
        <w:rPr>
          <w:rFonts w:cs="Arial"/>
        </w:rPr>
      </w:pPr>
      <w:r w:rsidRPr="7E32E97F">
        <w:rPr>
          <w:rFonts w:cs="Arial"/>
        </w:rPr>
        <w:t xml:space="preserve">S Sklepom Vlade RS številka 54402-7/2019/6 z dne 18. 7. 2019 Vlada RS nalaga ministrstvom in vladnim službam, da v okviru Poročila o izvajanju evropske kohezijske politike </w:t>
      </w:r>
      <w:r w:rsidR="5CF35F9E" w:rsidRPr="7E32E97F">
        <w:rPr>
          <w:rFonts w:cs="Arial"/>
        </w:rPr>
        <w:t>2014–2020</w:t>
      </w:r>
      <w:r w:rsidRPr="7E32E97F">
        <w:rPr>
          <w:rFonts w:cs="Arial"/>
        </w:rPr>
        <w:t>, cilj naložbe za rast in delovna mesta poročajo o napredku pri pripravi programskih dokumentov in dokumentov za izpolnjevanje tematskih omogočitvenih pogojev.</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0B0334BF" w14:textId="77777777" w:rsidTr="7E32E97F">
        <w:tc>
          <w:tcPr>
            <w:tcW w:w="4282" w:type="dxa"/>
            <w:shd w:val="clear" w:color="auto" w:fill="DEEAF6" w:themeFill="accent5" w:themeFillTint="33"/>
          </w:tcPr>
          <w:bookmarkEnd w:id="281"/>
          <w:p w14:paraId="52BCAE1F" w14:textId="77777777" w:rsidR="007E7643" w:rsidRPr="00E4016A" w:rsidRDefault="589AF387" w:rsidP="7E32E97F">
            <w:pPr>
              <w:autoSpaceDN/>
              <w:spacing w:after="0" w:line="260" w:lineRule="exact"/>
              <w:jc w:val="both"/>
              <w:rPr>
                <w:rFonts w:eastAsia="Calibri" w:cs="Arial"/>
                <w:b/>
                <w:bCs/>
              </w:rPr>
            </w:pPr>
            <w:r w:rsidRPr="7E32E97F">
              <w:rPr>
                <w:rFonts w:eastAsia="Calibri" w:cs="Arial"/>
                <w:b/>
                <w:bCs/>
              </w:rPr>
              <w:t xml:space="preserve">OMOGOČITVENI </w:t>
            </w:r>
            <w:bookmarkStart w:id="282" w:name="_Toc90562334"/>
            <w:r w:rsidRPr="7E32E97F">
              <w:rPr>
                <w:rFonts w:eastAsia="Calibri" w:cs="Arial"/>
                <w:b/>
                <w:bCs/>
              </w:rPr>
              <w:t>POGOJ</w:t>
            </w:r>
            <w:bookmarkEnd w:id="282"/>
          </w:p>
        </w:tc>
        <w:tc>
          <w:tcPr>
            <w:tcW w:w="1955" w:type="dxa"/>
            <w:shd w:val="clear" w:color="auto" w:fill="DEEAF6" w:themeFill="accent5" w:themeFillTint="33"/>
          </w:tcPr>
          <w:p w14:paraId="2B70AAE9" w14:textId="77777777" w:rsidR="007E7643" w:rsidRPr="00E4016A" w:rsidRDefault="589AF387" w:rsidP="7E32E97F">
            <w:pPr>
              <w:autoSpaceDN/>
              <w:spacing w:after="0" w:line="260" w:lineRule="exact"/>
              <w:jc w:val="both"/>
              <w:rPr>
                <w:rFonts w:eastAsia="Calibri" w:cs="Arial"/>
                <w:b/>
                <w:bCs/>
              </w:rPr>
            </w:pPr>
            <w:bookmarkStart w:id="283" w:name="_Toc90562335"/>
            <w:r w:rsidRPr="7E32E97F">
              <w:rPr>
                <w:rFonts w:eastAsia="Calibri" w:cs="Arial"/>
                <w:b/>
                <w:bCs/>
              </w:rPr>
              <w:t>IZPOLNITEV OMOGOČITVENEGA POGOJA (OCENA NOSILCA)</w:t>
            </w:r>
            <w:bookmarkEnd w:id="283"/>
          </w:p>
        </w:tc>
        <w:tc>
          <w:tcPr>
            <w:tcW w:w="4678" w:type="dxa"/>
            <w:shd w:val="clear" w:color="auto" w:fill="DEEAF6" w:themeFill="accent5" w:themeFillTint="33"/>
          </w:tcPr>
          <w:p w14:paraId="1C5989B5" w14:textId="77777777" w:rsidR="007E7643" w:rsidRPr="00E4016A" w:rsidRDefault="589AF387" w:rsidP="7E32E97F">
            <w:pPr>
              <w:autoSpaceDN/>
              <w:spacing w:after="0" w:line="260" w:lineRule="exact"/>
              <w:jc w:val="both"/>
              <w:rPr>
                <w:rFonts w:eastAsia="Calibri" w:cs="Arial"/>
                <w:b/>
                <w:bCs/>
              </w:rPr>
            </w:pPr>
            <w:bookmarkStart w:id="284" w:name="_Toc90562336"/>
            <w:r w:rsidRPr="7E32E97F">
              <w:rPr>
                <w:rFonts w:eastAsia="Calibri" w:cs="Arial"/>
                <w:b/>
                <w:bCs/>
              </w:rPr>
              <w:t>DOKUMENT/OPIS POTREBEN ZA IZPOLNITEV</w:t>
            </w:r>
            <w:bookmarkEnd w:id="284"/>
          </w:p>
        </w:tc>
        <w:tc>
          <w:tcPr>
            <w:tcW w:w="1872" w:type="dxa"/>
            <w:shd w:val="clear" w:color="auto" w:fill="DEEAF6" w:themeFill="accent5" w:themeFillTint="33"/>
          </w:tcPr>
          <w:p w14:paraId="3204AF29" w14:textId="77777777" w:rsidR="007E7643" w:rsidRPr="00E4016A" w:rsidRDefault="589AF387" w:rsidP="7E32E97F">
            <w:pPr>
              <w:autoSpaceDN/>
              <w:spacing w:after="0" w:line="260" w:lineRule="exact"/>
              <w:jc w:val="both"/>
              <w:rPr>
                <w:rFonts w:eastAsia="Calibri" w:cs="Arial"/>
                <w:b/>
                <w:bCs/>
              </w:rPr>
            </w:pPr>
            <w:bookmarkStart w:id="285" w:name="_Toc90562337"/>
            <w:r w:rsidRPr="7E32E97F">
              <w:rPr>
                <w:rFonts w:eastAsia="Calibri" w:cs="Arial"/>
                <w:b/>
                <w:bCs/>
              </w:rPr>
              <w:t>NIVO SPREJEMA</w:t>
            </w:r>
            <w:bookmarkEnd w:id="285"/>
          </w:p>
        </w:tc>
        <w:tc>
          <w:tcPr>
            <w:tcW w:w="1814" w:type="dxa"/>
            <w:shd w:val="clear" w:color="auto" w:fill="DEEAF6" w:themeFill="accent5" w:themeFillTint="33"/>
          </w:tcPr>
          <w:p w14:paraId="78C07987" w14:textId="77777777" w:rsidR="007E7643" w:rsidRPr="00E4016A" w:rsidRDefault="589AF387" w:rsidP="7E32E97F">
            <w:pPr>
              <w:autoSpaceDN/>
              <w:spacing w:after="0" w:line="260" w:lineRule="exact"/>
              <w:jc w:val="both"/>
              <w:rPr>
                <w:rFonts w:eastAsia="Calibri" w:cs="Arial"/>
                <w:b/>
                <w:bCs/>
              </w:rPr>
            </w:pPr>
            <w:bookmarkStart w:id="286" w:name="_Toc90562338"/>
            <w:r w:rsidRPr="7E32E97F">
              <w:rPr>
                <w:rFonts w:eastAsia="Calibri" w:cs="Arial"/>
                <w:b/>
                <w:bCs/>
              </w:rPr>
              <w:t>PRAVNA PODLAGA</w:t>
            </w:r>
            <w:bookmarkEnd w:id="286"/>
          </w:p>
        </w:tc>
      </w:tr>
      <w:tr w:rsidR="007E7643" w:rsidRPr="00E4016A" w14:paraId="3C543A93" w14:textId="77777777" w:rsidTr="7E32E97F">
        <w:tc>
          <w:tcPr>
            <w:tcW w:w="4282" w:type="dxa"/>
          </w:tcPr>
          <w:p w14:paraId="150B2AE0" w14:textId="77777777" w:rsidR="007E7643" w:rsidRPr="00E4016A" w:rsidRDefault="589AF387" w:rsidP="7E32E97F">
            <w:pPr>
              <w:autoSpaceDN/>
              <w:spacing w:after="0" w:line="260" w:lineRule="exact"/>
              <w:jc w:val="both"/>
              <w:rPr>
                <w:rFonts w:cs="Arial"/>
              </w:rPr>
            </w:pPr>
            <w:bookmarkStart w:id="287" w:name="_Toc90562339"/>
            <w:r w:rsidRPr="7E32E97F">
              <w:rPr>
                <w:rFonts w:cs="Arial"/>
              </w:rPr>
              <w:t>Učinkoviti mehanizmi spremljanja trga javnih naročil</w:t>
            </w:r>
            <w:bookmarkEnd w:id="287"/>
          </w:p>
        </w:tc>
        <w:tc>
          <w:tcPr>
            <w:tcW w:w="1955" w:type="dxa"/>
          </w:tcPr>
          <w:p w14:paraId="6878A2A6" w14:textId="77777777" w:rsidR="007E7643" w:rsidRPr="00E4016A" w:rsidRDefault="589AF387" w:rsidP="7E32E97F">
            <w:pPr>
              <w:autoSpaceDN/>
              <w:spacing w:after="0" w:line="260" w:lineRule="exact"/>
              <w:jc w:val="both"/>
              <w:rPr>
                <w:rFonts w:cs="Arial"/>
              </w:rPr>
            </w:pPr>
            <w:bookmarkStart w:id="288" w:name="_Toc90562340"/>
            <w:r w:rsidRPr="7E32E97F">
              <w:rPr>
                <w:rFonts w:cs="Arial"/>
              </w:rPr>
              <w:t>DA</w:t>
            </w:r>
            <w:bookmarkEnd w:id="288"/>
          </w:p>
        </w:tc>
        <w:tc>
          <w:tcPr>
            <w:tcW w:w="4678" w:type="dxa"/>
          </w:tcPr>
          <w:p w14:paraId="77049AE2" w14:textId="77777777" w:rsidR="007E7643" w:rsidRPr="00E4016A" w:rsidRDefault="589AF387" w:rsidP="7E32E97F">
            <w:pPr>
              <w:autoSpaceDN/>
              <w:spacing w:after="0" w:line="260" w:lineRule="exact"/>
              <w:jc w:val="both"/>
              <w:rPr>
                <w:rFonts w:cs="Arial"/>
              </w:rPr>
            </w:pPr>
            <w:bookmarkStart w:id="289" w:name="_Toc90562341"/>
            <w:r w:rsidRPr="7E32E97F">
              <w:rPr>
                <w:rFonts w:cs="Arial"/>
              </w:rPr>
              <w:t>Členi 106.-108. in 114. Zakona o javnem naročanju (Uradni list RS, št. </w:t>
            </w:r>
            <w:hyperlink r:id="rId32">
              <w:r w:rsidRPr="7E32E97F">
                <w:rPr>
                  <w:rFonts w:cs="Arial"/>
                </w:rPr>
                <w:t>91/15</w:t>
              </w:r>
            </w:hyperlink>
            <w:r w:rsidRPr="7E32E97F">
              <w:rPr>
                <w:rFonts w:cs="Arial"/>
              </w:rPr>
              <w:t> in </w:t>
            </w:r>
            <w:hyperlink r:id="rId33">
              <w:r w:rsidRPr="7E32E97F">
                <w:rPr>
                  <w:rFonts w:cs="Arial"/>
                </w:rPr>
                <w:t>14/18</w:t>
              </w:r>
            </w:hyperlink>
            <w:r w:rsidRPr="7E32E97F">
              <w:rPr>
                <w:rFonts w:cs="Arial"/>
              </w:rPr>
              <w:t>)</w:t>
            </w:r>
            <w:bookmarkEnd w:id="289"/>
          </w:p>
        </w:tc>
        <w:tc>
          <w:tcPr>
            <w:tcW w:w="1872" w:type="dxa"/>
          </w:tcPr>
          <w:p w14:paraId="06B6D57A" w14:textId="0DD3E3D4" w:rsidR="007E7643" w:rsidRPr="00E4016A" w:rsidRDefault="7D35320E" w:rsidP="7E32E97F">
            <w:pPr>
              <w:autoSpaceDN/>
              <w:spacing w:after="0" w:line="260" w:lineRule="exact"/>
              <w:jc w:val="both"/>
              <w:rPr>
                <w:rFonts w:cs="Arial"/>
              </w:rPr>
            </w:pPr>
            <w:bookmarkStart w:id="290" w:name="_Toc90562342"/>
            <w:r w:rsidRPr="7E32E97F">
              <w:rPr>
                <w:rFonts w:cs="Arial"/>
              </w:rPr>
              <w:t>V</w:t>
            </w:r>
            <w:r w:rsidR="589AF387" w:rsidRPr="7E32E97F">
              <w:rPr>
                <w:rFonts w:cs="Arial"/>
              </w:rPr>
              <w:t>lada</w:t>
            </w:r>
            <w:bookmarkEnd w:id="290"/>
          </w:p>
        </w:tc>
        <w:tc>
          <w:tcPr>
            <w:tcW w:w="1814" w:type="dxa"/>
          </w:tcPr>
          <w:p w14:paraId="2F286916" w14:textId="77777777" w:rsidR="007E7643" w:rsidRPr="00E4016A" w:rsidRDefault="589AF387" w:rsidP="7E32E97F">
            <w:pPr>
              <w:autoSpaceDN/>
              <w:spacing w:after="0" w:line="260" w:lineRule="exact"/>
              <w:jc w:val="both"/>
              <w:rPr>
                <w:rFonts w:cs="Arial"/>
              </w:rPr>
            </w:pPr>
            <w:bookmarkStart w:id="291" w:name="_Toc90562343"/>
            <w:r w:rsidRPr="7E32E97F">
              <w:rPr>
                <w:rFonts w:cs="Arial"/>
              </w:rPr>
              <w:t>Priloga III Uredbe EU 2021/1060</w:t>
            </w:r>
            <w:bookmarkEnd w:id="291"/>
          </w:p>
        </w:tc>
      </w:tr>
      <w:tr w:rsidR="007E7643" w:rsidRPr="00E4016A" w14:paraId="4333EF6C" w14:textId="77777777" w:rsidTr="7E32E97F">
        <w:tc>
          <w:tcPr>
            <w:tcW w:w="4282" w:type="dxa"/>
          </w:tcPr>
          <w:p w14:paraId="0657DB1E" w14:textId="77777777" w:rsidR="007E7643" w:rsidRPr="00E4016A" w:rsidRDefault="589AF387" w:rsidP="7E32E97F">
            <w:pPr>
              <w:autoSpaceDN/>
              <w:spacing w:after="0" w:line="260" w:lineRule="exact"/>
              <w:jc w:val="both"/>
              <w:rPr>
                <w:rFonts w:cs="Arial"/>
              </w:rPr>
            </w:pPr>
            <w:bookmarkStart w:id="292" w:name="_Toc90562344"/>
            <w:r w:rsidRPr="7E32E97F">
              <w:rPr>
                <w:rFonts w:eastAsia="Calibri" w:cs="Arial"/>
              </w:rPr>
              <w:t xml:space="preserve">Orodja in zmogljivosti za </w:t>
            </w:r>
            <w:r w:rsidRPr="7E32E97F">
              <w:rPr>
                <w:rFonts w:cs="Arial"/>
              </w:rPr>
              <w:t>učinkovito</w:t>
            </w:r>
            <w:r w:rsidRPr="7E32E97F">
              <w:rPr>
                <w:rFonts w:eastAsia="Calibri" w:cs="Arial"/>
              </w:rPr>
              <w:t xml:space="preserve"> uporabo pravil o državni pomoči</w:t>
            </w:r>
            <w:bookmarkEnd w:id="292"/>
          </w:p>
        </w:tc>
        <w:tc>
          <w:tcPr>
            <w:tcW w:w="1955" w:type="dxa"/>
          </w:tcPr>
          <w:p w14:paraId="737DCCD6" w14:textId="77777777" w:rsidR="007E7643" w:rsidRPr="00E4016A" w:rsidRDefault="589AF387" w:rsidP="7E32E97F">
            <w:pPr>
              <w:autoSpaceDN/>
              <w:spacing w:after="0" w:line="260" w:lineRule="exact"/>
              <w:jc w:val="both"/>
              <w:rPr>
                <w:rFonts w:cs="Arial"/>
              </w:rPr>
            </w:pPr>
            <w:bookmarkStart w:id="293" w:name="_Toc90562345"/>
            <w:r w:rsidRPr="7E32E97F">
              <w:rPr>
                <w:rFonts w:cs="Arial"/>
              </w:rPr>
              <w:t>DA</w:t>
            </w:r>
            <w:bookmarkEnd w:id="293"/>
          </w:p>
        </w:tc>
        <w:tc>
          <w:tcPr>
            <w:tcW w:w="4678" w:type="dxa"/>
          </w:tcPr>
          <w:p w14:paraId="3C281DC3" w14:textId="77777777" w:rsidR="007E7643" w:rsidRPr="00E4016A" w:rsidRDefault="589AF387" w:rsidP="7E32E97F">
            <w:pPr>
              <w:autoSpaceDN/>
              <w:spacing w:after="0" w:line="260" w:lineRule="exact"/>
              <w:jc w:val="both"/>
              <w:rPr>
                <w:rFonts w:cs="Arial"/>
              </w:rPr>
            </w:pPr>
            <w:bookmarkStart w:id="294" w:name="_Toc90562346"/>
            <w:r w:rsidRPr="7E32E97F">
              <w:rPr>
                <w:rFonts w:cs="Arial"/>
              </w:rPr>
              <w:t>Zakon o spremljanju državnih pomoči, vodenje evidence poslovnih subjektov s strani AJPES</w:t>
            </w:r>
            <w:bookmarkEnd w:id="294"/>
          </w:p>
        </w:tc>
        <w:tc>
          <w:tcPr>
            <w:tcW w:w="1872" w:type="dxa"/>
          </w:tcPr>
          <w:p w14:paraId="6A0A8A98" w14:textId="3B02E6D5" w:rsidR="007E7643" w:rsidRPr="00E4016A" w:rsidRDefault="7D35320E" w:rsidP="7E32E97F">
            <w:pPr>
              <w:autoSpaceDN/>
              <w:spacing w:after="0" w:line="260" w:lineRule="exact"/>
              <w:jc w:val="both"/>
              <w:rPr>
                <w:rFonts w:cs="Arial"/>
              </w:rPr>
            </w:pPr>
            <w:bookmarkStart w:id="295" w:name="_Toc90562347"/>
            <w:r w:rsidRPr="7E32E97F">
              <w:rPr>
                <w:rFonts w:cs="Arial"/>
              </w:rPr>
              <w:t>V</w:t>
            </w:r>
            <w:r w:rsidR="589AF387" w:rsidRPr="7E32E97F">
              <w:rPr>
                <w:rFonts w:cs="Arial"/>
              </w:rPr>
              <w:t>lada</w:t>
            </w:r>
            <w:bookmarkEnd w:id="295"/>
          </w:p>
        </w:tc>
        <w:tc>
          <w:tcPr>
            <w:tcW w:w="1814" w:type="dxa"/>
          </w:tcPr>
          <w:p w14:paraId="3173D15F" w14:textId="77777777" w:rsidR="007E7643" w:rsidRPr="00E4016A" w:rsidRDefault="589AF387" w:rsidP="7E32E97F">
            <w:pPr>
              <w:autoSpaceDN/>
              <w:spacing w:after="0" w:line="260" w:lineRule="exact"/>
              <w:jc w:val="both"/>
              <w:rPr>
                <w:rFonts w:cs="Arial"/>
              </w:rPr>
            </w:pPr>
            <w:bookmarkStart w:id="296" w:name="_Toc90562348"/>
            <w:r w:rsidRPr="7E32E97F">
              <w:rPr>
                <w:rFonts w:cs="Arial"/>
              </w:rPr>
              <w:t>Priloga III Uredbe EU 2021/1060</w:t>
            </w:r>
            <w:bookmarkEnd w:id="296"/>
          </w:p>
        </w:tc>
      </w:tr>
      <w:tr w:rsidR="007E7643" w:rsidRPr="00E4016A" w14:paraId="02F38C3F" w14:textId="77777777" w:rsidTr="7E32E97F">
        <w:tc>
          <w:tcPr>
            <w:tcW w:w="4282" w:type="dxa"/>
          </w:tcPr>
          <w:p w14:paraId="3A74C7C5" w14:textId="77777777" w:rsidR="007E7643" w:rsidRPr="00E4016A" w:rsidRDefault="589AF387" w:rsidP="7E32E97F">
            <w:pPr>
              <w:autoSpaceDN/>
              <w:spacing w:after="0" w:line="260" w:lineRule="exact"/>
              <w:jc w:val="both"/>
              <w:rPr>
                <w:rFonts w:cs="Arial"/>
              </w:rPr>
            </w:pPr>
            <w:bookmarkStart w:id="297" w:name="_Toc90562349"/>
            <w:r w:rsidRPr="7E32E97F">
              <w:rPr>
                <w:rFonts w:eastAsia="Calibri" w:cs="Arial"/>
              </w:rPr>
              <w:t>Dejanska uporaba in izvajanje Listine o temeljnih pravicah</w:t>
            </w:r>
            <w:bookmarkEnd w:id="297"/>
          </w:p>
        </w:tc>
        <w:tc>
          <w:tcPr>
            <w:tcW w:w="1955" w:type="dxa"/>
          </w:tcPr>
          <w:p w14:paraId="2D20999F"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56B2466C" w14:textId="77777777" w:rsidR="007E7643" w:rsidRPr="00E4016A" w:rsidRDefault="589AF387" w:rsidP="7E32E97F">
            <w:pPr>
              <w:autoSpaceDN/>
              <w:spacing w:after="0" w:line="260" w:lineRule="exact"/>
              <w:jc w:val="both"/>
              <w:rPr>
                <w:rFonts w:cs="Arial"/>
              </w:rPr>
            </w:pPr>
            <w:bookmarkStart w:id="298" w:name="_Toc90562351"/>
            <w:r w:rsidRPr="7E32E97F">
              <w:rPr>
                <w:rFonts w:cs="Arial"/>
              </w:rPr>
              <w:t>Vzpostavitev mehanizmov za zagotavljanje skladnosti programov z Listino EU v programskih dokumentih in poročanje odboru za spremljanje</w:t>
            </w:r>
            <w:bookmarkEnd w:id="298"/>
            <w:r w:rsidRPr="7E32E97F">
              <w:rPr>
                <w:rFonts w:cs="Arial"/>
              </w:rPr>
              <w:t xml:space="preserve"> (vključitev v uredbo, priprava Postopkovnika za zagotovitev izpolnitve horizontalnih omogočitvenih pogojev »Dejanska uporaba in izvajanje Listine Evropske unije o temeljnih pravicah« in »Izvajanje in uporaba Konvencije Združenih narodov o pravicah invalidov v skladu s Sklepom Sveta 2010/48/ES« idr.)</w:t>
            </w:r>
          </w:p>
        </w:tc>
        <w:tc>
          <w:tcPr>
            <w:tcW w:w="1872" w:type="dxa"/>
          </w:tcPr>
          <w:p w14:paraId="10447906" w14:textId="77777777" w:rsidR="007E7643" w:rsidRPr="00E4016A" w:rsidRDefault="589AF387" w:rsidP="7E32E97F">
            <w:pPr>
              <w:autoSpaceDN/>
              <w:spacing w:after="0" w:line="260" w:lineRule="exact"/>
              <w:jc w:val="both"/>
              <w:rPr>
                <w:rFonts w:cs="Arial"/>
              </w:rPr>
            </w:pPr>
            <w:r w:rsidRPr="7E32E97F">
              <w:rPr>
                <w:rFonts w:cs="Arial"/>
              </w:rPr>
              <w:t>MKRR</w:t>
            </w:r>
          </w:p>
          <w:p w14:paraId="2DE3A237" w14:textId="77777777" w:rsidR="007E7643" w:rsidRPr="00E4016A" w:rsidRDefault="007E7643" w:rsidP="7E32E97F">
            <w:pPr>
              <w:autoSpaceDN/>
              <w:spacing w:after="0" w:line="260" w:lineRule="exact"/>
              <w:jc w:val="both"/>
              <w:rPr>
                <w:rFonts w:cs="Arial"/>
              </w:rPr>
            </w:pPr>
          </w:p>
        </w:tc>
        <w:tc>
          <w:tcPr>
            <w:tcW w:w="1814" w:type="dxa"/>
          </w:tcPr>
          <w:p w14:paraId="10D2D2F4" w14:textId="77777777" w:rsidR="007E7643" w:rsidRPr="00E4016A" w:rsidRDefault="589AF387" w:rsidP="7E32E97F">
            <w:pPr>
              <w:autoSpaceDN/>
              <w:spacing w:after="0" w:line="260" w:lineRule="exact"/>
              <w:jc w:val="both"/>
              <w:rPr>
                <w:rFonts w:cs="Arial"/>
              </w:rPr>
            </w:pPr>
            <w:bookmarkStart w:id="299" w:name="_Toc90562354"/>
            <w:r w:rsidRPr="7E32E97F">
              <w:rPr>
                <w:rFonts w:cs="Arial"/>
              </w:rPr>
              <w:t>Priloga III Uredbe EU 2021/1060</w:t>
            </w:r>
            <w:bookmarkEnd w:id="299"/>
          </w:p>
        </w:tc>
      </w:tr>
      <w:tr w:rsidR="007E7643" w:rsidRPr="00E4016A" w14:paraId="451E40A0" w14:textId="77777777" w:rsidTr="7E32E97F">
        <w:tc>
          <w:tcPr>
            <w:tcW w:w="4282" w:type="dxa"/>
          </w:tcPr>
          <w:p w14:paraId="545809CD" w14:textId="77777777" w:rsidR="007E7643" w:rsidRPr="00E4016A" w:rsidRDefault="589AF387" w:rsidP="7E32E97F">
            <w:pPr>
              <w:autoSpaceDN/>
              <w:spacing w:after="0" w:line="260" w:lineRule="exact"/>
              <w:jc w:val="both"/>
              <w:rPr>
                <w:rFonts w:cs="Arial"/>
              </w:rPr>
            </w:pPr>
            <w:bookmarkStart w:id="300" w:name="_Toc90562355"/>
            <w:r w:rsidRPr="7E32E97F">
              <w:rPr>
                <w:rFonts w:eastAsia="Calibri" w:cs="Arial"/>
              </w:rPr>
              <w:t>Izvajanje in uporaba Konvencije Združenih narodov o pravicah invalidov v skladu s Sklepom Sveta 2010/48/ES</w:t>
            </w:r>
            <w:bookmarkEnd w:id="300"/>
          </w:p>
        </w:tc>
        <w:tc>
          <w:tcPr>
            <w:tcW w:w="1955" w:type="dxa"/>
          </w:tcPr>
          <w:p w14:paraId="507CF12A" w14:textId="77777777" w:rsidR="007E7643" w:rsidRPr="00E4016A" w:rsidRDefault="589AF387" w:rsidP="7E32E97F">
            <w:pPr>
              <w:autoSpaceDN/>
              <w:spacing w:after="0" w:line="260" w:lineRule="exact"/>
              <w:jc w:val="both"/>
              <w:rPr>
                <w:rFonts w:cs="Arial"/>
              </w:rPr>
            </w:pPr>
            <w:bookmarkStart w:id="301" w:name="_Toc90562356"/>
            <w:r w:rsidRPr="7E32E97F">
              <w:rPr>
                <w:rFonts w:cs="Arial"/>
              </w:rPr>
              <w:t>DA</w:t>
            </w:r>
            <w:bookmarkEnd w:id="301"/>
          </w:p>
        </w:tc>
        <w:tc>
          <w:tcPr>
            <w:tcW w:w="4678" w:type="dxa"/>
          </w:tcPr>
          <w:p w14:paraId="07D6D744" w14:textId="5F72C57A" w:rsidR="007E7643" w:rsidRPr="00E4016A" w:rsidRDefault="589AF387" w:rsidP="7E32E97F">
            <w:pPr>
              <w:autoSpaceDN/>
              <w:spacing w:after="0" w:line="260" w:lineRule="exact"/>
              <w:jc w:val="both"/>
              <w:rPr>
                <w:rFonts w:cs="Arial"/>
              </w:rPr>
            </w:pPr>
            <w:bookmarkStart w:id="302" w:name="_Toc90562357"/>
            <w:r w:rsidRPr="7E32E97F">
              <w:rPr>
                <w:rFonts w:cs="Arial"/>
              </w:rPr>
              <w:t>Akcijski program za invalide 2022–2030</w:t>
            </w:r>
            <w:bookmarkEnd w:id="302"/>
            <w:r w:rsidR="787CF399" w:rsidRPr="7E32E97F">
              <w:rPr>
                <w:rFonts w:cs="Arial"/>
              </w:rPr>
              <w:t xml:space="preserve">, </w:t>
            </w:r>
            <w:r w:rsidRPr="7E32E97F">
              <w:rPr>
                <w:rFonts w:cs="Arial"/>
              </w:rPr>
              <w:t>Postopkovnik za zagotovitev izpolnitve horizontalnih omogočitvenih pogojev »Dejanska uporaba in izvajanje Listine Evropske unije o temeljnih pravicah« in »Izvajanje in uporaba Konvencije Združenih narodov o pravicah invalidov v skladu s Sklepom Sveta 2010/48/ES«</w:t>
            </w:r>
          </w:p>
        </w:tc>
        <w:tc>
          <w:tcPr>
            <w:tcW w:w="1872" w:type="dxa"/>
          </w:tcPr>
          <w:p w14:paraId="580D028D" w14:textId="77777777" w:rsidR="007E7643" w:rsidRPr="00E4016A" w:rsidRDefault="589AF387" w:rsidP="7E32E97F">
            <w:pPr>
              <w:autoSpaceDN/>
              <w:spacing w:after="0" w:line="260" w:lineRule="exact"/>
              <w:jc w:val="both"/>
              <w:rPr>
                <w:rFonts w:cs="Arial"/>
              </w:rPr>
            </w:pPr>
            <w:bookmarkStart w:id="303" w:name="_Toc90562358"/>
            <w:r w:rsidRPr="7E32E97F">
              <w:rPr>
                <w:rFonts w:cs="Arial"/>
              </w:rPr>
              <w:t>Vlada</w:t>
            </w:r>
            <w:bookmarkEnd w:id="303"/>
          </w:p>
          <w:p w14:paraId="0627B391" w14:textId="77777777" w:rsidR="007E7643" w:rsidRPr="00E4016A" w:rsidRDefault="589AF387" w:rsidP="7E32E97F">
            <w:pPr>
              <w:autoSpaceDN/>
              <w:spacing w:after="0" w:line="260" w:lineRule="exact"/>
              <w:jc w:val="both"/>
              <w:rPr>
                <w:rFonts w:cs="Arial"/>
              </w:rPr>
            </w:pPr>
            <w:r w:rsidRPr="7E32E97F">
              <w:rPr>
                <w:rFonts w:cs="Arial"/>
              </w:rPr>
              <w:t>MKRR</w:t>
            </w:r>
          </w:p>
        </w:tc>
        <w:tc>
          <w:tcPr>
            <w:tcW w:w="1814" w:type="dxa"/>
          </w:tcPr>
          <w:p w14:paraId="3C207B12" w14:textId="77777777" w:rsidR="007E7643" w:rsidRPr="00E4016A" w:rsidRDefault="589AF387" w:rsidP="7E32E97F">
            <w:pPr>
              <w:autoSpaceDN/>
              <w:spacing w:after="0" w:line="260" w:lineRule="exact"/>
              <w:jc w:val="both"/>
              <w:rPr>
                <w:rFonts w:cs="Arial"/>
              </w:rPr>
            </w:pPr>
            <w:bookmarkStart w:id="304" w:name="_Toc90562359"/>
            <w:r w:rsidRPr="7E32E97F">
              <w:rPr>
                <w:rFonts w:cs="Arial"/>
              </w:rPr>
              <w:t>Priloga III Uredbe EU 2021/1060</w:t>
            </w:r>
            <w:bookmarkEnd w:id="304"/>
          </w:p>
        </w:tc>
      </w:tr>
    </w:tbl>
    <w:p w14:paraId="56815F42" w14:textId="77777777" w:rsidR="003151B4" w:rsidRDefault="003151B4" w:rsidP="7E32E97F">
      <w:pPr>
        <w:autoSpaceDN/>
        <w:spacing w:after="0" w:line="260" w:lineRule="exact"/>
        <w:jc w:val="both"/>
        <w:rPr>
          <w:rFonts w:eastAsia="Calibri" w:cs="Arial"/>
        </w:rPr>
        <w:sectPr w:rsidR="003151B4" w:rsidSect="0046697C">
          <w:headerReference w:type="even" r:id="rId34"/>
          <w:footerReference w:type="default" r:id="rId35"/>
          <w:headerReference w:type="first" r:id="rId36"/>
          <w:pgSz w:w="16838" w:h="11906" w:orient="landscape"/>
          <w:pgMar w:top="1134" w:right="1418" w:bottom="1418" w:left="851" w:header="708" w:footer="708" w:gutter="0"/>
          <w:cols w:space="708"/>
          <w:docGrid w:linePitch="272"/>
        </w:sect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198743FC" w14:textId="77777777" w:rsidTr="7E32E97F">
        <w:tc>
          <w:tcPr>
            <w:tcW w:w="4282" w:type="dxa"/>
          </w:tcPr>
          <w:p w14:paraId="34A200DC" w14:textId="77777777" w:rsidR="007E7643" w:rsidRPr="00E4016A" w:rsidRDefault="589AF387" w:rsidP="7E32E97F">
            <w:pPr>
              <w:autoSpaceDN/>
              <w:spacing w:after="0" w:line="260" w:lineRule="exact"/>
              <w:jc w:val="both"/>
              <w:rPr>
                <w:rFonts w:eastAsia="Calibri" w:cs="Arial"/>
              </w:rPr>
            </w:pPr>
            <w:r w:rsidRPr="7E32E97F">
              <w:rPr>
                <w:rFonts w:eastAsia="Calibri" w:cs="Arial"/>
              </w:rPr>
              <w:lastRenderedPageBreak/>
              <w:t>1.1 Dobro upravljanje nacionalne ali regionalne strategije pametne specializacije</w:t>
            </w:r>
          </w:p>
        </w:tc>
        <w:tc>
          <w:tcPr>
            <w:tcW w:w="1955" w:type="dxa"/>
          </w:tcPr>
          <w:p w14:paraId="4607BD61" w14:textId="77777777" w:rsidR="007E7643" w:rsidRPr="00E4016A" w:rsidRDefault="589AF387" w:rsidP="7E32E97F">
            <w:pPr>
              <w:autoSpaceDN/>
              <w:spacing w:after="0" w:line="260" w:lineRule="exact"/>
              <w:jc w:val="both"/>
              <w:rPr>
                <w:rFonts w:cs="Arial"/>
              </w:rPr>
            </w:pPr>
            <w:bookmarkStart w:id="305" w:name="_Toc90562360"/>
            <w:r w:rsidRPr="7E32E97F">
              <w:rPr>
                <w:rFonts w:cs="Arial"/>
              </w:rPr>
              <w:t>DA</w:t>
            </w:r>
            <w:bookmarkEnd w:id="305"/>
          </w:p>
        </w:tc>
        <w:tc>
          <w:tcPr>
            <w:tcW w:w="4678" w:type="dxa"/>
          </w:tcPr>
          <w:p w14:paraId="31F91AB1" w14:textId="77777777" w:rsidR="007E7643" w:rsidRPr="00E4016A" w:rsidRDefault="589AF387" w:rsidP="7E32E97F">
            <w:pPr>
              <w:autoSpaceDN/>
              <w:spacing w:after="0" w:line="260" w:lineRule="exact"/>
              <w:jc w:val="both"/>
              <w:rPr>
                <w:rFonts w:cs="Arial"/>
              </w:rPr>
            </w:pPr>
            <w:bookmarkStart w:id="306" w:name="_Toc90562361"/>
            <w:r w:rsidRPr="7E32E97F">
              <w:rPr>
                <w:rFonts w:cs="Arial"/>
              </w:rPr>
              <w:t>Strategija pametne specializacije</w:t>
            </w:r>
            <w:bookmarkEnd w:id="306"/>
            <w:r w:rsidRPr="7E32E97F">
              <w:rPr>
                <w:rFonts w:cs="Arial"/>
              </w:rPr>
              <w:t xml:space="preserve"> </w:t>
            </w:r>
          </w:p>
        </w:tc>
        <w:tc>
          <w:tcPr>
            <w:tcW w:w="1872" w:type="dxa"/>
          </w:tcPr>
          <w:p w14:paraId="3C81B3B8" w14:textId="77777777" w:rsidR="007E7643" w:rsidRPr="00E4016A" w:rsidRDefault="589AF387" w:rsidP="7E32E97F">
            <w:pPr>
              <w:autoSpaceDN/>
              <w:spacing w:after="0" w:line="260" w:lineRule="exact"/>
              <w:jc w:val="both"/>
              <w:rPr>
                <w:rFonts w:cs="Arial"/>
              </w:rPr>
            </w:pPr>
            <w:r w:rsidRPr="7E32E97F">
              <w:rPr>
                <w:rFonts w:cs="Arial"/>
              </w:rPr>
              <w:t>ožja skupina državnih sekretarjev pristojnih za kohezijsko politiko, znanost, inovacije, gospodarstvo in digitalno preobrazbo</w:t>
            </w:r>
          </w:p>
          <w:p w14:paraId="56D87541" w14:textId="77777777" w:rsidR="007E7643" w:rsidRPr="00E4016A" w:rsidRDefault="007E7643" w:rsidP="7E32E97F">
            <w:pPr>
              <w:autoSpaceDN/>
              <w:spacing w:after="0" w:line="260" w:lineRule="exact"/>
              <w:jc w:val="both"/>
              <w:rPr>
                <w:rFonts w:cs="Arial"/>
              </w:rPr>
            </w:pPr>
          </w:p>
        </w:tc>
        <w:tc>
          <w:tcPr>
            <w:tcW w:w="1814" w:type="dxa"/>
          </w:tcPr>
          <w:p w14:paraId="49172F88" w14:textId="77777777" w:rsidR="007E7643" w:rsidRPr="00E4016A" w:rsidRDefault="589AF387" w:rsidP="7E32E97F">
            <w:pPr>
              <w:autoSpaceDN/>
              <w:spacing w:after="0" w:line="260" w:lineRule="exact"/>
              <w:jc w:val="both"/>
              <w:rPr>
                <w:rFonts w:cs="Arial"/>
              </w:rPr>
            </w:pPr>
            <w:bookmarkStart w:id="307" w:name="_Toc90562364"/>
            <w:r w:rsidRPr="7E32E97F">
              <w:rPr>
                <w:rFonts w:cs="Arial"/>
              </w:rPr>
              <w:t>Priloga IV Uredbe EU 2021/1060</w:t>
            </w:r>
            <w:bookmarkEnd w:id="307"/>
          </w:p>
        </w:tc>
      </w:tr>
      <w:tr w:rsidR="007E7643" w:rsidRPr="00E4016A" w14:paraId="3E4B7F1C" w14:textId="77777777" w:rsidTr="7E32E97F">
        <w:tc>
          <w:tcPr>
            <w:tcW w:w="4282" w:type="dxa"/>
          </w:tcPr>
          <w:p w14:paraId="7547CA46" w14:textId="77777777" w:rsidR="007E7643" w:rsidRPr="00E4016A" w:rsidRDefault="589AF387" w:rsidP="7E32E97F">
            <w:pPr>
              <w:autoSpaceDN/>
              <w:spacing w:after="0" w:line="260" w:lineRule="exact"/>
              <w:jc w:val="both"/>
              <w:rPr>
                <w:rFonts w:cs="Arial"/>
              </w:rPr>
            </w:pPr>
            <w:bookmarkStart w:id="308" w:name="_Toc90562365"/>
            <w:r w:rsidRPr="7E32E97F">
              <w:rPr>
                <w:rFonts w:cs="Arial"/>
              </w:rPr>
              <w:t>1.2 Nacionalni ali regionalni načrt za širokopasovna omrežja</w:t>
            </w:r>
            <w:bookmarkEnd w:id="308"/>
          </w:p>
        </w:tc>
        <w:tc>
          <w:tcPr>
            <w:tcW w:w="1955" w:type="dxa"/>
          </w:tcPr>
          <w:p w14:paraId="5E27D451"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39090F0D" w14:textId="77777777" w:rsidR="007E7643" w:rsidRPr="00E4016A" w:rsidRDefault="589AF387" w:rsidP="7E32E97F">
            <w:pPr>
              <w:autoSpaceDN/>
              <w:spacing w:after="0" w:line="260" w:lineRule="exact"/>
              <w:jc w:val="both"/>
              <w:rPr>
                <w:rFonts w:cs="Arial"/>
              </w:rPr>
            </w:pPr>
            <w:r w:rsidRPr="7E32E97F">
              <w:rPr>
                <w:rFonts w:cs="Arial"/>
              </w:rPr>
              <w:t>Načrt razvoja gigabitne infrastrukture do leta 2030</w:t>
            </w:r>
          </w:p>
        </w:tc>
        <w:tc>
          <w:tcPr>
            <w:tcW w:w="1872" w:type="dxa"/>
          </w:tcPr>
          <w:p w14:paraId="2B934795" w14:textId="41ABFE2D" w:rsidR="007E7643" w:rsidRPr="00E4016A" w:rsidRDefault="7D35320E" w:rsidP="7E32E97F">
            <w:pPr>
              <w:autoSpaceDN/>
              <w:spacing w:after="0" w:line="260" w:lineRule="exact"/>
              <w:jc w:val="both"/>
              <w:rPr>
                <w:rFonts w:cs="Arial"/>
              </w:rPr>
            </w:pPr>
            <w:bookmarkStart w:id="309" w:name="_Toc90562368"/>
            <w:r w:rsidRPr="7E32E97F">
              <w:rPr>
                <w:rFonts w:cs="Arial"/>
              </w:rPr>
              <w:t>V</w:t>
            </w:r>
            <w:r w:rsidR="589AF387" w:rsidRPr="7E32E97F">
              <w:rPr>
                <w:rFonts w:cs="Arial"/>
              </w:rPr>
              <w:t>lada</w:t>
            </w:r>
            <w:bookmarkEnd w:id="309"/>
          </w:p>
          <w:p w14:paraId="4C2DDB25" w14:textId="77777777" w:rsidR="007E7643" w:rsidRPr="00E4016A" w:rsidRDefault="007E7643" w:rsidP="7E32E97F">
            <w:pPr>
              <w:autoSpaceDN/>
              <w:spacing w:after="0" w:line="260" w:lineRule="exact"/>
              <w:jc w:val="both"/>
              <w:rPr>
                <w:rFonts w:cs="Arial"/>
              </w:rPr>
            </w:pPr>
          </w:p>
        </w:tc>
        <w:tc>
          <w:tcPr>
            <w:tcW w:w="1814" w:type="dxa"/>
          </w:tcPr>
          <w:p w14:paraId="163D073D" w14:textId="77777777" w:rsidR="007E7643" w:rsidRPr="00E4016A" w:rsidRDefault="589AF387" w:rsidP="7E32E97F">
            <w:pPr>
              <w:autoSpaceDN/>
              <w:spacing w:after="0" w:line="260" w:lineRule="exact"/>
              <w:jc w:val="both"/>
              <w:rPr>
                <w:rFonts w:cs="Arial"/>
              </w:rPr>
            </w:pPr>
            <w:bookmarkStart w:id="310" w:name="_Toc90562370"/>
            <w:r w:rsidRPr="7E32E97F">
              <w:rPr>
                <w:rFonts w:cs="Arial"/>
              </w:rPr>
              <w:t>Priloga IV Uredbe EU 2021/1060</w:t>
            </w:r>
            <w:bookmarkEnd w:id="310"/>
          </w:p>
        </w:tc>
      </w:tr>
      <w:tr w:rsidR="007E7643" w:rsidRPr="00E4016A" w14:paraId="17F517EE" w14:textId="77777777" w:rsidTr="7E32E97F">
        <w:tc>
          <w:tcPr>
            <w:tcW w:w="4282" w:type="dxa"/>
          </w:tcPr>
          <w:p w14:paraId="5DF9844E" w14:textId="082315B4" w:rsidR="007E7643" w:rsidRPr="00E4016A" w:rsidRDefault="589AF387" w:rsidP="7E32E97F">
            <w:pPr>
              <w:autoSpaceDN/>
              <w:spacing w:after="0" w:line="260" w:lineRule="exact"/>
              <w:jc w:val="both"/>
              <w:rPr>
                <w:rFonts w:cs="Arial"/>
              </w:rPr>
            </w:pPr>
            <w:bookmarkStart w:id="311" w:name="_Toc90562371"/>
            <w:r w:rsidRPr="7E32E97F">
              <w:rPr>
                <w:rFonts w:cs="Arial"/>
              </w:rPr>
              <w:t>2.1 Strateški okvir politike za podporo prenove za večjo</w:t>
            </w:r>
            <w:bookmarkEnd w:id="311"/>
            <w:r w:rsidR="5B0F61F7" w:rsidRPr="7E32E97F">
              <w:rPr>
                <w:rFonts w:cs="Arial"/>
              </w:rPr>
              <w:t xml:space="preserve"> </w:t>
            </w:r>
            <w:bookmarkStart w:id="312" w:name="_Toc90562372"/>
            <w:r w:rsidRPr="7E32E97F">
              <w:rPr>
                <w:rFonts w:cs="Arial"/>
              </w:rPr>
              <w:t>energetsko učinkovitost stanovanjskih in nestanovanjskih stavb</w:t>
            </w:r>
            <w:bookmarkEnd w:id="312"/>
          </w:p>
        </w:tc>
        <w:tc>
          <w:tcPr>
            <w:tcW w:w="1955" w:type="dxa"/>
          </w:tcPr>
          <w:p w14:paraId="48558DE9"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1531FADD" w14:textId="77777777" w:rsidR="007E7643" w:rsidRPr="00E4016A" w:rsidRDefault="589AF387" w:rsidP="7E32E97F">
            <w:pPr>
              <w:autoSpaceDN/>
              <w:spacing w:after="0" w:line="260" w:lineRule="exact"/>
              <w:jc w:val="both"/>
              <w:rPr>
                <w:rFonts w:cs="Arial"/>
              </w:rPr>
            </w:pPr>
            <w:bookmarkStart w:id="313" w:name="_Toc90562374"/>
            <w:r w:rsidRPr="7E32E97F">
              <w:rPr>
                <w:rFonts w:cs="Arial"/>
              </w:rPr>
              <w:t>Dolgoročna strategija energetske prenove stavb do leta 2050</w:t>
            </w:r>
            <w:bookmarkEnd w:id="313"/>
          </w:p>
        </w:tc>
        <w:tc>
          <w:tcPr>
            <w:tcW w:w="1872" w:type="dxa"/>
          </w:tcPr>
          <w:p w14:paraId="0860A896" w14:textId="77777777" w:rsidR="00CE10A1" w:rsidRPr="00E4016A" w:rsidRDefault="7D35320E" w:rsidP="7E32E97F">
            <w:pPr>
              <w:autoSpaceDN/>
              <w:spacing w:after="0" w:line="260" w:lineRule="exact"/>
              <w:jc w:val="both"/>
              <w:rPr>
                <w:rFonts w:cs="Arial"/>
              </w:rPr>
            </w:pPr>
            <w:r w:rsidRPr="7E32E97F">
              <w:rPr>
                <w:rFonts w:cs="Arial"/>
              </w:rPr>
              <w:t>Vlada</w:t>
            </w:r>
          </w:p>
          <w:p w14:paraId="3971B43F" w14:textId="6583B26B" w:rsidR="007E7643" w:rsidRPr="00E4016A" w:rsidRDefault="007E7643" w:rsidP="7E32E97F">
            <w:pPr>
              <w:autoSpaceDN/>
              <w:spacing w:after="0" w:line="260" w:lineRule="exact"/>
              <w:jc w:val="both"/>
              <w:rPr>
                <w:rFonts w:cs="Arial"/>
              </w:rPr>
            </w:pPr>
          </w:p>
        </w:tc>
        <w:tc>
          <w:tcPr>
            <w:tcW w:w="1814" w:type="dxa"/>
          </w:tcPr>
          <w:p w14:paraId="5A1CA50F" w14:textId="77777777" w:rsidR="007E7643" w:rsidRPr="00E4016A" w:rsidRDefault="589AF387" w:rsidP="7E32E97F">
            <w:pPr>
              <w:autoSpaceDN/>
              <w:spacing w:after="0" w:line="260" w:lineRule="exact"/>
              <w:jc w:val="both"/>
              <w:rPr>
                <w:rFonts w:cs="Arial"/>
              </w:rPr>
            </w:pPr>
            <w:bookmarkStart w:id="314" w:name="_Toc90562376"/>
            <w:r w:rsidRPr="7E32E97F">
              <w:rPr>
                <w:rFonts w:cs="Arial"/>
              </w:rPr>
              <w:t>Priloga IV Uredbe EU 2021/1060</w:t>
            </w:r>
            <w:bookmarkEnd w:id="314"/>
          </w:p>
        </w:tc>
      </w:tr>
      <w:tr w:rsidR="007E7643" w:rsidRPr="00E4016A" w14:paraId="6C4FC595" w14:textId="77777777" w:rsidTr="7E32E97F">
        <w:tc>
          <w:tcPr>
            <w:tcW w:w="4282" w:type="dxa"/>
          </w:tcPr>
          <w:p w14:paraId="30A3B305" w14:textId="77777777" w:rsidR="007E7643" w:rsidRPr="00E4016A" w:rsidRDefault="589AF387" w:rsidP="7E32E97F">
            <w:pPr>
              <w:autoSpaceDN/>
              <w:spacing w:after="0" w:line="260" w:lineRule="exact"/>
              <w:jc w:val="both"/>
              <w:rPr>
                <w:rFonts w:eastAsia="Calibri" w:cs="Arial"/>
              </w:rPr>
            </w:pPr>
            <w:r w:rsidRPr="7E32E97F">
              <w:rPr>
                <w:rFonts w:eastAsia="Calibri" w:cs="Arial"/>
              </w:rPr>
              <w:t>2.2 Upravljanje Energetskega sektorja</w:t>
            </w:r>
          </w:p>
        </w:tc>
        <w:tc>
          <w:tcPr>
            <w:tcW w:w="1955" w:type="dxa"/>
          </w:tcPr>
          <w:p w14:paraId="13178B14" w14:textId="77777777" w:rsidR="007E7643" w:rsidRPr="00E4016A" w:rsidRDefault="589AF387" w:rsidP="7E32E97F">
            <w:pPr>
              <w:autoSpaceDN/>
              <w:spacing w:after="0" w:line="260" w:lineRule="exact"/>
              <w:jc w:val="both"/>
              <w:rPr>
                <w:rFonts w:cs="Arial"/>
              </w:rPr>
            </w:pPr>
            <w:bookmarkStart w:id="315" w:name="_Toc90562377"/>
            <w:r w:rsidRPr="7E32E97F">
              <w:rPr>
                <w:rFonts w:cs="Arial"/>
              </w:rPr>
              <w:t>DA</w:t>
            </w:r>
            <w:bookmarkEnd w:id="315"/>
          </w:p>
        </w:tc>
        <w:tc>
          <w:tcPr>
            <w:tcW w:w="4678" w:type="dxa"/>
          </w:tcPr>
          <w:p w14:paraId="093F43F4" w14:textId="77777777" w:rsidR="007E7643" w:rsidRPr="00E4016A" w:rsidRDefault="589AF387" w:rsidP="7E32E97F">
            <w:pPr>
              <w:autoSpaceDN/>
              <w:spacing w:after="0" w:line="260" w:lineRule="exact"/>
              <w:jc w:val="both"/>
              <w:rPr>
                <w:rFonts w:cs="Arial"/>
              </w:rPr>
            </w:pPr>
            <w:bookmarkStart w:id="316" w:name="_Toc90562378"/>
            <w:r w:rsidRPr="7E32E97F">
              <w:rPr>
                <w:rFonts w:cs="Arial"/>
              </w:rPr>
              <w:t>Celovit nacionalni energetski in podnebni načrt</w:t>
            </w:r>
            <w:bookmarkEnd w:id="316"/>
          </w:p>
        </w:tc>
        <w:tc>
          <w:tcPr>
            <w:tcW w:w="1872" w:type="dxa"/>
          </w:tcPr>
          <w:p w14:paraId="79A14519" w14:textId="77777777" w:rsidR="00CE10A1" w:rsidRPr="00E4016A" w:rsidRDefault="7D35320E" w:rsidP="7E32E97F">
            <w:pPr>
              <w:autoSpaceDN/>
              <w:spacing w:after="0" w:line="260" w:lineRule="exact"/>
              <w:jc w:val="both"/>
              <w:rPr>
                <w:rFonts w:cs="Arial"/>
              </w:rPr>
            </w:pPr>
            <w:r w:rsidRPr="7E32E97F">
              <w:rPr>
                <w:rFonts w:cs="Arial"/>
              </w:rPr>
              <w:t>Vlada</w:t>
            </w:r>
          </w:p>
          <w:p w14:paraId="5B1E9845" w14:textId="7F3043AD" w:rsidR="007E7643" w:rsidRPr="00E4016A" w:rsidRDefault="007E7643" w:rsidP="7E32E97F">
            <w:pPr>
              <w:autoSpaceDN/>
              <w:spacing w:after="0" w:line="260" w:lineRule="exact"/>
              <w:jc w:val="both"/>
              <w:rPr>
                <w:rFonts w:cs="Arial"/>
              </w:rPr>
            </w:pPr>
          </w:p>
        </w:tc>
        <w:tc>
          <w:tcPr>
            <w:tcW w:w="1814" w:type="dxa"/>
          </w:tcPr>
          <w:p w14:paraId="3FC4647C" w14:textId="77777777" w:rsidR="007E7643" w:rsidRPr="00E4016A" w:rsidRDefault="589AF387" w:rsidP="7E32E97F">
            <w:pPr>
              <w:autoSpaceDN/>
              <w:spacing w:after="0" w:line="260" w:lineRule="exact"/>
              <w:jc w:val="both"/>
              <w:rPr>
                <w:rFonts w:cs="Arial"/>
              </w:rPr>
            </w:pPr>
            <w:bookmarkStart w:id="317" w:name="_Toc90562380"/>
            <w:r w:rsidRPr="7E32E97F">
              <w:rPr>
                <w:rFonts w:cs="Arial"/>
              </w:rPr>
              <w:t>Priloga IV Uredbe EU 2021/1060</w:t>
            </w:r>
            <w:bookmarkEnd w:id="317"/>
          </w:p>
        </w:tc>
      </w:tr>
      <w:tr w:rsidR="007E7643" w:rsidRPr="00E4016A" w14:paraId="0E141496" w14:textId="77777777" w:rsidTr="7E32E97F">
        <w:tc>
          <w:tcPr>
            <w:tcW w:w="4282" w:type="dxa"/>
          </w:tcPr>
          <w:p w14:paraId="4B5BCB7B" w14:textId="77777777" w:rsidR="007E7643" w:rsidRPr="00E4016A" w:rsidRDefault="589AF387" w:rsidP="7E32E97F">
            <w:pPr>
              <w:autoSpaceDN/>
              <w:spacing w:after="0" w:line="260" w:lineRule="exact"/>
              <w:jc w:val="both"/>
              <w:rPr>
                <w:rFonts w:cs="Arial"/>
              </w:rPr>
            </w:pPr>
            <w:bookmarkStart w:id="318" w:name="_Toc90562381"/>
            <w:r w:rsidRPr="7E32E97F">
              <w:rPr>
                <w:rFonts w:cs="Arial"/>
              </w:rPr>
              <w:t>2.3 Učinkovito spodbujanje uporabe energije iz obnovljivih virov v vseh sektorjih in v vsej Uniji</w:t>
            </w:r>
            <w:bookmarkEnd w:id="318"/>
          </w:p>
        </w:tc>
        <w:tc>
          <w:tcPr>
            <w:tcW w:w="1955" w:type="dxa"/>
          </w:tcPr>
          <w:p w14:paraId="1B9A0C52" w14:textId="77777777" w:rsidR="007E7643" w:rsidRPr="00E4016A" w:rsidRDefault="589AF387" w:rsidP="7E32E97F">
            <w:pPr>
              <w:autoSpaceDN/>
              <w:spacing w:after="0" w:line="260" w:lineRule="exact"/>
              <w:jc w:val="both"/>
              <w:rPr>
                <w:rFonts w:cs="Arial"/>
              </w:rPr>
            </w:pPr>
            <w:bookmarkStart w:id="319" w:name="_Toc90562382"/>
            <w:r w:rsidRPr="7E32E97F">
              <w:rPr>
                <w:rFonts w:cs="Arial"/>
              </w:rPr>
              <w:t>DA</w:t>
            </w:r>
            <w:bookmarkEnd w:id="319"/>
          </w:p>
        </w:tc>
        <w:tc>
          <w:tcPr>
            <w:tcW w:w="4678" w:type="dxa"/>
          </w:tcPr>
          <w:p w14:paraId="7FD76912" w14:textId="77777777" w:rsidR="007E7643" w:rsidRPr="00E4016A" w:rsidRDefault="589AF387" w:rsidP="7E32E97F">
            <w:pPr>
              <w:autoSpaceDN/>
              <w:spacing w:after="0" w:line="260" w:lineRule="exact"/>
              <w:jc w:val="both"/>
              <w:rPr>
                <w:rFonts w:cs="Arial"/>
              </w:rPr>
            </w:pPr>
            <w:bookmarkStart w:id="320" w:name="_Toc90562383"/>
            <w:r w:rsidRPr="7E32E97F">
              <w:rPr>
                <w:rFonts w:cs="Arial"/>
              </w:rPr>
              <w:t>Merila upoštevana pri pripravi Celovitega nacionalnega energetskega in podnebnega načrta</w:t>
            </w:r>
            <w:bookmarkEnd w:id="320"/>
          </w:p>
        </w:tc>
        <w:tc>
          <w:tcPr>
            <w:tcW w:w="1872" w:type="dxa"/>
          </w:tcPr>
          <w:p w14:paraId="73403E7E" w14:textId="77777777" w:rsidR="00CE10A1" w:rsidRPr="00E4016A" w:rsidRDefault="7D35320E" w:rsidP="7E32E97F">
            <w:pPr>
              <w:autoSpaceDN/>
              <w:spacing w:after="0" w:line="260" w:lineRule="exact"/>
              <w:jc w:val="both"/>
              <w:rPr>
                <w:rFonts w:cs="Arial"/>
              </w:rPr>
            </w:pPr>
            <w:r w:rsidRPr="7E32E97F">
              <w:rPr>
                <w:rFonts w:cs="Arial"/>
              </w:rPr>
              <w:t>Vlada</w:t>
            </w:r>
          </w:p>
          <w:p w14:paraId="05E6DC17" w14:textId="3AE4B6A9" w:rsidR="007E7643" w:rsidRPr="00E4016A" w:rsidRDefault="007E7643" w:rsidP="7E32E97F">
            <w:pPr>
              <w:autoSpaceDN/>
              <w:spacing w:after="0" w:line="260" w:lineRule="exact"/>
              <w:jc w:val="both"/>
              <w:rPr>
                <w:rFonts w:cs="Arial"/>
              </w:rPr>
            </w:pPr>
          </w:p>
        </w:tc>
        <w:tc>
          <w:tcPr>
            <w:tcW w:w="1814" w:type="dxa"/>
          </w:tcPr>
          <w:p w14:paraId="04961E46" w14:textId="77777777" w:rsidR="007E7643" w:rsidRPr="00E4016A" w:rsidRDefault="589AF387" w:rsidP="7E32E97F">
            <w:pPr>
              <w:autoSpaceDN/>
              <w:spacing w:after="0" w:line="260" w:lineRule="exact"/>
              <w:jc w:val="both"/>
              <w:rPr>
                <w:rFonts w:cs="Arial"/>
              </w:rPr>
            </w:pPr>
            <w:bookmarkStart w:id="321" w:name="_Toc90562385"/>
            <w:r w:rsidRPr="7E32E97F">
              <w:rPr>
                <w:rFonts w:cs="Arial"/>
              </w:rPr>
              <w:t>Priloga IV Uredbe EU 2021/1060</w:t>
            </w:r>
            <w:bookmarkEnd w:id="321"/>
          </w:p>
        </w:tc>
      </w:tr>
      <w:tr w:rsidR="007E7643" w:rsidRPr="00E4016A" w14:paraId="2BB0EA02" w14:textId="77777777" w:rsidTr="7E32E97F">
        <w:tc>
          <w:tcPr>
            <w:tcW w:w="4282" w:type="dxa"/>
          </w:tcPr>
          <w:p w14:paraId="336677F7" w14:textId="77777777" w:rsidR="007E7643" w:rsidRPr="00E4016A" w:rsidRDefault="589AF387" w:rsidP="7E32E97F">
            <w:pPr>
              <w:autoSpaceDN/>
              <w:spacing w:after="0" w:line="260" w:lineRule="exact"/>
              <w:jc w:val="both"/>
              <w:rPr>
                <w:rFonts w:cs="Arial"/>
              </w:rPr>
            </w:pPr>
            <w:bookmarkStart w:id="322" w:name="_Toc90562386"/>
            <w:r w:rsidRPr="7E32E97F">
              <w:rPr>
                <w:rFonts w:cs="Arial"/>
              </w:rPr>
              <w:t>2.4 Učinkovit okvir za obvladovanje tveganja nesreč</w:t>
            </w:r>
            <w:bookmarkEnd w:id="322"/>
          </w:p>
        </w:tc>
        <w:tc>
          <w:tcPr>
            <w:tcW w:w="1955" w:type="dxa"/>
          </w:tcPr>
          <w:p w14:paraId="7D14FE6B" w14:textId="77777777" w:rsidR="007E7643" w:rsidRPr="00E4016A" w:rsidRDefault="589AF387" w:rsidP="7E32E97F">
            <w:pPr>
              <w:autoSpaceDN/>
              <w:spacing w:after="0" w:line="260" w:lineRule="exact"/>
              <w:jc w:val="both"/>
              <w:rPr>
                <w:rFonts w:cs="Arial"/>
              </w:rPr>
            </w:pPr>
            <w:bookmarkStart w:id="323" w:name="_Toc90562387"/>
            <w:r w:rsidRPr="7E32E97F">
              <w:rPr>
                <w:rFonts w:cs="Arial"/>
              </w:rPr>
              <w:t>DA</w:t>
            </w:r>
            <w:bookmarkEnd w:id="323"/>
          </w:p>
        </w:tc>
        <w:tc>
          <w:tcPr>
            <w:tcW w:w="4678" w:type="dxa"/>
          </w:tcPr>
          <w:p w14:paraId="297137D9" w14:textId="77777777" w:rsidR="007E7643" w:rsidRPr="00E4016A" w:rsidRDefault="589AF387" w:rsidP="7E32E97F">
            <w:pPr>
              <w:autoSpaceDN/>
              <w:spacing w:after="0" w:line="260" w:lineRule="exact"/>
              <w:jc w:val="both"/>
              <w:rPr>
                <w:rFonts w:cs="Arial"/>
              </w:rPr>
            </w:pPr>
            <w:bookmarkStart w:id="324" w:name="_Toc90562388"/>
            <w:r w:rsidRPr="7E32E97F">
              <w:rPr>
                <w:rFonts w:cs="Arial"/>
              </w:rPr>
              <w:t>Resolucija o nacionalnem programu varstva pred naravnimi in drugimi nesrečami 2016–2022, sledila bo 2022–2028/2030, Državna ocena tveganj</w:t>
            </w:r>
            <w:bookmarkEnd w:id="324"/>
          </w:p>
        </w:tc>
        <w:tc>
          <w:tcPr>
            <w:tcW w:w="1872" w:type="dxa"/>
          </w:tcPr>
          <w:p w14:paraId="5DDC9992" w14:textId="77777777" w:rsidR="00CE10A1" w:rsidRPr="00E4016A" w:rsidRDefault="7D35320E" w:rsidP="7E32E97F">
            <w:pPr>
              <w:autoSpaceDN/>
              <w:spacing w:after="0" w:line="260" w:lineRule="exact"/>
              <w:jc w:val="both"/>
              <w:rPr>
                <w:rFonts w:cs="Arial"/>
              </w:rPr>
            </w:pPr>
            <w:r w:rsidRPr="7E32E97F">
              <w:rPr>
                <w:rFonts w:cs="Arial"/>
              </w:rPr>
              <w:t>Vlada</w:t>
            </w:r>
          </w:p>
          <w:p w14:paraId="777845BD" w14:textId="02AA6475" w:rsidR="007E7643" w:rsidRPr="00E4016A" w:rsidRDefault="007E7643" w:rsidP="7E32E97F">
            <w:pPr>
              <w:autoSpaceDN/>
              <w:spacing w:after="0" w:line="260" w:lineRule="exact"/>
              <w:jc w:val="both"/>
              <w:rPr>
                <w:rFonts w:cs="Arial"/>
              </w:rPr>
            </w:pPr>
          </w:p>
        </w:tc>
        <w:tc>
          <w:tcPr>
            <w:tcW w:w="1814" w:type="dxa"/>
          </w:tcPr>
          <w:p w14:paraId="5C184F8E" w14:textId="77777777" w:rsidR="007E7643" w:rsidRPr="00E4016A" w:rsidRDefault="589AF387" w:rsidP="7E32E97F">
            <w:pPr>
              <w:autoSpaceDN/>
              <w:spacing w:after="0" w:line="260" w:lineRule="exact"/>
              <w:jc w:val="both"/>
              <w:rPr>
                <w:rFonts w:cs="Arial"/>
              </w:rPr>
            </w:pPr>
            <w:bookmarkStart w:id="325" w:name="_Toc90562390"/>
            <w:r w:rsidRPr="7E32E97F">
              <w:rPr>
                <w:rFonts w:cs="Arial"/>
              </w:rPr>
              <w:t>Priloga IV Uredbe EU 2021/1060</w:t>
            </w:r>
            <w:bookmarkEnd w:id="325"/>
          </w:p>
        </w:tc>
      </w:tr>
      <w:tr w:rsidR="007E7643" w:rsidRPr="00E4016A" w14:paraId="4CA98360" w14:textId="77777777" w:rsidTr="7E32E97F">
        <w:trPr>
          <w:trHeight w:val="541"/>
        </w:trPr>
        <w:tc>
          <w:tcPr>
            <w:tcW w:w="4282" w:type="dxa"/>
          </w:tcPr>
          <w:p w14:paraId="3D0E0606" w14:textId="77777777" w:rsidR="007E7643" w:rsidRPr="00E4016A" w:rsidRDefault="589AF387" w:rsidP="7E32E97F">
            <w:pPr>
              <w:autoSpaceDN/>
              <w:spacing w:after="0" w:line="260" w:lineRule="exact"/>
              <w:jc w:val="both"/>
              <w:rPr>
                <w:rFonts w:cs="Arial"/>
              </w:rPr>
            </w:pPr>
            <w:bookmarkStart w:id="326" w:name="_Toc90562391"/>
            <w:r w:rsidRPr="7E32E97F">
              <w:rPr>
                <w:rFonts w:cs="Arial"/>
              </w:rPr>
              <w:t>2.5 Posodobljeno načrtovanje potrebnih naložb v vodnem sektorju in sektorju odpadne vode</w:t>
            </w:r>
            <w:bookmarkEnd w:id="326"/>
          </w:p>
        </w:tc>
        <w:tc>
          <w:tcPr>
            <w:tcW w:w="1955" w:type="dxa"/>
          </w:tcPr>
          <w:p w14:paraId="5E09EFF7" w14:textId="20D62E93" w:rsidR="007E7643" w:rsidRPr="00E4016A" w:rsidRDefault="19889503" w:rsidP="29AE0A51">
            <w:pPr>
              <w:autoSpaceDN/>
              <w:spacing w:after="0" w:line="260" w:lineRule="exact"/>
              <w:jc w:val="both"/>
              <w:rPr>
                <w:rFonts w:cs="Arial"/>
              </w:rPr>
            </w:pPr>
            <w:bookmarkStart w:id="327" w:name="_Toc90562392"/>
            <w:r w:rsidRPr="7E32E97F">
              <w:rPr>
                <w:rFonts w:cs="Arial"/>
              </w:rPr>
              <w:t>DA</w:t>
            </w:r>
            <w:bookmarkEnd w:id="327"/>
          </w:p>
        </w:tc>
        <w:tc>
          <w:tcPr>
            <w:tcW w:w="4678" w:type="dxa"/>
          </w:tcPr>
          <w:p w14:paraId="3E47C420" w14:textId="77777777" w:rsidR="007E7643" w:rsidRPr="00E4016A" w:rsidRDefault="589AF387" w:rsidP="7E32E97F">
            <w:pPr>
              <w:autoSpaceDN/>
              <w:spacing w:after="0" w:line="260" w:lineRule="exact"/>
              <w:jc w:val="both"/>
              <w:rPr>
                <w:rFonts w:cs="Arial"/>
              </w:rPr>
            </w:pPr>
            <w:r w:rsidRPr="7E32E97F">
              <w:rPr>
                <w:rFonts w:cs="Arial"/>
              </w:rPr>
              <w:t>Prenos direktive št. 2020/2184 v nacionalni pravni red. Rok za prenos je bil 13. 1. 2023</w:t>
            </w:r>
          </w:p>
        </w:tc>
        <w:tc>
          <w:tcPr>
            <w:tcW w:w="1872" w:type="dxa"/>
          </w:tcPr>
          <w:p w14:paraId="54C7F0F4" w14:textId="77777777" w:rsidR="00CE10A1" w:rsidRPr="00E4016A" w:rsidRDefault="7D35320E" w:rsidP="7E32E97F">
            <w:pPr>
              <w:autoSpaceDN/>
              <w:spacing w:after="0" w:line="260" w:lineRule="exact"/>
              <w:jc w:val="both"/>
              <w:rPr>
                <w:rFonts w:cs="Arial"/>
              </w:rPr>
            </w:pPr>
            <w:r w:rsidRPr="7E32E97F">
              <w:rPr>
                <w:rFonts w:cs="Arial"/>
              </w:rPr>
              <w:t>Vlada</w:t>
            </w:r>
          </w:p>
          <w:p w14:paraId="623BE0F5" w14:textId="72FC514D" w:rsidR="007E7643" w:rsidRPr="00E4016A" w:rsidRDefault="007E7643" w:rsidP="7E32E97F">
            <w:pPr>
              <w:autoSpaceDN/>
              <w:spacing w:after="0" w:line="260" w:lineRule="exact"/>
              <w:jc w:val="both"/>
              <w:rPr>
                <w:rFonts w:cs="Arial"/>
              </w:rPr>
            </w:pPr>
          </w:p>
        </w:tc>
        <w:tc>
          <w:tcPr>
            <w:tcW w:w="1814" w:type="dxa"/>
          </w:tcPr>
          <w:p w14:paraId="2E31EEF9" w14:textId="77777777" w:rsidR="007E7643" w:rsidRPr="00E4016A" w:rsidRDefault="589AF387" w:rsidP="7E32E97F">
            <w:pPr>
              <w:autoSpaceDN/>
              <w:spacing w:after="0" w:line="260" w:lineRule="exact"/>
              <w:jc w:val="both"/>
              <w:rPr>
                <w:rFonts w:cs="Arial"/>
              </w:rPr>
            </w:pPr>
            <w:bookmarkStart w:id="328" w:name="_Toc90562395"/>
            <w:r w:rsidRPr="7E32E97F">
              <w:rPr>
                <w:rFonts w:cs="Arial"/>
              </w:rPr>
              <w:t>Priloga IV Uredbe EU 2021/1060</w:t>
            </w:r>
            <w:bookmarkEnd w:id="328"/>
          </w:p>
        </w:tc>
      </w:tr>
      <w:tr w:rsidR="007E7643" w:rsidRPr="00E4016A" w14:paraId="20AF0B66" w14:textId="77777777" w:rsidTr="7E32E97F">
        <w:tc>
          <w:tcPr>
            <w:tcW w:w="4282" w:type="dxa"/>
          </w:tcPr>
          <w:p w14:paraId="1E21C734" w14:textId="77777777" w:rsidR="007E7643" w:rsidRPr="00E4016A" w:rsidRDefault="589AF387" w:rsidP="7E32E97F">
            <w:pPr>
              <w:autoSpaceDN/>
              <w:spacing w:after="0" w:line="260" w:lineRule="exact"/>
              <w:jc w:val="both"/>
              <w:rPr>
                <w:rFonts w:cs="Arial"/>
              </w:rPr>
            </w:pPr>
            <w:bookmarkStart w:id="329" w:name="_Toc90562396"/>
            <w:r w:rsidRPr="7E32E97F">
              <w:rPr>
                <w:rFonts w:cs="Arial"/>
              </w:rPr>
              <w:t>2.6 Posodobljeno načrtovanje ravnanja z odpadki</w:t>
            </w:r>
            <w:bookmarkEnd w:id="329"/>
          </w:p>
        </w:tc>
        <w:tc>
          <w:tcPr>
            <w:tcW w:w="1955" w:type="dxa"/>
          </w:tcPr>
          <w:p w14:paraId="10E3DAC1" w14:textId="77777777" w:rsidR="007E7643" w:rsidRPr="00E4016A" w:rsidRDefault="589AF387" w:rsidP="7E32E97F">
            <w:pPr>
              <w:autoSpaceDN/>
              <w:spacing w:after="0" w:line="260" w:lineRule="exact"/>
              <w:jc w:val="both"/>
              <w:rPr>
                <w:rFonts w:cs="Arial"/>
              </w:rPr>
            </w:pPr>
            <w:bookmarkStart w:id="330" w:name="_Toc90562397"/>
            <w:r w:rsidRPr="7E32E97F">
              <w:rPr>
                <w:rFonts w:cs="Arial"/>
              </w:rPr>
              <w:t>DA</w:t>
            </w:r>
            <w:bookmarkEnd w:id="330"/>
          </w:p>
        </w:tc>
        <w:tc>
          <w:tcPr>
            <w:tcW w:w="4678" w:type="dxa"/>
          </w:tcPr>
          <w:p w14:paraId="104BCED2" w14:textId="77777777" w:rsidR="007E7643" w:rsidRPr="00E4016A" w:rsidRDefault="589AF387" w:rsidP="7E32E97F">
            <w:pPr>
              <w:autoSpaceDN/>
              <w:spacing w:after="0" w:line="260" w:lineRule="exact"/>
              <w:jc w:val="both"/>
              <w:rPr>
                <w:rFonts w:cs="Arial"/>
              </w:rPr>
            </w:pPr>
            <w:bookmarkStart w:id="331" w:name="_Toc90562398"/>
            <w:r w:rsidRPr="7E32E97F">
              <w:rPr>
                <w:rFonts w:cs="Arial"/>
              </w:rPr>
              <w:t>Program ravnanja z odpadki in program preprečevanja odpadkov Republike Slovenije (2022)</w:t>
            </w:r>
            <w:bookmarkEnd w:id="331"/>
          </w:p>
        </w:tc>
        <w:tc>
          <w:tcPr>
            <w:tcW w:w="1872" w:type="dxa"/>
          </w:tcPr>
          <w:p w14:paraId="1573B5C2" w14:textId="77777777" w:rsidR="00CE10A1" w:rsidRPr="00E4016A" w:rsidRDefault="7D35320E" w:rsidP="7E32E97F">
            <w:pPr>
              <w:autoSpaceDN/>
              <w:spacing w:after="0" w:line="260" w:lineRule="exact"/>
              <w:jc w:val="both"/>
              <w:rPr>
                <w:rFonts w:cs="Arial"/>
              </w:rPr>
            </w:pPr>
            <w:r w:rsidRPr="7E32E97F">
              <w:rPr>
                <w:rFonts w:cs="Arial"/>
              </w:rPr>
              <w:t>Vlada</w:t>
            </w:r>
          </w:p>
          <w:p w14:paraId="7D944979" w14:textId="77777777" w:rsidR="007E7643" w:rsidRPr="00E4016A" w:rsidRDefault="007E7643" w:rsidP="7E32E97F">
            <w:pPr>
              <w:autoSpaceDN/>
              <w:spacing w:after="0" w:line="260" w:lineRule="exact"/>
              <w:jc w:val="both"/>
              <w:rPr>
                <w:rFonts w:cs="Arial"/>
              </w:rPr>
            </w:pPr>
          </w:p>
        </w:tc>
        <w:tc>
          <w:tcPr>
            <w:tcW w:w="1814" w:type="dxa"/>
          </w:tcPr>
          <w:p w14:paraId="3CD3B40C" w14:textId="77777777" w:rsidR="007E7643" w:rsidRPr="00E4016A" w:rsidRDefault="589AF387" w:rsidP="7E32E97F">
            <w:pPr>
              <w:autoSpaceDN/>
              <w:spacing w:after="0" w:line="260" w:lineRule="exact"/>
              <w:jc w:val="both"/>
              <w:rPr>
                <w:rFonts w:cs="Arial"/>
              </w:rPr>
            </w:pPr>
            <w:bookmarkStart w:id="332" w:name="_Toc90562401"/>
            <w:r w:rsidRPr="7E32E97F">
              <w:rPr>
                <w:rFonts w:cs="Arial"/>
              </w:rPr>
              <w:t>Priloga IV Uredbe EU 2021/1060</w:t>
            </w:r>
            <w:bookmarkEnd w:id="332"/>
          </w:p>
        </w:tc>
      </w:tr>
      <w:tr w:rsidR="007E7643" w:rsidRPr="00E4016A" w14:paraId="088D66BC" w14:textId="77777777" w:rsidTr="7E32E97F">
        <w:tc>
          <w:tcPr>
            <w:tcW w:w="4282" w:type="dxa"/>
          </w:tcPr>
          <w:p w14:paraId="76551621" w14:textId="77777777" w:rsidR="007E7643" w:rsidRPr="00E4016A" w:rsidRDefault="589AF387" w:rsidP="7E32E97F">
            <w:pPr>
              <w:autoSpaceDN/>
              <w:spacing w:after="0" w:line="260" w:lineRule="exact"/>
              <w:jc w:val="both"/>
              <w:rPr>
                <w:rFonts w:cs="Arial"/>
              </w:rPr>
            </w:pPr>
            <w:bookmarkStart w:id="333" w:name="_Toc90562402"/>
            <w:r w:rsidRPr="7E32E97F">
              <w:rPr>
                <w:rFonts w:cs="Arial"/>
              </w:rPr>
              <w:t>2.7 Prednostni okvir ukrepanja za potrebne ohranitvene ukrepe, ki vključujejo sofinanciranje Unije</w:t>
            </w:r>
            <w:bookmarkEnd w:id="333"/>
          </w:p>
        </w:tc>
        <w:tc>
          <w:tcPr>
            <w:tcW w:w="1955" w:type="dxa"/>
          </w:tcPr>
          <w:p w14:paraId="393ED42B" w14:textId="77777777" w:rsidR="007E7643" w:rsidRPr="00E4016A" w:rsidRDefault="589AF387" w:rsidP="7E32E97F">
            <w:pPr>
              <w:autoSpaceDN/>
              <w:spacing w:after="0" w:line="260" w:lineRule="exact"/>
              <w:jc w:val="both"/>
              <w:rPr>
                <w:rFonts w:cs="Arial"/>
              </w:rPr>
            </w:pPr>
            <w:bookmarkStart w:id="334" w:name="_Toc90562403"/>
            <w:r w:rsidRPr="7E32E97F">
              <w:rPr>
                <w:rFonts w:cs="Arial"/>
              </w:rPr>
              <w:t>DA</w:t>
            </w:r>
            <w:bookmarkEnd w:id="334"/>
          </w:p>
        </w:tc>
        <w:tc>
          <w:tcPr>
            <w:tcW w:w="4678" w:type="dxa"/>
          </w:tcPr>
          <w:p w14:paraId="3A5E49EB" w14:textId="77777777" w:rsidR="007E7643" w:rsidRPr="00E4016A" w:rsidRDefault="589AF387" w:rsidP="7E32E97F">
            <w:pPr>
              <w:autoSpaceDN/>
              <w:spacing w:after="0" w:line="260" w:lineRule="exact"/>
              <w:jc w:val="both"/>
              <w:rPr>
                <w:rFonts w:cs="Arial"/>
              </w:rPr>
            </w:pPr>
            <w:bookmarkStart w:id="335" w:name="_Toc90562404"/>
            <w:r w:rsidRPr="7E32E97F">
              <w:rPr>
                <w:rFonts w:cs="Arial"/>
              </w:rPr>
              <w:t>Prednostni okvir ukrepanja za Slovenijo je bil poslan Evropski komisiji</w:t>
            </w:r>
            <w:bookmarkEnd w:id="335"/>
          </w:p>
        </w:tc>
        <w:tc>
          <w:tcPr>
            <w:tcW w:w="1872" w:type="dxa"/>
          </w:tcPr>
          <w:p w14:paraId="13108349" w14:textId="77777777" w:rsidR="00CE10A1" w:rsidRPr="00E4016A" w:rsidRDefault="7D35320E" w:rsidP="7E32E97F">
            <w:pPr>
              <w:autoSpaceDN/>
              <w:spacing w:after="0" w:line="260" w:lineRule="exact"/>
              <w:jc w:val="both"/>
              <w:rPr>
                <w:rFonts w:cs="Arial"/>
              </w:rPr>
            </w:pPr>
            <w:r w:rsidRPr="7E32E97F">
              <w:rPr>
                <w:rFonts w:cs="Arial"/>
              </w:rPr>
              <w:t>Vlada</w:t>
            </w:r>
          </w:p>
          <w:p w14:paraId="013A729E" w14:textId="77777777" w:rsidR="007E7643" w:rsidRPr="00E4016A" w:rsidRDefault="007E7643" w:rsidP="7E32E97F">
            <w:pPr>
              <w:autoSpaceDN/>
              <w:spacing w:after="0" w:line="260" w:lineRule="exact"/>
              <w:jc w:val="both"/>
              <w:rPr>
                <w:rFonts w:cs="Arial"/>
              </w:rPr>
            </w:pPr>
          </w:p>
        </w:tc>
        <w:tc>
          <w:tcPr>
            <w:tcW w:w="1814" w:type="dxa"/>
          </w:tcPr>
          <w:p w14:paraId="3A4BC9E7" w14:textId="77777777" w:rsidR="007E7643" w:rsidRPr="00E4016A" w:rsidRDefault="589AF387" w:rsidP="7E32E97F">
            <w:pPr>
              <w:autoSpaceDN/>
              <w:spacing w:after="0" w:line="260" w:lineRule="exact"/>
              <w:jc w:val="both"/>
              <w:rPr>
                <w:rFonts w:cs="Arial"/>
              </w:rPr>
            </w:pPr>
            <w:bookmarkStart w:id="336" w:name="_Toc90562407"/>
            <w:r w:rsidRPr="7E32E97F">
              <w:rPr>
                <w:rFonts w:cs="Arial"/>
              </w:rPr>
              <w:t>Priloga IV Uredbe EU 2021/1060</w:t>
            </w:r>
            <w:bookmarkEnd w:id="336"/>
          </w:p>
        </w:tc>
      </w:tr>
    </w:tbl>
    <w:p w14:paraId="79DDB9FE" w14:textId="77777777" w:rsidR="003151B4" w:rsidRDefault="003151B4" w:rsidP="7E32E97F">
      <w:pPr>
        <w:autoSpaceDN/>
        <w:spacing w:after="0" w:line="260" w:lineRule="exact"/>
        <w:jc w:val="both"/>
        <w:rPr>
          <w:rFonts w:cs="Arial"/>
        </w:rPr>
        <w:sectPr w:rsidR="003151B4" w:rsidSect="0046697C">
          <w:pgSz w:w="16838" w:h="11906" w:orient="landscape"/>
          <w:pgMar w:top="1134" w:right="1418" w:bottom="1418" w:left="851" w:header="708" w:footer="708" w:gutter="0"/>
          <w:cols w:space="708"/>
          <w:docGrid w:linePitch="272"/>
        </w:sectPr>
      </w:pPr>
      <w:bookmarkStart w:id="337" w:name="_Toc90562408"/>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4B152677" w14:textId="77777777" w:rsidTr="7E32E97F">
        <w:tc>
          <w:tcPr>
            <w:tcW w:w="4282" w:type="dxa"/>
          </w:tcPr>
          <w:p w14:paraId="33AAE1A3" w14:textId="77777777" w:rsidR="007E7643" w:rsidRPr="00E4016A" w:rsidRDefault="589AF387" w:rsidP="7E32E97F">
            <w:pPr>
              <w:autoSpaceDN/>
              <w:spacing w:after="0" w:line="260" w:lineRule="exact"/>
              <w:jc w:val="both"/>
              <w:rPr>
                <w:rFonts w:cs="Arial"/>
              </w:rPr>
            </w:pPr>
            <w:r w:rsidRPr="7E32E97F">
              <w:rPr>
                <w:rFonts w:cs="Arial"/>
              </w:rPr>
              <w:lastRenderedPageBreak/>
              <w:t>3.1 Celovito načrtovanje prometa na ustrezni ravni</w:t>
            </w:r>
            <w:bookmarkEnd w:id="337"/>
          </w:p>
        </w:tc>
        <w:tc>
          <w:tcPr>
            <w:tcW w:w="1955" w:type="dxa"/>
          </w:tcPr>
          <w:p w14:paraId="3D9EEB8E" w14:textId="77777777" w:rsidR="007E7643" w:rsidRPr="00E4016A" w:rsidRDefault="589AF387" w:rsidP="7E32E97F">
            <w:pPr>
              <w:autoSpaceDN/>
              <w:spacing w:after="0" w:line="260" w:lineRule="exact"/>
              <w:jc w:val="both"/>
              <w:rPr>
                <w:rFonts w:cs="Arial"/>
              </w:rPr>
            </w:pPr>
            <w:bookmarkStart w:id="338" w:name="_Toc90562409"/>
            <w:r w:rsidRPr="7E32E97F">
              <w:rPr>
                <w:rFonts w:cs="Arial"/>
              </w:rPr>
              <w:t>DA</w:t>
            </w:r>
            <w:bookmarkEnd w:id="338"/>
          </w:p>
        </w:tc>
        <w:tc>
          <w:tcPr>
            <w:tcW w:w="4678" w:type="dxa"/>
          </w:tcPr>
          <w:p w14:paraId="14BF690D" w14:textId="77777777" w:rsidR="007E7643" w:rsidRPr="00E4016A" w:rsidRDefault="589AF387" w:rsidP="7E32E97F">
            <w:pPr>
              <w:autoSpaceDN/>
              <w:spacing w:after="0" w:line="260" w:lineRule="exact"/>
              <w:jc w:val="both"/>
              <w:rPr>
                <w:rFonts w:cs="Arial"/>
              </w:rPr>
            </w:pPr>
            <w:bookmarkStart w:id="339" w:name="_Toc90562410"/>
            <w:r w:rsidRPr="7E32E97F">
              <w:rPr>
                <w:rFonts w:cs="Arial"/>
              </w:rPr>
              <w:t>Strategija razvoja prometa v RS do leta 2030</w:t>
            </w:r>
            <w:bookmarkEnd w:id="339"/>
          </w:p>
        </w:tc>
        <w:tc>
          <w:tcPr>
            <w:tcW w:w="1872" w:type="dxa"/>
          </w:tcPr>
          <w:p w14:paraId="5A0261CF" w14:textId="77777777" w:rsidR="00CE10A1" w:rsidRPr="00E4016A" w:rsidRDefault="7D35320E" w:rsidP="7E32E97F">
            <w:pPr>
              <w:autoSpaceDN/>
              <w:spacing w:after="0" w:line="260" w:lineRule="exact"/>
              <w:jc w:val="both"/>
              <w:rPr>
                <w:rFonts w:cs="Arial"/>
              </w:rPr>
            </w:pPr>
            <w:r w:rsidRPr="7E32E97F">
              <w:rPr>
                <w:rFonts w:cs="Arial"/>
              </w:rPr>
              <w:t>Vlada</w:t>
            </w:r>
          </w:p>
          <w:p w14:paraId="0E2DCF9F" w14:textId="7B8936A5" w:rsidR="007E7643" w:rsidRPr="00E4016A" w:rsidRDefault="007E7643" w:rsidP="7E32E97F">
            <w:pPr>
              <w:autoSpaceDN/>
              <w:spacing w:after="0" w:line="260" w:lineRule="exact"/>
              <w:jc w:val="both"/>
              <w:rPr>
                <w:rFonts w:cs="Arial"/>
              </w:rPr>
            </w:pPr>
          </w:p>
        </w:tc>
        <w:tc>
          <w:tcPr>
            <w:tcW w:w="1814" w:type="dxa"/>
          </w:tcPr>
          <w:p w14:paraId="0E82CD93" w14:textId="77777777" w:rsidR="007E7643" w:rsidRPr="00E4016A" w:rsidRDefault="589AF387" w:rsidP="7E32E97F">
            <w:pPr>
              <w:autoSpaceDN/>
              <w:spacing w:after="0" w:line="260" w:lineRule="exact"/>
              <w:jc w:val="both"/>
              <w:rPr>
                <w:rFonts w:cs="Arial"/>
              </w:rPr>
            </w:pPr>
            <w:bookmarkStart w:id="340" w:name="_Toc90562412"/>
            <w:r w:rsidRPr="7E32E97F">
              <w:rPr>
                <w:rFonts w:cs="Arial"/>
              </w:rPr>
              <w:t>Priloga IV Uredbe EU 2021/1060</w:t>
            </w:r>
            <w:bookmarkEnd w:id="340"/>
          </w:p>
        </w:tc>
      </w:tr>
      <w:tr w:rsidR="007E7643" w:rsidRPr="00E4016A" w14:paraId="59B4F776" w14:textId="77777777" w:rsidTr="7E32E97F">
        <w:tc>
          <w:tcPr>
            <w:tcW w:w="4282" w:type="dxa"/>
          </w:tcPr>
          <w:p w14:paraId="05718790" w14:textId="77777777" w:rsidR="007E7643" w:rsidRPr="00E4016A" w:rsidRDefault="589AF387" w:rsidP="7E32E97F">
            <w:pPr>
              <w:autoSpaceDN/>
              <w:spacing w:after="0" w:line="260" w:lineRule="exact"/>
              <w:jc w:val="both"/>
              <w:rPr>
                <w:rFonts w:eastAsia="Calibri" w:cs="Arial"/>
              </w:rPr>
            </w:pPr>
            <w:r w:rsidRPr="7E32E97F">
              <w:rPr>
                <w:rFonts w:eastAsia="Calibri" w:cs="Arial"/>
              </w:rPr>
              <w:t>4.1 Strateški okvir politike za aktivne politike trga dela</w:t>
            </w:r>
          </w:p>
        </w:tc>
        <w:tc>
          <w:tcPr>
            <w:tcW w:w="1955" w:type="dxa"/>
          </w:tcPr>
          <w:p w14:paraId="6F6A5B1A" w14:textId="77777777" w:rsidR="007E7643" w:rsidRPr="00E4016A" w:rsidRDefault="589AF387" w:rsidP="7E32E97F">
            <w:pPr>
              <w:autoSpaceDN/>
              <w:spacing w:after="0" w:line="260" w:lineRule="exact"/>
              <w:jc w:val="both"/>
              <w:rPr>
                <w:rFonts w:cs="Arial"/>
              </w:rPr>
            </w:pPr>
            <w:bookmarkStart w:id="341" w:name="_Toc90562413"/>
            <w:r w:rsidRPr="7E32E97F">
              <w:rPr>
                <w:rFonts w:cs="Arial"/>
              </w:rPr>
              <w:t>DA</w:t>
            </w:r>
            <w:bookmarkEnd w:id="341"/>
          </w:p>
        </w:tc>
        <w:tc>
          <w:tcPr>
            <w:tcW w:w="4678" w:type="dxa"/>
          </w:tcPr>
          <w:p w14:paraId="5E35F2B3" w14:textId="2D76DA62" w:rsidR="007E7643" w:rsidRPr="00E4016A" w:rsidRDefault="589AF387" w:rsidP="7E32E97F">
            <w:pPr>
              <w:autoSpaceDN/>
              <w:spacing w:after="0" w:line="260" w:lineRule="exact"/>
              <w:jc w:val="both"/>
              <w:rPr>
                <w:rFonts w:cs="Arial"/>
              </w:rPr>
            </w:pPr>
            <w:bookmarkStart w:id="342" w:name="_Toc90562414"/>
            <w:r w:rsidRPr="7E32E97F">
              <w:rPr>
                <w:rFonts w:cs="Arial"/>
              </w:rPr>
              <w:t>Smernice za izvajanje ukrepov aktivne politike zaposlovanja 2021</w:t>
            </w:r>
            <w:r w:rsidR="402C6DAA" w:rsidRPr="7E32E97F">
              <w:rPr>
                <w:rFonts w:cs="Arial"/>
              </w:rPr>
              <w:t>–</w:t>
            </w:r>
            <w:r w:rsidRPr="7E32E97F">
              <w:rPr>
                <w:rFonts w:cs="Arial"/>
              </w:rPr>
              <w:t>202</w:t>
            </w:r>
            <w:bookmarkEnd w:id="342"/>
            <w:r w:rsidRPr="7E32E97F">
              <w:rPr>
                <w:rFonts w:cs="Arial"/>
              </w:rPr>
              <w:t>5</w:t>
            </w:r>
          </w:p>
        </w:tc>
        <w:tc>
          <w:tcPr>
            <w:tcW w:w="1872" w:type="dxa"/>
          </w:tcPr>
          <w:p w14:paraId="4AD56ED2" w14:textId="77777777" w:rsidR="00CE10A1" w:rsidRPr="00E4016A" w:rsidRDefault="7D35320E" w:rsidP="7E32E97F">
            <w:pPr>
              <w:autoSpaceDN/>
              <w:spacing w:after="0" w:line="260" w:lineRule="exact"/>
              <w:jc w:val="both"/>
              <w:rPr>
                <w:rFonts w:cs="Arial"/>
              </w:rPr>
            </w:pPr>
            <w:r w:rsidRPr="7E32E97F">
              <w:rPr>
                <w:rFonts w:cs="Arial"/>
              </w:rPr>
              <w:t>Vlada</w:t>
            </w:r>
          </w:p>
          <w:p w14:paraId="56AC996A" w14:textId="286F246F" w:rsidR="007E7643" w:rsidRPr="00E4016A" w:rsidRDefault="007E7643" w:rsidP="7E32E97F">
            <w:pPr>
              <w:autoSpaceDN/>
              <w:spacing w:after="0" w:line="260" w:lineRule="exact"/>
              <w:jc w:val="both"/>
              <w:rPr>
                <w:rFonts w:cs="Arial"/>
              </w:rPr>
            </w:pPr>
          </w:p>
        </w:tc>
        <w:tc>
          <w:tcPr>
            <w:tcW w:w="1814" w:type="dxa"/>
          </w:tcPr>
          <w:p w14:paraId="36864FED" w14:textId="77777777" w:rsidR="007E7643" w:rsidRPr="00E4016A" w:rsidRDefault="589AF387" w:rsidP="7E32E97F">
            <w:pPr>
              <w:autoSpaceDN/>
              <w:spacing w:after="0" w:line="260" w:lineRule="exact"/>
              <w:jc w:val="both"/>
              <w:rPr>
                <w:rFonts w:cs="Arial"/>
              </w:rPr>
            </w:pPr>
            <w:bookmarkStart w:id="343" w:name="_Toc90562416"/>
            <w:r w:rsidRPr="7E32E97F">
              <w:rPr>
                <w:rFonts w:cs="Arial"/>
              </w:rPr>
              <w:t>Priloga IV Uredbe EU 2021/1060</w:t>
            </w:r>
            <w:bookmarkEnd w:id="343"/>
          </w:p>
        </w:tc>
      </w:tr>
      <w:tr w:rsidR="007E7643" w:rsidRPr="00E4016A" w14:paraId="0EF42E84" w14:textId="77777777" w:rsidTr="7E32E97F">
        <w:tc>
          <w:tcPr>
            <w:tcW w:w="4282" w:type="dxa"/>
          </w:tcPr>
          <w:p w14:paraId="0E8644D5" w14:textId="77777777" w:rsidR="007E7643" w:rsidRPr="00E4016A" w:rsidRDefault="589AF387" w:rsidP="7E32E97F">
            <w:pPr>
              <w:autoSpaceDN/>
              <w:spacing w:after="0" w:line="260" w:lineRule="exact"/>
              <w:jc w:val="both"/>
              <w:rPr>
                <w:rFonts w:cs="Arial"/>
              </w:rPr>
            </w:pPr>
            <w:bookmarkStart w:id="344" w:name="_Toc90562423"/>
            <w:r w:rsidRPr="7E32E97F">
              <w:rPr>
                <w:rFonts w:cs="Arial"/>
              </w:rPr>
              <w:t>4.3 Strateški okvir politike za sistem izobraževanja in usposabljanja na vseh ravneh</w:t>
            </w:r>
            <w:bookmarkEnd w:id="344"/>
          </w:p>
        </w:tc>
        <w:tc>
          <w:tcPr>
            <w:tcW w:w="1955" w:type="dxa"/>
          </w:tcPr>
          <w:p w14:paraId="500B667C" w14:textId="77777777" w:rsidR="007E7643" w:rsidRPr="00E4016A" w:rsidRDefault="589AF387" w:rsidP="7E32E97F">
            <w:pPr>
              <w:autoSpaceDN/>
              <w:spacing w:after="0" w:line="260" w:lineRule="exact"/>
              <w:jc w:val="both"/>
              <w:rPr>
                <w:rFonts w:cs="Arial"/>
              </w:rPr>
            </w:pPr>
            <w:bookmarkStart w:id="345" w:name="_Toc90562424"/>
            <w:r w:rsidRPr="7E32E97F">
              <w:rPr>
                <w:rFonts w:cs="Arial"/>
              </w:rPr>
              <w:t>DA</w:t>
            </w:r>
            <w:bookmarkEnd w:id="345"/>
          </w:p>
        </w:tc>
        <w:tc>
          <w:tcPr>
            <w:tcW w:w="4678" w:type="dxa"/>
          </w:tcPr>
          <w:p w14:paraId="2DBC0701" w14:textId="3F8FCF8C" w:rsidR="007E7643" w:rsidRPr="00E4016A" w:rsidRDefault="589AF387" w:rsidP="7E32E97F">
            <w:pPr>
              <w:autoSpaceDN/>
              <w:spacing w:after="0" w:line="260" w:lineRule="exact"/>
              <w:jc w:val="both"/>
              <w:rPr>
                <w:rFonts w:cs="Arial"/>
              </w:rPr>
            </w:pPr>
            <w:bookmarkStart w:id="346" w:name="_Toc90562425"/>
            <w:r w:rsidRPr="7E32E97F">
              <w:rPr>
                <w:rFonts w:cs="Arial"/>
              </w:rPr>
              <w:t>Strategija Zavoda RS za zaposlovanje do 2025</w:t>
            </w:r>
            <w:r w:rsidR="787CF399" w:rsidRPr="7E32E97F">
              <w:rPr>
                <w:rFonts w:cs="Arial"/>
              </w:rPr>
              <w:t xml:space="preserve">, </w:t>
            </w:r>
            <w:r w:rsidRPr="7E32E97F">
              <w:rPr>
                <w:rFonts w:cs="Arial"/>
              </w:rPr>
              <w:t>Zakon o organizaciji in financiranju vzgoje in izobraževanja</w:t>
            </w:r>
            <w:r w:rsidR="787CF399" w:rsidRPr="7E32E97F">
              <w:rPr>
                <w:rFonts w:cs="Arial"/>
              </w:rPr>
              <w:t xml:space="preserve">, </w:t>
            </w:r>
            <w:r w:rsidRPr="7E32E97F">
              <w:rPr>
                <w:rFonts w:cs="Arial"/>
              </w:rPr>
              <w:t>Sklep o ustanovitvi Centra RS za mobilnost in evropske programe izobraževanja in usposabljanja (CMEPIUS)</w:t>
            </w:r>
            <w:r w:rsidR="787CF399" w:rsidRPr="7E32E97F">
              <w:rPr>
                <w:rFonts w:cs="Arial"/>
              </w:rPr>
              <w:t>,</w:t>
            </w:r>
          </w:p>
          <w:p w14:paraId="0B90D848" w14:textId="53E920F5" w:rsidR="007E7643" w:rsidRPr="00E4016A" w:rsidRDefault="589AF387" w:rsidP="7E32E97F">
            <w:pPr>
              <w:autoSpaceDN/>
              <w:spacing w:after="0" w:line="260" w:lineRule="exact"/>
              <w:jc w:val="both"/>
              <w:rPr>
                <w:rFonts w:cs="Arial"/>
              </w:rPr>
            </w:pPr>
            <w:r w:rsidRPr="7E32E97F">
              <w:rPr>
                <w:rFonts w:cs="Arial"/>
              </w:rPr>
              <w:t>Zakon o višjem strokovnem izobraževanju</w:t>
            </w:r>
            <w:r w:rsidR="787CF399" w:rsidRPr="7E32E97F">
              <w:rPr>
                <w:rFonts w:cs="Arial"/>
              </w:rPr>
              <w:t xml:space="preserve">, </w:t>
            </w:r>
            <w:r w:rsidRPr="7E32E97F">
              <w:rPr>
                <w:rFonts w:cs="Arial"/>
              </w:rPr>
              <w:t>Strategija višjega strokovnega izobraževanja 20–30</w:t>
            </w:r>
            <w:r w:rsidR="787CF399" w:rsidRPr="7E32E97F">
              <w:rPr>
                <w:rFonts w:cs="Arial"/>
              </w:rPr>
              <w:t xml:space="preserve">, </w:t>
            </w:r>
            <w:r w:rsidRPr="7E32E97F">
              <w:rPr>
                <w:rFonts w:cs="Arial"/>
              </w:rPr>
              <w:t>Zakon o visokem šolstvu</w:t>
            </w:r>
            <w:r w:rsidR="787CF399" w:rsidRPr="7E32E97F">
              <w:rPr>
                <w:rFonts w:cs="Arial"/>
              </w:rPr>
              <w:t xml:space="preserve">, </w:t>
            </w:r>
            <w:bookmarkStart w:id="347" w:name="_Hlk156403289"/>
            <w:r w:rsidRPr="7E32E97F">
              <w:rPr>
                <w:rFonts w:cs="Arial"/>
              </w:rPr>
              <w:t>Resolucija o nacionalnem programu visokega šolstva do 2030</w:t>
            </w:r>
            <w:r w:rsidR="787CF399" w:rsidRPr="7E32E97F">
              <w:rPr>
                <w:rFonts w:cs="Arial"/>
              </w:rPr>
              <w:t>,</w:t>
            </w:r>
            <w:r w:rsidRPr="7E32E97F">
              <w:rPr>
                <w:rFonts w:cs="Arial"/>
              </w:rPr>
              <w:t xml:space="preserve"> </w:t>
            </w:r>
            <w:bookmarkEnd w:id="347"/>
            <w:r w:rsidRPr="7E32E97F">
              <w:rPr>
                <w:rFonts w:cs="Arial"/>
              </w:rPr>
              <w:t>Zakon o izobraževanju odraslih</w:t>
            </w:r>
            <w:r w:rsidR="787CF399" w:rsidRPr="7E32E97F">
              <w:rPr>
                <w:rFonts w:cs="Arial"/>
              </w:rPr>
              <w:t xml:space="preserve">, </w:t>
            </w:r>
            <w:r w:rsidRPr="7E32E97F">
              <w:rPr>
                <w:rFonts w:cs="Arial"/>
              </w:rPr>
              <w:t>Resolucija o nacionalnem programu izobraževanja odraslih v Republiki Sloveniji za obdobje 2022–2030</w:t>
            </w:r>
            <w:r w:rsidR="787CF399" w:rsidRPr="7E32E97F">
              <w:rPr>
                <w:rFonts w:cs="Arial"/>
              </w:rPr>
              <w:t xml:space="preserve">, </w:t>
            </w:r>
            <w:r w:rsidRPr="7E32E97F">
              <w:rPr>
                <w:rFonts w:cs="Arial"/>
              </w:rPr>
              <w:t>Zakon o vrednotenju in priznavanju izobraževanja</w:t>
            </w:r>
            <w:r w:rsidR="787CF399" w:rsidRPr="7E32E97F">
              <w:rPr>
                <w:rFonts w:cs="Arial"/>
              </w:rPr>
              <w:t xml:space="preserve">, </w:t>
            </w:r>
            <w:r w:rsidRPr="7E32E97F">
              <w:rPr>
                <w:rFonts w:cs="Arial"/>
              </w:rPr>
              <w:t>Zakon o slovenskem ogrodju kvalifikacij</w:t>
            </w:r>
            <w:r w:rsidR="787CF399" w:rsidRPr="7E32E97F">
              <w:rPr>
                <w:rFonts w:cs="Arial"/>
              </w:rPr>
              <w:t xml:space="preserve">, </w:t>
            </w:r>
            <w:r w:rsidRPr="7E32E97F">
              <w:rPr>
                <w:rFonts w:cs="Arial"/>
              </w:rPr>
              <w:t>Zakon o postopku priznavanja poklicnih kvalifikacij za opravljanje reguliranih poklicev</w:t>
            </w:r>
            <w:bookmarkEnd w:id="346"/>
          </w:p>
        </w:tc>
        <w:tc>
          <w:tcPr>
            <w:tcW w:w="1872" w:type="dxa"/>
          </w:tcPr>
          <w:p w14:paraId="7909467A" w14:textId="77777777" w:rsidR="00CE10A1" w:rsidRPr="00E4016A" w:rsidRDefault="7D35320E" w:rsidP="7E32E97F">
            <w:pPr>
              <w:autoSpaceDN/>
              <w:spacing w:after="0" w:line="260" w:lineRule="exact"/>
              <w:jc w:val="both"/>
              <w:rPr>
                <w:rFonts w:cs="Arial"/>
              </w:rPr>
            </w:pPr>
            <w:r w:rsidRPr="7E32E97F">
              <w:rPr>
                <w:rFonts w:cs="Arial"/>
              </w:rPr>
              <w:t>Vlada</w:t>
            </w:r>
          </w:p>
          <w:p w14:paraId="1E75369C" w14:textId="77777777" w:rsidR="007E7643" w:rsidRPr="00E4016A" w:rsidRDefault="007E7643" w:rsidP="7E32E97F">
            <w:pPr>
              <w:autoSpaceDN/>
              <w:spacing w:after="0" w:line="260" w:lineRule="exact"/>
              <w:jc w:val="both"/>
              <w:rPr>
                <w:rFonts w:cs="Arial"/>
              </w:rPr>
            </w:pPr>
          </w:p>
        </w:tc>
        <w:tc>
          <w:tcPr>
            <w:tcW w:w="1814" w:type="dxa"/>
          </w:tcPr>
          <w:p w14:paraId="11BCB18D" w14:textId="77777777" w:rsidR="007E7643" w:rsidRPr="00E4016A" w:rsidRDefault="589AF387" w:rsidP="7E32E97F">
            <w:pPr>
              <w:autoSpaceDN/>
              <w:spacing w:after="0" w:line="260" w:lineRule="exact"/>
              <w:jc w:val="both"/>
              <w:rPr>
                <w:rFonts w:cs="Arial"/>
              </w:rPr>
            </w:pPr>
            <w:bookmarkStart w:id="348" w:name="_Toc90562428"/>
            <w:r w:rsidRPr="7E32E97F">
              <w:rPr>
                <w:rFonts w:cs="Arial"/>
              </w:rPr>
              <w:t>Priloga IV Uredbe EU 2021/1060</w:t>
            </w:r>
            <w:bookmarkEnd w:id="348"/>
          </w:p>
        </w:tc>
      </w:tr>
      <w:tr w:rsidR="007E7643" w:rsidRPr="00E4016A" w14:paraId="7C4B7D6D" w14:textId="77777777" w:rsidTr="7E32E97F">
        <w:tc>
          <w:tcPr>
            <w:tcW w:w="4282" w:type="dxa"/>
          </w:tcPr>
          <w:p w14:paraId="48A92B96" w14:textId="77777777" w:rsidR="007E7643" w:rsidRPr="00E4016A" w:rsidRDefault="589AF387" w:rsidP="7E32E97F">
            <w:pPr>
              <w:autoSpaceDN/>
              <w:spacing w:after="0" w:line="260" w:lineRule="exact"/>
              <w:jc w:val="both"/>
              <w:rPr>
                <w:rFonts w:cs="Arial"/>
              </w:rPr>
            </w:pPr>
            <w:bookmarkStart w:id="349" w:name="_Toc90562429"/>
            <w:r w:rsidRPr="7E32E97F">
              <w:rPr>
                <w:rFonts w:cs="Arial"/>
              </w:rPr>
              <w:t>4.4 Nacionalni strateški okvir politike za socialno vključenost in</w:t>
            </w:r>
            <w:bookmarkEnd w:id="349"/>
          </w:p>
          <w:p w14:paraId="1CF9E4B9" w14:textId="77777777" w:rsidR="007E7643" w:rsidRPr="00E4016A" w:rsidRDefault="589AF387" w:rsidP="7E32E97F">
            <w:pPr>
              <w:autoSpaceDN/>
              <w:spacing w:after="0" w:line="260" w:lineRule="exact"/>
              <w:jc w:val="both"/>
              <w:rPr>
                <w:rFonts w:cs="Arial"/>
              </w:rPr>
            </w:pPr>
            <w:bookmarkStart w:id="350" w:name="_Toc90562430"/>
            <w:r w:rsidRPr="7E32E97F">
              <w:rPr>
                <w:rFonts w:cs="Arial"/>
              </w:rPr>
              <w:t>Zmanjševanje revščine</w:t>
            </w:r>
            <w:bookmarkEnd w:id="350"/>
          </w:p>
        </w:tc>
        <w:tc>
          <w:tcPr>
            <w:tcW w:w="1955" w:type="dxa"/>
          </w:tcPr>
          <w:p w14:paraId="39C84EC5" w14:textId="77777777" w:rsidR="007E7643" w:rsidRPr="00E4016A" w:rsidRDefault="589AF387" w:rsidP="7E32E97F">
            <w:pPr>
              <w:autoSpaceDN/>
              <w:spacing w:after="0" w:line="260" w:lineRule="exact"/>
              <w:jc w:val="both"/>
              <w:rPr>
                <w:rFonts w:cs="Arial"/>
              </w:rPr>
            </w:pPr>
            <w:bookmarkStart w:id="351" w:name="_Toc90562431"/>
            <w:r w:rsidRPr="7E32E97F">
              <w:rPr>
                <w:rFonts w:cs="Arial"/>
              </w:rPr>
              <w:t>DA</w:t>
            </w:r>
            <w:bookmarkEnd w:id="351"/>
          </w:p>
        </w:tc>
        <w:tc>
          <w:tcPr>
            <w:tcW w:w="4678" w:type="dxa"/>
          </w:tcPr>
          <w:p w14:paraId="5482B2EF" w14:textId="79B3407F" w:rsidR="007E7643" w:rsidRPr="00E4016A" w:rsidRDefault="589AF387" w:rsidP="7E32E97F">
            <w:pPr>
              <w:autoSpaceDN/>
              <w:spacing w:after="0" w:line="260" w:lineRule="exact"/>
              <w:jc w:val="both"/>
              <w:rPr>
                <w:rFonts w:cs="Arial"/>
              </w:rPr>
            </w:pPr>
            <w:bookmarkStart w:id="352" w:name="_Toc90562432"/>
            <w:r w:rsidRPr="7E32E97F">
              <w:rPr>
                <w:rFonts w:cs="Arial"/>
              </w:rPr>
              <w:t>Resolucija o nacionalnem programu socialnega varstva za obdobje 2021 do 2030 (ReNPSV21</w:t>
            </w:r>
            <w:r w:rsidR="0F659E45" w:rsidRPr="7E32E97F">
              <w:rPr>
                <w:rFonts w:cs="Arial"/>
              </w:rPr>
              <w:t>–</w:t>
            </w:r>
            <w:r w:rsidRPr="7E32E97F">
              <w:rPr>
                <w:rFonts w:cs="Arial"/>
              </w:rPr>
              <w:t xml:space="preserve">30) </w:t>
            </w:r>
          </w:p>
          <w:p w14:paraId="35174CB9" w14:textId="77777777" w:rsidR="007E7643" w:rsidRPr="00E4016A" w:rsidRDefault="589AF387" w:rsidP="7E32E97F">
            <w:pPr>
              <w:autoSpaceDN/>
              <w:spacing w:after="0" w:line="260" w:lineRule="exact"/>
              <w:jc w:val="both"/>
              <w:rPr>
                <w:rFonts w:cs="Arial"/>
              </w:rPr>
            </w:pPr>
            <w:r w:rsidRPr="7E32E97F">
              <w:rPr>
                <w:rFonts w:cs="Arial"/>
              </w:rPr>
              <w:t>Zakon o socialnem varstvu</w:t>
            </w:r>
            <w:bookmarkEnd w:id="352"/>
          </w:p>
        </w:tc>
        <w:tc>
          <w:tcPr>
            <w:tcW w:w="1872" w:type="dxa"/>
          </w:tcPr>
          <w:p w14:paraId="33F07231" w14:textId="77777777" w:rsidR="00CE10A1" w:rsidRPr="00E4016A" w:rsidRDefault="7D35320E" w:rsidP="7E32E97F">
            <w:pPr>
              <w:autoSpaceDN/>
              <w:spacing w:after="0" w:line="260" w:lineRule="exact"/>
              <w:jc w:val="both"/>
              <w:rPr>
                <w:rFonts w:cs="Arial"/>
              </w:rPr>
            </w:pPr>
            <w:r w:rsidRPr="7E32E97F">
              <w:rPr>
                <w:rFonts w:cs="Arial"/>
              </w:rPr>
              <w:t>Vlada</w:t>
            </w:r>
          </w:p>
          <w:p w14:paraId="59E71D23" w14:textId="73E1AE81" w:rsidR="007E7643" w:rsidRPr="00E4016A" w:rsidRDefault="007E7643" w:rsidP="7E32E97F">
            <w:pPr>
              <w:autoSpaceDN/>
              <w:spacing w:after="0" w:line="260" w:lineRule="exact"/>
              <w:jc w:val="both"/>
              <w:rPr>
                <w:rFonts w:cs="Arial"/>
              </w:rPr>
            </w:pPr>
          </w:p>
        </w:tc>
        <w:tc>
          <w:tcPr>
            <w:tcW w:w="1814" w:type="dxa"/>
          </w:tcPr>
          <w:p w14:paraId="1255AFF1" w14:textId="77777777" w:rsidR="007E7643" w:rsidRPr="00E4016A" w:rsidRDefault="589AF387" w:rsidP="7E32E97F">
            <w:pPr>
              <w:autoSpaceDN/>
              <w:spacing w:after="0" w:line="260" w:lineRule="exact"/>
              <w:jc w:val="both"/>
              <w:rPr>
                <w:rFonts w:cs="Arial"/>
              </w:rPr>
            </w:pPr>
            <w:bookmarkStart w:id="353" w:name="_Toc90562434"/>
            <w:r w:rsidRPr="7E32E97F">
              <w:rPr>
                <w:rFonts w:cs="Arial"/>
              </w:rPr>
              <w:t>Priloga IV Uredbe EU 2021/1060</w:t>
            </w:r>
            <w:bookmarkEnd w:id="353"/>
          </w:p>
        </w:tc>
      </w:tr>
      <w:tr w:rsidR="007E7643" w:rsidRPr="00E4016A" w14:paraId="45138656" w14:textId="77777777" w:rsidTr="7E32E97F">
        <w:tc>
          <w:tcPr>
            <w:tcW w:w="4282" w:type="dxa"/>
          </w:tcPr>
          <w:p w14:paraId="7717A65F" w14:textId="77777777" w:rsidR="007E7643" w:rsidRPr="00E4016A" w:rsidRDefault="589AF387" w:rsidP="7E32E97F">
            <w:pPr>
              <w:autoSpaceDN/>
              <w:spacing w:after="0" w:line="260" w:lineRule="exact"/>
              <w:jc w:val="both"/>
              <w:rPr>
                <w:rFonts w:cs="Arial"/>
              </w:rPr>
            </w:pPr>
            <w:bookmarkStart w:id="354" w:name="_Toc90562441"/>
            <w:r w:rsidRPr="7E32E97F">
              <w:rPr>
                <w:rFonts w:cs="Arial"/>
              </w:rPr>
              <w:t>4.6 Strateški okvir politike za zdravstveno varstvo in dolgotrajno</w:t>
            </w:r>
            <w:bookmarkEnd w:id="354"/>
          </w:p>
          <w:p w14:paraId="61567A61" w14:textId="77777777" w:rsidR="007E7643" w:rsidRPr="00E4016A" w:rsidRDefault="589AF387" w:rsidP="7E32E97F">
            <w:pPr>
              <w:autoSpaceDN/>
              <w:spacing w:after="0" w:line="260" w:lineRule="exact"/>
              <w:jc w:val="both"/>
              <w:rPr>
                <w:rFonts w:cs="Arial"/>
              </w:rPr>
            </w:pPr>
            <w:bookmarkStart w:id="355" w:name="_Toc90562442"/>
            <w:r w:rsidRPr="7E32E97F">
              <w:rPr>
                <w:rFonts w:cs="Arial"/>
              </w:rPr>
              <w:t>oskrbo</w:t>
            </w:r>
            <w:bookmarkEnd w:id="355"/>
          </w:p>
        </w:tc>
        <w:tc>
          <w:tcPr>
            <w:tcW w:w="1955" w:type="dxa"/>
          </w:tcPr>
          <w:p w14:paraId="4DA1BC6B"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615C06DC" w14:textId="11DDB411" w:rsidR="007E7643" w:rsidRPr="00E4016A" w:rsidRDefault="589AF387" w:rsidP="7E32E97F">
            <w:pPr>
              <w:autoSpaceDN/>
              <w:spacing w:after="0" w:line="260" w:lineRule="exact"/>
              <w:jc w:val="both"/>
              <w:rPr>
                <w:rFonts w:cs="Arial"/>
              </w:rPr>
            </w:pPr>
            <w:bookmarkStart w:id="356" w:name="_Toc90562444"/>
            <w:r w:rsidRPr="7E32E97F">
              <w:rPr>
                <w:rFonts w:cs="Arial"/>
              </w:rPr>
              <w:t>Mapiranje potreb po zdravstvenem varstvu in dolgotrajni oskrbi</w:t>
            </w:r>
            <w:bookmarkEnd w:id="356"/>
            <w:r w:rsidR="25120DC2" w:rsidRPr="7E32E97F">
              <w:rPr>
                <w:rFonts w:cs="Arial"/>
              </w:rPr>
              <w:t xml:space="preserve">, </w:t>
            </w:r>
            <w:r w:rsidRPr="7E32E97F">
              <w:rPr>
                <w:rFonts w:cs="Arial"/>
              </w:rPr>
              <w:t>Resolucija o nacionalnem planu zdravstvenega varstva 2016–2025 »Skupaj za družbo zdravja« (ReNPZV16–25)</w:t>
            </w:r>
          </w:p>
        </w:tc>
        <w:tc>
          <w:tcPr>
            <w:tcW w:w="1872" w:type="dxa"/>
          </w:tcPr>
          <w:p w14:paraId="228018DD" w14:textId="77777777" w:rsidR="007E7643" w:rsidRPr="00E4016A" w:rsidRDefault="589AF387" w:rsidP="7E32E97F">
            <w:pPr>
              <w:autoSpaceDN/>
              <w:spacing w:after="0" w:line="260" w:lineRule="exact"/>
              <w:jc w:val="both"/>
              <w:rPr>
                <w:rFonts w:cs="Arial"/>
              </w:rPr>
            </w:pPr>
            <w:r w:rsidRPr="7E32E97F">
              <w:rPr>
                <w:rFonts w:cs="Arial"/>
              </w:rPr>
              <w:t>MZ</w:t>
            </w:r>
          </w:p>
          <w:p w14:paraId="2746A230" w14:textId="77777777" w:rsidR="007E7643" w:rsidRPr="00E4016A" w:rsidRDefault="007E7643" w:rsidP="7E32E97F">
            <w:pPr>
              <w:autoSpaceDN/>
              <w:spacing w:after="0" w:line="260" w:lineRule="exact"/>
              <w:jc w:val="both"/>
              <w:rPr>
                <w:rFonts w:cs="Arial"/>
              </w:rPr>
            </w:pPr>
          </w:p>
        </w:tc>
        <w:tc>
          <w:tcPr>
            <w:tcW w:w="1814" w:type="dxa"/>
          </w:tcPr>
          <w:p w14:paraId="5BC8E55A" w14:textId="77777777" w:rsidR="007E7643" w:rsidRPr="00E4016A" w:rsidRDefault="589AF387" w:rsidP="7E32E97F">
            <w:pPr>
              <w:autoSpaceDN/>
              <w:spacing w:after="0" w:line="260" w:lineRule="exact"/>
              <w:jc w:val="both"/>
              <w:rPr>
                <w:rFonts w:cs="Arial"/>
              </w:rPr>
            </w:pPr>
            <w:bookmarkStart w:id="357" w:name="_Toc90562447"/>
            <w:r w:rsidRPr="7E32E97F">
              <w:rPr>
                <w:rFonts w:cs="Arial"/>
              </w:rPr>
              <w:t>Priloga IV Uredbe EU 2021/1060</w:t>
            </w:r>
            <w:bookmarkEnd w:id="357"/>
          </w:p>
        </w:tc>
      </w:tr>
    </w:tbl>
    <w:p w14:paraId="5528CED2" w14:textId="569F3E8F" w:rsidR="00ED5676" w:rsidRPr="00B05431" w:rsidRDefault="00ED5676" w:rsidP="003151B4">
      <w:pPr>
        <w:spacing w:line="240" w:lineRule="auto"/>
        <w:jc w:val="both"/>
        <w:rPr>
          <w:rFonts w:cs="Arial"/>
          <w:sz w:val="22"/>
          <w:szCs w:val="22"/>
        </w:rPr>
      </w:pPr>
    </w:p>
    <w:sectPr w:rsidR="00ED5676" w:rsidRPr="00B05431" w:rsidSect="0046697C">
      <w:pgSz w:w="16838" w:h="11906" w:orient="landscape"/>
      <w:pgMar w:top="1134" w:right="1418" w:bottom="1418" w:left="851"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CFBB8" w14:textId="77777777" w:rsidR="00107F59" w:rsidRDefault="00107F59">
      <w:pPr>
        <w:spacing w:after="0" w:line="240" w:lineRule="auto"/>
      </w:pPr>
      <w:r>
        <w:separator/>
      </w:r>
    </w:p>
  </w:endnote>
  <w:endnote w:type="continuationSeparator" w:id="0">
    <w:p w14:paraId="3DB44FE7" w14:textId="77777777" w:rsidR="00107F59" w:rsidRDefault="00107F59">
      <w:pPr>
        <w:spacing w:after="0" w:line="240" w:lineRule="auto"/>
      </w:pPr>
      <w:r>
        <w:continuationSeparator/>
      </w:r>
    </w:p>
  </w:endnote>
  <w:endnote w:type="continuationNotice" w:id="1">
    <w:p w14:paraId="057C0E3E" w14:textId="77777777" w:rsidR="00107F59" w:rsidRDefault="00107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quot;Calibri&quot;,sans-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GGothicM">
    <w:altName w:val="MS Gothic"/>
    <w:charset w:val="80"/>
    <w:family w:val="modern"/>
    <w:pitch w:val="fixed"/>
    <w:sig w:usb0="80000281" w:usb1="28C76CF8" w:usb2="00000010" w:usb3="00000000" w:csb0="00020000" w:csb1="00000000"/>
  </w:font>
  <w:font w:name="HGSMinchoE">
    <w:charset w:val="80"/>
    <w:family w:val="roman"/>
    <w:pitch w:val="variable"/>
    <w:sig w:usb0="E00002FF" w:usb1="2AC7EDFE" w:usb2="00000012" w:usb3="00000000" w:csb0="00020001"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default"/>
  </w:font>
  <w:font w:name="CG Times">
    <w:charset w:val="01"/>
    <w:family w:val="roman"/>
    <w:pitch w:val="variable"/>
  </w:font>
  <w:font w:name="Franklin Gothic Medium">
    <w:panose1 w:val="020B0603020102020204"/>
    <w:charset w:val="EE"/>
    <w:family w:val="swiss"/>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4CDF" w14:textId="4F594DD9" w:rsidR="00306071" w:rsidRDefault="7E32E97F" w:rsidP="00623803">
    <w:pPr>
      <w:pStyle w:val="Noga"/>
      <w:jc w:val="right"/>
    </w:pPr>
    <w:r w:rsidRPr="7E32E97F">
      <w:rPr>
        <w:color w:val="5B9BD5" w:themeColor="accent5"/>
        <w:sz w:val="16"/>
        <w:szCs w:val="16"/>
      </w:rPr>
      <w:t xml:space="preserve">Stran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PAGE </w:instrText>
    </w:r>
    <w:r w:rsidR="00306071" w:rsidRPr="7E32E97F">
      <w:rPr>
        <w:b/>
        <w:bCs/>
        <w:color w:val="5B9BD5" w:themeColor="accent5"/>
        <w:sz w:val="16"/>
        <w:szCs w:val="16"/>
      </w:rPr>
      <w:fldChar w:fldCharType="separate"/>
    </w:r>
    <w:r w:rsidR="006920C2">
      <w:rPr>
        <w:b/>
        <w:bCs/>
        <w:noProof/>
        <w:color w:val="5B9BD5" w:themeColor="accent5"/>
        <w:sz w:val="16"/>
        <w:szCs w:val="16"/>
      </w:rPr>
      <w:t>4</w:t>
    </w:r>
    <w:r w:rsidR="00306071" w:rsidRPr="7E32E97F">
      <w:rPr>
        <w:b/>
        <w:bCs/>
        <w:color w:val="5B9BD5" w:themeColor="accent5"/>
        <w:sz w:val="16"/>
        <w:szCs w:val="16"/>
      </w:rPr>
      <w:fldChar w:fldCharType="end"/>
    </w:r>
    <w:r w:rsidRPr="7E32E97F">
      <w:rPr>
        <w:color w:val="5B9BD5" w:themeColor="accent5"/>
        <w:sz w:val="16"/>
        <w:szCs w:val="16"/>
      </w:rPr>
      <w:t xml:space="preserve"> od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NUMPAGES </w:instrText>
    </w:r>
    <w:r w:rsidR="00306071" w:rsidRPr="7E32E97F">
      <w:rPr>
        <w:b/>
        <w:bCs/>
        <w:color w:val="5B9BD5" w:themeColor="accent5"/>
        <w:sz w:val="16"/>
        <w:szCs w:val="16"/>
      </w:rPr>
      <w:fldChar w:fldCharType="separate"/>
    </w:r>
    <w:r w:rsidR="006920C2">
      <w:rPr>
        <w:b/>
        <w:bCs/>
        <w:noProof/>
        <w:color w:val="5B9BD5" w:themeColor="accent5"/>
        <w:sz w:val="16"/>
        <w:szCs w:val="16"/>
      </w:rPr>
      <w:t>37</w:t>
    </w:r>
    <w:r w:rsidR="00306071" w:rsidRPr="7E32E97F">
      <w:rPr>
        <w:b/>
        <w:bCs/>
        <w:color w:val="5B9BD5" w:themeColor="accent5"/>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D66C9" w14:textId="77777777" w:rsidR="009D68EB" w:rsidRPr="00485B7D" w:rsidRDefault="7E32E97F">
    <w:pPr>
      <w:pStyle w:val="Noga"/>
      <w:jc w:val="right"/>
      <w:rPr>
        <w:color w:val="5B9BD5"/>
        <w:sz w:val="16"/>
        <w:szCs w:val="16"/>
      </w:rPr>
    </w:pPr>
    <w:r w:rsidRPr="7E32E97F">
      <w:rPr>
        <w:color w:val="5B9BD5" w:themeColor="accent5"/>
        <w:sz w:val="16"/>
        <w:szCs w:val="16"/>
      </w:rPr>
      <w:t xml:space="preserve">Stran </w:t>
    </w:r>
    <w:r w:rsidR="009D68EB" w:rsidRPr="7E32E97F">
      <w:rPr>
        <w:b/>
        <w:bCs/>
        <w:color w:val="5B9BD5" w:themeColor="accent5"/>
        <w:sz w:val="16"/>
        <w:szCs w:val="16"/>
      </w:rPr>
      <w:fldChar w:fldCharType="begin"/>
    </w:r>
    <w:r w:rsidR="009D68EB" w:rsidRPr="7E32E97F">
      <w:rPr>
        <w:b/>
        <w:bCs/>
        <w:color w:val="5B9BD5" w:themeColor="accent5"/>
        <w:sz w:val="16"/>
        <w:szCs w:val="16"/>
      </w:rPr>
      <w:instrText>PAGE</w:instrText>
    </w:r>
    <w:r w:rsidR="009D68EB" w:rsidRPr="7E32E97F">
      <w:rPr>
        <w:b/>
        <w:bCs/>
        <w:color w:val="5B9BD5" w:themeColor="accent5"/>
        <w:sz w:val="16"/>
        <w:szCs w:val="16"/>
      </w:rPr>
      <w:fldChar w:fldCharType="separate"/>
    </w:r>
    <w:r w:rsidR="006920C2">
      <w:rPr>
        <w:b/>
        <w:bCs/>
        <w:noProof/>
        <w:color w:val="5B9BD5" w:themeColor="accent5"/>
        <w:sz w:val="16"/>
        <w:szCs w:val="16"/>
      </w:rPr>
      <w:t>17</w:t>
    </w:r>
    <w:r w:rsidR="009D68EB" w:rsidRPr="7E32E97F">
      <w:rPr>
        <w:b/>
        <w:bCs/>
        <w:color w:val="5B9BD5" w:themeColor="accent5"/>
        <w:sz w:val="16"/>
        <w:szCs w:val="16"/>
      </w:rPr>
      <w:fldChar w:fldCharType="end"/>
    </w:r>
    <w:r w:rsidRPr="7E32E97F">
      <w:rPr>
        <w:color w:val="5B9BD5" w:themeColor="accent5"/>
        <w:sz w:val="16"/>
        <w:szCs w:val="16"/>
      </w:rPr>
      <w:t xml:space="preserve"> od </w:t>
    </w:r>
    <w:r w:rsidR="009D68EB" w:rsidRPr="7E32E97F">
      <w:rPr>
        <w:b/>
        <w:bCs/>
        <w:color w:val="5B9BD5" w:themeColor="accent5"/>
        <w:sz w:val="16"/>
        <w:szCs w:val="16"/>
      </w:rPr>
      <w:fldChar w:fldCharType="begin"/>
    </w:r>
    <w:r w:rsidR="009D68EB" w:rsidRPr="7E32E97F">
      <w:rPr>
        <w:b/>
        <w:bCs/>
        <w:color w:val="5B9BD5" w:themeColor="accent5"/>
        <w:sz w:val="16"/>
        <w:szCs w:val="16"/>
      </w:rPr>
      <w:instrText xml:space="preserve"> NUMPAGES  </w:instrText>
    </w:r>
    <w:r w:rsidR="009D68EB" w:rsidRPr="7E32E97F">
      <w:rPr>
        <w:b/>
        <w:bCs/>
        <w:color w:val="5B9BD5" w:themeColor="accent5"/>
        <w:sz w:val="16"/>
        <w:szCs w:val="16"/>
      </w:rPr>
      <w:fldChar w:fldCharType="separate"/>
    </w:r>
    <w:r w:rsidR="006920C2">
      <w:rPr>
        <w:b/>
        <w:bCs/>
        <w:noProof/>
        <w:color w:val="5B9BD5" w:themeColor="accent5"/>
        <w:sz w:val="16"/>
        <w:szCs w:val="16"/>
      </w:rPr>
      <w:t>37</w:t>
    </w:r>
    <w:r w:rsidR="009D68EB" w:rsidRPr="7E32E97F">
      <w:rPr>
        <w:b/>
        <w:bCs/>
        <w:color w:val="5B9BD5" w:themeColor="accent5"/>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65E7" w14:textId="21F69C06" w:rsidR="00306071" w:rsidRDefault="7E32E97F" w:rsidP="00623803">
    <w:pPr>
      <w:pStyle w:val="Noga"/>
      <w:jc w:val="right"/>
    </w:pPr>
    <w:r w:rsidRPr="7E32E97F">
      <w:rPr>
        <w:color w:val="5B9BD5" w:themeColor="accent5"/>
        <w:sz w:val="16"/>
        <w:szCs w:val="16"/>
      </w:rPr>
      <w:t xml:space="preserve">Stran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PAGE </w:instrText>
    </w:r>
    <w:r w:rsidR="00306071" w:rsidRPr="7E32E97F">
      <w:rPr>
        <w:b/>
        <w:bCs/>
        <w:color w:val="5B9BD5" w:themeColor="accent5"/>
        <w:sz w:val="16"/>
        <w:szCs w:val="16"/>
      </w:rPr>
      <w:fldChar w:fldCharType="separate"/>
    </w:r>
    <w:r w:rsidR="006920C2">
      <w:rPr>
        <w:b/>
        <w:bCs/>
        <w:noProof/>
        <w:color w:val="5B9BD5" w:themeColor="accent5"/>
        <w:sz w:val="16"/>
        <w:szCs w:val="16"/>
      </w:rPr>
      <w:t>33</w:t>
    </w:r>
    <w:r w:rsidR="00306071" w:rsidRPr="7E32E97F">
      <w:rPr>
        <w:b/>
        <w:bCs/>
        <w:color w:val="5B9BD5" w:themeColor="accent5"/>
        <w:sz w:val="16"/>
        <w:szCs w:val="16"/>
      </w:rPr>
      <w:fldChar w:fldCharType="end"/>
    </w:r>
    <w:r w:rsidRPr="7E32E97F">
      <w:rPr>
        <w:color w:val="5B9BD5" w:themeColor="accent5"/>
        <w:sz w:val="16"/>
        <w:szCs w:val="16"/>
      </w:rPr>
      <w:t xml:space="preserve"> od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NUMPAGES </w:instrText>
    </w:r>
    <w:r w:rsidR="00306071" w:rsidRPr="7E32E97F">
      <w:rPr>
        <w:b/>
        <w:bCs/>
        <w:color w:val="5B9BD5" w:themeColor="accent5"/>
        <w:sz w:val="16"/>
        <w:szCs w:val="16"/>
      </w:rPr>
      <w:fldChar w:fldCharType="separate"/>
    </w:r>
    <w:r w:rsidR="006920C2">
      <w:rPr>
        <w:b/>
        <w:bCs/>
        <w:noProof/>
        <w:color w:val="5B9BD5" w:themeColor="accent5"/>
        <w:sz w:val="16"/>
        <w:szCs w:val="16"/>
      </w:rPr>
      <w:t>37</w:t>
    </w:r>
    <w:r w:rsidR="00306071" w:rsidRPr="7E32E97F">
      <w:rPr>
        <w:b/>
        <w:bCs/>
        <w:color w:val="5B9BD5" w:themeColor="accent5"/>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AF2C" w14:textId="77777777" w:rsidR="00107F59" w:rsidRDefault="00107F59">
      <w:pPr>
        <w:spacing w:after="0" w:line="240" w:lineRule="auto"/>
      </w:pPr>
      <w:r>
        <w:rPr>
          <w:color w:val="000000"/>
        </w:rPr>
        <w:separator/>
      </w:r>
    </w:p>
  </w:footnote>
  <w:footnote w:type="continuationSeparator" w:id="0">
    <w:p w14:paraId="6B8F6C15" w14:textId="77777777" w:rsidR="00107F59" w:rsidRDefault="00107F59">
      <w:pPr>
        <w:spacing w:after="0" w:line="240" w:lineRule="auto"/>
      </w:pPr>
      <w:r>
        <w:continuationSeparator/>
      </w:r>
    </w:p>
  </w:footnote>
  <w:footnote w:type="continuationNotice" w:id="1">
    <w:p w14:paraId="3C9E5FA1" w14:textId="77777777" w:rsidR="00107F59" w:rsidRDefault="00107F59">
      <w:pPr>
        <w:spacing w:after="0" w:line="240" w:lineRule="auto"/>
      </w:pPr>
    </w:p>
  </w:footnote>
  <w:footnote w:id="2">
    <w:p w14:paraId="6F5DD2EC" w14:textId="77777777" w:rsidR="009D68EB" w:rsidRPr="009D68EB" w:rsidRDefault="009D68EB" w:rsidP="00375290">
      <w:pPr>
        <w:pStyle w:val="Sprotnaopomba-besedilo"/>
        <w:spacing w:after="0"/>
        <w:jc w:val="both"/>
        <w:rPr>
          <w:rFonts w:ascii="Arial" w:hAnsi="Arial" w:cs="Arial"/>
          <w:sz w:val="18"/>
          <w:szCs w:val="18"/>
        </w:rPr>
      </w:pPr>
      <w:r w:rsidRPr="009D68EB">
        <w:rPr>
          <w:rStyle w:val="Sprotnaopomba-sklic"/>
          <w:rFonts w:ascii="Arial" w:hAnsi="Arial" w:cs="Arial"/>
          <w:sz w:val="18"/>
        </w:rPr>
        <w:footnoteRef/>
      </w:r>
      <w:r w:rsidRPr="009D68EB">
        <w:rPr>
          <w:rFonts w:ascii="Arial" w:hAnsi="Arial" w:cs="Arial"/>
          <w:sz w:val="18"/>
        </w:rPr>
        <w:t xml:space="preserve"> </w:t>
      </w:r>
      <w:r w:rsidRPr="009D68EB">
        <w:rPr>
          <w:rFonts w:ascii="Arial" w:hAnsi="Arial" w:cs="Arial"/>
          <w:sz w:val="18"/>
          <w:szCs w:val="18"/>
        </w:rPr>
        <w:t>Vrednost evropskih sredstev, brez slovenske udeležbe. Vrednost vključuje tudi pravice porabe v okviru mehanizma React 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CFFB6" w14:textId="5B5E9873" w:rsidR="00242E68" w:rsidRPr="00E20BAC" w:rsidRDefault="7E32E97F" w:rsidP="00E20BAC">
    <w:pPr>
      <w:pStyle w:val="Glava"/>
    </w:pPr>
    <w:r w:rsidRPr="7E32E97F">
      <w:rPr>
        <w:rFonts w:ascii="Calibri" w:hAnsi="Calibri" w:cs="Calibri"/>
        <w:color w:val="5B9BD5" w:themeColor="accent5"/>
        <w:sz w:val="17"/>
        <w:szCs w:val="17"/>
      </w:rPr>
      <w:t>POROČILO O IZVAJANJU EVROPSKE KOHEZIJSKE POLITIKE 2021–2027 IN ZAKLJUČEVANJU PROGRAMSKEGA OBDOBJA 2014–2020 ZA OBDOBJE OD JANUARJA 2014 DO DECEMBRA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0015" w14:textId="77777777" w:rsidR="009D68EB" w:rsidRPr="00185E1E" w:rsidRDefault="7E32E97F" w:rsidP="7E32E97F">
    <w:pPr>
      <w:pBdr>
        <w:left w:val="single" w:sz="12" w:space="11" w:color="5B9BD5"/>
      </w:pBdr>
      <w:tabs>
        <w:tab w:val="left" w:pos="3620"/>
        <w:tab w:val="left" w:pos="3964"/>
      </w:tabs>
      <w:spacing w:after="0"/>
      <w:rPr>
        <w:rFonts w:ascii="Calibri Light" w:hAnsi="Calibri Light"/>
        <w:color w:val="2E74B5"/>
        <w:sz w:val="17"/>
        <w:szCs w:val="17"/>
      </w:rPr>
    </w:pPr>
    <w:r w:rsidRPr="7E32E97F">
      <w:rPr>
        <w:rFonts w:cs="Calibri"/>
        <w:color w:val="5B9BD5" w:themeColor="accent5"/>
        <w:sz w:val="17"/>
        <w:szCs w:val="17"/>
      </w:rPr>
      <w:t>POROČILO O IZVAJANJU EVROPSKE KOHEZIJSKE POLITIKE 2014–2020 ZA OBDOBJE OD JANUARJA 2014 DO KONCA DECEMBRA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E3EF" w14:textId="5DE54EE8" w:rsidR="00415250" w:rsidRPr="00E20BAC" w:rsidRDefault="7E32E97F" w:rsidP="00970571">
    <w:pPr>
      <w:pStyle w:val="Glava"/>
      <w:jc w:val="both"/>
    </w:pPr>
    <w:r w:rsidRPr="7E32E97F">
      <w:rPr>
        <w:rFonts w:ascii="Calibri" w:hAnsi="Calibri" w:cs="Calibri"/>
        <w:color w:val="5B9BD5" w:themeColor="accent5"/>
        <w:sz w:val="17"/>
        <w:szCs w:val="17"/>
      </w:rPr>
      <w:t>POROČILO O IZVAJANJU EVROPSKE KOHEZIJSKE POLITIKE 2021–2027 IN ZAKLJUČEVANJU PROGRAMSKEGA OBDOBJA 2014–2020 ZA OBDOBJE OD JANUARJA 2014 DO DECEMBRA 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83D43" w14:textId="77777777" w:rsidR="00415250" w:rsidRDefault="00415250">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6F4C" w14:textId="77777777" w:rsidR="00415250" w:rsidRDefault="0041525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0DF0"/>
    <w:multiLevelType w:val="hybridMultilevel"/>
    <w:tmpl w:val="33C8D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C25A7"/>
    <w:multiLevelType w:val="hybridMultilevel"/>
    <w:tmpl w:val="63BA64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4E2A0F"/>
    <w:multiLevelType w:val="hybridMultilevel"/>
    <w:tmpl w:val="7D3C0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4228B6"/>
    <w:multiLevelType w:val="hybridMultilevel"/>
    <w:tmpl w:val="9D1A7ADC"/>
    <w:lvl w:ilvl="0" w:tplc="B0A2D45E">
      <w:start w:val="1"/>
      <w:numFmt w:val="bullet"/>
      <w:lvlText w:val="-"/>
      <w:lvlJc w:val="left"/>
      <w:pPr>
        <w:ind w:left="720" w:hanging="360"/>
      </w:pPr>
      <w:rPr>
        <w:rFonts w:ascii="Aptos" w:hAnsi="Aptos" w:hint="default"/>
      </w:rPr>
    </w:lvl>
    <w:lvl w:ilvl="1" w:tplc="94CCFB1E">
      <w:start w:val="1"/>
      <w:numFmt w:val="bullet"/>
      <w:lvlText w:val="o"/>
      <w:lvlJc w:val="left"/>
      <w:pPr>
        <w:ind w:left="1440" w:hanging="360"/>
      </w:pPr>
      <w:rPr>
        <w:rFonts w:ascii="Courier New" w:hAnsi="Courier New" w:hint="default"/>
      </w:rPr>
    </w:lvl>
    <w:lvl w:ilvl="2" w:tplc="691A67FC">
      <w:start w:val="1"/>
      <w:numFmt w:val="bullet"/>
      <w:lvlText w:val=""/>
      <w:lvlJc w:val="left"/>
      <w:pPr>
        <w:ind w:left="2160" w:hanging="360"/>
      </w:pPr>
      <w:rPr>
        <w:rFonts w:ascii="Wingdings" w:hAnsi="Wingdings" w:hint="default"/>
      </w:rPr>
    </w:lvl>
    <w:lvl w:ilvl="3" w:tplc="C038CBDE">
      <w:start w:val="1"/>
      <w:numFmt w:val="bullet"/>
      <w:lvlText w:val=""/>
      <w:lvlJc w:val="left"/>
      <w:pPr>
        <w:ind w:left="2880" w:hanging="360"/>
      </w:pPr>
      <w:rPr>
        <w:rFonts w:ascii="Symbol" w:hAnsi="Symbol" w:hint="default"/>
      </w:rPr>
    </w:lvl>
    <w:lvl w:ilvl="4" w:tplc="89EE09FE">
      <w:start w:val="1"/>
      <w:numFmt w:val="bullet"/>
      <w:lvlText w:val="o"/>
      <w:lvlJc w:val="left"/>
      <w:pPr>
        <w:ind w:left="3600" w:hanging="360"/>
      </w:pPr>
      <w:rPr>
        <w:rFonts w:ascii="Courier New" w:hAnsi="Courier New" w:hint="default"/>
      </w:rPr>
    </w:lvl>
    <w:lvl w:ilvl="5" w:tplc="B888C9D0">
      <w:start w:val="1"/>
      <w:numFmt w:val="bullet"/>
      <w:lvlText w:val=""/>
      <w:lvlJc w:val="left"/>
      <w:pPr>
        <w:ind w:left="4320" w:hanging="360"/>
      </w:pPr>
      <w:rPr>
        <w:rFonts w:ascii="Wingdings" w:hAnsi="Wingdings" w:hint="default"/>
      </w:rPr>
    </w:lvl>
    <w:lvl w:ilvl="6" w:tplc="C2FAADA8">
      <w:start w:val="1"/>
      <w:numFmt w:val="bullet"/>
      <w:lvlText w:val=""/>
      <w:lvlJc w:val="left"/>
      <w:pPr>
        <w:ind w:left="5040" w:hanging="360"/>
      </w:pPr>
      <w:rPr>
        <w:rFonts w:ascii="Symbol" w:hAnsi="Symbol" w:hint="default"/>
      </w:rPr>
    </w:lvl>
    <w:lvl w:ilvl="7" w:tplc="7D0CD5E2">
      <w:start w:val="1"/>
      <w:numFmt w:val="bullet"/>
      <w:lvlText w:val="o"/>
      <w:lvlJc w:val="left"/>
      <w:pPr>
        <w:ind w:left="5760" w:hanging="360"/>
      </w:pPr>
      <w:rPr>
        <w:rFonts w:ascii="Courier New" w:hAnsi="Courier New" w:hint="default"/>
      </w:rPr>
    </w:lvl>
    <w:lvl w:ilvl="8" w:tplc="D8D4DBB6">
      <w:start w:val="1"/>
      <w:numFmt w:val="bullet"/>
      <w:lvlText w:val=""/>
      <w:lvlJc w:val="left"/>
      <w:pPr>
        <w:ind w:left="6480" w:hanging="360"/>
      </w:pPr>
      <w:rPr>
        <w:rFonts w:ascii="Wingdings" w:hAnsi="Wingdings" w:hint="default"/>
      </w:rPr>
    </w:lvl>
  </w:abstractNum>
  <w:abstractNum w:abstractNumId="4" w15:restartNumberingAfterBreak="0">
    <w:nsid w:val="10416028"/>
    <w:multiLevelType w:val="hybridMultilevel"/>
    <w:tmpl w:val="4D08833A"/>
    <w:lvl w:ilvl="0" w:tplc="D3006512">
      <w:start w:val="1"/>
      <w:numFmt w:val="bullet"/>
      <w:lvlText w:val="-"/>
      <w:lvlJc w:val="left"/>
      <w:pPr>
        <w:ind w:left="720" w:hanging="360"/>
      </w:pPr>
      <w:rPr>
        <w:rFonts w:ascii="Symbol" w:hAnsi="Symbol" w:hint="default"/>
      </w:rPr>
    </w:lvl>
    <w:lvl w:ilvl="1" w:tplc="FF0C3416">
      <w:start w:val="1"/>
      <w:numFmt w:val="bullet"/>
      <w:lvlText w:val="o"/>
      <w:lvlJc w:val="left"/>
      <w:pPr>
        <w:ind w:left="1440" w:hanging="360"/>
      </w:pPr>
      <w:rPr>
        <w:rFonts w:ascii="Courier New" w:hAnsi="Courier New" w:hint="default"/>
      </w:rPr>
    </w:lvl>
    <w:lvl w:ilvl="2" w:tplc="81BA29FC">
      <w:start w:val="1"/>
      <w:numFmt w:val="bullet"/>
      <w:lvlText w:val=""/>
      <w:lvlJc w:val="left"/>
      <w:pPr>
        <w:ind w:left="2160" w:hanging="360"/>
      </w:pPr>
      <w:rPr>
        <w:rFonts w:ascii="Wingdings" w:hAnsi="Wingdings" w:hint="default"/>
      </w:rPr>
    </w:lvl>
    <w:lvl w:ilvl="3" w:tplc="06C872DC">
      <w:start w:val="1"/>
      <w:numFmt w:val="bullet"/>
      <w:lvlText w:val=""/>
      <w:lvlJc w:val="left"/>
      <w:pPr>
        <w:ind w:left="2880" w:hanging="360"/>
      </w:pPr>
      <w:rPr>
        <w:rFonts w:ascii="Symbol" w:hAnsi="Symbol" w:hint="default"/>
      </w:rPr>
    </w:lvl>
    <w:lvl w:ilvl="4" w:tplc="058C3660">
      <w:start w:val="1"/>
      <w:numFmt w:val="bullet"/>
      <w:lvlText w:val="o"/>
      <w:lvlJc w:val="left"/>
      <w:pPr>
        <w:ind w:left="3600" w:hanging="360"/>
      </w:pPr>
      <w:rPr>
        <w:rFonts w:ascii="Courier New" w:hAnsi="Courier New" w:hint="default"/>
      </w:rPr>
    </w:lvl>
    <w:lvl w:ilvl="5" w:tplc="9372FBC8">
      <w:start w:val="1"/>
      <w:numFmt w:val="bullet"/>
      <w:lvlText w:val=""/>
      <w:lvlJc w:val="left"/>
      <w:pPr>
        <w:ind w:left="4320" w:hanging="360"/>
      </w:pPr>
      <w:rPr>
        <w:rFonts w:ascii="Wingdings" w:hAnsi="Wingdings" w:hint="default"/>
      </w:rPr>
    </w:lvl>
    <w:lvl w:ilvl="6" w:tplc="CAFE09EA">
      <w:start w:val="1"/>
      <w:numFmt w:val="bullet"/>
      <w:lvlText w:val=""/>
      <w:lvlJc w:val="left"/>
      <w:pPr>
        <w:ind w:left="5040" w:hanging="360"/>
      </w:pPr>
      <w:rPr>
        <w:rFonts w:ascii="Symbol" w:hAnsi="Symbol" w:hint="default"/>
      </w:rPr>
    </w:lvl>
    <w:lvl w:ilvl="7" w:tplc="C018F998">
      <w:start w:val="1"/>
      <w:numFmt w:val="bullet"/>
      <w:lvlText w:val="o"/>
      <w:lvlJc w:val="left"/>
      <w:pPr>
        <w:ind w:left="5760" w:hanging="360"/>
      </w:pPr>
      <w:rPr>
        <w:rFonts w:ascii="Courier New" w:hAnsi="Courier New" w:hint="default"/>
      </w:rPr>
    </w:lvl>
    <w:lvl w:ilvl="8" w:tplc="C3DEB956">
      <w:start w:val="1"/>
      <w:numFmt w:val="bullet"/>
      <w:lvlText w:val=""/>
      <w:lvlJc w:val="left"/>
      <w:pPr>
        <w:ind w:left="6480" w:hanging="360"/>
      </w:pPr>
      <w:rPr>
        <w:rFonts w:ascii="Wingdings" w:hAnsi="Wingdings" w:hint="default"/>
      </w:rPr>
    </w:lvl>
  </w:abstractNum>
  <w:abstractNum w:abstractNumId="5" w15:restartNumberingAfterBreak="0">
    <w:nsid w:val="159D57AF"/>
    <w:multiLevelType w:val="hybridMultilevel"/>
    <w:tmpl w:val="AC6C163E"/>
    <w:lvl w:ilvl="0" w:tplc="DA64EA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585D8B"/>
    <w:multiLevelType w:val="hybridMultilevel"/>
    <w:tmpl w:val="E8849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C43B5"/>
    <w:multiLevelType w:val="hybridMultilevel"/>
    <w:tmpl w:val="53AEA184"/>
    <w:lvl w:ilvl="0" w:tplc="FFFFFFFF">
      <w:start w:val="5"/>
      <w:numFmt w:val="bullet"/>
      <w:lvlText w:val="-"/>
      <w:lvlJc w:val="left"/>
      <w:pPr>
        <w:ind w:left="2520" w:hanging="360"/>
      </w:pPr>
      <w:rPr>
        <w:rFonts w:ascii="Arial" w:eastAsiaTheme="minorHAnsi" w:hAnsi="Arial" w:cs="Arial" w:hint="default"/>
      </w:rPr>
    </w:lvl>
    <w:lvl w:ilvl="1" w:tplc="DA64EAFA">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0D373AC"/>
    <w:multiLevelType w:val="hybridMultilevel"/>
    <w:tmpl w:val="B3C4E6CC"/>
    <w:lvl w:ilvl="0" w:tplc="C4ACAE36">
      <w:start w:val="1"/>
      <w:numFmt w:val="decimal"/>
      <w:lvlText w:val="%1."/>
      <w:lvlJc w:val="left"/>
      <w:pPr>
        <w:ind w:left="720" w:hanging="360"/>
      </w:pPr>
      <w:rPr>
        <w:rFonts w:ascii="Arial" w:eastAsia="Times New Roman"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F631B"/>
    <w:multiLevelType w:val="multilevel"/>
    <w:tmpl w:val="BC9A082A"/>
    <w:styleLink w:val="LFO37"/>
    <w:lvl w:ilvl="0">
      <w:numFmt w:val="bullet"/>
      <w:pStyle w:val="Oddelek"/>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0" w15:restartNumberingAfterBreak="0">
    <w:nsid w:val="2BA1F32C"/>
    <w:multiLevelType w:val="hybridMultilevel"/>
    <w:tmpl w:val="229ADC1C"/>
    <w:lvl w:ilvl="0" w:tplc="BCE2AE3C">
      <w:start w:val="1"/>
      <w:numFmt w:val="bullet"/>
      <w:lvlText w:val="-"/>
      <w:lvlJc w:val="left"/>
      <w:pPr>
        <w:ind w:left="720" w:hanging="360"/>
      </w:pPr>
      <w:rPr>
        <w:rFonts w:ascii="&quot;Calibri&quot;,sans-serif" w:hAnsi="&quot;Calibri&quot;,sans-serif" w:hint="default"/>
      </w:rPr>
    </w:lvl>
    <w:lvl w:ilvl="1" w:tplc="AF62B6BA">
      <w:start w:val="1"/>
      <w:numFmt w:val="bullet"/>
      <w:lvlText w:val="o"/>
      <w:lvlJc w:val="left"/>
      <w:pPr>
        <w:ind w:left="1440" w:hanging="360"/>
      </w:pPr>
      <w:rPr>
        <w:rFonts w:ascii="Courier New" w:hAnsi="Courier New" w:hint="default"/>
      </w:rPr>
    </w:lvl>
    <w:lvl w:ilvl="2" w:tplc="7420848C">
      <w:start w:val="1"/>
      <w:numFmt w:val="bullet"/>
      <w:lvlText w:val=""/>
      <w:lvlJc w:val="left"/>
      <w:pPr>
        <w:ind w:left="2160" w:hanging="360"/>
      </w:pPr>
      <w:rPr>
        <w:rFonts w:ascii="Wingdings" w:hAnsi="Wingdings" w:hint="default"/>
      </w:rPr>
    </w:lvl>
    <w:lvl w:ilvl="3" w:tplc="8FDA3844">
      <w:start w:val="1"/>
      <w:numFmt w:val="bullet"/>
      <w:lvlText w:val=""/>
      <w:lvlJc w:val="left"/>
      <w:pPr>
        <w:ind w:left="2880" w:hanging="360"/>
      </w:pPr>
      <w:rPr>
        <w:rFonts w:ascii="Symbol" w:hAnsi="Symbol" w:hint="default"/>
      </w:rPr>
    </w:lvl>
    <w:lvl w:ilvl="4" w:tplc="DF1A824A">
      <w:start w:val="1"/>
      <w:numFmt w:val="bullet"/>
      <w:lvlText w:val="o"/>
      <w:lvlJc w:val="left"/>
      <w:pPr>
        <w:ind w:left="3600" w:hanging="360"/>
      </w:pPr>
      <w:rPr>
        <w:rFonts w:ascii="Courier New" w:hAnsi="Courier New" w:hint="default"/>
      </w:rPr>
    </w:lvl>
    <w:lvl w:ilvl="5" w:tplc="D21E5682">
      <w:start w:val="1"/>
      <w:numFmt w:val="bullet"/>
      <w:lvlText w:val=""/>
      <w:lvlJc w:val="left"/>
      <w:pPr>
        <w:ind w:left="4320" w:hanging="360"/>
      </w:pPr>
      <w:rPr>
        <w:rFonts w:ascii="Wingdings" w:hAnsi="Wingdings" w:hint="default"/>
      </w:rPr>
    </w:lvl>
    <w:lvl w:ilvl="6" w:tplc="4F04B926">
      <w:start w:val="1"/>
      <w:numFmt w:val="bullet"/>
      <w:lvlText w:val=""/>
      <w:lvlJc w:val="left"/>
      <w:pPr>
        <w:ind w:left="5040" w:hanging="360"/>
      </w:pPr>
      <w:rPr>
        <w:rFonts w:ascii="Symbol" w:hAnsi="Symbol" w:hint="default"/>
      </w:rPr>
    </w:lvl>
    <w:lvl w:ilvl="7" w:tplc="9B06D654">
      <w:start w:val="1"/>
      <w:numFmt w:val="bullet"/>
      <w:lvlText w:val="o"/>
      <w:lvlJc w:val="left"/>
      <w:pPr>
        <w:ind w:left="5760" w:hanging="360"/>
      </w:pPr>
      <w:rPr>
        <w:rFonts w:ascii="Courier New" w:hAnsi="Courier New" w:hint="default"/>
      </w:rPr>
    </w:lvl>
    <w:lvl w:ilvl="8" w:tplc="FACCF09E">
      <w:start w:val="1"/>
      <w:numFmt w:val="bullet"/>
      <w:lvlText w:val=""/>
      <w:lvlJc w:val="left"/>
      <w:pPr>
        <w:ind w:left="6480" w:hanging="360"/>
      </w:pPr>
      <w:rPr>
        <w:rFonts w:ascii="Wingdings" w:hAnsi="Wingdings" w:hint="default"/>
      </w:rPr>
    </w:lvl>
  </w:abstractNum>
  <w:abstractNum w:abstractNumId="11" w15:restartNumberingAfterBreak="0">
    <w:nsid w:val="2C3105BD"/>
    <w:multiLevelType w:val="hybridMultilevel"/>
    <w:tmpl w:val="ADA05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392A77"/>
    <w:multiLevelType w:val="hybridMultilevel"/>
    <w:tmpl w:val="5926919A"/>
    <w:lvl w:ilvl="0" w:tplc="3F62F65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A750C"/>
    <w:multiLevelType w:val="hybridMultilevel"/>
    <w:tmpl w:val="9A66B8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3D8BDD"/>
    <w:multiLevelType w:val="hybridMultilevel"/>
    <w:tmpl w:val="FFFFFFFF"/>
    <w:lvl w:ilvl="0" w:tplc="31A03B40">
      <w:start w:val="1"/>
      <w:numFmt w:val="bullet"/>
      <w:lvlText w:val="·"/>
      <w:lvlJc w:val="left"/>
      <w:pPr>
        <w:ind w:left="720" w:hanging="360"/>
      </w:pPr>
      <w:rPr>
        <w:rFonts w:ascii="Symbol" w:hAnsi="Symbol" w:hint="default"/>
      </w:rPr>
    </w:lvl>
    <w:lvl w:ilvl="1" w:tplc="75D290AE">
      <w:start w:val="1"/>
      <w:numFmt w:val="bullet"/>
      <w:lvlText w:val="o"/>
      <w:lvlJc w:val="left"/>
      <w:pPr>
        <w:ind w:left="1440" w:hanging="360"/>
      </w:pPr>
      <w:rPr>
        <w:rFonts w:ascii="Courier New" w:hAnsi="Courier New" w:hint="default"/>
      </w:rPr>
    </w:lvl>
    <w:lvl w:ilvl="2" w:tplc="D30E38DE">
      <w:start w:val="1"/>
      <w:numFmt w:val="bullet"/>
      <w:lvlText w:val=""/>
      <w:lvlJc w:val="left"/>
      <w:pPr>
        <w:ind w:left="2160" w:hanging="360"/>
      </w:pPr>
      <w:rPr>
        <w:rFonts w:ascii="Wingdings" w:hAnsi="Wingdings" w:hint="default"/>
      </w:rPr>
    </w:lvl>
    <w:lvl w:ilvl="3" w:tplc="0EB246F6">
      <w:start w:val="1"/>
      <w:numFmt w:val="bullet"/>
      <w:lvlText w:val=""/>
      <w:lvlJc w:val="left"/>
      <w:pPr>
        <w:ind w:left="2880" w:hanging="360"/>
      </w:pPr>
      <w:rPr>
        <w:rFonts w:ascii="Symbol" w:hAnsi="Symbol" w:hint="default"/>
      </w:rPr>
    </w:lvl>
    <w:lvl w:ilvl="4" w:tplc="AB068D0C">
      <w:start w:val="1"/>
      <w:numFmt w:val="bullet"/>
      <w:lvlText w:val="o"/>
      <w:lvlJc w:val="left"/>
      <w:pPr>
        <w:ind w:left="3600" w:hanging="360"/>
      </w:pPr>
      <w:rPr>
        <w:rFonts w:ascii="Courier New" w:hAnsi="Courier New" w:hint="default"/>
      </w:rPr>
    </w:lvl>
    <w:lvl w:ilvl="5" w:tplc="97DA00C4">
      <w:start w:val="1"/>
      <w:numFmt w:val="bullet"/>
      <w:lvlText w:val=""/>
      <w:lvlJc w:val="left"/>
      <w:pPr>
        <w:ind w:left="4320" w:hanging="360"/>
      </w:pPr>
      <w:rPr>
        <w:rFonts w:ascii="Wingdings" w:hAnsi="Wingdings" w:hint="default"/>
      </w:rPr>
    </w:lvl>
    <w:lvl w:ilvl="6" w:tplc="A4CCAA2E">
      <w:start w:val="1"/>
      <w:numFmt w:val="bullet"/>
      <w:lvlText w:val=""/>
      <w:lvlJc w:val="left"/>
      <w:pPr>
        <w:ind w:left="5040" w:hanging="360"/>
      </w:pPr>
      <w:rPr>
        <w:rFonts w:ascii="Symbol" w:hAnsi="Symbol" w:hint="default"/>
      </w:rPr>
    </w:lvl>
    <w:lvl w:ilvl="7" w:tplc="134C8B12">
      <w:start w:val="1"/>
      <w:numFmt w:val="bullet"/>
      <w:lvlText w:val="o"/>
      <w:lvlJc w:val="left"/>
      <w:pPr>
        <w:ind w:left="5760" w:hanging="360"/>
      </w:pPr>
      <w:rPr>
        <w:rFonts w:ascii="Courier New" w:hAnsi="Courier New" w:hint="default"/>
      </w:rPr>
    </w:lvl>
    <w:lvl w:ilvl="8" w:tplc="DDA8055E">
      <w:start w:val="1"/>
      <w:numFmt w:val="bullet"/>
      <w:lvlText w:val=""/>
      <w:lvlJc w:val="left"/>
      <w:pPr>
        <w:ind w:left="6480" w:hanging="360"/>
      </w:pPr>
      <w:rPr>
        <w:rFonts w:ascii="Wingdings" w:hAnsi="Wingdings" w:hint="default"/>
      </w:rPr>
    </w:lvl>
  </w:abstractNum>
  <w:abstractNum w:abstractNumId="15" w15:restartNumberingAfterBreak="0">
    <w:nsid w:val="33434BBD"/>
    <w:multiLevelType w:val="multilevel"/>
    <w:tmpl w:val="A7C478EC"/>
    <w:styleLink w:val="LFO42"/>
    <w:lvl w:ilvl="0">
      <w:start w:val="1"/>
      <w:numFmt w:val="decimal"/>
      <w:pStyle w:val="Naslov1"/>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35190937"/>
    <w:multiLevelType w:val="hybridMultilevel"/>
    <w:tmpl w:val="FFFFFFFF"/>
    <w:lvl w:ilvl="0" w:tplc="1D92BCBE">
      <w:start w:val="1"/>
      <w:numFmt w:val="bullet"/>
      <w:lvlText w:val=""/>
      <w:lvlJc w:val="left"/>
      <w:pPr>
        <w:ind w:left="720" w:hanging="360"/>
      </w:pPr>
      <w:rPr>
        <w:rFonts w:ascii="Symbol" w:hAnsi="Symbol" w:hint="default"/>
      </w:rPr>
    </w:lvl>
    <w:lvl w:ilvl="1" w:tplc="77F4365C">
      <w:start w:val="1"/>
      <w:numFmt w:val="bullet"/>
      <w:lvlText w:val="o"/>
      <w:lvlJc w:val="left"/>
      <w:pPr>
        <w:ind w:left="1440" w:hanging="360"/>
      </w:pPr>
      <w:rPr>
        <w:rFonts w:ascii="Courier New" w:hAnsi="Courier New" w:hint="default"/>
      </w:rPr>
    </w:lvl>
    <w:lvl w:ilvl="2" w:tplc="DECE0CB4">
      <w:start w:val="1"/>
      <w:numFmt w:val="bullet"/>
      <w:lvlText w:val=""/>
      <w:lvlJc w:val="left"/>
      <w:pPr>
        <w:ind w:left="2160" w:hanging="360"/>
      </w:pPr>
      <w:rPr>
        <w:rFonts w:ascii="Wingdings" w:hAnsi="Wingdings" w:hint="default"/>
      </w:rPr>
    </w:lvl>
    <w:lvl w:ilvl="3" w:tplc="B070297A">
      <w:start w:val="1"/>
      <w:numFmt w:val="bullet"/>
      <w:lvlText w:val=""/>
      <w:lvlJc w:val="left"/>
      <w:pPr>
        <w:ind w:left="2880" w:hanging="360"/>
      </w:pPr>
      <w:rPr>
        <w:rFonts w:ascii="Symbol" w:hAnsi="Symbol" w:hint="default"/>
      </w:rPr>
    </w:lvl>
    <w:lvl w:ilvl="4" w:tplc="A19EA674">
      <w:start w:val="1"/>
      <w:numFmt w:val="bullet"/>
      <w:lvlText w:val="o"/>
      <w:lvlJc w:val="left"/>
      <w:pPr>
        <w:ind w:left="3600" w:hanging="360"/>
      </w:pPr>
      <w:rPr>
        <w:rFonts w:ascii="Courier New" w:hAnsi="Courier New" w:hint="default"/>
      </w:rPr>
    </w:lvl>
    <w:lvl w:ilvl="5" w:tplc="2A8EF0B4">
      <w:start w:val="1"/>
      <w:numFmt w:val="bullet"/>
      <w:lvlText w:val=""/>
      <w:lvlJc w:val="left"/>
      <w:pPr>
        <w:ind w:left="4320" w:hanging="360"/>
      </w:pPr>
      <w:rPr>
        <w:rFonts w:ascii="Wingdings" w:hAnsi="Wingdings" w:hint="default"/>
      </w:rPr>
    </w:lvl>
    <w:lvl w:ilvl="6" w:tplc="DE9CC1C4">
      <w:start w:val="1"/>
      <w:numFmt w:val="bullet"/>
      <w:lvlText w:val=""/>
      <w:lvlJc w:val="left"/>
      <w:pPr>
        <w:ind w:left="5040" w:hanging="360"/>
      </w:pPr>
      <w:rPr>
        <w:rFonts w:ascii="Symbol" w:hAnsi="Symbol" w:hint="default"/>
      </w:rPr>
    </w:lvl>
    <w:lvl w:ilvl="7" w:tplc="FB4C56DA">
      <w:start w:val="1"/>
      <w:numFmt w:val="bullet"/>
      <w:lvlText w:val="o"/>
      <w:lvlJc w:val="left"/>
      <w:pPr>
        <w:ind w:left="5760" w:hanging="360"/>
      </w:pPr>
      <w:rPr>
        <w:rFonts w:ascii="Courier New" w:hAnsi="Courier New" w:hint="default"/>
      </w:rPr>
    </w:lvl>
    <w:lvl w:ilvl="8" w:tplc="41222292">
      <w:start w:val="1"/>
      <w:numFmt w:val="bullet"/>
      <w:lvlText w:val=""/>
      <w:lvlJc w:val="left"/>
      <w:pPr>
        <w:ind w:left="6480" w:hanging="360"/>
      </w:pPr>
      <w:rPr>
        <w:rFonts w:ascii="Wingdings" w:hAnsi="Wingdings" w:hint="default"/>
      </w:rPr>
    </w:lvl>
  </w:abstractNum>
  <w:abstractNum w:abstractNumId="17" w15:restartNumberingAfterBreak="0">
    <w:nsid w:val="394A1983"/>
    <w:multiLevelType w:val="hybridMultilevel"/>
    <w:tmpl w:val="C0AE8BFA"/>
    <w:lvl w:ilvl="0" w:tplc="04240001">
      <w:start w:val="1"/>
      <w:numFmt w:val="bullet"/>
      <w:lvlText w:val=""/>
      <w:lvlJc w:val="left"/>
      <w:pPr>
        <w:ind w:left="720" w:hanging="360"/>
      </w:pPr>
      <w:rPr>
        <w:rFonts w:ascii="Symbol" w:hAnsi="Symbol" w:hint="default"/>
      </w:rPr>
    </w:lvl>
    <w:lvl w:ilvl="1" w:tplc="B43CE632">
      <w:start w:val="1"/>
      <w:numFmt w:val="bullet"/>
      <w:lvlText w:val="o"/>
      <w:lvlJc w:val="left"/>
      <w:pPr>
        <w:ind w:left="1440" w:hanging="360"/>
      </w:pPr>
      <w:rPr>
        <w:rFonts w:ascii="Courier New" w:hAnsi="Courier New" w:hint="default"/>
      </w:rPr>
    </w:lvl>
    <w:lvl w:ilvl="2" w:tplc="9000F47E">
      <w:start w:val="1"/>
      <w:numFmt w:val="bullet"/>
      <w:lvlText w:val=""/>
      <w:lvlJc w:val="left"/>
      <w:pPr>
        <w:ind w:left="2160" w:hanging="360"/>
      </w:pPr>
      <w:rPr>
        <w:rFonts w:ascii="Wingdings" w:hAnsi="Wingdings" w:hint="default"/>
      </w:rPr>
    </w:lvl>
    <w:lvl w:ilvl="3" w:tplc="36C0C2E2">
      <w:start w:val="1"/>
      <w:numFmt w:val="bullet"/>
      <w:lvlText w:val=""/>
      <w:lvlJc w:val="left"/>
      <w:pPr>
        <w:ind w:left="2880" w:hanging="360"/>
      </w:pPr>
      <w:rPr>
        <w:rFonts w:ascii="Symbol" w:hAnsi="Symbol" w:hint="default"/>
      </w:rPr>
    </w:lvl>
    <w:lvl w:ilvl="4" w:tplc="D040DFBC">
      <w:start w:val="1"/>
      <w:numFmt w:val="bullet"/>
      <w:lvlText w:val="o"/>
      <w:lvlJc w:val="left"/>
      <w:pPr>
        <w:ind w:left="3600" w:hanging="360"/>
      </w:pPr>
      <w:rPr>
        <w:rFonts w:ascii="Courier New" w:hAnsi="Courier New" w:hint="default"/>
      </w:rPr>
    </w:lvl>
    <w:lvl w:ilvl="5" w:tplc="C48CDEAA">
      <w:start w:val="1"/>
      <w:numFmt w:val="bullet"/>
      <w:lvlText w:val=""/>
      <w:lvlJc w:val="left"/>
      <w:pPr>
        <w:ind w:left="4320" w:hanging="360"/>
      </w:pPr>
      <w:rPr>
        <w:rFonts w:ascii="Wingdings" w:hAnsi="Wingdings" w:hint="default"/>
      </w:rPr>
    </w:lvl>
    <w:lvl w:ilvl="6" w:tplc="E402E584">
      <w:start w:val="1"/>
      <w:numFmt w:val="bullet"/>
      <w:lvlText w:val=""/>
      <w:lvlJc w:val="left"/>
      <w:pPr>
        <w:ind w:left="5040" w:hanging="360"/>
      </w:pPr>
      <w:rPr>
        <w:rFonts w:ascii="Symbol" w:hAnsi="Symbol" w:hint="default"/>
      </w:rPr>
    </w:lvl>
    <w:lvl w:ilvl="7" w:tplc="A57CFEEC">
      <w:start w:val="1"/>
      <w:numFmt w:val="bullet"/>
      <w:lvlText w:val="o"/>
      <w:lvlJc w:val="left"/>
      <w:pPr>
        <w:ind w:left="5760" w:hanging="360"/>
      </w:pPr>
      <w:rPr>
        <w:rFonts w:ascii="Courier New" w:hAnsi="Courier New" w:hint="default"/>
      </w:rPr>
    </w:lvl>
    <w:lvl w:ilvl="8" w:tplc="5FEEB160">
      <w:start w:val="1"/>
      <w:numFmt w:val="bullet"/>
      <w:lvlText w:val=""/>
      <w:lvlJc w:val="left"/>
      <w:pPr>
        <w:ind w:left="6480" w:hanging="360"/>
      </w:pPr>
      <w:rPr>
        <w:rFonts w:ascii="Wingdings" w:hAnsi="Wingdings" w:hint="default"/>
      </w:rPr>
    </w:lvl>
  </w:abstractNum>
  <w:abstractNum w:abstractNumId="18" w15:restartNumberingAfterBreak="0">
    <w:nsid w:val="3BB95E9F"/>
    <w:multiLevelType w:val="hybridMultilevel"/>
    <w:tmpl w:val="C9FC6B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95598C"/>
    <w:multiLevelType w:val="hybridMultilevel"/>
    <w:tmpl w:val="7076F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435AC4"/>
    <w:multiLevelType w:val="hybridMultilevel"/>
    <w:tmpl w:val="939AE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BF7624"/>
    <w:multiLevelType w:val="hybridMultilevel"/>
    <w:tmpl w:val="2AA2D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F31D38"/>
    <w:multiLevelType w:val="multilevel"/>
    <w:tmpl w:val="553076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7E58D4"/>
    <w:multiLevelType w:val="hybridMultilevel"/>
    <w:tmpl w:val="F2BA5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F2550C"/>
    <w:multiLevelType w:val="hybridMultilevel"/>
    <w:tmpl w:val="E9A0320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30D79FB"/>
    <w:multiLevelType w:val="hybridMultilevel"/>
    <w:tmpl w:val="0A04BD74"/>
    <w:lvl w:ilvl="0" w:tplc="7BE6A946">
      <w:start w:val="1"/>
      <w:numFmt w:val="bullet"/>
      <w:lvlText w:val="-"/>
      <w:lvlJc w:val="left"/>
      <w:pPr>
        <w:ind w:left="720" w:hanging="360"/>
      </w:pPr>
      <w:rPr>
        <w:rFonts w:ascii="Aptos" w:hAnsi="Aptos" w:hint="default"/>
      </w:rPr>
    </w:lvl>
    <w:lvl w:ilvl="1" w:tplc="8AF2D1F0">
      <w:start w:val="1"/>
      <w:numFmt w:val="bullet"/>
      <w:lvlText w:val="o"/>
      <w:lvlJc w:val="left"/>
      <w:pPr>
        <w:ind w:left="1440" w:hanging="360"/>
      </w:pPr>
      <w:rPr>
        <w:rFonts w:ascii="Courier New" w:hAnsi="Courier New" w:hint="default"/>
      </w:rPr>
    </w:lvl>
    <w:lvl w:ilvl="2" w:tplc="7FD0BEEA">
      <w:start w:val="1"/>
      <w:numFmt w:val="bullet"/>
      <w:lvlText w:val=""/>
      <w:lvlJc w:val="left"/>
      <w:pPr>
        <w:ind w:left="2160" w:hanging="360"/>
      </w:pPr>
      <w:rPr>
        <w:rFonts w:ascii="Wingdings" w:hAnsi="Wingdings" w:hint="default"/>
      </w:rPr>
    </w:lvl>
    <w:lvl w:ilvl="3" w:tplc="8FB80FD2">
      <w:start w:val="1"/>
      <w:numFmt w:val="bullet"/>
      <w:lvlText w:val=""/>
      <w:lvlJc w:val="left"/>
      <w:pPr>
        <w:ind w:left="2880" w:hanging="360"/>
      </w:pPr>
      <w:rPr>
        <w:rFonts w:ascii="Symbol" w:hAnsi="Symbol" w:hint="default"/>
      </w:rPr>
    </w:lvl>
    <w:lvl w:ilvl="4" w:tplc="48E4E41A">
      <w:start w:val="1"/>
      <w:numFmt w:val="bullet"/>
      <w:lvlText w:val="o"/>
      <w:lvlJc w:val="left"/>
      <w:pPr>
        <w:ind w:left="3600" w:hanging="360"/>
      </w:pPr>
      <w:rPr>
        <w:rFonts w:ascii="Courier New" w:hAnsi="Courier New" w:hint="default"/>
      </w:rPr>
    </w:lvl>
    <w:lvl w:ilvl="5" w:tplc="53A07D4A">
      <w:start w:val="1"/>
      <w:numFmt w:val="bullet"/>
      <w:lvlText w:val=""/>
      <w:lvlJc w:val="left"/>
      <w:pPr>
        <w:ind w:left="4320" w:hanging="360"/>
      </w:pPr>
      <w:rPr>
        <w:rFonts w:ascii="Wingdings" w:hAnsi="Wingdings" w:hint="default"/>
      </w:rPr>
    </w:lvl>
    <w:lvl w:ilvl="6" w:tplc="F9A82804">
      <w:start w:val="1"/>
      <w:numFmt w:val="bullet"/>
      <w:lvlText w:val=""/>
      <w:lvlJc w:val="left"/>
      <w:pPr>
        <w:ind w:left="5040" w:hanging="360"/>
      </w:pPr>
      <w:rPr>
        <w:rFonts w:ascii="Symbol" w:hAnsi="Symbol" w:hint="default"/>
      </w:rPr>
    </w:lvl>
    <w:lvl w:ilvl="7" w:tplc="9A3EEA5C">
      <w:start w:val="1"/>
      <w:numFmt w:val="bullet"/>
      <w:lvlText w:val="o"/>
      <w:lvlJc w:val="left"/>
      <w:pPr>
        <w:ind w:left="5760" w:hanging="360"/>
      </w:pPr>
      <w:rPr>
        <w:rFonts w:ascii="Courier New" w:hAnsi="Courier New" w:hint="default"/>
      </w:rPr>
    </w:lvl>
    <w:lvl w:ilvl="8" w:tplc="53DCA424">
      <w:start w:val="1"/>
      <w:numFmt w:val="bullet"/>
      <w:lvlText w:val=""/>
      <w:lvlJc w:val="left"/>
      <w:pPr>
        <w:ind w:left="6480" w:hanging="360"/>
      </w:pPr>
      <w:rPr>
        <w:rFonts w:ascii="Wingdings" w:hAnsi="Wingdings" w:hint="default"/>
      </w:rPr>
    </w:lvl>
  </w:abstractNum>
  <w:abstractNum w:abstractNumId="26" w15:restartNumberingAfterBreak="0">
    <w:nsid w:val="487B5C54"/>
    <w:multiLevelType w:val="multilevel"/>
    <w:tmpl w:val="7D68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EF3B3B"/>
    <w:multiLevelType w:val="hybridMultilevel"/>
    <w:tmpl w:val="66A8DC22"/>
    <w:lvl w:ilvl="0" w:tplc="04240001">
      <w:start w:val="1"/>
      <w:numFmt w:val="bullet"/>
      <w:lvlText w:val=""/>
      <w:lvlJc w:val="left"/>
      <w:pPr>
        <w:ind w:left="720" w:hanging="360"/>
      </w:pPr>
      <w:rPr>
        <w:rFonts w:ascii="Symbol" w:hAnsi="Symbol" w:hint="default"/>
      </w:rPr>
    </w:lvl>
    <w:lvl w:ilvl="1" w:tplc="0F7A2A42">
      <w:numFmt w:val="bullet"/>
      <w:lvlText w:val="-"/>
      <w:lvlJc w:val="left"/>
      <w:pPr>
        <w:ind w:left="1800" w:hanging="720"/>
      </w:pPr>
      <w:rPr>
        <w:rFonts w:ascii="Calibri" w:eastAsia="SimSun" w:hAnsi="Calibri" w:cs="Calibri" w:hint="default"/>
      </w:rPr>
    </w:lvl>
    <w:lvl w:ilvl="2" w:tplc="C736F5E2">
      <w:numFmt w:val="bullet"/>
      <w:lvlText w:val="•"/>
      <w:lvlJc w:val="left"/>
      <w:pPr>
        <w:ind w:left="2520" w:hanging="720"/>
      </w:pPr>
      <w:rPr>
        <w:rFonts w:ascii="Calibri" w:eastAsia="Times New Roman"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803A4E"/>
    <w:multiLevelType w:val="hybridMultilevel"/>
    <w:tmpl w:val="1B3E7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36248C"/>
    <w:multiLevelType w:val="hybridMultilevel"/>
    <w:tmpl w:val="03485C80"/>
    <w:lvl w:ilvl="0" w:tplc="04240001">
      <w:start w:val="1"/>
      <w:numFmt w:val="bullet"/>
      <w:lvlText w:val=""/>
      <w:lvlJc w:val="left"/>
      <w:pPr>
        <w:ind w:left="720" w:hanging="360"/>
      </w:pPr>
      <w:rPr>
        <w:rFonts w:ascii="Symbol" w:hAnsi="Symbol" w:hint="default"/>
      </w:rPr>
    </w:lvl>
    <w:lvl w:ilvl="1" w:tplc="CDEA3F92">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C706DA"/>
    <w:multiLevelType w:val="multilevel"/>
    <w:tmpl w:val="03202D18"/>
    <w:styleLink w:val="LFO39"/>
    <w:lvl w:ilvl="0">
      <w:numFmt w:val="bullet"/>
      <w:pStyle w:val="Alineazaodstavkom"/>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1" w15:restartNumberingAfterBreak="0">
    <w:nsid w:val="57046AFD"/>
    <w:multiLevelType w:val="hybridMultilevel"/>
    <w:tmpl w:val="E8FA4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A6C37BC"/>
    <w:multiLevelType w:val="multilevel"/>
    <w:tmpl w:val="C5A8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71CB3"/>
    <w:multiLevelType w:val="multilevel"/>
    <w:tmpl w:val="D93C92C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413FAB"/>
    <w:multiLevelType w:val="hybridMultilevel"/>
    <w:tmpl w:val="9A08B8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F3A6FEA"/>
    <w:multiLevelType w:val="multilevel"/>
    <w:tmpl w:val="8120519E"/>
    <w:styleLink w:val="LFO40"/>
    <w:lvl w:ilvl="0">
      <w:start w:val="1"/>
      <w:numFmt w:val="decimal"/>
      <w:pStyle w:val="Druginivo"/>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61040F2C"/>
    <w:multiLevelType w:val="hybridMultilevel"/>
    <w:tmpl w:val="5AD28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D837A7"/>
    <w:multiLevelType w:val="hybridMultilevel"/>
    <w:tmpl w:val="FFFFFFFF"/>
    <w:lvl w:ilvl="0" w:tplc="EFCC0AB6">
      <w:start w:val="1"/>
      <w:numFmt w:val="bullet"/>
      <w:lvlText w:val="·"/>
      <w:lvlJc w:val="left"/>
      <w:pPr>
        <w:ind w:left="720" w:hanging="360"/>
      </w:pPr>
      <w:rPr>
        <w:rFonts w:ascii="Symbol" w:hAnsi="Symbol" w:hint="default"/>
      </w:rPr>
    </w:lvl>
    <w:lvl w:ilvl="1" w:tplc="2416CBE2">
      <w:start w:val="1"/>
      <w:numFmt w:val="bullet"/>
      <w:lvlText w:val="o"/>
      <w:lvlJc w:val="left"/>
      <w:pPr>
        <w:ind w:left="1440" w:hanging="360"/>
      </w:pPr>
      <w:rPr>
        <w:rFonts w:ascii="Courier New" w:hAnsi="Courier New" w:hint="default"/>
      </w:rPr>
    </w:lvl>
    <w:lvl w:ilvl="2" w:tplc="541C07EA">
      <w:start w:val="1"/>
      <w:numFmt w:val="bullet"/>
      <w:lvlText w:val=""/>
      <w:lvlJc w:val="left"/>
      <w:pPr>
        <w:ind w:left="2160" w:hanging="360"/>
      </w:pPr>
      <w:rPr>
        <w:rFonts w:ascii="Wingdings" w:hAnsi="Wingdings" w:hint="default"/>
      </w:rPr>
    </w:lvl>
    <w:lvl w:ilvl="3" w:tplc="EA86B5A8">
      <w:start w:val="1"/>
      <w:numFmt w:val="bullet"/>
      <w:lvlText w:val=""/>
      <w:lvlJc w:val="left"/>
      <w:pPr>
        <w:ind w:left="2880" w:hanging="360"/>
      </w:pPr>
      <w:rPr>
        <w:rFonts w:ascii="Symbol" w:hAnsi="Symbol" w:hint="default"/>
      </w:rPr>
    </w:lvl>
    <w:lvl w:ilvl="4" w:tplc="989AC3CE">
      <w:start w:val="1"/>
      <w:numFmt w:val="bullet"/>
      <w:lvlText w:val="o"/>
      <w:lvlJc w:val="left"/>
      <w:pPr>
        <w:ind w:left="3600" w:hanging="360"/>
      </w:pPr>
      <w:rPr>
        <w:rFonts w:ascii="Courier New" w:hAnsi="Courier New" w:hint="default"/>
      </w:rPr>
    </w:lvl>
    <w:lvl w:ilvl="5" w:tplc="5EA8AC00">
      <w:start w:val="1"/>
      <w:numFmt w:val="bullet"/>
      <w:lvlText w:val=""/>
      <w:lvlJc w:val="left"/>
      <w:pPr>
        <w:ind w:left="4320" w:hanging="360"/>
      </w:pPr>
      <w:rPr>
        <w:rFonts w:ascii="Wingdings" w:hAnsi="Wingdings" w:hint="default"/>
      </w:rPr>
    </w:lvl>
    <w:lvl w:ilvl="6" w:tplc="2A0691E8">
      <w:start w:val="1"/>
      <w:numFmt w:val="bullet"/>
      <w:lvlText w:val=""/>
      <w:lvlJc w:val="left"/>
      <w:pPr>
        <w:ind w:left="5040" w:hanging="360"/>
      </w:pPr>
      <w:rPr>
        <w:rFonts w:ascii="Symbol" w:hAnsi="Symbol" w:hint="default"/>
      </w:rPr>
    </w:lvl>
    <w:lvl w:ilvl="7" w:tplc="1494C6E2">
      <w:start w:val="1"/>
      <w:numFmt w:val="bullet"/>
      <w:lvlText w:val="o"/>
      <w:lvlJc w:val="left"/>
      <w:pPr>
        <w:ind w:left="5760" w:hanging="360"/>
      </w:pPr>
      <w:rPr>
        <w:rFonts w:ascii="Courier New" w:hAnsi="Courier New" w:hint="default"/>
      </w:rPr>
    </w:lvl>
    <w:lvl w:ilvl="8" w:tplc="6FCA33D8">
      <w:start w:val="1"/>
      <w:numFmt w:val="bullet"/>
      <w:lvlText w:val=""/>
      <w:lvlJc w:val="left"/>
      <w:pPr>
        <w:ind w:left="6480" w:hanging="360"/>
      </w:pPr>
      <w:rPr>
        <w:rFonts w:ascii="Wingdings" w:hAnsi="Wingdings" w:hint="default"/>
      </w:rPr>
    </w:lvl>
  </w:abstractNum>
  <w:abstractNum w:abstractNumId="38" w15:restartNumberingAfterBreak="0">
    <w:nsid w:val="63BD270B"/>
    <w:multiLevelType w:val="multilevel"/>
    <w:tmpl w:val="2F00850A"/>
    <w:styleLink w:val="LFO123"/>
    <w:lvl w:ilvl="0">
      <w:numFmt w:val="bullet"/>
      <w:pStyle w:val="Alinejapika"/>
      <w:lvlText w:val=""/>
      <w:lvlJc w:val="left"/>
      <w:pPr>
        <w:ind w:left="851" w:hanging="284"/>
      </w:pPr>
      <w:rPr>
        <w:rFonts w:ascii="Symbol" w:hAnsi="Symbol"/>
        <w:b w:val="0"/>
        <w:i w:val="0"/>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4210518"/>
    <w:multiLevelType w:val="hybridMultilevel"/>
    <w:tmpl w:val="22849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5360FAA"/>
    <w:multiLevelType w:val="hybridMultilevel"/>
    <w:tmpl w:val="E356E3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A0451D"/>
    <w:multiLevelType w:val="hybridMultilevel"/>
    <w:tmpl w:val="0E982906"/>
    <w:lvl w:ilvl="0" w:tplc="1CC8A20A">
      <w:start w:val="1"/>
      <w:numFmt w:val="decimal"/>
      <w:lvlText w:val="%1."/>
      <w:lvlJc w:val="left"/>
      <w:pPr>
        <w:ind w:left="360" w:hanging="360"/>
      </w:pPr>
      <w:rPr>
        <w:rFonts w:hint="default"/>
        <w:b w:val="0"/>
        <w:bCs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A981337"/>
    <w:multiLevelType w:val="hybridMultilevel"/>
    <w:tmpl w:val="5F906CDC"/>
    <w:lvl w:ilvl="0" w:tplc="DA64EA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1F64AC"/>
    <w:multiLevelType w:val="hybridMultilevel"/>
    <w:tmpl w:val="CDCEF83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00AF6F3"/>
    <w:multiLevelType w:val="hybridMultilevel"/>
    <w:tmpl w:val="1BA01980"/>
    <w:lvl w:ilvl="0" w:tplc="B1D23AC0">
      <w:start w:val="1"/>
      <w:numFmt w:val="bullet"/>
      <w:lvlText w:val="-"/>
      <w:lvlJc w:val="left"/>
      <w:pPr>
        <w:ind w:left="720" w:hanging="360"/>
      </w:pPr>
      <w:rPr>
        <w:rFonts w:ascii="Aptos" w:hAnsi="Aptos" w:hint="default"/>
      </w:rPr>
    </w:lvl>
    <w:lvl w:ilvl="1" w:tplc="38102146">
      <w:start w:val="1"/>
      <w:numFmt w:val="bullet"/>
      <w:lvlText w:val="o"/>
      <w:lvlJc w:val="left"/>
      <w:pPr>
        <w:ind w:left="1440" w:hanging="360"/>
      </w:pPr>
      <w:rPr>
        <w:rFonts w:ascii="Courier New" w:hAnsi="Courier New" w:hint="default"/>
      </w:rPr>
    </w:lvl>
    <w:lvl w:ilvl="2" w:tplc="D058575E">
      <w:start w:val="1"/>
      <w:numFmt w:val="bullet"/>
      <w:lvlText w:val=""/>
      <w:lvlJc w:val="left"/>
      <w:pPr>
        <w:ind w:left="2160" w:hanging="360"/>
      </w:pPr>
      <w:rPr>
        <w:rFonts w:ascii="Wingdings" w:hAnsi="Wingdings" w:hint="default"/>
      </w:rPr>
    </w:lvl>
    <w:lvl w:ilvl="3" w:tplc="4AAE7E32">
      <w:start w:val="1"/>
      <w:numFmt w:val="bullet"/>
      <w:lvlText w:val=""/>
      <w:lvlJc w:val="left"/>
      <w:pPr>
        <w:ind w:left="2880" w:hanging="360"/>
      </w:pPr>
      <w:rPr>
        <w:rFonts w:ascii="Symbol" w:hAnsi="Symbol" w:hint="default"/>
      </w:rPr>
    </w:lvl>
    <w:lvl w:ilvl="4" w:tplc="BDD88AEC">
      <w:start w:val="1"/>
      <w:numFmt w:val="bullet"/>
      <w:lvlText w:val="o"/>
      <w:lvlJc w:val="left"/>
      <w:pPr>
        <w:ind w:left="3600" w:hanging="360"/>
      </w:pPr>
      <w:rPr>
        <w:rFonts w:ascii="Courier New" w:hAnsi="Courier New" w:hint="default"/>
      </w:rPr>
    </w:lvl>
    <w:lvl w:ilvl="5" w:tplc="E6CCB0DE">
      <w:start w:val="1"/>
      <w:numFmt w:val="bullet"/>
      <w:lvlText w:val=""/>
      <w:lvlJc w:val="left"/>
      <w:pPr>
        <w:ind w:left="4320" w:hanging="360"/>
      </w:pPr>
      <w:rPr>
        <w:rFonts w:ascii="Wingdings" w:hAnsi="Wingdings" w:hint="default"/>
      </w:rPr>
    </w:lvl>
    <w:lvl w:ilvl="6" w:tplc="C1E06728">
      <w:start w:val="1"/>
      <w:numFmt w:val="bullet"/>
      <w:lvlText w:val=""/>
      <w:lvlJc w:val="left"/>
      <w:pPr>
        <w:ind w:left="5040" w:hanging="360"/>
      </w:pPr>
      <w:rPr>
        <w:rFonts w:ascii="Symbol" w:hAnsi="Symbol" w:hint="default"/>
      </w:rPr>
    </w:lvl>
    <w:lvl w:ilvl="7" w:tplc="08FE396E">
      <w:start w:val="1"/>
      <w:numFmt w:val="bullet"/>
      <w:lvlText w:val="o"/>
      <w:lvlJc w:val="left"/>
      <w:pPr>
        <w:ind w:left="5760" w:hanging="360"/>
      </w:pPr>
      <w:rPr>
        <w:rFonts w:ascii="Courier New" w:hAnsi="Courier New" w:hint="default"/>
      </w:rPr>
    </w:lvl>
    <w:lvl w:ilvl="8" w:tplc="813EB332">
      <w:start w:val="1"/>
      <w:numFmt w:val="bullet"/>
      <w:lvlText w:val=""/>
      <w:lvlJc w:val="left"/>
      <w:pPr>
        <w:ind w:left="6480" w:hanging="360"/>
      </w:pPr>
      <w:rPr>
        <w:rFonts w:ascii="Wingdings" w:hAnsi="Wingdings" w:hint="default"/>
      </w:rPr>
    </w:lvl>
  </w:abstractNum>
  <w:abstractNum w:abstractNumId="45" w15:restartNumberingAfterBreak="0">
    <w:nsid w:val="733A4D60"/>
    <w:multiLevelType w:val="hybridMultilevel"/>
    <w:tmpl w:val="50788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3752A2E"/>
    <w:multiLevelType w:val="hybridMultilevel"/>
    <w:tmpl w:val="C2801AAC"/>
    <w:lvl w:ilvl="0" w:tplc="E812B7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74A23D0"/>
    <w:multiLevelType w:val="multilevel"/>
    <w:tmpl w:val="B8947F8C"/>
    <w:lvl w:ilvl="0">
      <w:start w:val="1"/>
      <w:numFmt w:val="decimal"/>
      <w:pStyle w:val="Naslov10"/>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8" w15:restartNumberingAfterBreak="0">
    <w:nsid w:val="797A0B84"/>
    <w:multiLevelType w:val="hybridMultilevel"/>
    <w:tmpl w:val="09B24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B6A6623"/>
    <w:multiLevelType w:val="hybridMultilevel"/>
    <w:tmpl w:val="78D04BFC"/>
    <w:lvl w:ilvl="0" w:tplc="FFFFFFFF">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ED17B9C"/>
    <w:multiLevelType w:val="hybridMultilevel"/>
    <w:tmpl w:val="969A1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884B24"/>
    <w:multiLevelType w:val="hybridMultilevel"/>
    <w:tmpl w:val="F1284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4"/>
  </w:num>
  <w:num w:numId="2">
    <w:abstractNumId w:val="3"/>
  </w:num>
  <w:num w:numId="3">
    <w:abstractNumId w:val="25"/>
  </w:num>
  <w:num w:numId="4">
    <w:abstractNumId w:val="4"/>
  </w:num>
  <w:num w:numId="5">
    <w:abstractNumId w:val="17"/>
  </w:num>
  <w:num w:numId="6">
    <w:abstractNumId w:val="10"/>
  </w:num>
  <w:num w:numId="7">
    <w:abstractNumId w:val="16"/>
  </w:num>
  <w:num w:numId="8">
    <w:abstractNumId w:val="37"/>
  </w:num>
  <w:num w:numId="9">
    <w:abstractNumId w:val="14"/>
  </w:num>
  <w:num w:numId="10">
    <w:abstractNumId w:val="9"/>
  </w:num>
  <w:num w:numId="11">
    <w:abstractNumId w:val="30"/>
  </w:num>
  <w:num w:numId="12">
    <w:abstractNumId w:val="35"/>
  </w:num>
  <w:num w:numId="13">
    <w:abstractNumId w:val="15"/>
  </w:num>
  <w:num w:numId="14">
    <w:abstractNumId w:val="38"/>
  </w:num>
  <w:num w:numId="15">
    <w:abstractNumId w:val="27"/>
  </w:num>
  <w:num w:numId="16">
    <w:abstractNumId w:val="19"/>
  </w:num>
  <w:num w:numId="17">
    <w:abstractNumId w:val="23"/>
  </w:num>
  <w:num w:numId="18">
    <w:abstractNumId w:val="48"/>
  </w:num>
  <w:num w:numId="19">
    <w:abstractNumId w:val="50"/>
  </w:num>
  <w:num w:numId="20">
    <w:abstractNumId w:val="41"/>
  </w:num>
  <w:num w:numId="21">
    <w:abstractNumId w:val="20"/>
  </w:num>
  <w:num w:numId="22">
    <w:abstractNumId w:val="29"/>
  </w:num>
  <w:num w:numId="23">
    <w:abstractNumId w:val="32"/>
  </w:num>
  <w:num w:numId="24">
    <w:abstractNumId w:val="33"/>
  </w:num>
  <w:num w:numId="25">
    <w:abstractNumId w:val="39"/>
  </w:num>
  <w:num w:numId="26">
    <w:abstractNumId w:val="8"/>
  </w:num>
  <w:num w:numId="27">
    <w:abstractNumId w:val="31"/>
  </w:num>
  <w:num w:numId="28">
    <w:abstractNumId w:val="24"/>
  </w:num>
  <w:num w:numId="29">
    <w:abstractNumId w:val="49"/>
  </w:num>
  <w:num w:numId="30">
    <w:abstractNumId w:val="36"/>
  </w:num>
  <w:num w:numId="31">
    <w:abstractNumId w:val="45"/>
  </w:num>
  <w:num w:numId="32">
    <w:abstractNumId w:val="0"/>
  </w:num>
  <w:num w:numId="33">
    <w:abstractNumId w:val="46"/>
  </w:num>
  <w:num w:numId="34">
    <w:abstractNumId w:val="13"/>
  </w:num>
  <w:num w:numId="35">
    <w:abstractNumId w:val="42"/>
  </w:num>
  <w:num w:numId="36">
    <w:abstractNumId w:val="7"/>
  </w:num>
  <w:num w:numId="37">
    <w:abstractNumId w:val="43"/>
  </w:num>
  <w:num w:numId="38">
    <w:abstractNumId w:val="5"/>
  </w:num>
  <w:num w:numId="39">
    <w:abstractNumId w:val="28"/>
  </w:num>
  <w:num w:numId="40">
    <w:abstractNumId w:val="47"/>
  </w:num>
  <w:num w:numId="41">
    <w:abstractNumId w:val="11"/>
  </w:num>
  <w:num w:numId="42">
    <w:abstractNumId w:val="18"/>
  </w:num>
  <w:num w:numId="43">
    <w:abstractNumId w:val="2"/>
  </w:num>
  <w:num w:numId="44">
    <w:abstractNumId w:val="51"/>
  </w:num>
  <w:num w:numId="45">
    <w:abstractNumId w:val="1"/>
  </w:num>
  <w:num w:numId="46">
    <w:abstractNumId w:val="22"/>
  </w:num>
  <w:num w:numId="47">
    <w:abstractNumId w:val="26"/>
  </w:num>
  <w:num w:numId="48">
    <w:abstractNumId w:val="6"/>
  </w:num>
  <w:num w:numId="49">
    <w:abstractNumId w:val="12"/>
  </w:num>
  <w:num w:numId="50">
    <w:abstractNumId w:val="21"/>
  </w:num>
  <w:num w:numId="51">
    <w:abstractNumId w:val="3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5A"/>
    <w:rsid w:val="00000051"/>
    <w:rsid w:val="00000982"/>
    <w:rsid w:val="00000B2C"/>
    <w:rsid w:val="00003AB0"/>
    <w:rsid w:val="000054D4"/>
    <w:rsid w:val="000058B2"/>
    <w:rsid w:val="00006088"/>
    <w:rsid w:val="00006820"/>
    <w:rsid w:val="00006A74"/>
    <w:rsid w:val="00006CF2"/>
    <w:rsid w:val="00006EC3"/>
    <w:rsid w:val="000071CA"/>
    <w:rsid w:val="0000787C"/>
    <w:rsid w:val="000079A2"/>
    <w:rsid w:val="00010CAC"/>
    <w:rsid w:val="00011E3C"/>
    <w:rsid w:val="00011EC5"/>
    <w:rsid w:val="00011EF8"/>
    <w:rsid w:val="00011F11"/>
    <w:rsid w:val="00011FA6"/>
    <w:rsid w:val="00014A15"/>
    <w:rsid w:val="00014CC0"/>
    <w:rsid w:val="00015647"/>
    <w:rsid w:val="00017907"/>
    <w:rsid w:val="00017A70"/>
    <w:rsid w:val="00021E61"/>
    <w:rsid w:val="00021F48"/>
    <w:rsid w:val="000236D4"/>
    <w:rsid w:val="00024A8B"/>
    <w:rsid w:val="000255AE"/>
    <w:rsid w:val="000259A6"/>
    <w:rsid w:val="00025E8C"/>
    <w:rsid w:val="00026F85"/>
    <w:rsid w:val="000288FD"/>
    <w:rsid w:val="000306CD"/>
    <w:rsid w:val="000318BF"/>
    <w:rsid w:val="00034FF7"/>
    <w:rsid w:val="000354D9"/>
    <w:rsid w:val="00035B6F"/>
    <w:rsid w:val="000363C4"/>
    <w:rsid w:val="00037060"/>
    <w:rsid w:val="0003F1B2"/>
    <w:rsid w:val="00040102"/>
    <w:rsid w:val="00040614"/>
    <w:rsid w:val="000409CA"/>
    <w:rsid w:val="000415D4"/>
    <w:rsid w:val="00041F5E"/>
    <w:rsid w:val="00042D64"/>
    <w:rsid w:val="00043749"/>
    <w:rsid w:val="00046BDB"/>
    <w:rsid w:val="00047027"/>
    <w:rsid w:val="00047CEB"/>
    <w:rsid w:val="00050092"/>
    <w:rsid w:val="0005065E"/>
    <w:rsid w:val="000507CC"/>
    <w:rsid w:val="00051349"/>
    <w:rsid w:val="000523F8"/>
    <w:rsid w:val="00052B97"/>
    <w:rsid w:val="00052EFC"/>
    <w:rsid w:val="00053517"/>
    <w:rsid w:val="0005364B"/>
    <w:rsid w:val="00053850"/>
    <w:rsid w:val="00053D82"/>
    <w:rsid w:val="00055231"/>
    <w:rsid w:val="000552A0"/>
    <w:rsid w:val="00055711"/>
    <w:rsid w:val="00056625"/>
    <w:rsid w:val="00057454"/>
    <w:rsid w:val="000577C9"/>
    <w:rsid w:val="00057C98"/>
    <w:rsid w:val="00060089"/>
    <w:rsid w:val="000648F1"/>
    <w:rsid w:val="000649A2"/>
    <w:rsid w:val="00064CDB"/>
    <w:rsid w:val="00064D8A"/>
    <w:rsid w:val="00064E87"/>
    <w:rsid w:val="0006507E"/>
    <w:rsid w:val="00065F13"/>
    <w:rsid w:val="00066177"/>
    <w:rsid w:val="00066FE4"/>
    <w:rsid w:val="00067292"/>
    <w:rsid w:val="00071B53"/>
    <w:rsid w:val="00071E35"/>
    <w:rsid w:val="0007237F"/>
    <w:rsid w:val="0007464B"/>
    <w:rsid w:val="00074809"/>
    <w:rsid w:val="0007539D"/>
    <w:rsid w:val="0007560A"/>
    <w:rsid w:val="00076981"/>
    <w:rsid w:val="0007777C"/>
    <w:rsid w:val="000778F3"/>
    <w:rsid w:val="00077BAD"/>
    <w:rsid w:val="00080309"/>
    <w:rsid w:val="000804DF"/>
    <w:rsid w:val="0008102E"/>
    <w:rsid w:val="00081891"/>
    <w:rsid w:val="000819F3"/>
    <w:rsid w:val="00081BF9"/>
    <w:rsid w:val="000823F0"/>
    <w:rsid w:val="00082E78"/>
    <w:rsid w:val="00082FBC"/>
    <w:rsid w:val="0008326A"/>
    <w:rsid w:val="0008415F"/>
    <w:rsid w:val="0008490F"/>
    <w:rsid w:val="00084C4F"/>
    <w:rsid w:val="00084DE0"/>
    <w:rsid w:val="00085434"/>
    <w:rsid w:val="000871FB"/>
    <w:rsid w:val="000877CC"/>
    <w:rsid w:val="000878B3"/>
    <w:rsid w:val="00087D70"/>
    <w:rsid w:val="000903A6"/>
    <w:rsid w:val="00090C54"/>
    <w:rsid w:val="00091371"/>
    <w:rsid w:val="00091F6A"/>
    <w:rsid w:val="0009337D"/>
    <w:rsid w:val="00093A81"/>
    <w:rsid w:val="00093BDA"/>
    <w:rsid w:val="00093DF1"/>
    <w:rsid w:val="00093EDE"/>
    <w:rsid w:val="0009530B"/>
    <w:rsid w:val="000955A8"/>
    <w:rsid w:val="00095E84"/>
    <w:rsid w:val="000970E3"/>
    <w:rsid w:val="000975C3"/>
    <w:rsid w:val="00097955"/>
    <w:rsid w:val="000979AF"/>
    <w:rsid w:val="000A483C"/>
    <w:rsid w:val="000A4E15"/>
    <w:rsid w:val="000A5BE5"/>
    <w:rsid w:val="000A5EB2"/>
    <w:rsid w:val="000A7E9D"/>
    <w:rsid w:val="000B0F53"/>
    <w:rsid w:val="000B1EB8"/>
    <w:rsid w:val="000B22F3"/>
    <w:rsid w:val="000B4A24"/>
    <w:rsid w:val="000B4A82"/>
    <w:rsid w:val="000B4DF8"/>
    <w:rsid w:val="000B4E1B"/>
    <w:rsid w:val="000B522E"/>
    <w:rsid w:val="000B6967"/>
    <w:rsid w:val="000B7DEB"/>
    <w:rsid w:val="000C0A3D"/>
    <w:rsid w:val="000C1654"/>
    <w:rsid w:val="000C1A45"/>
    <w:rsid w:val="000C20A8"/>
    <w:rsid w:val="000C22B2"/>
    <w:rsid w:val="000C2549"/>
    <w:rsid w:val="000C2859"/>
    <w:rsid w:val="000C2D4D"/>
    <w:rsid w:val="000C3A3A"/>
    <w:rsid w:val="000C3E6A"/>
    <w:rsid w:val="000C4228"/>
    <w:rsid w:val="000C4344"/>
    <w:rsid w:val="000C448D"/>
    <w:rsid w:val="000C4854"/>
    <w:rsid w:val="000C4A26"/>
    <w:rsid w:val="000C5612"/>
    <w:rsid w:val="000C596C"/>
    <w:rsid w:val="000D0361"/>
    <w:rsid w:val="000D225B"/>
    <w:rsid w:val="000D2362"/>
    <w:rsid w:val="000D33EB"/>
    <w:rsid w:val="000D373F"/>
    <w:rsid w:val="000D381D"/>
    <w:rsid w:val="000D3AC7"/>
    <w:rsid w:val="000D5374"/>
    <w:rsid w:val="000D5A52"/>
    <w:rsid w:val="000D63D1"/>
    <w:rsid w:val="000D7471"/>
    <w:rsid w:val="000D7AE7"/>
    <w:rsid w:val="000D7E86"/>
    <w:rsid w:val="000E0541"/>
    <w:rsid w:val="000E0EC6"/>
    <w:rsid w:val="000E12D8"/>
    <w:rsid w:val="000E12F0"/>
    <w:rsid w:val="000E2E49"/>
    <w:rsid w:val="000E4525"/>
    <w:rsid w:val="000E486D"/>
    <w:rsid w:val="000E6353"/>
    <w:rsid w:val="000E6FBC"/>
    <w:rsid w:val="000E7A5A"/>
    <w:rsid w:val="000E7B87"/>
    <w:rsid w:val="000F09C7"/>
    <w:rsid w:val="000F3403"/>
    <w:rsid w:val="000F3CFF"/>
    <w:rsid w:val="000F3D3C"/>
    <w:rsid w:val="000F5977"/>
    <w:rsid w:val="000F6518"/>
    <w:rsid w:val="000F68DA"/>
    <w:rsid w:val="000F6B28"/>
    <w:rsid w:val="000F6D72"/>
    <w:rsid w:val="000F70DF"/>
    <w:rsid w:val="00100A05"/>
    <w:rsid w:val="00103D58"/>
    <w:rsid w:val="0010516F"/>
    <w:rsid w:val="00105179"/>
    <w:rsid w:val="001056F5"/>
    <w:rsid w:val="00106A90"/>
    <w:rsid w:val="00107A38"/>
    <w:rsid w:val="00107A64"/>
    <w:rsid w:val="00107F59"/>
    <w:rsid w:val="0011149E"/>
    <w:rsid w:val="00111650"/>
    <w:rsid w:val="00112558"/>
    <w:rsid w:val="001149FF"/>
    <w:rsid w:val="0011566A"/>
    <w:rsid w:val="00115697"/>
    <w:rsid w:val="00115D18"/>
    <w:rsid w:val="001169A8"/>
    <w:rsid w:val="00117593"/>
    <w:rsid w:val="00117B27"/>
    <w:rsid w:val="00120170"/>
    <w:rsid w:val="001205FC"/>
    <w:rsid w:val="00121FEA"/>
    <w:rsid w:val="001220A7"/>
    <w:rsid w:val="0012244A"/>
    <w:rsid w:val="0012244C"/>
    <w:rsid w:val="0012276E"/>
    <w:rsid w:val="001233CF"/>
    <w:rsid w:val="0012372E"/>
    <w:rsid w:val="00123AB3"/>
    <w:rsid w:val="00123E01"/>
    <w:rsid w:val="00124EF8"/>
    <w:rsid w:val="00125EF2"/>
    <w:rsid w:val="00126BF2"/>
    <w:rsid w:val="00130DF9"/>
    <w:rsid w:val="00130F16"/>
    <w:rsid w:val="0013162E"/>
    <w:rsid w:val="0013258C"/>
    <w:rsid w:val="00132CF5"/>
    <w:rsid w:val="00133A24"/>
    <w:rsid w:val="00134E0D"/>
    <w:rsid w:val="00134FCE"/>
    <w:rsid w:val="001402AB"/>
    <w:rsid w:val="00141903"/>
    <w:rsid w:val="00142B6E"/>
    <w:rsid w:val="00143A39"/>
    <w:rsid w:val="001451CD"/>
    <w:rsid w:val="001468A6"/>
    <w:rsid w:val="00150165"/>
    <w:rsid w:val="001509F7"/>
    <w:rsid w:val="00151E48"/>
    <w:rsid w:val="00152E79"/>
    <w:rsid w:val="0015353F"/>
    <w:rsid w:val="001551E0"/>
    <w:rsid w:val="00155977"/>
    <w:rsid w:val="001568C8"/>
    <w:rsid w:val="0015737B"/>
    <w:rsid w:val="00157E38"/>
    <w:rsid w:val="001611A9"/>
    <w:rsid w:val="001617B1"/>
    <w:rsid w:val="00162BB8"/>
    <w:rsid w:val="00163620"/>
    <w:rsid w:val="00163A4C"/>
    <w:rsid w:val="00163D37"/>
    <w:rsid w:val="00164752"/>
    <w:rsid w:val="001650A8"/>
    <w:rsid w:val="00165169"/>
    <w:rsid w:val="001667C0"/>
    <w:rsid w:val="0016762E"/>
    <w:rsid w:val="00170BEA"/>
    <w:rsid w:val="00171337"/>
    <w:rsid w:val="001722A0"/>
    <w:rsid w:val="00172D64"/>
    <w:rsid w:val="001749AE"/>
    <w:rsid w:val="00174FBD"/>
    <w:rsid w:val="00176442"/>
    <w:rsid w:val="0017655F"/>
    <w:rsid w:val="00176BC1"/>
    <w:rsid w:val="001771D5"/>
    <w:rsid w:val="001771E7"/>
    <w:rsid w:val="001776B6"/>
    <w:rsid w:val="001779E5"/>
    <w:rsid w:val="00180C04"/>
    <w:rsid w:val="0018154E"/>
    <w:rsid w:val="00181551"/>
    <w:rsid w:val="00181F17"/>
    <w:rsid w:val="00182C9E"/>
    <w:rsid w:val="00183344"/>
    <w:rsid w:val="001838BF"/>
    <w:rsid w:val="00184172"/>
    <w:rsid w:val="00184DBB"/>
    <w:rsid w:val="00184F9C"/>
    <w:rsid w:val="001853A2"/>
    <w:rsid w:val="00185BFA"/>
    <w:rsid w:val="00185D8E"/>
    <w:rsid w:val="001867B7"/>
    <w:rsid w:val="00191659"/>
    <w:rsid w:val="0019208A"/>
    <w:rsid w:val="00193CE0"/>
    <w:rsid w:val="0019452A"/>
    <w:rsid w:val="00194EE7"/>
    <w:rsid w:val="00195936"/>
    <w:rsid w:val="00195E5F"/>
    <w:rsid w:val="001966B1"/>
    <w:rsid w:val="00196E2E"/>
    <w:rsid w:val="001A0478"/>
    <w:rsid w:val="001A0B56"/>
    <w:rsid w:val="001A160D"/>
    <w:rsid w:val="001A2891"/>
    <w:rsid w:val="001A2E61"/>
    <w:rsid w:val="001A3211"/>
    <w:rsid w:val="001A3343"/>
    <w:rsid w:val="001A3623"/>
    <w:rsid w:val="001A36F5"/>
    <w:rsid w:val="001A4401"/>
    <w:rsid w:val="001A48FC"/>
    <w:rsid w:val="001A763B"/>
    <w:rsid w:val="001A766A"/>
    <w:rsid w:val="001B01A1"/>
    <w:rsid w:val="001B04D7"/>
    <w:rsid w:val="001B3736"/>
    <w:rsid w:val="001B41E1"/>
    <w:rsid w:val="001C0982"/>
    <w:rsid w:val="001C10A2"/>
    <w:rsid w:val="001C15C3"/>
    <w:rsid w:val="001C178F"/>
    <w:rsid w:val="001C30E6"/>
    <w:rsid w:val="001C3F61"/>
    <w:rsid w:val="001C4D6F"/>
    <w:rsid w:val="001C5C5F"/>
    <w:rsid w:val="001C5C72"/>
    <w:rsid w:val="001C5F8D"/>
    <w:rsid w:val="001C6710"/>
    <w:rsid w:val="001C7488"/>
    <w:rsid w:val="001D15EC"/>
    <w:rsid w:val="001D195E"/>
    <w:rsid w:val="001D1BD1"/>
    <w:rsid w:val="001D2383"/>
    <w:rsid w:val="001D2EAE"/>
    <w:rsid w:val="001D308F"/>
    <w:rsid w:val="001D35D6"/>
    <w:rsid w:val="001D500D"/>
    <w:rsid w:val="001D5BF4"/>
    <w:rsid w:val="001D658F"/>
    <w:rsid w:val="001D6B20"/>
    <w:rsid w:val="001D7598"/>
    <w:rsid w:val="001D75DA"/>
    <w:rsid w:val="001D7CC6"/>
    <w:rsid w:val="001E0997"/>
    <w:rsid w:val="001E1E89"/>
    <w:rsid w:val="001E1F34"/>
    <w:rsid w:val="001E2516"/>
    <w:rsid w:val="001E286A"/>
    <w:rsid w:val="001E290B"/>
    <w:rsid w:val="001E3D50"/>
    <w:rsid w:val="001E5641"/>
    <w:rsid w:val="001E5EE2"/>
    <w:rsid w:val="001E682E"/>
    <w:rsid w:val="001E6B15"/>
    <w:rsid w:val="001E75FE"/>
    <w:rsid w:val="001F0966"/>
    <w:rsid w:val="001F0CC5"/>
    <w:rsid w:val="001F18FA"/>
    <w:rsid w:val="001F1D8C"/>
    <w:rsid w:val="001F2E63"/>
    <w:rsid w:val="001F31B5"/>
    <w:rsid w:val="001F35D0"/>
    <w:rsid w:val="001F396D"/>
    <w:rsid w:val="001F421E"/>
    <w:rsid w:val="001F4839"/>
    <w:rsid w:val="001F573D"/>
    <w:rsid w:val="001F62E1"/>
    <w:rsid w:val="001F67FB"/>
    <w:rsid w:val="001F680F"/>
    <w:rsid w:val="001F760A"/>
    <w:rsid w:val="001F76F1"/>
    <w:rsid w:val="001F7F5A"/>
    <w:rsid w:val="00200B76"/>
    <w:rsid w:val="00200F20"/>
    <w:rsid w:val="00200F7A"/>
    <w:rsid w:val="0020118E"/>
    <w:rsid w:val="002016E6"/>
    <w:rsid w:val="00201BA4"/>
    <w:rsid w:val="00203B8C"/>
    <w:rsid w:val="00204429"/>
    <w:rsid w:val="0020690E"/>
    <w:rsid w:val="00206CD9"/>
    <w:rsid w:val="0020786B"/>
    <w:rsid w:val="00211E78"/>
    <w:rsid w:val="00212824"/>
    <w:rsid w:val="00212B4A"/>
    <w:rsid w:val="00212C0B"/>
    <w:rsid w:val="00213260"/>
    <w:rsid w:val="002146CD"/>
    <w:rsid w:val="00214B8E"/>
    <w:rsid w:val="00215034"/>
    <w:rsid w:val="0021577E"/>
    <w:rsid w:val="00216CC1"/>
    <w:rsid w:val="00220270"/>
    <w:rsid w:val="002213E0"/>
    <w:rsid w:val="00222379"/>
    <w:rsid w:val="002242DD"/>
    <w:rsid w:val="002250BC"/>
    <w:rsid w:val="00225245"/>
    <w:rsid w:val="0022524F"/>
    <w:rsid w:val="00225D64"/>
    <w:rsid w:val="00226AF0"/>
    <w:rsid w:val="00227790"/>
    <w:rsid w:val="00230A17"/>
    <w:rsid w:val="002317C2"/>
    <w:rsid w:val="002329E4"/>
    <w:rsid w:val="00233640"/>
    <w:rsid w:val="002347E4"/>
    <w:rsid w:val="00234C38"/>
    <w:rsid w:val="00235C73"/>
    <w:rsid w:val="00235CFC"/>
    <w:rsid w:val="0023600F"/>
    <w:rsid w:val="00236170"/>
    <w:rsid w:val="00236D79"/>
    <w:rsid w:val="0023709A"/>
    <w:rsid w:val="00242513"/>
    <w:rsid w:val="00242C1A"/>
    <w:rsid w:val="00242E68"/>
    <w:rsid w:val="00243B60"/>
    <w:rsid w:val="00243CE6"/>
    <w:rsid w:val="00244B88"/>
    <w:rsid w:val="002459DD"/>
    <w:rsid w:val="00245E96"/>
    <w:rsid w:val="002462B8"/>
    <w:rsid w:val="0025033E"/>
    <w:rsid w:val="00251068"/>
    <w:rsid w:val="0025157E"/>
    <w:rsid w:val="00252322"/>
    <w:rsid w:val="00252991"/>
    <w:rsid w:val="00253CF6"/>
    <w:rsid w:val="0025477B"/>
    <w:rsid w:val="00255124"/>
    <w:rsid w:val="00255381"/>
    <w:rsid w:val="00255783"/>
    <w:rsid w:val="00255968"/>
    <w:rsid w:val="00255EB5"/>
    <w:rsid w:val="00256B19"/>
    <w:rsid w:val="00256CAB"/>
    <w:rsid w:val="00257B7F"/>
    <w:rsid w:val="00257FF9"/>
    <w:rsid w:val="00260D30"/>
    <w:rsid w:val="002628D4"/>
    <w:rsid w:val="002630BD"/>
    <w:rsid w:val="00263F6A"/>
    <w:rsid w:val="00265EF3"/>
    <w:rsid w:val="002667F8"/>
    <w:rsid w:val="0026783B"/>
    <w:rsid w:val="0027224E"/>
    <w:rsid w:val="00272E3B"/>
    <w:rsid w:val="002735CF"/>
    <w:rsid w:val="00274B86"/>
    <w:rsid w:val="00274CDB"/>
    <w:rsid w:val="00274CFE"/>
    <w:rsid w:val="00274EF2"/>
    <w:rsid w:val="002750EB"/>
    <w:rsid w:val="00275989"/>
    <w:rsid w:val="002815CC"/>
    <w:rsid w:val="00281D16"/>
    <w:rsid w:val="00281D99"/>
    <w:rsid w:val="00282941"/>
    <w:rsid w:val="00282DDF"/>
    <w:rsid w:val="00282FC1"/>
    <w:rsid w:val="0028341D"/>
    <w:rsid w:val="00283EF0"/>
    <w:rsid w:val="00284B70"/>
    <w:rsid w:val="00284BF3"/>
    <w:rsid w:val="002865CA"/>
    <w:rsid w:val="00286789"/>
    <w:rsid w:val="00287196"/>
    <w:rsid w:val="002874BD"/>
    <w:rsid w:val="00290BB1"/>
    <w:rsid w:val="002930DB"/>
    <w:rsid w:val="002937DA"/>
    <w:rsid w:val="002939AF"/>
    <w:rsid w:val="002941DC"/>
    <w:rsid w:val="0029492A"/>
    <w:rsid w:val="00294AAE"/>
    <w:rsid w:val="00294E2F"/>
    <w:rsid w:val="002966E6"/>
    <w:rsid w:val="00296878"/>
    <w:rsid w:val="00296EA2"/>
    <w:rsid w:val="002A0042"/>
    <w:rsid w:val="002A0BDD"/>
    <w:rsid w:val="002A1D8C"/>
    <w:rsid w:val="002A1F43"/>
    <w:rsid w:val="002A1FCD"/>
    <w:rsid w:val="002A20D0"/>
    <w:rsid w:val="002A2E94"/>
    <w:rsid w:val="002A363F"/>
    <w:rsid w:val="002A4A08"/>
    <w:rsid w:val="002A52B3"/>
    <w:rsid w:val="002A5348"/>
    <w:rsid w:val="002A56AD"/>
    <w:rsid w:val="002A67DF"/>
    <w:rsid w:val="002A6F3C"/>
    <w:rsid w:val="002A73A0"/>
    <w:rsid w:val="002A7D0C"/>
    <w:rsid w:val="002A97B0"/>
    <w:rsid w:val="002B048B"/>
    <w:rsid w:val="002B0D2F"/>
    <w:rsid w:val="002B2290"/>
    <w:rsid w:val="002B309F"/>
    <w:rsid w:val="002B367A"/>
    <w:rsid w:val="002B3A48"/>
    <w:rsid w:val="002B447A"/>
    <w:rsid w:val="002B47E2"/>
    <w:rsid w:val="002B57A2"/>
    <w:rsid w:val="002B5CC4"/>
    <w:rsid w:val="002B5E29"/>
    <w:rsid w:val="002B6052"/>
    <w:rsid w:val="002C02B3"/>
    <w:rsid w:val="002C1696"/>
    <w:rsid w:val="002C2995"/>
    <w:rsid w:val="002C4CE8"/>
    <w:rsid w:val="002C55FB"/>
    <w:rsid w:val="002C5DC1"/>
    <w:rsid w:val="002C6785"/>
    <w:rsid w:val="002C6D64"/>
    <w:rsid w:val="002C7E5A"/>
    <w:rsid w:val="002D03F5"/>
    <w:rsid w:val="002D093E"/>
    <w:rsid w:val="002D0AF9"/>
    <w:rsid w:val="002D10A6"/>
    <w:rsid w:val="002D135D"/>
    <w:rsid w:val="002D1F44"/>
    <w:rsid w:val="002D323D"/>
    <w:rsid w:val="002D33B4"/>
    <w:rsid w:val="002D39D6"/>
    <w:rsid w:val="002D3A01"/>
    <w:rsid w:val="002D5905"/>
    <w:rsid w:val="002D6218"/>
    <w:rsid w:val="002D77DE"/>
    <w:rsid w:val="002D7EE3"/>
    <w:rsid w:val="002D7F06"/>
    <w:rsid w:val="002E004D"/>
    <w:rsid w:val="002E0407"/>
    <w:rsid w:val="002E0DE7"/>
    <w:rsid w:val="002E1169"/>
    <w:rsid w:val="002E1A48"/>
    <w:rsid w:val="002E1C14"/>
    <w:rsid w:val="002E1DEE"/>
    <w:rsid w:val="002E2CA4"/>
    <w:rsid w:val="002E3B66"/>
    <w:rsid w:val="002E3DDE"/>
    <w:rsid w:val="002E4726"/>
    <w:rsid w:val="002E4811"/>
    <w:rsid w:val="002E6213"/>
    <w:rsid w:val="002E6782"/>
    <w:rsid w:val="002E72B3"/>
    <w:rsid w:val="002F1263"/>
    <w:rsid w:val="002F2790"/>
    <w:rsid w:val="002F3D9B"/>
    <w:rsid w:val="002F5246"/>
    <w:rsid w:val="002F6A92"/>
    <w:rsid w:val="00300572"/>
    <w:rsid w:val="003006BF"/>
    <w:rsid w:val="00301FB8"/>
    <w:rsid w:val="0030234B"/>
    <w:rsid w:val="0030337A"/>
    <w:rsid w:val="003037F8"/>
    <w:rsid w:val="00303BA8"/>
    <w:rsid w:val="00303D1B"/>
    <w:rsid w:val="00304115"/>
    <w:rsid w:val="00304F4A"/>
    <w:rsid w:val="00306071"/>
    <w:rsid w:val="0030650C"/>
    <w:rsid w:val="0030659F"/>
    <w:rsid w:val="00306A48"/>
    <w:rsid w:val="00306C0B"/>
    <w:rsid w:val="003070E0"/>
    <w:rsid w:val="003073A3"/>
    <w:rsid w:val="00307848"/>
    <w:rsid w:val="00311FFD"/>
    <w:rsid w:val="00313AF2"/>
    <w:rsid w:val="0031411C"/>
    <w:rsid w:val="00314AD6"/>
    <w:rsid w:val="00314E71"/>
    <w:rsid w:val="00314FBC"/>
    <w:rsid w:val="003151B4"/>
    <w:rsid w:val="00315512"/>
    <w:rsid w:val="00317FC5"/>
    <w:rsid w:val="00320020"/>
    <w:rsid w:val="0032113F"/>
    <w:rsid w:val="0032212A"/>
    <w:rsid w:val="00322147"/>
    <w:rsid w:val="00322841"/>
    <w:rsid w:val="00323D98"/>
    <w:rsid w:val="003244AA"/>
    <w:rsid w:val="00324F20"/>
    <w:rsid w:val="00325351"/>
    <w:rsid w:val="0032574C"/>
    <w:rsid w:val="0032581B"/>
    <w:rsid w:val="00325BAF"/>
    <w:rsid w:val="003260B6"/>
    <w:rsid w:val="003268BD"/>
    <w:rsid w:val="00327FD7"/>
    <w:rsid w:val="003305BF"/>
    <w:rsid w:val="00331F4E"/>
    <w:rsid w:val="00332240"/>
    <w:rsid w:val="003327AF"/>
    <w:rsid w:val="003328D2"/>
    <w:rsid w:val="00332C8C"/>
    <w:rsid w:val="00332EC7"/>
    <w:rsid w:val="00332FE8"/>
    <w:rsid w:val="0033303E"/>
    <w:rsid w:val="00333397"/>
    <w:rsid w:val="00333842"/>
    <w:rsid w:val="00335307"/>
    <w:rsid w:val="003361B4"/>
    <w:rsid w:val="00336333"/>
    <w:rsid w:val="00336B3B"/>
    <w:rsid w:val="0033787B"/>
    <w:rsid w:val="003404F0"/>
    <w:rsid w:val="00340BA7"/>
    <w:rsid w:val="003425D0"/>
    <w:rsid w:val="00342FFA"/>
    <w:rsid w:val="003432D3"/>
    <w:rsid w:val="00343439"/>
    <w:rsid w:val="00343FC1"/>
    <w:rsid w:val="0034457B"/>
    <w:rsid w:val="003445BA"/>
    <w:rsid w:val="00344C9B"/>
    <w:rsid w:val="00345524"/>
    <w:rsid w:val="003457F2"/>
    <w:rsid w:val="00345E32"/>
    <w:rsid w:val="00350EF4"/>
    <w:rsid w:val="003516D9"/>
    <w:rsid w:val="00351B24"/>
    <w:rsid w:val="00352745"/>
    <w:rsid w:val="00353074"/>
    <w:rsid w:val="003533B4"/>
    <w:rsid w:val="003546BD"/>
    <w:rsid w:val="00354B39"/>
    <w:rsid w:val="0035513D"/>
    <w:rsid w:val="00355456"/>
    <w:rsid w:val="0035545F"/>
    <w:rsid w:val="00361024"/>
    <w:rsid w:val="0036158A"/>
    <w:rsid w:val="00362D1F"/>
    <w:rsid w:val="003631ED"/>
    <w:rsid w:val="00363A92"/>
    <w:rsid w:val="00363E91"/>
    <w:rsid w:val="003644FF"/>
    <w:rsid w:val="00367191"/>
    <w:rsid w:val="0036740E"/>
    <w:rsid w:val="00367FBF"/>
    <w:rsid w:val="00370C2A"/>
    <w:rsid w:val="003724ED"/>
    <w:rsid w:val="00372777"/>
    <w:rsid w:val="0037292E"/>
    <w:rsid w:val="00373DFE"/>
    <w:rsid w:val="00374484"/>
    <w:rsid w:val="00374845"/>
    <w:rsid w:val="003749EF"/>
    <w:rsid w:val="00375290"/>
    <w:rsid w:val="003757A0"/>
    <w:rsid w:val="00375855"/>
    <w:rsid w:val="00375998"/>
    <w:rsid w:val="003763DA"/>
    <w:rsid w:val="003772E9"/>
    <w:rsid w:val="00377A2F"/>
    <w:rsid w:val="00377C5A"/>
    <w:rsid w:val="00381867"/>
    <w:rsid w:val="003821BA"/>
    <w:rsid w:val="003847C3"/>
    <w:rsid w:val="003854FF"/>
    <w:rsid w:val="00385C95"/>
    <w:rsid w:val="003909D5"/>
    <w:rsid w:val="00391161"/>
    <w:rsid w:val="00391D77"/>
    <w:rsid w:val="00393024"/>
    <w:rsid w:val="003954EC"/>
    <w:rsid w:val="00396725"/>
    <w:rsid w:val="003974DB"/>
    <w:rsid w:val="003979E5"/>
    <w:rsid w:val="00397EB7"/>
    <w:rsid w:val="003A0A57"/>
    <w:rsid w:val="003A0E62"/>
    <w:rsid w:val="003A1D6E"/>
    <w:rsid w:val="003A44DA"/>
    <w:rsid w:val="003A4CB4"/>
    <w:rsid w:val="003A500C"/>
    <w:rsid w:val="003A50B6"/>
    <w:rsid w:val="003A56B5"/>
    <w:rsid w:val="003A5822"/>
    <w:rsid w:val="003A6485"/>
    <w:rsid w:val="003A79A7"/>
    <w:rsid w:val="003A7C51"/>
    <w:rsid w:val="003B1CCF"/>
    <w:rsid w:val="003B2363"/>
    <w:rsid w:val="003B57B9"/>
    <w:rsid w:val="003B6690"/>
    <w:rsid w:val="003B7A7E"/>
    <w:rsid w:val="003B7B81"/>
    <w:rsid w:val="003C0A5F"/>
    <w:rsid w:val="003C1A88"/>
    <w:rsid w:val="003C2A9A"/>
    <w:rsid w:val="003C4005"/>
    <w:rsid w:val="003C5361"/>
    <w:rsid w:val="003C63E6"/>
    <w:rsid w:val="003C6B92"/>
    <w:rsid w:val="003C7876"/>
    <w:rsid w:val="003C78F3"/>
    <w:rsid w:val="003C7D23"/>
    <w:rsid w:val="003D07FE"/>
    <w:rsid w:val="003D141A"/>
    <w:rsid w:val="003D20CA"/>
    <w:rsid w:val="003D2E6F"/>
    <w:rsid w:val="003D31C0"/>
    <w:rsid w:val="003D5101"/>
    <w:rsid w:val="003D522D"/>
    <w:rsid w:val="003D6D87"/>
    <w:rsid w:val="003D7853"/>
    <w:rsid w:val="003E024D"/>
    <w:rsid w:val="003E51B4"/>
    <w:rsid w:val="003E5733"/>
    <w:rsid w:val="003E5EA4"/>
    <w:rsid w:val="003E6133"/>
    <w:rsid w:val="003E671B"/>
    <w:rsid w:val="003F0692"/>
    <w:rsid w:val="003F164B"/>
    <w:rsid w:val="003F22D3"/>
    <w:rsid w:val="003F2E52"/>
    <w:rsid w:val="003F306C"/>
    <w:rsid w:val="003F3548"/>
    <w:rsid w:val="003F3879"/>
    <w:rsid w:val="003F42B3"/>
    <w:rsid w:val="003F45AC"/>
    <w:rsid w:val="003F49B3"/>
    <w:rsid w:val="003F4CF3"/>
    <w:rsid w:val="003F5A4C"/>
    <w:rsid w:val="003F607B"/>
    <w:rsid w:val="003F61F8"/>
    <w:rsid w:val="003F71F4"/>
    <w:rsid w:val="003F7A93"/>
    <w:rsid w:val="0040167A"/>
    <w:rsid w:val="00401682"/>
    <w:rsid w:val="0040249E"/>
    <w:rsid w:val="00403383"/>
    <w:rsid w:val="0040367A"/>
    <w:rsid w:val="0040429E"/>
    <w:rsid w:val="004044D4"/>
    <w:rsid w:val="00404987"/>
    <w:rsid w:val="00404DBB"/>
    <w:rsid w:val="004052C2"/>
    <w:rsid w:val="004067EF"/>
    <w:rsid w:val="00407516"/>
    <w:rsid w:val="00407F11"/>
    <w:rsid w:val="00410CAC"/>
    <w:rsid w:val="0041157A"/>
    <w:rsid w:val="00411BB5"/>
    <w:rsid w:val="00413765"/>
    <w:rsid w:val="004141D6"/>
    <w:rsid w:val="00415157"/>
    <w:rsid w:val="00415250"/>
    <w:rsid w:val="004154CA"/>
    <w:rsid w:val="0041576B"/>
    <w:rsid w:val="0041659C"/>
    <w:rsid w:val="00416658"/>
    <w:rsid w:val="00416B89"/>
    <w:rsid w:val="00416BBE"/>
    <w:rsid w:val="004208D0"/>
    <w:rsid w:val="00420D28"/>
    <w:rsid w:val="004212AC"/>
    <w:rsid w:val="00422655"/>
    <w:rsid w:val="00423B71"/>
    <w:rsid w:val="00424860"/>
    <w:rsid w:val="00424A32"/>
    <w:rsid w:val="00426909"/>
    <w:rsid w:val="00426DFF"/>
    <w:rsid w:val="004272A2"/>
    <w:rsid w:val="00427FC8"/>
    <w:rsid w:val="004316F6"/>
    <w:rsid w:val="004317A8"/>
    <w:rsid w:val="0043198E"/>
    <w:rsid w:val="00431C37"/>
    <w:rsid w:val="00431D55"/>
    <w:rsid w:val="00432826"/>
    <w:rsid w:val="00432853"/>
    <w:rsid w:val="0043302D"/>
    <w:rsid w:val="00433470"/>
    <w:rsid w:val="00433EB6"/>
    <w:rsid w:val="004352A7"/>
    <w:rsid w:val="004358B5"/>
    <w:rsid w:val="00436604"/>
    <w:rsid w:val="0043695A"/>
    <w:rsid w:val="0043726E"/>
    <w:rsid w:val="00437510"/>
    <w:rsid w:val="004402F0"/>
    <w:rsid w:val="00440A78"/>
    <w:rsid w:val="00440D13"/>
    <w:rsid w:val="00441744"/>
    <w:rsid w:val="0044194A"/>
    <w:rsid w:val="00441E67"/>
    <w:rsid w:val="004420F8"/>
    <w:rsid w:val="0044234F"/>
    <w:rsid w:val="00442391"/>
    <w:rsid w:val="00442485"/>
    <w:rsid w:val="00443398"/>
    <w:rsid w:val="00444166"/>
    <w:rsid w:val="00444550"/>
    <w:rsid w:val="0044472D"/>
    <w:rsid w:val="00445BCF"/>
    <w:rsid w:val="00445E8E"/>
    <w:rsid w:val="00446629"/>
    <w:rsid w:val="00447A85"/>
    <w:rsid w:val="0045006F"/>
    <w:rsid w:val="00450548"/>
    <w:rsid w:val="0045058C"/>
    <w:rsid w:val="00450BC8"/>
    <w:rsid w:val="004525A8"/>
    <w:rsid w:val="00453B2F"/>
    <w:rsid w:val="00453CCF"/>
    <w:rsid w:val="004545E8"/>
    <w:rsid w:val="00455002"/>
    <w:rsid w:val="00455028"/>
    <w:rsid w:val="00455828"/>
    <w:rsid w:val="00456A88"/>
    <w:rsid w:val="00456F0B"/>
    <w:rsid w:val="00457B7F"/>
    <w:rsid w:val="0046370E"/>
    <w:rsid w:val="00463781"/>
    <w:rsid w:val="00463DC3"/>
    <w:rsid w:val="00464971"/>
    <w:rsid w:val="0046506A"/>
    <w:rsid w:val="0046554C"/>
    <w:rsid w:val="004655CD"/>
    <w:rsid w:val="00465F78"/>
    <w:rsid w:val="0046697C"/>
    <w:rsid w:val="00466CC1"/>
    <w:rsid w:val="00466D16"/>
    <w:rsid w:val="00466F9C"/>
    <w:rsid w:val="004674ED"/>
    <w:rsid w:val="00467B4E"/>
    <w:rsid w:val="00470938"/>
    <w:rsid w:val="00471EE0"/>
    <w:rsid w:val="00472E79"/>
    <w:rsid w:val="00472FED"/>
    <w:rsid w:val="004735F7"/>
    <w:rsid w:val="0047530B"/>
    <w:rsid w:val="004758C9"/>
    <w:rsid w:val="00476D26"/>
    <w:rsid w:val="0047722B"/>
    <w:rsid w:val="00477342"/>
    <w:rsid w:val="00477AE0"/>
    <w:rsid w:val="0048103A"/>
    <w:rsid w:val="00481D0B"/>
    <w:rsid w:val="00482B78"/>
    <w:rsid w:val="00482E7D"/>
    <w:rsid w:val="00483E95"/>
    <w:rsid w:val="00484A4F"/>
    <w:rsid w:val="00484F1F"/>
    <w:rsid w:val="004850CF"/>
    <w:rsid w:val="00485169"/>
    <w:rsid w:val="00485654"/>
    <w:rsid w:val="004864C2"/>
    <w:rsid w:val="00487397"/>
    <w:rsid w:val="00491001"/>
    <w:rsid w:val="00491104"/>
    <w:rsid w:val="004917B1"/>
    <w:rsid w:val="0049352F"/>
    <w:rsid w:val="00493DB0"/>
    <w:rsid w:val="00494471"/>
    <w:rsid w:val="00495246"/>
    <w:rsid w:val="00496F8B"/>
    <w:rsid w:val="00496FFE"/>
    <w:rsid w:val="00497254"/>
    <w:rsid w:val="0049778A"/>
    <w:rsid w:val="004A1201"/>
    <w:rsid w:val="004A1534"/>
    <w:rsid w:val="004A160B"/>
    <w:rsid w:val="004A1FF3"/>
    <w:rsid w:val="004A35D0"/>
    <w:rsid w:val="004A3FB5"/>
    <w:rsid w:val="004A4189"/>
    <w:rsid w:val="004A5723"/>
    <w:rsid w:val="004A5A1C"/>
    <w:rsid w:val="004A6ED4"/>
    <w:rsid w:val="004A735C"/>
    <w:rsid w:val="004A76D4"/>
    <w:rsid w:val="004A7E17"/>
    <w:rsid w:val="004B0FFC"/>
    <w:rsid w:val="004B1770"/>
    <w:rsid w:val="004B1BE9"/>
    <w:rsid w:val="004B210D"/>
    <w:rsid w:val="004B3077"/>
    <w:rsid w:val="004B335E"/>
    <w:rsid w:val="004B38FD"/>
    <w:rsid w:val="004B49D4"/>
    <w:rsid w:val="004B4AB6"/>
    <w:rsid w:val="004B4BF6"/>
    <w:rsid w:val="004B6E54"/>
    <w:rsid w:val="004B7D78"/>
    <w:rsid w:val="004C0011"/>
    <w:rsid w:val="004C0630"/>
    <w:rsid w:val="004C110C"/>
    <w:rsid w:val="004C1306"/>
    <w:rsid w:val="004C2725"/>
    <w:rsid w:val="004C2F58"/>
    <w:rsid w:val="004C3ACF"/>
    <w:rsid w:val="004C443C"/>
    <w:rsid w:val="004C52CC"/>
    <w:rsid w:val="004C5629"/>
    <w:rsid w:val="004C6D99"/>
    <w:rsid w:val="004C6F15"/>
    <w:rsid w:val="004C712B"/>
    <w:rsid w:val="004D0934"/>
    <w:rsid w:val="004D0DA2"/>
    <w:rsid w:val="004D1374"/>
    <w:rsid w:val="004D1FC5"/>
    <w:rsid w:val="004D2297"/>
    <w:rsid w:val="004D2384"/>
    <w:rsid w:val="004D2657"/>
    <w:rsid w:val="004D27FB"/>
    <w:rsid w:val="004D2F77"/>
    <w:rsid w:val="004D3775"/>
    <w:rsid w:val="004D3FE4"/>
    <w:rsid w:val="004D41A9"/>
    <w:rsid w:val="004D59D2"/>
    <w:rsid w:val="004D5C6B"/>
    <w:rsid w:val="004D5DEF"/>
    <w:rsid w:val="004D68D8"/>
    <w:rsid w:val="004D6A21"/>
    <w:rsid w:val="004D6CC1"/>
    <w:rsid w:val="004D6DF3"/>
    <w:rsid w:val="004D7568"/>
    <w:rsid w:val="004E0E41"/>
    <w:rsid w:val="004E19DD"/>
    <w:rsid w:val="004E3D12"/>
    <w:rsid w:val="004E3F29"/>
    <w:rsid w:val="004E4AA3"/>
    <w:rsid w:val="004E5706"/>
    <w:rsid w:val="004E6158"/>
    <w:rsid w:val="004E62E1"/>
    <w:rsid w:val="004E77E7"/>
    <w:rsid w:val="004E7EE6"/>
    <w:rsid w:val="004E7FEF"/>
    <w:rsid w:val="004F04EA"/>
    <w:rsid w:val="004F05C8"/>
    <w:rsid w:val="004F0746"/>
    <w:rsid w:val="004F1148"/>
    <w:rsid w:val="004F16E0"/>
    <w:rsid w:val="004F3C58"/>
    <w:rsid w:val="004F4BA7"/>
    <w:rsid w:val="004F5336"/>
    <w:rsid w:val="004F6157"/>
    <w:rsid w:val="004F6DA6"/>
    <w:rsid w:val="004F6FC4"/>
    <w:rsid w:val="004F784B"/>
    <w:rsid w:val="004F7E9B"/>
    <w:rsid w:val="00501192"/>
    <w:rsid w:val="005011D0"/>
    <w:rsid w:val="0050269E"/>
    <w:rsid w:val="00502A88"/>
    <w:rsid w:val="005030BA"/>
    <w:rsid w:val="005038F5"/>
    <w:rsid w:val="005042EA"/>
    <w:rsid w:val="00504A76"/>
    <w:rsid w:val="0050596A"/>
    <w:rsid w:val="00506339"/>
    <w:rsid w:val="00506493"/>
    <w:rsid w:val="00506614"/>
    <w:rsid w:val="0050687B"/>
    <w:rsid w:val="00510022"/>
    <w:rsid w:val="005102F4"/>
    <w:rsid w:val="005115BB"/>
    <w:rsid w:val="0051215F"/>
    <w:rsid w:val="00513526"/>
    <w:rsid w:val="0051449C"/>
    <w:rsid w:val="00516360"/>
    <w:rsid w:val="005166F2"/>
    <w:rsid w:val="00516D90"/>
    <w:rsid w:val="0051733E"/>
    <w:rsid w:val="00520620"/>
    <w:rsid w:val="00520E0B"/>
    <w:rsid w:val="00520F4A"/>
    <w:rsid w:val="00520FDF"/>
    <w:rsid w:val="005215BE"/>
    <w:rsid w:val="005228E3"/>
    <w:rsid w:val="005238CD"/>
    <w:rsid w:val="00524C19"/>
    <w:rsid w:val="00525493"/>
    <w:rsid w:val="005268F5"/>
    <w:rsid w:val="00527376"/>
    <w:rsid w:val="005276A5"/>
    <w:rsid w:val="00530AB6"/>
    <w:rsid w:val="005310D1"/>
    <w:rsid w:val="005312A7"/>
    <w:rsid w:val="005315B8"/>
    <w:rsid w:val="00532027"/>
    <w:rsid w:val="005325DA"/>
    <w:rsid w:val="00532BB3"/>
    <w:rsid w:val="00532D2A"/>
    <w:rsid w:val="005333BA"/>
    <w:rsid w:val="005338AE"/>
    <w:rsid w:val="005339A9"/>
    <w:rsid w:val="005357F3"/>
    <w:rsid w:val="00536400"/>
    <w:rsid w:val="00536416"/>
    <w:rsid w:val="00536844"/>
    <w:rsid w:val="00536BD5"/>
    <w:rsid w:val="00537010"/>
    <w:rsid w:val="00537219"/>
    <w:rsid w:val="0054081D"/>
    <w:rsid w:val="005410F2"/>
    <w:rsid w:val="00541D6B"/>
    <w:rsid w:val="005439A8"/>
    <w:rsid w:val="005441C4"/>
    <w:rsid w:val="00544CCC"/>
    <w:rsid w:val="0054612F"/>
    <w:rsid w:val="005475A4"/>
    <w:rsid w:val="005478D3"/>
    <w:rsid w:val="00547C64"/>
    <w:rsid w:val="00547C7C"/>
    <w:rsid w:val="00550B19"/>
    <w:rsid w:val="00550CFA"/>
    <w:rsid w:val="00551F01"/>
    <w:rsid w:val="00552A36"/>
    <w:rsid w:val="00554C7C"/>
    <w:rsid w:val="00555DCA"/>
    <w:rsid w:val="005561EE"/>
    <w:rsid w:val="005562D5"/>
    <w:rsid w:val="00556FE1"/>
    <w:rsid w:val="00557076"/>
    <w:rsid w:val="0055767F"/>
    <w:rsid w:val="00557F21"/>
    <w:rsid w:val="005606CA"/>
    <w:rsid w:val="005607BD"/>
    <w:rsid w:val="00560B12"/>
    <w:rsid w:val="00561CD2"/>
    <w:rsid w:val="00562C65"/>
    <w:rsid w:val="00562D84"/>
    <w:rsid w:val="00562E35"/>
    <w:rsid w:val="00564143"/>
    <w:rsid w:val="005648EA"/>
    <w:rsid w:val="00564D69"/>
    <w:rsid w:val="005652B2"/>
    <w:rsid w:val="005669E4"/>
    <w:rsid w:val="00567058"/>
    <w:rsid w:val="00567269"/>
    <w:rsid w:val="0057002D"/>
    <w:rsid w:val="0057081A"/>
    <w:rsid w:val="0057211D"/>
    <w:rsid w:val="00572C24"/>
    <w:rsid w:val="00573004"/>
    <w:rsid w:val="00573732"/>
    <w:rsid w:val="00573ABE"/>
    <w:rsid w:val="00575A34"/>
    <w:rsid w:val="00575D2F"/>
    <w:rsid w:val="005763BC"/>
    <w:rsid w:val="00576A54"/>
    <w:rsid w:val="0057753A"/>
    <w:rsid w:val="005779A0"/>
    <w:rsid w:val="00580BA0"/>
    <w:rsid w:val="005811BC"/>
    <w:rsid w:val="00581663"/>
    <w:rsid w:val="0058288A"/>
    <w:rsid w:val="00583216"/>
    <w:rsid w:val="005833BE"/>
    <w:rsid w:val="005838AB"/>
    <w:rsid w:val="00583CBF"/>
    <w:rsid w:val="00584F66"/>
    <w:rsid w:val="005851C1"/>
    <w:rsid w:val="0058590A"/>
    <w:rsid w:val="00585D65"/>
    <w:rsid w:val="00586087"/>
    <w:rsid w:val="005869D3"/>
    <w:rsid w:val="0058700B"/>
    <w:rsid w:val="005875BD"/>
    <w:rsid w:val="00591766"/>
    <w:rsid w:val="00591A84"/>
    <w:rsid w:val="00593632"/>
    <w:rsid w:val="005936F4"/>
    <w:rsid w:val="00593FF2"/>
    <w:rsid w:val="0059433C"/>
    <w:rsid w:val="00594597"/>
    <w:rsid w:val="00595979"/>
    <w:rsid w:val="00595B9E"/>
    <w:rsid w:val="005970A0"/>
    <w:rsid w:val="00597C5B"/>
    <w:rsid w:val="005A0113"/>
    <w:rsid w:val="005A12CC"/>
    <w:rsid w:val="005A1BD0"/>
    <w:rsid w:val="005A33A5"/>
    <w:rsid w:val="005A3DAC"/>
    <w:rsid w:val="005A41AC"/>
    <w:rsid w:val="005A4E18"/>
    <w:rsid w:val="005A4E52"/>
    <w:rsid w:val="005A5940"/>
    <w:rsid w:val="005A6DF8"/>
    <w:rsid w:val="005A7CF3"/>
    <w:rsid w:val="005B0B32"/>
    <w:rsid w:val="005B10EE"/>
    <w:rsid w:val="005B1F3F"/>
    <w:rsid w:val="005B22DC"/>
    <w:rsid w:val="005B250F"/>
    <w:rsid w:val="005B2C1D"/>
    <w:rsid w:val="005B49E0"/>
    <w:rsid w:val="005B4E8F"/>
    <w:rsid w:val="005B5025"/>
    <w:rsid w:val="005B68FB"/>
    <w:rsid w:val="005B6DD0"/>
    <w:rsid w:val="005B77B2"/>
    <w:rsid w:val="005B7AF4"/>
    <w:rsid w:val="005C00CE"/>
    <w:rsid w:val="005C0526"/>
    <w:rsid w:val="005C11AB"/>
    <w:rsid w:val="005C2261"/>
    <w:rsid w:val="005C39FF"/>
    <w:rsid w:val="005C5654"/>
    <w:rsid w:val="005C5BDF"/>
    <w:rsid w:val="005C646F"/>
    <w:rsid w:val="005C6C7A"/>
    <w:rsid w:val="005C7396"/>
    <w:rsid w:val="005C7D90"/>
    <w:rsid w:val="005D032E"/>
    <w:rsid w:val="005D1BEC"/>
    <w:rsid w:val="005D1EC9"/>
    <w:rsid w:val="005D393D"/>
    <w:rsid w:val="005D56F6"/>
    <w:rsid w:val="005E005F"/>
    <w:rsid w:val="005E106C"/>
    <w:rsid w:val="005E24DC"/>
    <w:rsid w:val="005E2C4B"/>
    <w:rsid w:val="005E36F5"/>
    <w:rsid w:val="005E4615"/>
    <w:rsid w:val="005E568D"/>
    <w:rsid w:val="005E5C94"/>
    <w:rsid w:val="005E63D5"/>
    <w:rsid w:val="005E68A4"/>
    <w:rsid w:val="005E7964"/>
    <w:rsid w:val="005F0172"/>
    <w:rsid w:val="005F1E34"/>
    <w:rsid w:val="005F21F5"/>
    <w:rsid w:val="005F276F"/>
    <w:rsid w:val="005F2E2D"/>
    <w:rsid w:val="005F30F1"/>
    <w:rsid w:val="005F3935"/>
    <w:rsid w:val="005F4C31"/>
    <w:rsid w:val="005F5456"/>
    <w:rsid w:val="005F5AD1"/>
    <w:rsid w:val="005F5CBA"/>
    <w:rsid w:val="005F61C9"/>
    <w:rsid w:val="005F66E4"/>
    <w:rsid w:val="005F780E"/>
    <w:rsid w:val="00601DA2"/>
    <w:rsid w:val="00602817"/>
    <w:rsid w:val="00602D53"/>
    <w:rsid w:val="0060305C"/>
    <w:rsid w:val="00603393"/>
    <w:rsid w:val="00604218"/>
    <w:rsid w:val="006043F9"/>
    <w:rsid w:val="00605117"/>
    <w:rsid w:val="00605154"/>
    <w:rsid w:val="00605B55"/>
    <w:rsid w:val="00606920"/>
    <w:rsid w:val="006074FE"/>
    <w:rsid w:val="0060F26E"/>
    <w:rsid w:val="006113EE"/>
    <w:rsid w:val="006114EA"/>
    <w:rsid w:val="006133CB"/>
    <w:rsid w:val="00613F2E"/>
    <w:rsid w:val="006143E2"/>
    <w:rsid w:val="00614D2F"/>
    <w:rsid w:val="00615414"/>
    <w:rsid w:val="006165E7"/>
    <w:rsid w:val="006178BA"/>
    <w:rsid w:val="00620756"/>
    <w:rsid w:val="0062123C"/>
    <w:rsid w:val="00621D14"/>
    <w:rsid w:val="006227A6"/>
    <w:rsid w:val="00623803"/>
    <w:rsid w:val="00624BD0"/>
    <w:rsid w:val="00624D8F"/>
    <w:rsid w:val="006255E6"/>
    <w:rsid w:val="00625C70"/>
    <w:rsid w:val="00625F98"/>
    <w:rsid w:val="006269F4"/>
    <w:rsid w:val="00630560"/>
    <w:rsid w:val="0063071C"/>
    <w:rsid w:val="0063108E"/>
    <w:rsid w:val="00631319"/>
    <w:rsid w:val="00632E8A"/>
    <w:rsid w:val="006338A7"/>
    <w:rsid w:val="00633B6F"/>
    <w:rsid w:val="00633F77"/>
    <w:rsid w:val="0063407D"/>
    <w:rsid w:val="00634504"/>
    <w:rsid w:val="00634FDC"/>
    <w:rsid w:val="00635096"/>
    <w:rsid w:val="00635956"/>
    <w:rsid w:val="00637DE9"/>
    <w:rsid w:val="00640355"/>
    <w:rsid w:val="006410D0"/>
    <w:rsid w:val="00641476"/>
    <w:rsid w:val="006414A9"/>
    <w:rsid w:val="006426A8"/>
    <w:rsid w:val="00643540"/>
    <w:rsid w:val="00643CCE"/>
    <w:rsid w:val="0064402B"/>
    <w:rsid w:val="00644427"/>
    <w:rsid w:val="00644CC3"/>
    <w:rsid w:val="0064583B"/>
    <w:rsid w:val="00645FF3"/>
    <w:rsid w:val="00646B91"/>
    <w:rsid w:val="00646E64"/>
    <w:rsid w:val="006477ED"/>
    <w:rsid w:val="00650037"/>
    <w:rsid w:val="0065044A"/>
    <w:rsid w:val="00650E7A"/>
    <w:rsid w:val="00651A46"/>
    <w:rsid w:val="00651C95"/>
    <w:rsid w:val="0065255E"/>
    <w:rsid w:val="0065302B"/>
    <w:rsid w:val="00653351"/>
    <w:rsid w:val="00653A5A"/>
    <w:rsid w:val="00653B47"/>
    <w:rsid w:val="00654311"/>
    <w:rsid w:val="00654B73"/>
    <w:rsid w:val="00655F96"/>
    <w:rsid w:val="00656317"/>
    <w:rsid w:val="00656F64"/>
    <w:rsid w:val="006609C8"/>
    <w:rsid w:val="00660A12"/>
    <w:rsid w:val="00660AA1"/>
    <w:rsid w:val="006614A2"/>
    <w:rsid w:val="00661F81"/>
    <w:rsid w:val="006620B6"/>
    <w:rsid w:val="00662B17"/>
    <w:rsid w:val="00663390"/>
    <w:rsid w:val="006638F0"/>
    <w:rsid w:val="00663C48"/>
    <w:rsid w:val="00664A34"/>
    <w:rsid w:val="00664B84"/>
    <w:rsid w:val="00664DA4"/>
    <w:rsid w:val="00666B6B"/>
    <w:rsid w:val="00667AA3"/>
    <w:rsid w:val="00670A5E"/>
    <w:rsid w:val="00671DCF"/>
    <w:rsid w:val="006735F5"/>
    <w:rsid w:val="00674008"/>
    <w:rsid w:val="00675A05"/>
    <w:rsid w:val="00675CA7"/>
    <w:rsid w:val="00675CE4"/>
    <w:rsid w:val="00675E1F"/>
    <w:rsid w:val="00677566"/>
    <w:rsid w:val="00677E12"/>
    <w:rsid w:val="0068006E"/>
    <w:rsid w:val="00680FE9"/>
    <w:rsid w:val="00681384"/>
    <w:rsid w:val="00681552"/>
    <w:rsid w:val="00681794"/>
    <w:rsid w:val="00681892"/>
    <w:rsid w:val="0068223B"/>
    <w:rsid w:val="00682584"/>
    <w:rsid w:val="00682A47"/>
    <w:rsid w:val="00683B13"/>
    <w:rsid w:val="00684074"/>
    <w:rsid w:val="00684214"/>
    <w:rsid w:val="006844E9"/>
    <w:rsid w:val="00685C07"/>
    <w:rsid w:val="006876A9"/>
    <w:rsid w:val="00690B57"/>
    <w:rsid w:val="00691E77"/>
    <w:rsid w:val="006920C2"/>
    <w:rsid w:val="00692438"/>
    <w:rsid w:val="00692B5A"/>
    <w:rsid w:val="00692D3D"/>
    <w:rsid w:val="006935B2"/>
    <w:rsid w:val="00693EEC"/>
    <w:rsid w:val="0069797B"/>
    <w:rsid w:val="006A0AC2"/>
    <w:rsid w:val="006A20E7"/>
    <w:rsid w:val="006A2509"/>
    <w:rsid w:val="006A4488"/>
    <w:rsid w:val="006A56F5"/>
    <w:rsid w:val="006A57F3"/>
    <w:rsid w:val="006A6D67"/>
    <w:rsid w:val="006A7154"/>
    <w:rsid w:val="006A78E9"/>
    <w:rsid w:val="006B001F"/>
    <w:rsid w:val="006B00CC"/>
    <w:rsid w:val="006B0962"/>
    <w:rsid w:val="006B110C"/>
    <w:rsid w:val="006B1C83"/>
    <w:rsid w:val="006B2D82"/>
    <w:rsid w:val="006B3623"/>
    <w:rsid w:val="006B5267"/>
    <w:rsid w:val="006B591E"/>
    <w:rsid w:val="006B62BF"/>
    <w:rsid w:val="006B78D2"/>
    <w:rsid w:val="006B7A28"/>
    <w:rsid w:val="006C0732"/>
    <w:rsid w:val="006C47B8"/>
    <w:rsid w:val="006C4F4D"/>
    <w:rsid w:val="006C5B15"/>
    <w:rsid w:val="006C5B3F"/>
    <w:rsid w:val="006C7A6F"/>
    <w:rsid w:val="006D11C6"/>
    <w:rsid w:val="006D1251"/>
    <w:rsid w:val="006D161D"/>
    <w:rsid w:val="006D2A50"/>
    <w:rsid w:val="006D2C7B"/>
    <w:rsid w:val="006D3239"/>
    <w:rsid w:val="006D3EA7"/>
    <w:rsid w:val="006D4A31"/>
    <w:rsid w:val="006D4EAD"/>
    <w:rsid w:val="006D614C"/>
    <w:rsid w:val="006D6386"/>
    <w:rsid w:val="006D6687"/>
    <w:rsid w:val="006D7D03"/>
    <w:rsid w:val="006E12C8"/>
    <w:rsid w:val="006E13B6"/>
    <w:rsid w:val="006E19DC"/>
    <w:rsid w:val="006E2CFF"/>
    <w:rsid w:val="006E3417"/>
    <w:rsid w:val="006E5095"/>
    <w:rsid w:val="006E5BBA"/>
    <w:rsid w:val="006E5D17"/>
    <w:rsid w:val="006E7AC4"/>
    <w:rsid w:val="006F0C4F"/>
    <w:rsid w:val="006F1384"/>
    <w:rsid w:val="006F19D6"/>
    <w:rsid w:val="006F248B"/>
    <w:rsid w:val="006F2A1A"/>
    <w:rsid w:val="006F30E0"/>
    <w:rsid w:val="006F3F90"/>
    <w:rsid w:val="006F44D9"/>
    <w:rsid w:val="006F47D2"/>
    <w:rsid w:val="006F51E6"/>
    <w:rsid w:val="006F646D"/>
    <w:rsid w:val="006F6DEF"/>
    <w:rsid w:val="006F7141"/>
    <w:rsid w:val="006F7841"/>
    <w:rsid w:val="006F7CC8"/>
    <w:rsid w:val="007003F9"/>
    <w:rsid w:val="007005AD"/>
    <w:rsid w:val="007006A5"/>
    <w:rsid w:val="00700916"/>
    <w:rsid w:val="00700B10"/>
    <w:rsid w:val="0070511F"/>
    <w:rsid w:val="00705740"/>
    <w:rsid w:val="007060A4"/>
    <w:rsid w:val="00706757"/>
    <w:rsid w:val="00707A2F"/>
    <w:rsid w:val="00707B9F"/>
    <w:rsid w:val="00707CE5"/>
    <w:rsid w:val="00710990"/>
    <w:rsid w:val="00711596"/>
    <w:rsid w:val="00713C7D"/>
    <w:rsid w:val="0071425C"/>
    <w:rsid w:val="00714E08"/>
    <w:rsid w:val="0071687F"/>
    <w:rsid w:val="00716CDC"/>
    <w:rsid w:val="007201F1"/>
    <w:rsid w:val="007202BE"/>
    <w:rsid w:val="007205B5"/>
    <w:rsid w:val="00720984"/>
    <w:rsid w:val="0072108C"/>
    <w:rsid w:val="00722187"/>
    <w:rsid w:val="007225F4"/>
    <w:rsid w:val="00722C36"/>
    <w:rsid w:val="007230CA"/>
    <w:rsid w:val="0072404A"/>
    <w:rsid w:val="00724FB3"/>
    <w:rsid w:val="00725DA5"/>
    <w:rsid w:val="00727B0A"/>
    <w:rsid w:val="00731094"/>
    <w:rsid w:val="00732692"/>
    <w:rsid w:val="00732CEF"/>
    <w:rsid w:val="007337DD"/>
    <w:rsid w:val="007348D6"/>
    <w:rsid w:val="00734F45"/>
    <w:rsid w:val="00734F4C"/>
    <w:rsid w:val="007362B7"/>
    <w:rsid w:val="007363F8"/>
    <w:rsid w:val="00740CF4"/>
    <w:rsid w:val="007410FB"/>
    <w:rsid w:val="0074155C"/>
    <w:rsid w:val="00741BD5"/>
    <w:rsid w:val="00742579"/>
    <w:rsid w:val="00742EDE"/>
    <w:rsid w:val="00743415"/>
    <w:rsid w:val="0074398C"/>
    <w:rsid w:val="007440B4"/>
    <w:rsid w:val="00744D12"/>
    <w:rsid w:val="00746F1B"/>
    <w:rsid w:val="007478ED"/>
    <w:rsid w:val="00747CE5"/>
    <w:rsid w:val="00747CEB"/>
    <w:rsid w:val="00747F07"/>
    <w:rsid w:val="007504BE"/>
    <w:rsid w:val="00750BE7"/>
    <w:rsid w:val="00750C8A"/>
    <w:rsid w:val="0075170F"/>
    <w:rsid w:val="00751E8A"/>
    <w:rsid w:val="0075350B"/>
    <w:rsid w:val="00753864"/>
    <w:rsid w:val="0075451E"/>
    <w:rsid w:val="0075466A"/>
    <w:rsid w:val="00754E6E"/>
    <w:rsid w:val="007557D4"/>
    <w:rsid w:val="007563CB"/>
    <w:rsid w:val="0075670B"/>
    <w:rsid w:val="00756C83"/>
    <w:rsid w:val="00757CE0"/>
    <w:rsid w:val="00760369"/>
    <w:rsid w:val="00760907"/>
    <w:rsid w:val="00760DA8"/>
    <w:rsid w:val="00762793"/>
    <w:rsid w:val="007636CE"/>
    <w:rsid w:val="00764371"/>
    <w:rsid w:val="0076511E"/>
    <w:rsid w:val="00765623"/>
    <w:rsid w:val="007659BE"/>
    <w:rsid w:val="007664ED"/>
    <w:rsid w:val="007665A0"/>
    <w:rsid w:val="0076760D"/>
    <w:rsid w:val="0077098E"/>
    <w:rsid w:val="007714A4"/>
    <w:rsid w:val="00771CB8"/>
    <w:rsid w:val="00772494"/>
    <w:rsid w:val="00773030"/>
    <w:rsid w:val="0077318F"/>
    <w:rsid w:val="00773315"/>
    <w:rsid w:val="007733F8"/>
    <w:rsid w:val="00774285"/>
    <w:rsid w:val="0077471E"/>
    <w:rsid w:val="00775D8F"/>
    <w:rsid w:val="0077603B"/>
    <w:rsid w:val="00776257"/>
    <w:rsid w:val="00776314"/>
    <w:rsid w:val="00776359"/>
    <w:rsid w:val="00780C3E"/>
    <w:rsid w:val="00781295"/>
    <w:rsid w:val="0078132E"/>
    <w:rsid w:val="007817F5"/>
    <w:rsid w:val="007818EF"/>
    <w:rsid w:val="00781ABB"/>
    <w:rsid w:val="007820B6"/>
    <w:rsid w:val="00782C67"/>
    <w:rsid w:val="00784F81"/>
    <w:rsid w:val="00785D13"/>
    <w:rsid w:val="00786EB2"/>
    <w:rsid w:val="00790095"/>
    <w:rsid w:val="007909AE"/>
    <w:rsid w:val="00791734"/>
    <w:rsid w:val="00791B09"/>
    <w:rsid w:val="007921B5"/>
    <w:rsid w:val="0079297A"/>
    <w:rsid w:val="00792D19"/>
    <w:rsid w:val="00792F4C"/>
    <w:rsid w:val="00793C86"/>
    <w:rsid w:val="00793FE3"/>
    <w:rsid w:val="00794152"/>
    <w:rsid w:val="00794A3C"/>
    <w:rsid w:val="007950DE"/>
    <w:rsid w:val="007972B1"/>
    <w:rsid w:val="00797487"/>
    <w:rsid w:val="00797DFD"/>
    <w:rsid w:val="00797F84"/>
    <w:rsid w:val="007A0101"/>
    <w:rsid w:val="007A0B81"/>
    <w:rsid w:val="007A0B95"/>
    <w:rsid w:val="007A0E3C"/>
    <w:rsid w:val="007A1C87"/>
    <w:rsid w:val="007A1D8E"/>
    <w:rsid w:val="007A1F90"/>
    <w:rsid w:val="007A247B"/>
    <w:rsid w:val="007A2CF8"/>
    <w:rsid w:val="007A2FDF"/>
    <w:rsid w:val="007A3258"/>
    <w:rsid w:val="007A3642"/>
    <w:rsid w:val="007A3D20"/>
    <w:rsid w:val="007A40AD"/>
    <w:rsid w:val="007A439B"/>
    <w:rsid w:val="007A4B85"/>
    <w:rsid w:val="007A5BEC"/>
    <w:rsid w:val="007A6EA3"/>
    <w:rsid w:val="007B0F5D"/>
    <w:rsid w:val="007B1191"/>
    <w:rsid w:val="007B1772"/>
    <w:rsid w:val="007B17F6"/>
    <w:rsid w:val="007B1F36"/>
    <w:rsid w:val="007B22DC"/>
    <w:rsid w:val="007B23C3"/>
    <w:rsid w:val="007B2525"/>
    <w:rsid w:val="007B27E3"/>
    <w:rsid w:val="007B50C2"/>
    <w:rsid w:val="007B61B6"/>
    <w:rsid w:val="007B6D90"/>
    <w:rsid w:val="007B6F19"/>
    <w:rsid w:val="007B74D9"/>
    <w:rsid w:val="007B7619"/>
    <w:rsid w:val="007B7844"/>
    <w:rsid w:val="007C1098"/>
    <w:rsid w:val="007C1638"/>
    <w:rsid w:val="007C183D"/>
    <w:rsid w:val="007C26DB"/>
    <w:rsid w:val="007C33E9"/>
    <w:rsid w:val="007C416B"/>
    <w:rsid w:val="007C58DE"/>
    <w:rsid w:val="007C61DD"/>
    <w:rsid w:val="007D0104"/>
    <w:rsid w:val="007D0EED"/>
    <w:rsid w:val="007D134D"/>
    <w:rsid w:val="007D13C4"/>
    <w:rsid w:val="007D22F9"/>
    <w:rsid w:val="007D236F"/>
    <w:rsid w:val="007D23EE"/>
    <w:rsid w:val="007D26FA"/>
    <w:rsid w:val="007D36D6"/>
    <w:rsid w:val="007D3C9B"/>
    <w:rsid w:val="007D43DA"/>
    <w:rsid w:val="007D5ABF"/>
    <w:rsid w:val="007D5FD9"/>
    <w:rsid w:val="007D6484"/>
    <w:rsid w:val="007E0C7A"/>
    <w:rsid w:val="007E1481"/>
    <w:rsid w:val="007E18A1"/>
    <w:rsid w:val="007E2BB6"/>
    <w:rsid w:val="007E37D9"/>
    <w:rsid w:val="007E37F8"/>
    <w:rsid w:val="007E4003"/>
    <w:rsid w:val="007E47E1"/>
    <w:rsid w:val="007E49CD"/>
    <w:rsid w:val="007E4B8B"/>
    <w:rsid w:val="007E5CDB"/>
    <w:rsid w:val="007E5E43"/>
    <w:rsid w:val="007E66C1"/>
    <w:rsid w:val="007E7643"/>
    <w:rsid w:val="007F0457"/>
    <w:rsid w:val="007F04D7"/>
    <w:rsid w:val="007F090B"/>
    <w:rsid w:val="007F1F46"/>
    <w:rsid w:val="007F28E7"/>
    <w:rsid w:val="007F3392"/>
    <w:rsid w:val="007F346F"/>
    <w:rsid w:val="007F3529"/>
    <w:rsid w:val="007F3C78"/>
    <w:rsid w:val="007F40B4"/>
    <w:rsid w:val="007F46A1"/>
    <w:rsid w:val="007F5220"/>
    <w:rsid w:val="007F5487"/>
    <w:rsid w:val="00803C0A"/>
    <w:rsid w:val="008045F8"/>
    <w:rsid w:val="00806393"/>
    <w:rsid w:val="00806769"/>
    <w:rsid w:val="00806D48"/>
    <w:rsid w:val="00806E1B"/>
    <w:rsid w:val="00807768"/>
    <w:rsid w:val="00807827"/>
    <w:rsid w:val="0081120D"/>
    <w:rsid w:val="00811AC8"/>
    <w:rsid w:val="00813711"/>
    <w:rsid w:val="00813DA2"/>
    <w:rsid w:val="00814D06"/>
    <w:rsid w:val="008150B5"/>
    <w:rsid w:val="00815FAE"/>
    <w:rsid w:val="00816EFB"/>
    <w:rsid w:val="00817D85"/>
    <w:rsid w:val="008206BB"/>
    <w:rsid w:val="00820999"/>
    <w:rsid w:val="008212FF"/>
    <w:rsid w:val="00822577"/>
    <w:rsid w:val="008229A2"/>
    <w:rsid w:val="00822A54"/>
    <w:rsid w:val="00823FB8"/>
    <w:rsid w:val="00827304"/>
    <w:rsid w:val="008274DF"/>
    <w:rsid w:val="0082768D"/>
    <w:rsid w:val="00827D5B"/>
    <w:rsid w:val="00827ED7"/>
    <w:rsid w:val="008306F7"/>
    <w:rsid w:val="00830852"/>
    <w:rsid w:val="00831213"/>
    <w:rsid w:val="00832DC5"/>
    <w:rsid w:val="00833E77"/>
    <w:rsid w:val="00834361"/>
    <w:rsid w:val="00835EFF"/>
    <w:rsid w:val="00836943"/>
    <w:rsid w:val="00836C7D"/>
    <w:rsid w:val="008374B5"/>
    <w:rsid w:val="00837977"/>
    <w:rsid w:val="00837F7A"/>
    <w:rsid w:val="008408D4"/>
    <w:rsid w:val="00841D4F"/>
    <w:rsid w:val="00841F90"/>
    <w:rsid w:val="00842EFE"/>
    <w:rsid w:val="00843DFA"/>
    <w:rsid w:val="00843F96"/>
    <w:rsid w:val="00844BCF"/>
    <w:rsid w:val="00845253"/>
    <w:rsid w:val="008456AF"/>
    <w:rsid w:val="00846650"/>
    <w:rsid w:val="0085014A"/>
    <w:rsid w:val="008517F4"/>
    <w:rsid w:val="008524CB"/>
    <w:rsid w:val="00853581"/>
    <w:rsid w:val="00853AAD"/>
    <w:rsid w:val="0085431C"/>
    <w:rsid w:val="00855423"/>
    <w:rsid w:val="008557EF"/>
    <w:rsid w:val="00855EC3"/>
    <w:rsid w:val="00860BA4"/>
    <w:rsid w:val="00860DAF"/>
    <w:rsid w:val="00861AC4"/>
    <w:rsid w:val="00861BBC"/>
    <w:rsid w:val="008628F2"/>
    <w:rsid w:val="00863784"/>
    <w:rsid w:val="0086430B"/>
    <w:rsid w:val="00865F11"/>
    <w:rsid w:val="00866B51"/>
    <w:rsid w:val="00866F1B"/>
    <w:rsid w:val="00866FA1"/>
    <w:rsid w:val="00867250"/>
    <w:rsid w:val="00867F5C"/>
    <w:rsid w:val="008705EE"/>
    <w:rsid w:val="00871221"/>
    <w:rsid w:val="008729AF"/>
    <w:rsid w:val="00873145"/>
    <w:rsid w:val="00873D36"/>
    <w:rsid w:val="0087427D"/>
    <w:rsid w:val="00874B86"/>
    <w:rsid w:val="008756EB"/>
    <w:rsid w:val="008760F3"/>
    <w:rsid w:val="00876298"/>
    <w:rsid w:val="008763BC"/>
    <w:rsid w:val="008766D4"/>
    <w:rsid w:val="0087765F"/>
    <w:rsid w:val="00877C32"/>
    <w:rsid w:val="00880289"/>
    <w:rsid w:val="00880F4C"/>
    <w:rsid w:val="008813A4"/>
    <w:rsid w:val="00882CFE"/>
    <w:rsid w:val="008830F5"/>
    <w:rsid w:val="00885235"/>
    <w:rsid w:val="008853FC"/>
    <w:rsid w:val="008859F8"/>
    <w:rsid w:val="00886286"/>
    <w:rsid w:val="00886545"/>
    <w:rsid w:val="00887BEA"/>
    <w:rsid w:val="0089058B"/>
    <w:rsid w:val="008908E3"/>
    <w:rsid w:val="008913F1"/>
    <w:rsid w:val="008934D5"/>
    <w:rsid w:val="00893947"/>
    <w:rsid w:val="00893A3F"/>
    <w:rsid w:val="00893F24"/>
    <w:rsid w:val="0089450C"/>
    <w:rsid w:val="0089647A"/>
    <w:rsid w:val="00896987"/>
    <w:rsid w:val="00896FE5"/>
    <w:rsid w:val="008A00BC"/>
    <w:rsid w:val="008A1908"/>
    <w:rsid w:val="008A2387"/>
    <w:rsid w:val="008A2837"/>
    <w:rsid w:val="008A4536"/>
    <w:rsid w:val="008A4E51"/>
    <w:rsid w:val="008A5717"/>
    <w:rsid w:val="008A59C6"/>
    <w:rsid w:val="008A5FF1"/>
    <w:rsid w:val="008A690B"/>
    <w:rsid w:val="008A7500"/>
    <w:rsid w:val="008B0C7A"/>
    <w:rsid w:val="008B2089"/>
    <w:rsid w:val="008B222B"/>
    <w:rsid w:val="008B3E66"/>
    <w:rsid w:val="008B3FFC"/>
    <w:rsid w:val="008B4927"/>
    <w:rsid w:val="008B4CC7"/>
    <w:rsid w:val="008B4E09"/>
    <w:rsid w:val="008B5748"/>
    <w:rsid w:val="008B6DF5"/>
    <w:rsid w:val="008B792D"/>
    <w:rsid w:val="008B7FD3"/>
    <w:rsid w:val="008C00AD"/>
    <w:rsid w:val="008C0642"/>
    <w:rsid w:val="008C067F"/>
    <w:rsid w:val="008C09F4"/>
    <w:rsid w:val="008C12DB"/>
    <w:rsid w:val="008C1FF2"/>
    <w:rsid w:val="008C2244"/>
    <w:rsid w:val="008C289E"/>
    <w:rsid w:val="008C3172"/>
    <w:rsid w:val="008C4AEB"/>
    <w:rsid w:val="008C64B0"/>
    <w:rsid w:val="008C6796"/>
    <w:rsid w:val="008C799A"/>
    <w:rsid w:val="008D0471"/>
    <w:rsid w:val="008D08D6"/>
    <w:rsid w:val="008D110B"/>
    <w:rsid w:val="008D159A"/>
    <w:rsid w:val="008D1D7D"/>
    <w:rsid w:val="008D248E"/>
    <w:rsid w:val="008D2EF5"/>
    <w:rsid w:val="008D40ED"/>
    <w:rsid w:val="008D4121"/>
    <w:rsid w:val="008D467B"/>
    <w:rsid w:val="008D50E6"/>
    <w:rsid w:val="008D5D42"/>
    <w:rsid w:val="008D6B60"/>
    <w:rsid w:val="008D728A"/>
    <w:rsid w:val="008D72A2"/>
    <w:rsid w:val="008D7A5D"/>
    <w:rsid w:val="008D7FBC"/>
    <w:rsid w:val="008E1036"/>
    <w:rsid w:val="008E1455"/>
    <w:rsid w:val="008E1586"/>
    <w:rsid w:val="008E1A99"/>
    <w:rsid w:val="008E22BF"/>
    <w:rsid w:val="008E3857"/>
    <w:rsid w:val="008E4AEE"/>
    <w:rsid w:val="008E56C4"/>
    <w:rsid w:val="008E5C0B"/>
    <w:rsid w:val="008E5C24"/>
    <w:rsid w:val="008E6A89"/>
    <w:rsid w:val="008E751E"/>
    <w:rsid w:val="008E77D8"/>
    <w:rsid w:val="008F169F"/>
    <w:rsid w:val="008F1F7E"/>
    <w:rsid w:val="008F2A0C"/>
    <w:rsid w:val="008F5B4D"/>
    <w:rsid w:val="00900345"/>
    <w:rsid w:val="0090083D"/>
    <w:rsid w:val="00900BF6"/>
    <w:rsid w:val="00900FB5"/>
    <w:rsid w:val="0090150F"/>
    <w:rsid w:val="0090167C"/>
    <w:rsid w:val="009028CB"/>
    <w:rsid w:val="00902BEE"/>
    <w:rsid w:val="00902C6C"/>
    <w:rsid w:val="00902E56"/>
    <w:rsid w:val="00903DBF"/>
    <w:rsid w:val="009043B6"/>
    <w:rsid w:val="00905682"/>
    <w:rsid w:val="00907539"/>
    <w:rsid w:val="00910F42"/>
    <w:rsid w:val="00912709"/>
    <w:rsid w:val="00913668"/>
    <w:rsid w:val="009136A2"/>
    <w:rsid w:val="00913CA8"/>
    <w:rsid w:val="009146DF"/>
    <w:rsid w:val="00915F8A"/>
    <w:rsid w:val="00915FC0"/>
    <w:rsid w:val="00916887"/>
    <w:rsid w:val="00916D0A"/>
    <w:rsid w:val="00916F3A"/>
    <w:rsid w:val="009173C9"/>
    <w:rsid w:val="0092086D"/>
    <w:rsid w:val="00921713"/>
    <w:rsid w:val="009217F4"/>
    <w:rsid w:val="0092258C"/>
    <w:rsid w:val="00923359"/>
    <w:rsid w:val="0092358A"/>
    <w:rsid w:val="00923902"/>
    <w:rsid w:val="0092390A"/>
    <w:rsid w:val="009239DA"/>
    <w:rsid w:val="00923FC8"/>
    <w:rsid w:val="00924803"/>
    <w:rsid w:val="00924F77"/>
    <w:rsid w:val="009252F3"/>
    <w:rsid w:val="00926719"/>
    <w:rsid w:val="00926AF1"/>
    <w:rsid w:val="00927572"/>
    <w:rsid w:val="00930027"/>
    <w:rsid w:val="00931B1A"/>
    <w:rsid w:val="009323D6"/>
    <w:rsid w:val="00932621"/>
    <w:rsid w:val="00932A7C"/>
    <w:rsid w:val="009344AA"/>
    <w:rsid w:val="00935F20"/>
    <w:rsid w:val="00936386"/>
    <w:rsid w:val="009365B2"/>
    <w:rsid w:val="009368C6"/>
    <w:rsid w:val="00937139"/>
    <w:rsid w:val="009371A8"/>
    <w:rsid w:val="00937B15"/>
    <w:rsid w:val="00937CB9"/>
    <w:rsid w:val="00940003"/>
    <w:rsid w:val="00941FBB"/>
    <w:rsid w:val="00943144"/>
    <w:rsid w:val="00943497"/>
    <w:rsid w:val="00943814"/>
    <w:rsid w:val="00944A07"/>
    <w:rsid w:val="0094562C"/>
    <w:rsid w:val="009457A0"/>
    <w:rsid w:val="00947572"/>
    <w:rsid w:val="0095030D"/>
    <w:rsid w:val="00951417"/>
    <w:rsid w:val="00951E2B"/>
    <w:rsid w:val="00952538"/>
    <w:rsid w:val="009539F6"/>
    <w:rsid w:val="00954873"/>
    <w:rsid w:val="00954953"/>
    <w:rsid w:val="00954C46"/>
    <w:rsid w:val="00955896"/>
    <w:rsid w:val="00955E83"/>
    <w:rsid w:val="009564E0"/>
    <w:rsid w:val="00957CEC"/>
    <w:rsid w:val="0096063E"/>
    <w:rsid w:val="00961B02"/>
    <w:rsid w:val="0096446C"/>
    <w:rsid w:val="00965AC1"/>
    <w:rsid w:val="00966A16"/>
    <w:rsid w:val="00966D1D"/>
    <w:rsid w:val="009672E1"/>
    <w:rsid w:val="00967D7C"/>
    <w:rsid w:val="00967FB0"/>
    <w:rsid w:val="0097027F"/>
    <w:rsid w:val="00970363"/>
    <w:rsid w:val="00970571"/>
    <w:rsid w:val="009707EF"/>
    <w:rsid w:val="0097081C"/>
    <w:rsid w:val="00971358"/>
    <w:rsid w:val="00971B67"/>
    <w:rsid w:val="00971E29"/>
    <w:rsid w:val="00973EB8"/>
    <w:rsid w:val="009746CD"/>
    <w:rsid w:val="00974FDA"/>
    <w:rsid w:val="0097544C"/>
    <w:rsid w:val="00975538"/>
    <w:rsid w:val="009763A4"/>
    <w:rsid w:val="009763C5"/>
    <w:rsid w:val="009767AA"/>
    <w:rsid w:val="009779A2"/>
    <w:rsid w:val="009811EB"/>
    <w:rsid w:val="00981A5B"/>
    <w:rsid w:val="009821CA"/>
    <w:rsid w:val="00982618"/>
    <w:rsid w:val="00982E0E"/>
    <w:rsid w:val="0098476A"/>
    <w:rsid w:val="00984C5E"/>
    <w:rsid w:val="00984DF5"/>
    <w:rsid w:val="009857F4"/>
    <w:rsid w:val="009864BC"/>
    <w:rsid w:val="00986B05"/>
    <w:rsid w:val="00987872"/>
    <w:rsid w:val="00987A9C"/>
    <w:rsid w:val="00990740"/>
    <w:rsid w:val="00990A0F"/>
    <w:rsid w:val="00991506"/>
    <w:rsid w:val="0099175C"/>
    <w:rsid w:val="009921C9"/>
    <w:rsid w:val="009928CC"/>
    <w:rsid w:val="009931E8"/>
    <w:rsid w:val="00993345"/>
    <w:rsid w:val="009936A7"/>
    <w:rsid w:val="0099589E"/>
    <w:rsid w:val="00995BC1"/>
    <w:rsid w:val="00997AD2"/>
    <w:rsid w:val="0099C826"/>
    <w:rsid w:val="009A059F"/>
    <w:rsid w:val="009A0ADE"/>
    <w:rsid w:val="009A0DFE"/>
    <w:rsid w:val="009A1158"/>
    <w:rsid w:val="009A1D53"/>
    <w:rsid w:val="009A2A59"/>
    <w:rsid w:val="009A2F86"/>
    <w:rsid w:val="009A328E"/>
    <w:rsid w:val="009A3393"/>
    <w:rsid w:val="009A3CC4"/>
    <w:rsid w:val="009A49E2"/>
    <w:rsid w:val="009A617D"/>
    <w:rsid w:val="009A70C4"/>
    <w:rsid w:val="009A78E3"/>
    <w:rsid w:val="009B1179"/>
    <w:rsid w:val="009B1B3C"/>
    <w:rsid w:val="009B39D6"/>
    <w:rsid w:val="009B3A2D"/>
    <w:rsid w:val="009B3B0D"/>
    <w:rsid w:val="009B52C6"/>
    <w:rsid w:val="009B5E26"/>
    <w:rsid w:val="009B6451"/>
    <w:rsid w:val="009B6F0B"/>
    <w:rsid w:val="009C03E1"/>
    <w:rsid w:val="009C15F2"/>
    <w:rsid w:val="009C4258"/>
    <w:rsid w:val="009C4797"/>
    <w:rsid w:val="009C51EA"/>
    <w:rsid w:val="009C5AA3"/>
    <w:rsid w:val="009C5B3C"/>
    <w:rsid w:val="009C6E2F"/>
    <w:rsid w:val="009C77B4"/>
    <w:rsid w:val="009C7925"/>
    <w:rsid w:val="009C7BF2"/>
    <w:rsid w:val="009C7D30"/>
    <w:rsid w:val="009D0193"/>
    <w:rsid w:val="009D046A"/>
    <w:rsid w:val="009D252C"/>
    <w:rsid w:val="009D2597"/>
    <w:rsid w:val="009D2F46"/>
    <w:rsid w:val="009D37B1"/>
    <w:rsid w:val="009D3C8C"/>
    <w:rsid w:val="009D43B7"/>
    <w:rsid w:val="009D493A"/>
    <w:rsid w:val="009D59C1"/>
    <w:rsid w:val="009D5C8C"/>
    <w:rsid w:val="009D5F3F"/>
    <w:rsid w:val="009D68EB"/>
    <w:rsid w:val="009D6990"/>
    <w:rsid w:val="009D7324"/>
    <w:rsid w:val="009E038B"/>
    <w:rsid w:val="009E104D"/>
    <w:rsid w:val="009E2161"/>
    <w:rsid w:val="009E21AD"/>
    <w:rsid w:val="009E224F"/>
    <w:rsid w:val="009E28FA"/>
    <w:rsid w:val="009E2D3F"/>
    <w:rsid w:val="009E4BDD"/>
    <w:rsid w:val="009E4EB9"/>
    <w:rsid w:val="009E68A2"/>
    <w:rsid w:val="009E7777"/>
    <w:rsid w:val="009E7C93"/>
    <w:rsid w:val="009F0E04"/>
    <w:rsid w:val="009F177C"/>
    <w:rsid w:val="009F1D8D"/>
    <w:rsid w:val="009F20B2"/>
    <w:rsid w:val="009F5E61"/>
    <w:rsid w:val="009F65AA"/>
    <w:rsid w:val="009F6B0E"/>
    <w:rsid w:val="009F7163"/>
    <w:rsid w:val="009F78A3"/>
    <w:rsid w:val="00A00A52"/>
    <w:rsid w:val="00A02380"/>
    <w:rsid w:val="00A02F5C"/>
    <w:rsid w:val="00A03408"/>
    <w:rsid w:val="00A03DC1"/>
    <w:rsid w:val="00A04258"/>
    <w:rsid w:val="00A042B2"/>
    <w:rsid w:val="00A043B0"/>
    <w:rsid w:val="00A04924"/>
    <w:rsid w:val="00A04A5F"/>
    <w:rsid w:val="00A04CCE"/>
    <w:rsid w:val="00A051A8"/>
    <w:rsid w:val="00A06B9E"/>
    <w:rsid w:val="00A06C34"/>
    <w:rsid w:val="00A06E54"/>
    <w:rsid w:val="00A07220"/>
    <w:rsid w:val="00A073B9"/>
    <w:rsid w:val="00A0788F"/>
    <w:rsid w:val="00A11A16"/>
    <w:rsid w:val="00A12619"/>
    <w:rsid w:val="00A1317F"/>
    <w:rsid w:val="00A135C5"/>
    <w:rsid w:val="00A13BB3"/>
    <w:rsid w:val="00A13CBA"/>
    <w:rsid w:val="00A13E63"/>
    <w:rsid w:val="00A13E6D"/>
    <w:rsid w:val="00A14E7B"/>
    <w:rsid w:val="00A15156"/>
    <w:rsid w:val="00A16024"/>
    <w:rsid w:val="00A169E8"/>
    <w:rsid w:val="00A20320"/>
    <w:rsid w:val="00A204FF"/>
    <w:rsid w:val="00A2070D"/>
    <w:rsid w:val="00A20750"/>
    <w:rsid w:val="00A2111E"/>
    <w:rsid w:val="00A213BE"/>
    <w:rsid w:val="00A21B87"/>
    <w:rsid w:val="00A225C2"/>
    <w:rsid w:val="00A2320E"/>
    <w:rsid w:val="00A26080"/>
    <w:rsid w:val="00A26743"/>
    <w:rsid w:val="00A27B33"/>
    <w:rsid w:val="00A30C5C"/>
    <w:rsid w:val="00A30D8F"/>
    <w:rsid w:val="00A30FB8"/>
    <w:rsid w:val="00A3284D"/>
    <w:rsid w:val="00A32A8B"/>
    <w:rsid w:val="00A32D85"/>
    <w:rsid w:val="00A3557C"/>
    <w:rsid w:val="00A3593B"/>
    <w:rsid w:val="00A3633E"/>
    <w:rsid w:val="00A369BF"/>
    <w:rsid w:val="00A37AB7"/>
    <w:rsid w:val="00A40153"/>
    <w:rsid w:val="00A4095B"/>
    <w:rsid w:val="00A412B9"/>
    <w:rsid w:val="00A41734"/>
    <w:rsid w:val="00A41957"/>
    <w:rsid w:val="00A41E83"/>
    <w:rsid w:val="00A42477"/>
    <w:rsid w:val="00A43598"/>
    <w:rsid w:val="00A43970"/>
    <w:rsid w:val="00A44063"/>
    <w:rsid w:val="00A44461"/>
    <w:rsid w:val="00A4589D"/>
    <w:rsid w:val="00A45B6C"/>
    <w:rsid w:val="00A45C6C"/>
    <w:rsid w:val="00A463A1"/>
    <w:rsid w:val="00A466C0"/>
    <w:rsid w:val="00A46C09"/>
    <w:rsid w:val="00A46D35"/>
    <w:rsid w:val="00A47300"/>
    <w:rsid w:val="00A47A26"/>
    <w:rsid w:val="00A50C47"/>
    <w:rsid w:val="00A54265"/>
    <w:rsid w:val="00A55110"/>
    <w:rsid w:val="00A5606B"/>
    <w:rsid w:val="00A5702B"/>
    <w:rsid w:val="00A601C7"/>
    <w:rsid w:val="00A60BB8"/>
    <w:rsid w:val="00A637EB"/>
    <w:rsid w:val="00A639B4"/>
    <w:rsid w:val="00A63AD3"/>
    <w:rsid w:val="00A6645F"/>
    <w:rsid w:val="00A669FA"/>
    <w:rsid w:val="00A67B4B"/>
    <w:rsid w:val="00A67D54"/>
    <w:rsid w:val="00A726E1"/>
    <w:rsid w:val="00A736B1"/>
    <w:rsid w:val="00A7396B"/>
    <w:rsid w:val="00A7446A"/>
    <w:rsid w:val="00A752BE"/>
    <w:rsid w:val="00A76390"/>
    <w:rsid w:val="00A7646D"/>
    <w:rsid w:val="00A77088"/>
    <w:rsid w:val="00A81FC0"/>
    <w:rsid w:val="00A82332"/>
    <w:rsid w:val="00A83363"/>
    <w:rsid w:val="00A85656"/>
    <w:rsid w:val="00A87309"/>
    <w:rsid w:val="00A87720"/>
    <w:rsid w:val="00A9006C"/>
    <w:rsid w:val="00A900A2"/>
    <w:rsid w:val="00A907EC"/>
    <w:rsid w:val="00A910CE"/>
    <w:rsid w:val="00A91EAB"/>
    <w:rsid w:val="00A92A24"/>
    <w:rsid w:val="00A92EF0"/>
    <w:rsid w:val="00A93D57"/>
    <w:rsid w:val="00A943F0"/>
    <w:rsid w:val="00A95DE1"/>
    <w:rsid w:val="00A96196"/>
    <w:rsid w:val="00A964FC"/>
    <w:rsid w:val="00A97F12"/>
    <w:rsid w:val="00A97F8B"/>
    <w:rsid w:val="00AA0E53"/>
    <w:rsid w:val="00AA2836"/>
    <w:rsid w:val="00AA2F7F"/>
    <w:rsid w:val="00AA2FF7"/>
    <w:rsid w:val="00AA37D8"/>
    <w:rsid w:val="00AA4695"/>
    <w:rsid w:val="00AA4F5B"/>
    <w:rsid w:val="00AA5070"/>
    <w:rsid w:val="00AA512A"/>
    <w:rsid w:val="00AA5D10"/>
    <w:rsid w:val="00AA6685"/>
    <w:rsid w:val="00AA7A9D"/>
    <w:rsid w:val="00AB007E"/>
    <w:rsid w:val="00AB033D"/>
    <w:rsid w:val="00AB03C7"/>
    <w:rsid w:val="00AB13F1"/>
    <w:rsid w:val="00AB1938"/>
    <w:rsid w:val="00AB1C46"/>
    <w:rsid w:val="00AB1E65"/>
    <w:rsid w:val="00AB233B"/>
    <w:rsid w:val="00AB3A98"/>
    <w:rsid w:val="00AB530F"/>
    <w:rsid w:val="00AB5889"/>
    <w:rsid w:val="00AB5E38"/>
    <w:rsid w:val="00AB5EF9"/>
    <w:rsid w:val="00AB63AA"/>
    <w:rsid w:val="00AC0E5C"/>
    <w:rsid w:val="00AC1B0E"/>
    <w:rsid w:val="00AC207B"/>
    <w:rsid w:val="00AC25B9"/>
    <w:rsid w:val="00AC2F52"/>
    <w:rsid w:val="00AC38F9"/>
    <w:rsid w:val="00AC4579"/>
    <w:rsid w:val="00AC4A2B"/>
    <w:rsid w:val="00AC51AC"/>
    <w:rsid w:val="00AC6142"/>
    <w:rsid w:val="00AC77C3"/>
    <w:rsid w:val="00AD0ACF"/>
    <w:rsid w:val="00AD104E"/>
    <w:rsid w:val="00AD1146"/>
    <w:rsid w:val="00AD1AF8"/>
    <w:rsid w:val="00AD277C"/>
    <w:rsid w:val="00AD2CEF"/>
    <w:rsid w:val="00AD39F5"/>
    <w:rsid w:val="00AD3BD9"/>
    <w:rsid w:val="00AD482D"/>
    <w:rsid w:val="00AD6779"/>
    <w:rsid w:val="00AE059C"/>
    <w:rsid w:val="00AE105E"/>
    <w:rsid w:val="00AE21E6"/>
    <w:rsid w:val="00AE2C9F"/>
    <w:rsid w:val="00AE3348"/>
    <w:rsid w:val="00AE3EBE"/>
    <w:rsid w:val="00AE498D"/>
    <w:rsid w:val="00AE4E3F"/>
    <w:rsid w:val="00AE50C5"/>
    <w:rsid w:val="00AE5B4E"/>
    <w:rsid w:val="00AE5E6C"/>
    <w:rsid w:val="00AE766E"/>
    <w:rsid w:val="00AF1654"/>
    <w:rsid w:val="00AF1C23"/>
    <w:rsid w:val="00AF2339"/>
    <w:rsid w:val="00AF2995"/>
    <w:rsid w:val="00AF576E"/>
    <w:rsid w:val="00AF5AD7"/>
    <w:rsid w:val="00AF5B26"/>
    <w:rsid w:val="00AF5B58"/>
    <w:rsid w:val="00AF5D74"/>
    <w:rsid w:val="00AF67FC"/>
    <w:rsid w:val="00AF79A7"/>
    <w:rsid w:val="00AF7FC1"/>
    <w:rsid w:val="00B02369"/>
    <w:rsid w:val="00B038D1"/>
    <w:rsid w:val="00B03C12"/>
    <w:rsid w:val="00B04820"/>
    <w:rsid w:val="00B051CD"/>
    <w:rsid w:val="00B05431"/>
    <w:rsid w:val="00B05BCA"/>
    <w:rsid w:val="00B05C0F"/>
    <w:rsid w:val="00B05E98"/>
    <w:rsid w:val="00B0660B"/>
    <w:rsid w:val="00B068BD"/>
    <w:rsid w:val="00B06B22"/>
    <w:rsid w:val="00B06BCF"/>
    <w:rsid w:val="00B07406"/>
    <w:rsid w:val="00B07BF6"/>
    <w:rsid w:val="00B106D7"/>
    <w:rsid w:val="00B123C3"/>
    <w:rsid w:val="00B12551"/>
    <w:rsid w:val="00B12FCA"/>
    <w:rsid w:val="00B134BC"/>
    <w:rsid w:val="00B14419"/>
    <w:rsid w:val="00B1453A"/>
    <w:rsid w:val="00B14A3C"/>
    <w:rsid w:val="00B1502A"/>
    <w:rsid w:val="00B15487"/>
    <w:rsid w:val="00B15C23"/>
    <w:rsid w:val="00B17701"/>
    <w:rsid w:val="00B1B27D"/>
    <w:rsid w:val="00B20366"/>
    <w:rsid w:val="00B21BB1"/>
    <w:rsid w:val="00B22258"/>
    <w:rsid w:val="00B22493"/>
    <w:rsid w:val="00B229CB"/>
    <w:rsid w:val="00B2482C"/>
    <w:rsid w:val="00B27B07"/>
    <w:rsid w:val="00B305D7"/>
    <w:rsid w:val="00B30E85"/>
    <w:rsid w:val="00B31515"/>
    <w:rsid w:val="00B32B29"/>
    <w:rsid w:val="00B33761"/>
    <w:rsid w:val="00B33BF0"/>
    <w:rsid w:val="00B3401D"/>
    <w:rsid w:val="00B341FF"/>
    <w:rsid w:val="00B34469"/>
    <w:rsid w:val="00B344EB"/>
    <w:rsid w:val="00B34EB8"/>
    <w:rsid w:val="00B3662C"/>
    <w:rsid w:val="00B3707B"/>
    <w:rsid w:val="00B3709D"/>
    <w:rsid w:val="00B3710A"/>
    <w:rsid w:val="00B40B21"/>
    <w:rsid w:val="00B4314D"/>
    <w:rsid w:val="00B4329C"/>
    <w:rsid w:val="00B438AB"/>
    <w:rsid w:val="00B439CF"/>
    <w:rsid w:val="00B43B0F"/>
    <w:rsid w:val="00B43E90"/>
    <w:rsid w:val="00B44C85"/>
    <w:rsid w:val="00B45272"/>
    <w:rsid w:val="00B45305"/>
    <w:rsid w:val="00B45B48"/>
    <w:rsid w:val="00B45ECE"/>
    <w:rsid w:val="00B47E24"/>
    <w:rsid w:val="00B501D0"/>
    <w:rsid w:val="00B50323"/>
    <w:rsid w:val="00B50566"/>
    <w:rsid w:val="00B51248"/>
    <w:rsid w:val="00B51C6F"/>
    <w:rsid w:val="00B51E50"/>
    <w:rsid w:val="00B52D23"/>
    <w:rsid w:val="00B53156"/>
    <w:rsid w:val="00B544CE"/>
    <w:rsid w:val="00B56232"/>
    <w:rsid w:val="00B56768"/>
    <w:rsid w:val="00B56A66"/>
    <w:rsid w:val="00B57001"/>
    <w:rsid w:val="00B601C4"/>
    <w:rsid w:val="00B61021"/>
    <w:rsid w:val="00B61666"/>
    <w:rsid w:val="00B6179D"/>
    <w:rsid w:val="00B61E7F"/>
    <w:rsid w:val="00B63015"/>
    <w:rsid w:val="00B633FE"/>
    <w:rsid w:val="00B63803"/>
    <w:rsid w:val="00B63906"/>
    <w:rsid w:val="00B646EB"/>
    <w:rsid w:val="00B650D3"/>
    <w:rsid w:val="00B65586"/>
    <w:rsid w:val="00B65E60"/>
    <w:rsid w:val="00B669B4"/>
    <w:rsid w:val="00B66FDC"/>
    <w:rsid w:val="00B678CC"/>
    <w:rsid w:val="00B67E00"/>
    <w:rsid w:val="00B70007"/>
    <w:rsid w:val="00B70EA1"/>
    <w:rsid w:val="00B7112C"/>
    <w:rsid w:val="00B71298"/>
    <w:rsid w:val="00B713DA"/>
    <w:rsid w:val="00B72270"/>
    <w:rsid w:val="00B73F64"/>
    <w:rsid w:val="00B7450C"/>
    <w:rsid w:val="00B74BC3"/>
    <w:rsid w:val="00B75D2A"/>
    <w:rsid w:val="00B766CE"/>
    <w:rsid w:val="00B770FC"/>
    <w:rsid w:val="00B773A5"/>
    <w:rsid w:val="00B808B0"/>
    <w:rsid w:val="00B8128A"/>
    <w:rsid w:val="00B81D9F"/>
    <w:rsid w:val="00B83259"/>
    <w:rsid w:val="00B83FF1"/>
    <w:rsid w:val="00B8423B"/>
    <w:rsid w:val="00B84634"/>
    <w:rsid w:val="00B84B1A"/>
    <w:rsid w:val="00B8520D"/>
    <w:rsid w:val="00B8582C"/>
    <w:rsid w:val="00B85AD2"/>
    <w:rsid w:val="00B905A8"/>
    <w:rsid w:val="00B90C67"/>
    <w:rsid w:val="00B90FEE"/>
    <w:rsid w:val="00B9113E"/>
    <w:rsid w:val="00B918B0"/>
    <w:rsid w:val="00B92C5E"/>
    <w:rsid w:val="00B92FA8"/>
    <w:rsid w:val="00B933E1"/>
    <w:rsid w:val="00B94130"/>
    <w:rsid w:val="00B94192"/>
    <w:rsid w:val="00B94D27"/>
    <w:rsid w:val="00B95A1F"/>
    <w:rsid w:val="00B97093"/>
    <w:rsid w:val="00B9789E"/>
    <w:rsid w:val="00B97D14"/>
    <w:rsid w:val="00BA2083"/>
    <w:rsid w:val="00BA3097"/>
    <w:rsid w:val="00BA36FE"/>
    <w:rsid w:val="00BA38EC"/>
    <w:rsid w:val="00BA4D8B"/>
    <w:rsid w:val="00BA4E86"/>
    <w:rsid w:val="00BA5636"/>
    <w:rsid w:val="00BA65AF"/>
    <w:rsid w:val="00BA6BC1"/>
    <w:rsid w:val="00BA7ADA"/>
    <w:rsid w:val="00BA7BA8"/>
    <w:rsid w:val="00BA7FB4"/>
    <w:rsid w:val="00BB18AC"/>
    <w:rsid w:val="00BB1B56"/>
    <w:rsid w:val="00BB28F3"/>
    <w:rsid w:val="00BB2F35"/>
    <w:rsid w:val="00BB366F"/>
    <w:rsid w:val="00BB70E1"/>
    <w:rsid w:val="00BB7389"/>
    <w:rsid w:val="00BB73C3"/>
    <w:rsid w:val="00BB7836"/>
    <w:rsid w:val="00BC00E2"/>
    <w:rsid w:val="00BC0FF8"/>
    <w:rsid w:val="00BC1D9A"/>
    <w:rsid w:val="00BC2A6C"/>
    <w:rsid w:val="00BC2EFB"/>
    <w:rsid w:val="00BC349B"/>
    <w:rsid w:val="00BC3827"/>
    <w:rsid w:val="00BC3AFA"/>
    <w:rsid w:val="00BC4559"/>
    <w:rsid w:val="00BC4576"/>
    <w:rsid w:val="00BC46BE"/>
    <w:rsid w:val="00BC565E"/>
    <w:rsid w:val="00BC5C25"/>
    <w:rsid w:val="00BC5EB1"/>
    <w:rsid w:val="00BC6427"/>
    <w:rsid w:val="00BC742F"/>
    <w:rsid w:val="00BD22D1"/>
    <w:rsid w:val="00BD2767"/>
    <w:rsid w:val="00BD325F"/>
    <w:rsid w:val="00BD3555"/>
    <w:rsid w:val="00BD3BA9"/>
    <w:rsid w:val="00BD47A1"/>
    <w:rsid w:val="00BD52A7"/>
    <w:rsid w:val="00BD543E"/>
    <w:rsid w:val="00BD5472"/>
    <w:rsid w:val="00BD560F"/>
    <w:rsid w:val="00BD6078"/>
    <w:rsid w:val="00BD680B"/>
    <w:rsid w:val="00BE118F"/>
    <w:rsid w:val="00BE1C24"/>
    <w:rsid w:val="00BE2628"/>
    <w:rsid w:val="00BE2A96"/>
    <w:rsid w:val="00BE2AAE"/>
    <w:rsid w:val="00BE4CC1"/>
    <w:rsid w:val="00BE507E"/>
    <w:rsid w:val="00BE6177"/>
    <w:rsid w:val="00BE6C1E"/>
    <w:rsid w:val="00BF024F"/>
    <w:rsid w:val="00BF2368"/>
    <w:rsid w:val="00BF25B2"/>
    <w:rsid w:val="00BF2EDF"/>
    <w:rsid w:val="00BF35F8"/>
    <w:rsid w:val="00BF4329"/>
    <w:rsid w:val="00BF443B"/>
    <w:rsid w:val="00BF5D26"/>
    <w:rsid w:val="00BF5D8A"/>
    <w:rsid w:val="00BF6847"/>
    <w:rsid w:val="00BF71D9"/>
    <w:rsid w:val="00C00734"/>
    <w:rsid w:val="00C0087A"/>
    <w:rsid w:val="00C00A41"/>
    <w:rsid w:val="00C011C0"/>
    <w:rsid w:val="00C01CEA"/>
    <w:rsid w:val="00C02F5D"/>
    <w:rsid w:val="00C0346A"/>
    <w:rsid w:val="00C03981"/>
    <w:rsid w:val="00C0405F"/>
    <w:rsid w:val="00C0420F"/>
    <w:rsid w:val="00C04CE1"/>
    <w:rsid w:val="00C0654E"/>
    <w:rsid w:val="00C06BD6"/>
    <w:rsid w:val="00C1013B"/>
    <w:rsid w:val="00C101FB"/>
    <w:rsid w:val="00C10F78"/>
    <w:rsid w:val="00C13272"/>
    <w:rsid w:val="00C13805"/>
    <w:rsid w:val="00C1391B"/>
    <w:rsid w:val="00C13ED2"/>
    <w:rsid w:val="00C14342"/>
    <w:rsid w:val="00C144FA"/>
    <w:rsid w:val="00C17284"/>
    <w:rsid w:val="00C17C8A"/>
    <w:rsid w:val="00C17FAE"/>
    <w:rsid w:val="00C216A8"/>
    <w:rsid w:val="00C22116"/>
    <w:rsid w:val="00C22440"/>
    <w:rsid w:val="00C225C8"/>
    <w:rsid w:val="00C22909"/>
    <w:rsid w:val="00C22BB2"/>
    <w:rsid w:val="00C24C82"/>
    <w:rsid w:val="00C25105"/>
    <w:rsid w:val="00C25A45"/>
    <w:rsid w:val="00C25B57"/>
    <w:rsid w:val="00C25C29"/>
    <w:rsid w:val="00C276EB"/>
    <w:rsid w:val="00C27D3F"/>
    <w:rsid w:val="00C30005"/>
    <w:rsid w:val="00C30327"/>
    <w:rsid w:val="00C308A8"/>
    <w:rsid w:val="00C30FB7"/>
    <w:rsid w:val="00C31B1D"/>
    <w:rsid w:val="00C31ECC"/>
    <w:rsid w:val="00C321D3"/>
    <w:rsid w:val="00C3395A"/>
    <w:rsid w:val="00C33B2C"/>
    <w:rsid w:val="00C33D97"/>
    <w:rsid w:val="00C34E56"/>
    <w:rsid w:val="00C35701"/>
    <w:rsid w:val="00C35963"/>
    <w:rsid w:val="00C3744E"/>
    <w:rsid w:val="00C37A6E"/>
    <w:rsid w:val="00C445C3"/>
    <w:rsid w:val="00C455C4"/>
    <w:rsid w:val="00C462D1"/>
    <w:rsid w:val="00C46C9E"/>
    <w:rsid w:val="00C476CA"/>
    <w:rsid w:val="00C50562"/>
    <w:rsid w:val="00C51F22"/>
    <w:rsid w:val="00C52220"/>
    <w:rsid w:val="00C52BC6"/>
    <w:rsid w:val="00C53473"/>
    <w:rsid w:val="00C56002"/>
    <w:rsid w:val="00C56A81"/>
    <w:rsid w:val="00C56C2D"/>
    <w:rsid w:val="00C5763D"/>
    <w:rsid w:val="00C600D6"/>
    <w:rsid w:val="00C601F8"/>
    <w:rsid w:val="00C60751"/>
    <w:rsid w:val="00C63533"/>
    <w:rsid w:val="00C64657"/>
    <w:rsid w:val="00C6540A"/>
    <w:rsid w:val="00C65E45"/>
    <w:rsid w:val="00C6688F"/>
    <w:rsid w:val="00C70F6C"/>
    <w:rsid w:val="00C724AC"/>
    <w:rsid w:val="00C74204"/>
    <w:rsid w:val="00C757FF"/>
    <w:rsid w:val="00C75A21"/>
    <w:rsid w:val="00C762F7"/>
    <w:rsid w:val="00C76A5E"/>
    <w:rsid w:val="00C76B50"/>
    <w:rsid w:val="00C76C7B"/>
    <w:rsid w:val="00C77091"/>
    <w:rsid w:val="00C8003D"/>
    <w:rsid w:val="00C80B8E"/>
    <w:rsid w:val="00C80CBD"/>
    <w:rsid w:val="00C80F55"/>
    <w:rsid w:val="00C8174F"/>
    <w:rsid w:val="00C81DC8"/>
    <w:rsid w:val="00C8280B"/>
    <w:rsid w:val="00C82D29"/>
    <w:rsid w:val="00C858D2"/>
    <w:rsid w:val="00C85B94"/>
    <w:rsid w:val="00C8631A"/>
    <w:rsid w:val="00C863A1"/>
    <w:rsid w:val="00C865DA"/>
    <w:rsid w:val="00C876AD"/>
    <w:rsid w:val="00C9012C"/>
    <w:rsid w:val="00C90BD0"/>
    <w:rsid w:val="00C91D2A"/>
    <w:rsid w:val="00C9375D"/>
    <w:rsid w:val="00C9562B"/>
    <w:rsid w:val="00C956FF"/>
    <w:rsid w:val="00C95945"/>
    <w:rsid w:val="00C95A2A"/>
    <w:rsid w:val="00C96056"/>
    <w:rsid w:val="00C963BC"/>
    <w:rsid w:val="00C96AF8"/>
    <w:rsid w:val="00C96D9B"/>
    <w:rsid w:val="00CA0BF2"/>
    <w:rsid w:val="00CA23B8"/>
    <w:rsid w:val="00CA23C8"/>
    <w:rsid w:val="00CA2638"/>
    <w:rsid w:val="00CA2901"/>
    <w:rsid w:val="00CA2A01"/>
    <w:rsid w:val="00CA2BC6"/>
    <w:rsid w:val="00CA2BE5"/>
    <w:rsid w:val="00CA31B8"/>
    <w:rsid w:val="00CA3AA5"/>
    <w:rsid w:val="00CA3B32"/>
    <w:rsid w:val="00CA4662"/>
    <w:rsid w:val="00CA4C38"/>
    <w:rsid w:val="00CA4DCA"/>
    <w:rsid w:val="00CA5E4D"/>
    <w:rsid w:val="00CA678E"/>
    <w:rsid w:val="00CA6BD7"/>
    <w:rsid w:val="00CA6C0E"/>
    <w:rsid w:val="00CA7B24"/>
    <w:rsid w:val="00CB02CB"/>
    <w:rsid w:val="00CB2156"/>
    <w:rsid w:val="00CB5321"/>
    <w:rsid w:val="00CB5EE7"/>
    <w:rsid w:val="00CB659E"/>
    <w:rsid w:val="00CB7160"/>
    <w:rsid w:val="00CB74FD"/>
    <w:rsid w:val="00CC02FE"/>
    <w:rsid w:val="00CC0E9A"/>
    <w:rsid w:val="00CC2231"/>
    <w:rsid w:val="00CC2FD2"/>
    <w:rsid w:val="00CC3224"/>
    <w:rsid w:val="00CC37C2"/>
    <w:rsid w:val="00CC3948"/>
    <w:rsid w:val="00CC3D9F"/>
    <w:rsid w:val="00CC5430"/>
    <w:rsid w:val="00CC5940"/>
    <w:rsid w:val="00CC6407"/>
    <w:rsid w:val="00CD13DC"/>
    <w:rsid w:val="00CD1442"/>
    <w:rsid w:val="00CD26D6"/>
    <w:rsid w:val="00CD29FD"/>
    <w:rsid w:val="00CD2E61"/>
    <w:rsid w:val="00CD364F"/>
    <w:rsid w:val="00CD393E"/>
    <w:rsid w:val="00CD3F5A"/>
    <w:rsid w:val="00CD40C5"/>
    <w:rsid w:val="00CD42D9"/>
    <w:rsid w:val="00CD445A"/>
    <w:rsid w:val="00CD46DF"/>
    <w:rsid w:val="00CD4E16"/>
    <w:rsid w:val="00CD5326"/>
    <w:rsid w:val="00CD7699"/>
    <w:rsid w:val="00CD775A"/>
    <w:rsid w:val="00CD7CA7"/>
    <w:rsid w:val="00CE07EC"/>
    <w:rsid w:val="00CE096B"/>
    <w:rsid w:val="00CE10A1"/>
    <w:rsid w:val="00CE1D8B"/>
    <w:rsid w:val="00CE258F"/>
    <w:rsid w:val="00CE2C94"/>
    <w:rsid w:val="00CE34D5"/>
    <w:rsid w:val="00CE3B7E"/>
    <w:rsid w:val="00CE4340"/>
    <w:rsid w:val="00CE4848"/>
    <w:rsid w:val="00CE553D"/>
    <w:rsid w:val="00CE58D3"/>
    <w:rsid w:val="00CE72F6"/>
    <w:rsid w:val="00CE731F"/>
    <w:rsid w:val="00CF0B17"/>
    <w:rsid w:val="00CF0C24"/>
    <w:rsid w:val="00CF25CA"/>
    <w:rsid w:val="00CF31A1"/>
    <w:rsid w:val="00CF38F2"/>
    <w:rsid w:val="00CF3973"/>
    <w:rsid w:val="00CF3A4C"/>
    <w:rsid w:val="00CF4E8D"/>
    <w:rsid w:val="00CF6088"/>
    <w:rsid w:val="00CF6438"/>
    <w:rsid w:val="00D009FB"/>
    <w:rsid w:val="00D00B2F"/>
    <w:rsid w:val="00D00DAC"/>
    <w:rsid w:val="00D01B13"/>
    <w:rsid w:val="00D0358D"/>
    <w:rsid w:val="00D045EB"/>
    <w:rsid w:val="00D048A1"/>
    <w:rsid w:val="00D04E91"/>
    <w:rsid w:val="00D051ED"/>
    <w:rsid w:val="00D05A9A"/>
    <w:rsid w:val="00D05D18"/>
    <w:rsid w:val="00D06804"/>
    <w:rsid w:val="00D06B5E"/>
    <w:rsid w:val="00D0709D"/>
    <w:rsid w:val="00D07111"/>
    <w:rsid w:val="00D10422"/>
    <w:rsid w:val="00D1069B"/>
    <w:rsid w:val="00D1126A"/>
    <w:rsid w:val="00D11FD9"/>
    <w:rsid w:val="00D1441B"/>
    <w:rsid w:val="00D15383"/>
    <w:rsid w:val="00D154F5"/>
    <w:rsid w:val="00D15BE6"/>
    <w:rsid w:val="00D15EE8"/>
    <w:rsid w:val="00D160B4"/>
    <w:rsid w:val="00D16242"/>
    <w:rsid w:val="00D16B62"/>
    <w:rsid w:val="00D176A5"/>
    <w:rsid w:val="00D206E8"/>
    <w:rsid w:val="00D21D0E"/>
    <w:rsid w:val="00D226BC"/>
    <w:rsid w:val="00D234A8"/>
    <w:rsid w:val="00D25327"/>
    <w:rsid w:val="00D255A0"/>
    <w:rsid w:val="00D25C12"/>
    <w:rsid w:val="00D27ECD"/>
    <w:rsid w:val="00D27F20"/>
    <w:rsid w:val="00D30267"/>
    <w:rsid w:val="00D30FF6"/>
    <w:rsid w:val="00D3127E"/>
    <w:rsid w:val="00D31587"/>
    <w:rsid w:val="00D315EB"/>
    <w:rsid w:val="00D319A8"/>
    <w:rsid w:val="00D32405"/>
    <w:rsid w:val="00D32E0C"/>
    <w:rsid w:val="00D36E7E"/>
    <w:rsid w:val="00D375F6"/>
    <w:rsid w:val="00D40041"/>
    <w:rsid w:val="00D404AB"/>
    <w:rsid w:val="00D40EBB"/>
    <w:rsid w:val="00D428D0"/>
    <w:rsid w:val="00D45112"/>
    <w:rsid w:val="00D47DA3"/>
    <w:rsid w:val="00D512C6"/>
    <w:rsid w:val="00D52012"/>
    <w:rsid w:val="00D522BF"/>
    <w:rsid w:val="00D522DC"/>
    <w:rsid w:val="00D524E8"/>
    <w:rsid w:val="00D529B0"/>
    <w:rsid w:val="00D52C44"/>
    <w:rsid w:val="00D53AB3"/>
    <w:rsid w:val="00D5493A"/>
    <w:rsid w:val="00D56551"/>
    <w:rsid w:val="00D56ACF"/>
    <w:rsid w:val="00D56F4C"/>
    <w:rsid w:val="00D5B4FA"/>
    <w:rsid w:val="00D60223"/>
    <w:rsid w:val="00D606F1"/>
    <w:rsid w:val="00D60BF3"/>
    <w:rsid w:val="00D60D24"/>
    <w:rsid w:val="00D60E08"/>
    <w:rsid w:val="00D611B4"/>
    <w:rsid w:val="00D63047"/>
    <w:rsid w:val="00D6325E"/>
    <w:rsid w:val="00D63984"/>
    <w:rsid w:val="00D639BC"/>
    <w:rsid w:val="00D645BF"/>
    <w:rsid w:val="00D648EB"/>
    <w:rsid w:val="00D64A0F"/>
    <w:rsid w:val="00D65262"/>
    <w:rsid w:val="00D663EC"/>
    <w:rsid w:val="00D666B4"/>
    <w:rsid w:val="00D676CC"/>
    <w:rsid w:val="00D678CE"/>
    <w:rsid w:val="00D701C8"/>
    <w:rsid w:val="00D7052F"/>
    <w:rsid w:val="00D7117F"/>
    <w:rsid w:val="00D720C2"/>
    <w:rsid w:val="00D726B1"/>
    <w:rsid w:val="00D728EC"/>
    <w:rsid w:val="00D733B3"/>
    <w:rsid w:val="00D73C6C"/>
    <w:rsid w:val="00D74AE3"/>
    <w:rsid w:val="00D74C24"/>
    <w:rsid w:val="00D75D8F"/>
    <w:rsid w:val="00D76028"/>
    <w:rsid w:val="00D76108"/>
    <w:rsid w:val="00D7647F"/>
    <w:rsid w:val="00D76AB1"/>
    <w:rsid w:val="00D7748E"/>
    <w:rsid w:val="00D77908"/>
    <w:rsid w:val="00D8040B"/>
    <w:rsid w:val="00D8089C"/>
    <w:rsid w:val="00D821A0"/>
    <w:rsid w:val="00D835C6"/>
    <w:rsid w:val="00D862A3"/>
    <w:rsid w:val="00D8631D"/>
    <w:rsid w:val="00D86560"/>
    <w:rsid w:val="00D8658E"/>
    <w:rsid w:val="00D86EB0"/>
    <w:rsid w:val="00D8784B"/>
    <w:rsid w:val="00D901BB"/>
    <w:rsid w:val="00D90694"/>
    <w:rsid w:val="00D90E5D"/>
    <w:rsid w:val="00D917F7"/>
    <w:rsid w:val="00D928C9"/>
    <w:rsid w:val="00D92BA5"/>
    <w:rsid w:val="00D9379D"/>
    <w:rsid w:val="00D94D48"/>
    <w:rsid w:val="00D94DF6"/>
    <w:rsid w:val="00D97301"/>
    <w:rsid w:val="00DA02D6"/>
    <w:rsid w:val="00DA06A0"/>
    <w:rsid w:val="00DA0D74"/>
    <w:rsid w:val="00DA14D6"/>
    <w:rsid w:val="00DA1A4E"/>
    <w:rsid w:val="00DA2640"/>
    <w:rsid w:val="00DA3BCF"/>
    <w:rsid w:val="00DA488F"/>
    <w:rsid w:val="00DA6E83"/>
    <w:rsid w:val="00DB00C3"/>
    <w:rsid w:val="00DB05D3"/>
    <w:rsid w:val="00DB07C8"/>
    <w:rsid w:val="00DB0F72"/>
    <w:rsid w:val="00DB1387"/>
    <w:rsid w:val="00DB2BA5"/>
    <w:rsid w:val="00DB320B"/>
    <w:rsid w:val="00DB3587"/>
    <w:rsid w:val="00DB491D"/>
    <w:rsid w:val="00DB5DEB"/>
    <w:rsid w:val="00DC0C82"/>
    <w:rsid w:val="00DC1766"/>
    <w:rsid w:val="00DC1C09"/>
    <w:rsid w:val="00DC1F1E"/>
    <w:rsid w:val="00DC25D9"/>
    <w:rsid w:val="00DC2797"/>
    <w:rsid w:val="00DC28E3"/>
    <w:rsid w:val="00DC2F29"/>
    <w:rsid w:val="00DC38E7"/>
    <w:rsid w:val="00DC4277"/>
    <w:rsid w:val="00DC5B89"/>
    <w:rsid w:val="00DC725C"/>
    <w:rsid w:val="00DC77C6"/>
    <w:rsid w:val="00DD079C"/>
    <w:rsid w:val="00DD084A"/>
    <w:rsid w:val="00DD0AB8"/>
    <w:rsid w:val="00DD0B86"/>
    <w:rsid w:val="00DD0F27"/>
    <w:rsid w:val="00DD15D4"/>
    <w:rsid w:val="00DD1D75"/>
    <w:rsid w:val="00DD2C54"/>
    <w:rsid w:val="00DD4DFA"/>
    <w:rsid w:val="00DD641A"/>
    <w:rsid w:val="00DD79B8"/>
    <w:rsid w:val="00DE0029"/>
    <w:rsid w:val="00DE1306"/>
    <w:rsid w:val="00DE1E20"/>
    <w:rsid w:val="00DE21CC"/>
    <w:rsid w:val="00DE3D01"/>
    <w:rsid w:val="00DE7F9D"/>
    <w:rsid w:val="00DF1B7B"/>
    <w:rsid w:val="00DF1BF5"/>
    <w:rsid w:val="00DF1E4E"/>
    <w:rsid w:val="00DF2914"/>
    <w:rsid w:val="00DF2A6F"/>
    <w:rsid w:val="00DF3A65"/>
    <w:rsid w:val="00DF42BA"/>
    <w:rsid w:val="00DF4432"/>
    <w:rsid w:val="00DF4AFD"/>
    <w:rsid w:val="00DF511D"/>
    <w:rsid w:val="00DF7B30"/>
    <w:rsid w:val="00E00255"/>
    <w:rsid w:val="00E00B98"/>
    <w:rsid w:val="00E00C7E"/>
    <w:rsid w:val="00E03293"/>
    <w:rsid w:val="00E03738"/>
    <w:rsid w:val="00E039F1"/>
    <w:rsid w:val="00E04D7B"/>
    <w:rsid w:val="00E054F9"/>
    <w:rsid w:val="00E055A5"/>
    <w:rsid w:val="00E05CB4"/>
    <w:rsid w:val="00E06B88"/>
    <w:rsid w:val="00E07066"/>
    <w:rsid w:val="00E10DE1"/>
    <w:rsid w:val="00E11400"/>
    <w:rsid w:val="00E116E0"/>
    <w:rsid w:val="00E1183D"/>
    <w:rsid w:val="00E11D33"/>
    <w:rsid w:val="00E125FC"/>
    <w:rsid w:val="00E12A02"/>
    <w:rsid w:val="00E12AE5"/>
    <w:rsid w:val="00E13FA3"/>
    <w:rsid w:val="00E14489"/>
    <w:rsid w:val="00E14709"/>
    <w:rsid w:val="00E14FA7"/>
    <w:rsid w:val="00E153EA"/>
    <w:rsid w:val="00E15DCD"/>
    <w:rsid w:val="00E164C9"/>
    <w:rsid w:val="00E16861"/>
    <w:rsid w:val="00E16F0B"/>
    <w:rsid w:val="00E17193"/>
    <w:rsid w:val="00E173F6"/>
    <w:rsid w:val="00E17FE8"/>
    <w:rsid w:val="00E20419"/>
    <w:rsid w:val="00E20AAB"/>
    <w:rsid w:val="00E20BAC"/>
    <w:rsid w:val="00E214F1"/>
    <w:rsid w:val="00E215A0"/>
    <w:rsid w:val="00E21F19"/>
    <w:rsid w:val="00E237F0"/>
    <w:rsid w:val="00E247FF"/>
    <w:rsid w:val="00E25242"/>
    <w:rsid w:val="00E25B6D"/>
    <w:rsid w:val="00E25BC3"/>
    <w:rsid w:val="00E25EF9"/>
    <w:rsid w:val="00E27C9F"/>
    <w:rsid w:val="00E32AB4"/>
    <w:rsid w:val="00E32CE3"/>
    <w:rsid w:val="00E33E0D"/>
    <w:rsid w:val="00E33F0E"/>
    <w:rsid w:val="00E344DE"/>
    <w:rsid w:val="00E351CE"/>
    <w:rsid w:val="00E35E35"/>
    <w:rsid w:val="00E35E87"/>
    <w:rsid w:val="00E35F2F"/>
    <w:rsid w:val="00E361E2"/>
    <w:rsid w:val="00E36765"/>
    <w:rsid w:val="00E36FD1"/>
    <w:rsid w:val="00E37745"/>
    <w:rsid w:val="00E37796"/>
    <w:rsid w:val="00E4016A"/>
    <w:rsid w:val="00E405EA"/>
    <w:rsid w:val="00E40CF9"/>
    <w:rsid w:val="00E40DC3"/>
    <w:rsid w:val="00E40E05"/>
    <w:rsid w:val="00E41F6C"/>
    <w:rsid w:val="00E42357"/>
    <w:rsid w:val="00E4253E"/>
    <w:rsid w:val="00E4283D"/>
    <w:rsid w:val="00E42893"/>
    <w:rsid w:val="00E437F9"/>
    <w:rsid w:val="00E438D1"/>
    <w:rsid w:val="00E44571"/>
    <w:rsid w:val="00E44933"/>
    <w:rsid w:val="00E44976"/>
    <w:rsid w:val="00E4520F"/>
    <w:rsid w:val="00E46129"/>
    <w:rsid w:val="00E46926"/>
    <w:rsid w:val="00E4767B"/>
    <w:rsid w:val="00E47E9C"/>
    <w:rsid w:val="00E50759"/>
    <w:rsid w:val="00E51452"/>
    <w:rsid w:val="00E52CBE"/>
    <w:rsid w:val="00E5401F"/>
    <w:rsid w:val="00E55CDB"/>
    <w:rsid w:val="00E56307"/>
    <w:rsid w:val="00E5987B"/>
    <w:rsid w:val="00E5C2D1"/>
    <w:rsid w:val="00E60752"/>
    <w:rsid w:val="00E61107"/>
    <w:rsid w:val="00E615E9"/>
    <w:rsid w:val="00E61ABB"/>
    <w:rsid w:val="00E62027"/>
    <w:rsid w:val="00E62981"/>
    <w:rsid w:val="00E64F53"/>
    <w:rsid w:val="00E65AC3"/>
    <w:rsid w:val="00E66525"/>
    <w:rsid w:val="00E66D8A"/>
    <w:rsid w:val="00E67DE3"/>
    <w:rsid w:val="00E71827"/>
    <w:rsid w:val="00E71E5A"/>
    <w:rsid w:val="00E72955"/>
    <w:rsid w:val="00E75C19"/>
    <w:rsid w:val="00E80235"/>
    <w:rsid w:val="00E80248"/>
    <w:rsid w:val="00E80DCE"/>
    <w:rsid w:val="00E813A4"/>
    <w:rsid w:val="00E83AA9"/>
    <w:rsid w:val="00E84FDF"/>
    <w:rsid w:val="00E850F5"/>
    <w:rsid w:val="00E86144"/>
    <w:rsid w:val="00E87F6E"/>
    <w:rsid w:val="00E91782"/>
    <w:rsid w:val="00E921E0"/>
    <w:rsid w:val="00E92DC1"/>
    <w:rsid w:val="00E9386C"/>
    <w:rsid w:val="00E939D1"/>
    <w:rsid w:val="00E94ECC"/>
    <w:rsid w:val="00E94F09"/>
    <w:rsid w:val="00E9688F"/>
    <w:rsid w:val="00E97264"/>
    <w:rsid w:val="00E9789E"/>
    <w:rsid w:val="00EA063A"/>
    <w:rsid w:val="00EA1958"/>
    <w:rsid w:val="00EA199D"/>
    <w:rsid w:val="00EA2F39"/>
    <w:rsid w:val="00EA2FB7"/>
    <w:rsid w:val="00EA38BA"/>
    <w:rsid w:val="00EA3C67"/>
    <w:rsid w:val="00EA4069"/>
    <w:rsid w:val="00EA4649"/>
    <w:rsid w:val="00EA559C"/>
    <w:rsid w:val="00EA5C3B"/>
    <w:rsid w:val="00EA6855"/>
    <w:rsid w:val="00EA7329"/>
    <w:rsid w:val="00EA75AD"/>
    <w:rsid w:val="00EA76E7"/>
    <w:rsid w:val="00EB01C4"/>
    <w:rsid w:val="00EB0CBC"/>
    <w:rsid w:val="00EB1879"/>
    <w:rsid w:val="00EB1DBF"/>
    <w:rsid w:val="00EB2614"/>
    <w:rsid w:val="00EB4F45"/>
    <w:rsid w:val="00EB539A"/>
    <w:rsid w:val="00EB5531"/>
    <w:rsid w:val="00EB5B78"/>
    <w:rsid w:val="00EB6B43"/>
    <w:rsid w:val="00EB6EB7"/>
    <w:rsid w:val="00EC0ABA"/>
    <w:rsid w:val="00EC1CA5"/>
    <w:rsid w:val="00EC28F3"/>
    <w:rsid w:val="00EC3F61"/>
    <w:rsid w:val="00EC4862"/>
    <w:rsid w:val="00EC4F75"/>
    <w:rsid w:val="00EC6F87"/>
    <w:rsid w:val="00EC71DF"/>
    <w:rsid w:val="00EC740F"/>
    <w:rsid w:val="00EC7776"/>
    <w:rsid w:val="00ED1D6C"/>
    <w:rsid w:val="00ED1F84"/>
    <w:rsid w:val="00ED2736"/>
    <w:rsid w:val="00ED3C43"/>
    <w:rsid w:val="00ED4422"/>
    <w:rsid w:val="00ED5381"/>
    <w:rsid w:val="00ED5676"/>
    <w:rsid w:val="00ED5C01"/>
    <w:rsid w:val="00ED6417"/>
    <w:rsid w:val="00ED6775"/>
    <w:rsid w:val="00EE04C9"/>
    <w:rsid w:val="00EE121E"/>
    <w:rsid w:val="00EE1811"/>
    <w:rsid w:val="00EE1DEA"/>
    <w:rsid w:val="00EE3323"/>
    <w:rsid w:val="00EE42B0"/>
    <w:rsid w:val="00EE44CC"/>
    <w:rsid w:val="00EE5788"/>
    <w:rsid w:val="00EE6B49"/>
    <w:rsid w:val="00EE6C70"/>
    <w:rsid w:val="00EE6F4A"/>
    <w:rsid w:val="00EE7758"/>
    <w:rsid w:val="00EE7B63"/>
    <w:rsid w:val="00EF0EA7"/>
    <w:rsid w:val="00EF1E77"/>
    <w:rsid w:val="00EF2F3B"/>
    <w:rsid w:val="00EF37DD"/>
    <w:rsid w:val="00F01590"/>
    <w:rsid w:val="00F03883"/>
    <w:rsid w:val="00F03CA8"/>
    <w:rsid w:val="00F04C69"/>
    <w:rsid w:val="00F066C9"/>
    <w:rsid w:val="00F06BF9"/>
    <w:rsid w:val="00F071E9"/>
    <w:rsid w:val="00F1081C"/>
    <w:rsid w:val="00F10C8E"/>
    <w:rsid w:val="00F124C9"/>
    <w:rsid w:val="00F12629"/>
    <w:rsid w:val="00F12C4E"/>
    <w:rsid w:val="00F17202"/>
    <w:rsid w:val="00F1720B"/>
    <w:rsid w:val="00F174D1"/>
    <w:rsid w:val="00F177E7"/>
    <w:rsid w:val="00F20C98"/>
    <w:rsid w:val="00F21082"/>
    <w:rsid w:val="00F22A5F"/>
    <w:rsid w:val="00F23536"/>
    <w:rsid w:val="00F23539"/>
    <w:rsid w:val="00F235FC"/>
    <w:rsid w:val="00F237E5"/>
    <w:rsid w:val="00F24337"/>
    <w:rsid w:val="00F26F31"/>
    <w:rsid w:val="00F27329"/>
    <w:rsid w:val="00F30919"/>
    <w:rsid w:val="00F30AAE"/>
    <w:rsid w:val="00F32DCD"/>
    <w:rsid w:val="00F3375D"/>
    <w:rsid w:val="00F34244"/>
    <w:rsid w:val="00F34BA7"/>
    <w:rsid w:val="00F358AA"/>
    <w:rsid w:val="00F359F7"/>
    <w:rsid w:val="00F36AB4"/>
    <w:rsid w:val="00F400CD"/>
    <w:rsid w:val="00F40AC1"/>
    <w:rsid w:val="00F41D3F"/>
    <w:rsid w:val="00F41EAA"/>
    <w:rsid w:val="00F42019"/>
    <w:rsid w:val="00F425EA"/>
    <w:rsid w:val="00F42725"/>
    <w:rsid w:val="00F42FA3"/>
    <w:rsid w:val="00F43B10"/>
    <w:rsid w:val="00F44438"/>
    <w:rsid w:val="00F4447F"/>
    <w:rsid w:val="00F44B61"/>
    <w:rsid w:val="00F45564"/>
    <w:rsid w:val="00F459E3"/>
    <w:rsid w:val="00F47D54"/>
    <w:rsid w:val="00F50064"/>
    <w:rsid w:val="00F501A1"/>
    <w:rsid w:val="00F506AC"/>
    <w:rsid w:val="00F50A06"/>
    <w:rsid w:val="00F50CCE"/>
    <w:rsid w:val="00F50DB2"/>
    <w:rsid w:val="00F51085"/>
    <w:rsid w:val="00F51249"/>
    <w:rsid w:val="00F51341"/>
    <w:rsid w:val="00F52CE0"/>
    <w:rsid w:val="00F52D2C"/>
    <w:rsid w:val="00F535C5"/>
    <w:rsid w:val="00F53B17"/>
    <w:rsid w:val="00F53D61"/>
    <w:rsid w:val="00F56ACF"/>
    <w:rsid w:val="00F56F8E"/>
    <w:rsid w:val="00F57329"/>
    <w:rsid w:val="00F574DD"/>
    <w:rsid w:val="00F57AD7"/>
    <w:rsid w:val="00F614D3"/>
    <w:rsid w:val="00F6249F"/>
    <w:rsid w:val="00F65961"/>
    <w:rsid w:val="00F66F31"/>
    <w:rsid w:val="00F67672"/>
    <w:rsid w:val="00F67720"/>
    <w:rsid w:val="00F706A6"/>
    <w:rsid w:val="00F709BD"/>
    <w:rsid w:val="00F719A8"/>
    <w:rsid w:val="00F71FDA"/>
    <w:rsid w:val="00F7204E"/>
    <w:rsid w:val="00F72591"/>
    <w:rsid w:val="00F72FC8"/>
    <w:rsid w:val="00F73006"/>
    <w:rsid w:val="00F731B9"/>
    <w:rsid w:val="00F74321"/>
    <w:rsid w:val="00F745D0"/>
    <w:rsid w:val="00F74606"/>
    <w:rsid w:val="00F7512A"/>
    <w:rsid w:val="00F76565"/>
    <w:rsid w:val="00F774C7"/>
    <w:rsid w:val="00F77CFD"/>
    <w:rsid w:val="00F77DC9"/>
    <w:rsid w:val="00F8039A"/>
    <w:rsid w:val="00F80745"/>
    <w:rsid w:val="00F80C41"/>
    <w:rsid w:val="00F81779"/>
    <w:rsid w:val="00F81E42"/>
    <w:rsid w:val="00F82055"/>
    <w:rsid w:val="00F823F6"/>
    <w:rsid w:val="00F82580"/>
    <w:rsid w:val="00F83FFA"/>
    <w:rsid w:val="00F84877"/>
    <w:rsid w:val="00F86CE6"/>
    <w:rsid w:val="00F877A9"/>
    <w:rsid w:val="00F924BA"/>
    <w:rsid w:val="00F936A9"/>
    <w:rsid w:val="00F9389F"/>
    <w:rsid w:val="00F9412A"/>
    <w:rsid w:val="00F948A7"/>
    <w:rsid w:val="00F94D83"/>
    <w:rsid w:val="00F95B7D"/>
    <w:rsid w:val="00F96A1E"/>
    <w:rsid w:val="00F96F66"/>
    <w:rsid w:val="00F97FB6"/>
    <w:rsid w:val="00FA04BC"/>
    <w:rsid w:val="00FA16C3"/>
    <w:rsid w:val="00FA1A03"/>
    <w:rsid w:val="00FA1F99"/>
    <w:rsid w:val="00FA26F7"/>
    <w:rsid w:val="00FA2DD0"/>
    <w:rsid w:val="00FA590D"/>
    <w:rsid w:val="00FA5C25"/>
    <w:rsid w:val="00FA5D13"/>
    <w:rsid w:val="00FA6994"/>
    <w:rsid w:val="00FA76B8"/>
    <w:rsid w:val="00FA7BC5"/>
    <w:rsid w:val="00FB0945"/>
    <w:rsid w:val="00FB2469"/>
    <w:rsid w:val="00FB25BE"/>
    <w:rsid w:val="00FB3766"/>
    <w:rsid w:val="00FB3E28"/>
    <w:rsid w:val="00FB468B"/>
    <w:rsid w:val="00FB4C55"/>
    <w:rsid w:val="00FB6B47"/>
    <w:rsid w:val="00FB7141"/>
    <w:rsid w:val="00FB7312"/>
    <w:rsid w:val="00FB7520"/>
    <w:rsid w:val="00FC031D"/>
    <w:rsid w:val="00FC0695"/>
    <w:rsid w:val="00FC06CB"/>
    <w:rsid w:val="00FC12B8"/>
    <w:rsid w:val="00FC1BE8"/>
    <w:rsid w:val="00FC221F"/>
    <w:rsid w:val="00FC3604"/>
    <w:rsid w:val="00FC4885"/>
    <w:rsid w:val="00FC535F"/>
    <w:rsid w:val="00FC5EA6"/>
    <w:rsid w:val="00FD0192"/>
    <w:rsid w:val="00FD067B"/>
    <w:rsid w:val="00FD0E83"/>
    <w:rsid w:val="00FD124C"/>
    <w:rsid w:val="00FD3949"/>
    <w:rsid w:val="00FD50BD"/>
    <w:rsid w:val="00FD587D"/>
    <w:rsid w:val="00FD6255"/>
    <w:rsid w:val="00FE1CF3"/>
    <w:rsid w:val="00FE344F"/>
    <w:rsid w:val="00FE364B"/>
    <w:rsid w:val="00FE4126"/>
    <w:rsid w:val="00FE4205"/>
    <w:rsid w:val="00FE4F97"/>
    <w:rsid w:val="00FE6A8D"/>
    <w:rsid w:val="00FF079C"/>
    <w:rsid w:val="00FF1068"/>
    <w:rsid w:val="00FF2616"/>
    <w:rsid w:val="00FF29DD"/>
    <w:rsid w:val="00FF48E3"/>
    <w:rsid w:val="00FF4DA3"/>
    <w:rsid w:val="00FF51F2"/>
    <w:rsid w:val="00FF530B"/>
    <w:rsid w:val="00FF67CE"/>
    <w:rsid w:val="00FF6809"/>
    <w:rsid w:val="0102061A"/>
    <w:rsid w:val="0108E6B5"/>
    <w:rsid w:val="0113026B"/>
    <w:rsid w:val="011AC143"/>
    <w:rsid w:val="01390562"/>
    <w:rsid w:val="01562A39"/>
    <w:rsid w:val="01586BD0"/>
    <w:rsid w:val="01610C98"/>
    <w:rsid w:val="016BCB6B"/>
    <w:rsid w:val="017AA7B4"/>
    <w:rsid w:val="017BDC4D"/>
    <w:rsid w:val="01855BA9"/>
    <w:rsid w:val="0197692B"/>
    <w:rsid w:val="01988C99"/>
    <w:rsid w:val="019E1E2D"/>
    <w:rsid w:val="01A10AF0"/>
    <w:rsid w:val="01A2F98C"/>
    <w:rsid w:val="01A61AC5"/>
    <w:rsid w:val="01EA4BF7"/>
    <w:rsid w:val="01F1102B"/>
    <w:rsid w:val="01FF1377"/>
    <w:rsid w:val="020150D8"/>
    <w:rsid w:val="020AD7FC"/>
    <w:rsid w:val="020C15B5"/>
    <w:rsid w:val="02163637"/>
    <w:rsid w:val="0223DC7F"/>
    <w:rsid w:val="022ED757"/>
    <w:rsid w:val="0231EC3E"/>
    <w:rsid w:val="023E95C0"/>
    <w:rsid w:val="024359D0"/>
    <w:rsid w:val="0268FBE2"/>
    <w:rsid w:val="026F9D8E"/>
    <w:rsid w:val="029611AB"/>
    <w:rsid w:val="02A9617D"/>
    <w:rsid w:val="02B203EB"/>
    <w:rsid w:val="02B4B2D7"/>
    <w:rsid w:val="02BE1163"/>
    <w:rsid w:val="02D2983E"/>
    <w:rsid w:val="02E41EAD"/>
    <w:rsid w:val="031955BC"/>
    <w:rsid w:val="031CCFB5"/>
    <w:rsid w:val="031F7B15"/>
    <w:rsid w:val="032E8728"/>
    <w:rsid w:val="034F5365"/>
    <w:rsid w:val="035945B0"/>
    <w:rsid w:val="0377943D"/>
    <w:rsid w:val="03A5C402"/>
    <w:rsid w:val="03AB7A78"/>
    <w:rsid w:val="03B548F3"/>
    <w:rsid w:val="03D1BFF3"/>
    <w:rsid w:val="03E4E89A"/>
    <w:rsid w:val="03F0DFD0"/>
    <w:rsid w:val="03FE6E93"/>
    <w:rsid w:val="040E4F53"/>
    <w:rsid w:val="04201BD6"/>
    <w:rsid w:val="0441A9CB"/>
    <w:rsid w:val="04579B2A"/>
    <w:rsid w:val="0475CA22"/>
    <w:rsid w:val="04831269"/>
    <w:rsid w:val="04A2797E"/>
    <w:rsid w:val="04C6595D"/>
    <w:rsid w:val="04CDAB9C"/>
    <w:rsid w:val="04D3AC29"/>
    <w:rsid w:val="04DB27B4"/>
    <w:rsid w:val="04DCE90F"/>
    <w:rsid w:val="04DEB629"/>
    <w:rsid w:val="04E845D9"/>
    <w:rsid w:val="04E85FDE"/>
    <w:rsid w:val="04FC7642"/>
    <w:rsid w:val="04FEE441"/>
    <w:rsid w:val="05062EFD"/>
    <w:rsid w:val="050A7BA1"/>
    <w:rsid w:val="0545A023"/>
    <w:rsid w:val="05485620"/>
    <w:rsid w:val="0559077C"/>
    <w:rsid w:val="0560165B"/>
    <w:rsid w:val="05651DEF"/>
    <w:rsid w:val="05674837"/>
    <w:rsid w:val="056CE0C9"/>
    <w:rsid w:val="0577760F"/>
    <w:rsid w:val="057B4701"/>
    <w:rsid w:val="057C742C"/>
    <w:rsid w:val="05836A81"/>
    <w:rsid w:val="0586BED2"/>
    <w:rsid w:val="05877A19"/>
    <w:rsid w:val="058A6026"/>
    <w:rsid w:val="058FAE8A"/>
    <w:rsid w:val="05ACA44E"/>
    <w:rsid w:val="05B92A57"/>
    <w:rsid w:val="05BDB100"/>
    <w:rsid w:val="05C011F9"/>
    <w:rsid w:val="05F128DD"/>
    <w:rsid w:val="05F704B6"/>
    <w:rsid w:val="06006E47"/>
    <w:rsid w:val="0601ECCD"/>
    <w:rsid w:val="06028FB7"/>
    <w:rsid w:val="0622349E"/>
    <w:rsid w:val="0634989B"/>
    <w:rsid w:val="064F67CC"/>
    <w:rsid w:val="065AF190"/>
    <w:rsid w:val="065CD1DC"/>
    <w:rsid w:val="06663D47"/>
    <w:rsid w:val="0667774C"/>
    <w:rsid w:val="066FAEA7"/>
    <w:rsid w:val="069F42E9"/>
    <w:rsid w:val="06AD107A"/>
    <w:rsid w:val="06AD9397"/>
    <w:rsid w:val="06AE902F"/>
    <w:rsid w:val="06BB574C"/>
    <w:rsid w:val="06BE25AA"/>
    <w:rsid w:val="06C6E9A1"/>
    <w:rsid w:val="06C88695"/>
    <w:rsid w:val="06D41E14"/>
    <w:rsid w:val="06DD1F31"/>
    <w:rsid w:val="06DF40DC"/>
    <w:rsid w:val="06E2C48A"/>
    <w:rsid w:val="06E8DEB3"/>
    <w:rsid w:val="06EA2993"/>
    <w:rsid w:val="06FA5704"/>
    <w:rsid w:val="070D90B1"/>
    <w:rsid w:val="070F6347"/>
    <w:rsid w:val="071446A1"/>
    <w:rsid w:val="071B5195"/>
    <w:rsid w:val="072737A8"/>
    <w:rsid w:val="07443E1B"/>
    <w:rsid w:val="0744FB59"/>
    <w:rsid w:val="0753FC4A"/>
    <w:rsid w:val="0757BAEA"/>
    <w:rsid w:val="078EAAE9"/>
    <w:rsid w:val="0790B889"/>
    <w:rsid w:val="07912533"/>
    <w:rsid w:val="0792E7BC"/>
    <w:rsid w:val="0792FCE8"/>
    <w:rsid w:val="07B638AD"/>
    <w:rsid w:val="07C8606A"/>
    <w:rsid w:val="07CBAAEF"/>
    <w:rsid w:val="07CF8851"/>
    <w:rsid w:val="07D8DD6B"/>
    <w:rsid w:val="07DBE356"/>
    <w:rsid w:val="07E8EEE0"/>
    <w:rsid w:val="07E8F223"/>
    <w:rsid w:val="07EA7D47"/>
    <w:rsid w:val="0817333C"/>
    <w:rsid w:val="082CFCDB"/>
    <w:rsid w:val="08357525"/>
    <w:rsid w:val="0835C984"/>
    <w:rsid w:val="08373CF0"/>
    <w:rsid w:val="08482B70"/>
    <w:rsid w:val="0856AA9F"/>
    <w:rsid w:val="087E40D7"/>
    <w:rsid w:val="089DA3D8"/>
    <w:rsid w:val="089EA6A3"/>
    <w:rsid w:val="08A77428"/>
    <w:rsid w:val="08B542BF"/>
    <w:rsid w:val="08C434BD"/>
    <w:rsid w:val="08CB0A29"/>
    <w:rsid w:val="08CEB387"/>
    <w:rsid w:val="08D2FC74"/>
    <w:rsid w:val="08ED2C7F"/>
    <w:rsid w:val="090E4D88"/>
    <w:rsid w:val="09199ECE"/>
    <w:rsid w:val="093BB0B7"/>
    <w:rsid w:val="094014E5"/>
    <w:rsid w:val="09402BD4"/>
    <w:rsid w:val="094AE437"/>
    <w:rsid w:val="09500449"/>
    <w:rsid w:val="0979E214"/>
    <w:rsid w:val="09883515"/>
    <w:rsid w:val="0989A97F"/>
    <w:rsid w:val="09949012"/>
    <w:rsid w:val="099AD74B"/>
    <w:rsid w:val="09A63739"/>
    <w:rsid w:val="09B0F378"/>
    <w:rsid w:val="09B9DD6C"/>
    <w:rsid w:val="09BC2B37"/>
    <w:rsid w:val="09BE7170"/>
    <w:rsid w:val="09BF75C6"/>
    <w:rsid w:val="09CD4576"/>
    <w:rsid w:val="09D0931C"/>
    <w:rsid w:val="09D5FC2C"/>
    <w:rsid w:val="09D8627F"/>
    <w:rsid w:val="09E61BFB"/>
    <w:rsid w:val="0A025030"/>
    <w:rsid w:val="0A0383BE"/>
    <w:rsid w:val="0A04173B"/>
    <w:rsid w:val="0A09E45B"/>
    <w:rsid w:val="0A2E73FB"/>
    <w:rsid w:val="0A41E518"/>
    <w:rsid w:val="0A4EC4BD"/>
    <w:rsid w:val="0A6C3A25"/>
    <w:rsid w:val="0A75313F"/>
    <w:rsid w:val="0A7FFC40"/>
    <w:rsid w:val="0AB9FA99"/>
    <w:rsid w:val="0ABB8E2C"/>
    <w:rsid w:val="0AC47448"/>
    <w:rsid w:val="0AEC134B"/>
    <w:rsid w:val="0AED7B7E"/>
    <w:rsid w:val="0AED7C0A"/>
    <w:rsid w:val="0AF330A3"/>
    <w:rsid w:val="0B114AC7"/>
    <w:rsid w:val="0B1DC498"/>
    <w:rsid w:val="0B21D9EA"/>
    <w:rsid w:val="0B3EE928"/>
    <w:rsid w:val="0B4378DE"/>
    <w:rsid w:val="0B626E35"/>
    <w:rsid w:val="0B77686B"/>
    <w:rsid w:val="0B79D86F"/>
    <w:rsid w:val="0B999FAE"/>
    <w:rsid w:val="0BA2FE23"/>
    <w:rsid w:val="0BB23597"/>
    <w:rsid w:val="0BB4EBA0"/>
    <w:rsid w:val="0BC0E637"/>
    <w:rsid w:val="0BC14DBD"/>
    <w:rsid w:val="0BC843DF"/>
    <w:rsid w:val="0BCC9A92"/>
    <w:rsid w:val="0BDC778D"/>
    <w:rsid w:val="0BF553FA"/>
    <w:rsid w:val="0C02E429"/>
    <w:rsid w:val="0C0D0EDE"/>
    <w:rsid w:val="0C0EE5A7"/>
    <w:rsid w:val="0C1873D8"/>
    <w:rsid w:val="0C19A11D"/>
    <w:rsid w:val="0C1FB413"/>
    <w:rsid w:val="0C2067AA"/>
    <w:rsid w:val="0C24ED8F"/>
    <w:rsid w:val="0C2C023B"/>
    <w:rsid w:val="0C2F9E26"/>
    <w:rsid w:val="0C51EA6D"/>
    <w:rsid w:val="0C59AA56"/>
    <w:rsid w:val="0C84463E"/>
    <w:rsid w:val="0C88B943"/>
    <w:rsid w:val="0C89A4E8"/>
    <w:rsid w:val="0C8A854D"/>
    <w:rsid w:val="0CA26B7D"/>
    <w:rsid w:val="0CB146DE"/>
    <w:rsid w:val="0CC53485"/>
    <w:rsid w:val="0CC79FC3"/>
    <w:rsid w:val="0CCA6F0B"/>
    <w:rsid w:val="0CDEE392"/>
    <w:rsid w:val="0CE98D6D"/>
    <w:rsid w:val="0D0AF656"/>
    <w:rsid w:val="0D1DE6E6"/>
    <w:rsid w:val="0D2E939B"/>
    <w:rsid w:val="0D341BB4"/>
    <w:rsid w:val="0D3D6D4D"/>
    <w:rsid w:val="0D4229A5"/>
    <w:rsid w:val="0D428118"/>
    <w:rsid w:val="0D436EBF"/>
    <w:rsid w:val="0D4A3745"/>
    <w:rsid w:val="0D567B8C"/>
    <w:rsid w:val="0D611EF0"/>
    <w:rsid w:val="0D68D295"/>
    <w:rsid w:val="0D745DBC"/>
    <w:rsid w:val="0D935CED"/>
    <w:rsid w:val="0DB0C13D"/>
    <w:rsid w:val="0DC15F9F"/>
    <w:rsid w:val="0DC3D27F"/>
    <w:rsid w:val="0DC9656F"/>
    <w:rsid w:val="0DCFFFEA"/>
    <w:rsid w:val="0DD54323"/>
    <w:rsid w:val="0DE2FC8D"/>
    <w:rsid w:val="0DFA4ACA"/>
    <w:rsid w:val="0E0A1DB4"/>
    <w:rsid w:val="0E0AAE90"/>
    <w:rsid w:val="0E156708"/>
    <w:rsid w:val="0E1A71AC"/>
    <w:rsid w:val="0E2B38FA"/>
    <w:rsid w:val="0E2F2548"/>
    <w:rsid w:val="0E352CFE"/>
    <w:rsid w:val="0E357BE5"/>
    <w:rsid w:val="0E566075"/>
    <w:rsid w:val="0E6CA549"/>
    <w:rsid w:val="0E726913"/>
    <w:rsid w:val="0E897521"/>
    <w:rsid w:val="0E93C921"/>
    <w:rsid w:val="0EF719FA"/>
    <w:rsid w:val="0EF94676"/>
    <w:rsid w:val="0F04FE99"/>
    <w:rsid w:val="0F067127"/>
    <w:rsid w:val="0F0A398C"/>
    <w:rsid w:val="0F11E6BB"/>
    <w:rsid w:val="0F2C963A"/>
    <w:rsid w:val="0F362B20"/>
    <w:rsid w:val="0F49647D"/>
    <w:rsid w:val="0F4D0F43"/>
    <w:rsid w:val="0F548884"/>
    <w:rsid w:val="0F597608"/>
    <w:rsid w:val="0F5D0C33"/>
    <w:rsid w:val="0F659E45"/>
    <w:rsid w:val="0F6845AC"/>
    <w:rsid w:val="0F688037"/>
    <w:rsid w:val="0F6A1398"/>
    <w:rsid w:val="0F8ABFEE"/>
    <w:rsid w:val="0F8D09C8"/>
    <w:rsid w:val="0F8F64B0"/>
    <w:rsid w:val="0FA09052"/>
    <w:rsid w:val="0FA10EB5"/>
    <w:rsid w:val="0FA41692"/>
    <w:rsid w:val="0FADEB01"/>
    <w:rsid w:val="0FAED5E2"/>
    <w:rsid w:val="0FB016DA"/>
    <w:rsid w:val="0FB919ED"/>
    <w:rsid w:val="0FC41D89"/>
    <w:rsid w:val="0FC4652C"/>
    <w:rsid w:val="0FC7FC8C"/>
    <w:rsid w:val="0FD8F238"/>
    <w:rsid w:val="0FE450A0"/>
    <w:rsid w:val="0FE8A675"/>
    <w:rsid w:val="0FEC509C"/>
    <w:rsid w:val="0FEC6453"/>
    <w:rsid w:val="1006723B"/>
    <w:rsid w:val="100931FE"/>
    <w:rsid w:val="1016A137"/>
    <w:rsid w:val="1019644F"/>
    <w:rsid w:val="102154F1"/>
    <w:rsid w:val="1024B4CE"/>
    <w:rsid w:val="10535083"/>
    <w:rsid w:val="105E2541"/>
    <w:rsid w:val="106FEA24"/>
    <w:rsid w:val="1072296E"/>
    <w:rsid w:val="107AD6AA"/>
    <w:rsid w:val="108FD3AD"/>
    <w:rsid w:val="109879EB"/>
    <w:rsid w:val="109CFA00"/>
    <w:rsid w:val="10B61722"/>
    <w:rsid w:val="10B6BE18"/>
    <w:rsid w:val="10C06223"/>
    <w:rsid w:val="10C1DADF"/>
    <w:rsid w:val="10C48737"/>
    <w:rsid w:val="10C6ED78"/>
    <w:rsid w:val="10D54DEB"/>
    <w:rsid w:val="10D80B99"/>
    <w:rsid w:val="10DCDDEA"/>
    <w:rsid w:val="10DD255F"/>
    <w:rsid w:val="10E3AB9C"/>
    <w:rsid w:val="10EF9515"/>
    <w:rsid w:val="10F37576"/>
    <w:rsid w:val="10F3DFC3"/>
    <w:rsid w:val="10FEB897"/>
    <w:rsid w:val="11077A23"/>
    <w:rsid w:val="112A50C2"/>
    <w:rsid w:val="112F2902"/>
    <w:rsid w:val="113EB83A"/>
    <w:rsid w:val="1147377F"/>
    <w:rsid w:val="11598EEC"/>
    <w:rsid w:val="115FA51D"/>
    <w:rsid w:val="11716B07"/>
    <w:rsid w:val="117C4789"/>
    <w:rsid w:val="11A41422"/>
    <w:rsid w:val="11A4F7CF"/>
    <w:rsid w:val="11A7B1DC"/>
    <w:rsid w:val="11D238A8"/>
    <w:rsid w:val="11D837BE"/>
    <w:rsid w:val="11E447E9"/>
    <w:rsid w:val="11F1B40F"/>
    <w:rsid w:val="1202FB59"/>
    <w:rsid w:val="12045B41"/>
    <w:rsid w:val="1206BEE2"/>
    <w:rsid w:val="121F7C43"/>
    <w:rsid w:val="1221F0B4"/>
    <w:rsid w:val="1222CC36"/>
    <w:rsid w:val="12307BAB"/>
    <w:rsid w:val="12315C61"/>
    <w:rsid w:val="124DB6FD"/>
    <w:rsid w:val="1250D133"/>
    <w:rsid w:val="126ACCE3"/>
    <w:rsid w:val="127EFBDB"/>
    <w:rsid w:val="12936BC3"/>
    <w:rsid w:val="129BDA40"/>
    <w:rsid w:val="129CFEA0"/>
    <w:rsid w:val="12A52C88"/>
    <w:rsid w:val="12ACEB35"/>
    <w:rsid w:val="12B1A89B"/>
    <w:rsid w:val="12BBD8E5"/>
    <w:rsid w:val="12C7D3B4"/>
    <w:rsid w:val="12CCA015"/>
    <w:rsid w:val="12CD098C"/>
    <w:rsid w:val="12F638C8"/>
    <w:rsid w:val="1312E5A8"/>
    <w:rsid w:val="131639DE"/>
    <w:rsid w:val="1321B6A9"/>
    <w:rsid w:val="132758E8"/>
    <w:rsid w:val="13318247"/>
    <w:rsid w:val="133943FD"/>
    <w:rsid w:val="1346267D"/>
    <w:rsid w:val="135329A3"/>
    <w:rsid w:val="136BBE55"/>
    <w:rsid w:val="136C7E2C"/>
    <w:rsid w:val="138E08D5"/>
    <w:rsid w:val="13B304D1"/>
    <w:rsid w:val="13B5E9A1"/>
    <w:rsid w:val="13BA25A0"/>
    <w:rsid w:val="13D573AB"/>
    <w:rsid w:val="14146E26"/>
    <w:rsid w:val="1428D385"/>
    <w:rsid w:val="1431A207"/>
    <w:rsid w:val="1436B2F5"/>
    <w:rsid w:val="143C3A1A"/>
    <w:rsid w:val="143E0A81"/>
    <w:rsid w:val="144C2A02"/>
    <w:rsid w:val="144FCE4C"/>
    <w:rsid w:val="1468CB97"/>
    <w:rsid w:val="1470E0E0"/>
    <w:rsid w:val="14744B81"/>
    <w:rsid w:val="149C08C9"/>
    <w:rsid w:val="14B3AF55"/>
    <w:rsid w:val="14B40346"/>
    <w:rsid w:val="14B996BB"/>
    <w:rsid w:val="14C95A83"/>
    <w:rsid w:val="14D14F0C"/>
    <w:rsid w:val="14D96739"/>
    <w:rsid w:val="14E5F982"/>
    <w:rsid w:val="14EEEB57"/>
    <w:rsid w:val="14F9843F"/>
    <w:rsid w:val="150C1494"/>
    <w:rsid w:val="1521A1A5"/>
    <w:rsid w:val="15273778"/>
    <w:rsid w:val="152A6641"/>
    <w:rsid w:val="152E33C1"/>
    <w:rsid w:val="153C4AAA"/>
    <w:rsid w:val="1541180F"/>
    <w:rsid w:val="154C76F9"/>
    <w:rsid w:val="15527A07"/>
    <w:rsid w:val="156F8B4B"/>
    <w:rsid w:val="156FED91"/>
    <w:rsid w:val="157D93EB"/>
    <w:rsid w:val="15948441"/>
    <w:rsid w:val="159A175D"/>
    <w:rsid w:val="15A4902A"/>
    <w:rsid w:val="15AC7514"/>
    <w:rsid w:val="15ADC275"/>
    <w:rsid w:val="15AE7D59"/>
    <w:rsid w:val="15CA40FC"/>
    <w:rsid w:val="15CCED37"/>
    <w:rsid w:val="15D03163"/>
    <w:rsid w:val="15E519E4"/>
    <w:rsid w:val="15F2C0D7"/>
    <w:rsid w:val="15F5F684"/>
    <w:rsid w:val="15F9EC2D"/>
    <w:rsid w:val="160A1385"/>
    <w:rsid w:val="16127FBE"/>
    <w:rsid w:val="16162CA1"/>
    <w:rsid w:val="161BB150"/>
    <w:rsid w:val="161FEDBF"/>
    <w:rsid w:val="16220343"/>
    <w:rsid w:val="1623EA54"/>
    <w:rsid w:val="162E9C4F"/>
    <w:rsid w:val="16380619"/>
    <w:rsid w:val="163CEA62"/>
    <w:rsid w:val="163F288E"/>
    <w:rsid w:val="16475CD3"/>
    <w:rsid w:val="1652F611"/>
    <w:rsid w:val="165B2FF9"/>
    <w:rsid w:val="166EA1C9"/>
    <w:rsid w:val="168651FE"/>
    <w:rsid w:val="16A372B2"/>
    <w:rsid w:val="16A51908"/>
    <w:rsid w:val="16ACEF4E"/>
    <w:rsid w:val="16D85091"/>
    <w:rsid w:val="16EB54FE"/>
    <w:rsid w:val="16EF5E4D"/>
    <w:rsid w:val="16F00B71"/>
    <w:rsid w:val="16F3D3E2"/>
    <w:rsid w:val="1712AE0E"/>
    <w:rsid w:val="172ABA23"/>
    <w:rsid w:val="173B968B"/>
    <w:rsid w:val="1753B431"/>
    <w:rsid w:val="175FA313"/>
    <w:rsid w:val="176247D2"/>
    <w:rsid w:val="17659D5C"/>
    <w:rsid w:val="1765B8FD"/>
    <w:rsid w:val="176B2814"/>
    <w:rsid w:val="178E8C72"/>
    <w:rsid w:val="1796A98D"/>
    <w:rsid w:val="17A289D3"/>
    <w:rsid w:val="17A719A1"/>
    <w:rsid w:val="17BEBDE2"/>
    <w:rsid w:val="17BFCB1D"/>
    <w:rsid w:val="17C2EE51"/>
    <w:rsid w:val="17E2672A"/>
    <w:rsid w:val="17E3B69D"/>
    <w:rsid w:val="17E4E675"/>
    <w:rsid w:val="17E9AE2D"/>
    <w:rsid w:val="17F3C1A9"/>
    <w:rsid w:val="17F5B9AD"/>
    <w:rsid w:val="182A8C56"/>
    <w:rsid w:val="184F5713"/>
    <w:rsid w:val="185C17BF"/>
    <w:rsid w:val="185ED161"/>
    <w:rsid w:val="186B9EE5"/>
    <w:rsid w:val="186D26FA"/>
    <w:rsid w:val="18812875"/>
    <w:rsid w:val="1884E229"/>
    <w:rsid w:val="18856473"/>
    <w:rsid w:val="188725B2"/>
    <w:rsid w:val="18A01451"/>
    <w:rsid w:val="18A8CD9A"/>
    <w:rsid w:val="18AF9A3E"/>
    <w:rsid w:val="18C4FE00"/>
    <w:rsid w:val="18D77749"/>
    <w:rsid w:val="18DF1F75"/>
    <w:rsid w:val="18E63EE8"/>
    <w:rsid w:val="18EFCF0D"/>
    <w:rsid w:val="18F4FB98"/>
    <w:rsid w:val="1925731B"/>
    <w:rsid w:val="1931F47D"/>
    <w:rsid w:val="19500CF3"/>
    <w:rsid w:val="195787FD"/>
    <w:rsid w:val="196966A2"/>
    <w:rsid w:val="196F70CA"/>
    <w:rsid w:val="197240C7"/>
    <w:rsid w:val="1974391D"/>
    <w:rsid w:val="198585C4"/>
    <w:rsid w:val="19889503"/>
    <w:rsid w:val="1995AE39"/>
    <w:rsid w:val="19C02EAE"/>
    <w:rsid w:val="19C51E8B"/>
    <w:rsid w:val="19C5D425"/>
    <w:rsid w:val="19C67378"/>
    <w:rsid w:val="19CA47CA"/>
    <w:rsid w:val="19D528B3"/>
    <w:rsid w:val="19FC5923"/>
    <w:rsid w:val="1A0B6466"/>
    <w:rsid w:val="1A2328A8"/>
    <w:rsid w:val="1A2E67DD"/>
    <w:rsid w:val="1A380A0C"/>
    <w:rsid w:val="1A39A1E6"/>
    <w:rsid w:val="1A3C03B2"/>
    <w:rsid w:val="1A51BA29"/>
    <w:rsid w:val="1A800A99"/>
    <w:rsid w:val="1A9A2848"/>
    <w:rsid w:val="1AA95EAA"/>
    <w:rsid w:val="1AD2E787"/>
    <w:rsid w:val="1AE49AA4"/>
    <w:rsid w:val="1AED8771"/>
    <w:rsid w:val="1AF48264"/>
    <w:rsid w:val="1AF98553"/>
    <w:rsid w:val="1AFB74DE"/>
    <w:rsid w:val="1B0A2561"/>
    <w:rsid w:val="1B0E67E7"/>
    <w:rsid w:val="1B10E2B3"/>
    <w:rsid w:val="1B2746C7"/>
    <w:rsid w:val="1B3CC374"/>
    <w:rsid w:val="1B3F8443"/>
    <w:rsid w:val="1B46391E"/>
    <w:rsid w:val="1B8A6983"/>
    <w:rsid w:val="1B9EA431"/>
    <w:rsid w:val="1BA794B3"/>
    <w:rsid w:val="1BA85D66"/>
    <w:rsid w:val="1BA88AF8"/>
    <w:rsid w:val="1BAF1F6D"/>
    <w:rsid w:val="1BB16A49"/>
    <w:rsid w:val="1BB9AE0E"/>
    <w:rsid w:val="1BC97101"/>
    <w:rsid w:val="1BD97311"/>
    <w:rsid w:val="1BE776D7"/>
    <w:rsid w:val="1BF6636C"/>
    <w:rsid w:val="1C0994E7"/>
    <w:rsid w:val="1C0F3E94"/>
    <w:rsid w:val="1C178D1F"/>
    <w:rsid w:val="1C2F05CF"/>
    <w:rsid w:val="1C4551E8"/>
    <w:rsid w:val="1C4DA682"/>
    <w:rsid w:val="1C4E959D"/>
    <w:rsid w:val="1C62C195"/>
    <w:rsid w:val="1C67D14C"/>
    <w:rsid w:val="1C7A6BC1"/>
    <w:rsid w:val="1C8E9067"/>
    <w:rsid w:val="1C989D55"/>
    <w:rsid w:val="1CBCE457"/>
    <w:rsid w:val="1CCDF7E0"/>
    <w:rsid w:val="1CD10808"/>
    <w:rsid w:val="1CE4E815"/>
    <w:rsid w:val="1CE6EE35"/>
    <w:rsid w:val="1CF70650"/>
    <w:rsid w:val="1D08B235"/>
    <w:rsid w:val="1D08DEC7"/>
    <w:rsid w:val="1D195FAB"/>
    <w:rsid w:val="1D19DA33"/>
    <w:rsid w:val="1D1A01FE"/>
    <w:rsid w:val="1D2E2DF3"/>
    <w:rsid w:val="1D3455EF"/>
    <w:rsid w:val="1D3A7A39"/>
    <w:rsid w:val="1D520B6F"/>
    <w:rsid w:val="1D62CA5D"/>
    <w:rsid w:val="1D6ADB12"/>
    <w:rsid w:val="1D753E45"/>
    <w:rsid w:val="1D76A8F1"/>
    <w:rsid w:val="1D7A4702"/>
    <w:rsid w:val="1D8ED69C"/>
    <w:rsid w:val="1D903EBF"/>
    <w:rsid w:val="1DA5C36F"/>
    <w:rsid w:val="1DAB698F"/>
    <w:rsid w:val="1DABA206"/>
    <w:rsid w:val="1DBA85B9"/>
    <w:rsid w:val="1DC17A8E"/>
    <w:rsid w:val="1DC6E95C"/>
    <w:rsid w:val="1DCD33E3"/>
    <w:rsid w:val="1E160A0C"/>
    <w:rsid w:val="1E2CFE59"/>
    <w:rsid w:val="1E2E2C12"/>
    <w:rsid w:val="1E325512"/>
    <w:rsid w:val="1E504904"/>
    <w:rsid w:val="1E5E625E"/>
    <w:rsid w:val="1E5FB348"/>
    <w:rsid w:val="1E606C5F"/>
    <w:rsid w:val="1E626B4A"/>
    <w:rsid w:val="1E64A38D"/>
    <w:rsid w:val="1E652406"/>
    <w:rsid w:val="1E66F51E"/>
    <w:rsid w:val="1E7A3944"/>
    <w:rsid w:val="1E85D194"/>
    <w:rsid w:val="1E878344"/>
    <w:rsid w:val="1E91C69E"/>
    <w:rsid w:val="1E97E1B9"/>
    <w:rsid w:val="1EAE97D2"/>
    <w:rsid w:val="1EB0CC35"/>
    <w:rsid w:val="1EBA7BA7"/>
    <w:rsid w:val="1EDB1850"/>
    <w:rsid w:val="1EE042B3"/>
    <w:rsid w:val="1EE71D10"/>
    <w:rsid w:val="1F1B0D79"/>
    <w:rsid w:val="1F1BB302"/>
    <w:rsid w:val="1F1C38C8"/>
    <w:rsid w:val="1F244208"/>
    <w:rsid w:val="1F383DF3"/>
    <w:rsid w:val="1F39A108"/>
    <w:rsid w:val="1F6555CF"/>
    <w:rsid w:val="1F76202B"/>
    <w:rsid w:val="1F83E0CD"/>
    <w:rsid w:val="1F85A419"/>
    <w:rsid w:val="1F867F02"/>
    <w:rsid w:val="1F8C0DF0"/>
    <w:rsid w:val="1F93895A"/>
    <w:rsid w:val="1F995175"/>
    <w:rsid w:val="1FA599B7"/>
    <w:rsid w:val="1FAEEBE7"/>
    <w:rsid w:val="1FBCBDC5"/>
    <w:rsid w:val="1FC1F9FA"/>
    <w:rsid w:val="1FC3BD43"/>
    <w:rsid w:val="1FC53A93"/>
    <w:rsid w:val="1FD3F160"/>
    <w:rsid w:val="1FD48CCF"/>
    <w:rsid w:val="1FD6716D"/>
    <w:rsid w:val="1FFE130B"/>
    <w:rsid w:val="20061F17"/>
    <w:rsid w:val="200ACE47"/>
    <w:rsid w:val="200BA694"/>
    <w:rsid w:val="201A3E50"/>
    <w:rsid w:val="20247812"/>
    <w:rsid w:val="2036EAFE"/>
    <w:rsid w:val="20428F1C"/>
    <w:rsid w:val="2049AE29"/>
    <w:rsid w:val="205C03E7"/>
    <w:rsid w:val="205C0E7B"/>
    <w:rsid w:val="2074E88C"/>
    <w:rsid w:val="2088EB24"/>
    <w:rsid w:val="20AF9CB3"/>
    <w:rsid w:val="20B0426A"/>
    <w:rsid w:val="20C40966"/>
    <w:rsid w:val="20C4D158"/>
    <w:rsid w:val="20D52594"/>
    <w:rsid w:val="20DD0B31"/>
    <w:rsid w:val="20E9DC4C"/>
    <w:rsid w:val="20EF6F45"/>
    <w:rsid w:val="2102365C"/>
    <w:rsid w:val="2104AF91"/>
    <w:rsid w:val="2106C5C1"/>
    <w:rsid w:val="210DC6FF"/>
    <w:rsid w:val="211359C1"/>
    <w:rsid w:val="211DE4B5"/>
    <w:rsid w:val="21285830"/>
    <w:rsid w:val="2133A983"/>
    <w:rsid w:val="21384193"/>
    <w:rsid w:val="213FA10B"/>
    <w:rsid w:val="2141933F"/>
    <w:rsid w:val="21467FC5"/>
    <w:rsid w:val="21679855"/>
    <w:rsid w:val="217D78EE"/>
    <w:rsid w:val="2191FCDC"/>
    <w:rsid w:val="2197C361"/>
    <w:rsid w:val="21993698"/>
    <w:rsid w:val="219B7A60"/>
    <w:rsid w:val="219EB4D4"/>
    <w:rsid w:val="21BC03DB"/>
    <w:rsid w:val="21D7D3D8"/>
    <w:rsid w:val="21DF6B14"/>
    <w:rsid w:val="21E1BFB9"/>
    <w:rsid w:val="21EC2D15"/>
    <w:rsid w:val="21EE660B"/>
    <w:rsid w:val="2205B786"/>
    <w:rsid w:val="221643B8"/>
    <w:rsid w:val="22357F6A"/>
    <w:rsid w:val="223FC9B7"/>
    <w:rsid w:val="227F1DA4"/>
    <w:rsid w:val="2287FA91"/>
    <w:rsid w:val="228C23DB"/>
    <w:rsid w:val="2298A184"/>
    <w:rsid w:val="22D33613"/>
    <w:rsid w:val="22D7FF56"/>
    <w:rsid w:val="22E1F1C8"/>
    <w:rsid w:val="22EEAC55"/>
    <w:rsid w:val="22FA4926"/>
    <w:rsid w:val="2300210C"/>
    <w:rsid w:val="23078C77"/>
    <w:rsid w:val="232A58F9"/>
    <w:rsid w:val="232C5FFB"/>
    <w:rsid w:val="232EFC3E"/>
    <w:rsid w:val="2347B795"/>
    <w:rsid w:val="234D2920"/>
    <w:rsid w:val="234F0B96"/>
    <w:rsid w:val="2354F221"/>
    <w:rsid w:val="23563EB7"/>
    <w:rsid w:val="2397DD4B"/>
    <w:rsid w:val="239AB414"/>
    <w:rsid w:val="239CE4A6"/>
    <w:rsid w:val="239DBE27"/>
    <w:rsid w:val="23A8F0F8"/>
    <w:rsid w:val="23B53FB5"/>
    <w:rsid w:val="23B92D03"/>
    <w:rsid w:val="23CD3D0D"/>
    <w:rsid w:val="23E5181D"/>
    <w:rsid w:val="23E8A935"/>
    <w:rsid w:val="23E9691D"/>
    <w:rsid w:val="23F15276"/>
    <w:rsid w:val="241B781A"/>
    <w:rsid w:val="241C2050"/>
    <w:rsid w:val="242E123C"/>
    <w:rsid w:val="24341F27"/>
    <w:rsid w:val="243AD641"/>
    <w:rsid w:val="243D010D"/>
    <w:rsid w:val="2446E3D2"/>
    <w:rsid w:val="2454F6D9"/>
    <w:rsid w:val="2461AE87"/>
    <w:rsid w:val="246906C7"/>
    <w:rsid w:val="246EE0FE"/>
    <w:rsid w:val="2470C314"/>
    <w:rsid w:val="24715FD0"/>
    <w:rsid w:val="2488B43B"/>
    <w:rsid w:val="24A91634"/>
    <w:rsid w:val="24ACC297"/>
    <w:rsid w:val="24B28940"/>
    <w:rsid w:val="24B7EFE6"/>
    <w:rsid w:val="24CD3E51"/>
    <w:rsid w:val="24CDDF0E"/>
    <w:rsid w:val="24D5DCEF"/>
    <w:rsid w:val="24E0B7F5"/>
    <w:rsid w:val="24E492B9"/>
    <w:rsid w:val="24F2D3AB"/>
    <w:rsid w:val="24F682E9"/>
    <w:rsid w:val="2501E05A"/>
    <w:rsid w:val="250A4CDE"/>
    <w:rsid w:val="25120DC2"/>
    <w:rsid w:val="251283F3"/>
    <w:rsid w:val="251E0435"/>
    <w:rsid w:val="2522CB66"/>
    <w:rsid w:val="2524A6DF"/>
    <w:rsid w:val="252A1333"/>
    <w:rsid w:val="25358E81"/>
    <w:rsid w:val="254663D6"/>
    <w:rsid w:val="254DFECB"/>
    <w:rsid w:val="254EB338"/>
    <w:rsid w:val="255E05F1"/>
    <w:rsid w:val="255E2F33"/>
    <w:rsid w:val="2560F092"/>
    <w:rsid w:val="256AC442"/>
    <w:rsid w:val="256C8C65"/>
    <w:rsid w:val="2590FFCD"/>
    <w:rsid w:val="2591BE14"/>
    <w:rsid w:val="2594A090"/>
    <w:rsid w:val="25AC61FA"/>
    <w:rsid w:val="25C72152"/>
    <w:rsid w:val="25CEB1A8"/>
    <w:rsid w:val="25D26C21"/>
    <w:rsid w:val="25D4BF1B"/>
    <w:rsid w:val="25D82A03"/>
    <w:rsid w:val="25E90A23"/>
    <w:rsid w:val="25E9A5BE"/>
    <w:rsid w:val="25F2F999"/>
    <w:rsid w:val="25FDB7CE"/>
    <w:rsid w:val="2601168F"/>
    <w:rsid w:val="261B4F4F"/>
    <w:rsid w:val="262F4493"/>
    <w:rsid w:val="26457F0D"/>
    <w:rsid w:val="26536538"/>
    <w:rsid w:val="2658F1BD"/>
    <w:rsid w:val="265F14B9"/>
    <w:rsid w:val="26648450"/>
    <w:rsid w:val="2671F428"/>
    <w:rsid w:val="2678D31E"/>
    <w:rsid w:val="268F32A7"/>
    <w:rsid w:val="26980568"/>
    <w:rsid w:val="26A012C3"/>
    <w:rsid w:val="26A7D716"/>
    <w:rsid w:val="26AC7D6C"/>
    <w:rsid w:val="26B64D23"/>
    <w:rsid w:val="26BD9EB6"/>
    <w:rsid w:val="26C589FE"/>
    <w:rsid w:val="271DB8B3"/>
    <w:rsid w:val="271FC4EC"/>
    <w:rsid w:val="27213EDF"/>
    <w:rsid w:val="2727D0FF"/>
    <w:rsid w:val="273115F8"/>
    <w:rsid w:val="2740A4DE"/>
    <w:rsid w:val="2741427A"/>
    <w:rsid w:val="274316AE"/>
    <w:rsid w:val="276B12B1"/>
    <w:rsid w:val="276C3402"/>
    <w:rsid w:val="276D70DB"/>
    <w:rsid w:val="27796327"/>
    <w:rsid w:val="277E6618"/>
    <w:rsid w:val="279263C7"/>
    <w:rsid w:val="279B3BE6"/>
    <w:rsid w:val="27A19C19"/>
    <w:rsid w:val="27A5C4D4"/>
    <w:rsid w:val="27A988F6"/>
    <w:rsid w:val="27C43449"/>
    <w:rsid w:val="27C65CD7"/>
    <w:rsid w:val="27C87369"/>
    <w:rsid w:val="27C99E82"/>
    <w:rsid w:val="27D0E637"/>
    <w:rsid w:val="27EB3099"/>
    <w:rsid w:val="27F59F36"/>
    <w:rsid w:val="280530C8"/>
    <w:rsid w:val="28093E0F"/>
    <w:rsid w:val="280A2B11"/>
    <w:rsid w:val="280F5F10"/>
    <w:rsid w:val="28204BD7"/>
    <w:rsid w:val="28302F93"/>
    <w:rsid w:val="28567393"/>
    <w:rsid w:val="286EBA6E"/>
    <w:rsid w:val="2875FE52"/>
    <w:rsid w:val="287CA0A2"/>
    <w:rsid w:val="288383A7"/>
    <w:rsid w:val="288BB2C4"/>
    <w:rsid w:val="289637DD"/>
    <w:rsid w:val="289897EF"/>
    <w:rsid w:val="289E554B"/>
    <w:rsid w:val="28A0CC16"/>
    <w:rsid w:val="28A3A701"/>
    <w:rsid w:val="28A7011E"/>
    <w:rsid w:val="28B52D7B"/>
    <w:rsid w:val="28B8E2D2"/>
    <w:rsid w:val="28B9BF89"/>
    <w:rsid w:val="28C6ECF8"/>
    <w:rsid w:val="28CA7A1B"/>
    <w:rsid w:val="28D60ACA"/>
    <w:rsid w:val="28DEC1A6"/>
    <w:rsid w:val="28EA3FC1"/>
    <w:rsid w:val="28EC686F"/>
    <w:rsid w:val="28EF330C"/>
    <w:rsid w:val="29073CAF"/>
    <w:rsid w:val="290B2810"/>
    <w:rsid w:val="292C75DE"/>
    <w:rsid w:val="29375B78"/>
    <w:rsid w:val="2945D9D1"/>
    <w:rsid w:val="295690FF"/>
    <w:rsid w:val="2958C43A"/>
    <w:rsid w:val="295A5468"/>
    <w:rsid w:val="2973BCEA"/>
    <w:rsid w:val="2975AC2D"/>
    <w:rsid w:val="29786DAD"/>
    <w:rsid w:val="29791F52"/>
    <w:rsid w:val="297A2E1E"/>
    <w:rsid w:val="297E5416"/>
    <w:rsid w:val="29A506BC"/>
    <w:rsid w:val="29AE0A51"/>
    <w:rsid w:val="29BB5666"/>
    <w:rsid w:val="29C6C4E3"/>
    <w:rsid w:val="29EA67B4"/>
    <w:rsid w:val="29F959FD"/>
    <w:rsid w:val="29FEDB08"/>
    <w:rsid w:val="2A170FA4"/>
    <w:rsid w:val="2A3694A3"/>
    <w:rsid w:val="2A3A833D"/>
    <w:rsid w:val="2A538C5A"/>
    <w:rsid w:val="2A5549A2"/>
    <w:rsid w:val="2A64C60B"/>
    <w:rsid w:val="2A9AFC34"/>
    <w:rsid w:val="2AC36020"/>
    <w:rsid w:val="2AD762AA"/>
    <w:rsid w:val="2AFE904F"/>
    <w:rsid w:val="2B133E6D"/>
    <w:rsid w:val="2B13D872"/>
    <w:rsid w:val="2B1BB349"/>
    <w:rsid w:val="2B1FEED6"/>
    <w:rsid w:val="2B242D10"/>
    <w:rsid w:val="2B3C992F"/>
    <w:rsid w:val="2B431B25"/>
    <w:rsid w:val="2B490127"/>
    <w:rsid w:val="2B52049F"/>
    <w:rsid w:val="2B525E7D"/>
    <w:rsid w:val="2B568A93"/>
    <w:rsid w:val="2B61E91C"/>
    <w:rsid w:val="2B6322D8"/>
    <w:rsid w:val="2B7B9928"/>
    <w:rsid w:val="2B7C6A7C"/>
    <w:rsid w:val="2B7F995D"/>
    <w:rsid w:val="2B83C5EB"/>
    <w:rsid w:val="2B8493ED"/>
    <w:rsid w:val="2B8D5AAA"/>
    <w:rsid w:val="2B935EBD"/>
    <w:rsid w:val="2BA1A986"/>
    <w:rsid w:val="2BC5DBBD"/>
    <w:rsid w:val="2BCB06C8"/>
    <w:rsid w:val="2BCD57F7"/>
    <w:rsid w:val="2BD4162A"/>
    <w:rsid w:val="2BD7FEE7"/>
    <w:rsid w:val="2BDC1C74"/>
    <w:rsid w:val="2BE180EA"/>
    <w:rsid w:val="2BF383B8"/>
    <w:rsid w:val="2C0B6274"/>
    <w:rsid w:val="2C1E46AD"/>
    <w:rsid w:val="2C619F68"/>
    <w:rsid w:val="2C6ADC44"/>
    <w:rsid w:val="2C6C19FA"/>
    <w:rsid w:val="2C731D89"/>
    <w:rsid w:val="2C7C6DB4"/>
    <w:rsid w:val="2C857665"/>
    <w:rsid w:val="2C9E9E6E"/>
    <w:rsid w:val="2CAB4ABE"/>
    <w:rsid w:val="2CAB856B"/>
    <w:rsid w:val="2CB82624"/>
    <w:rsid w:val="2CBAC1DA"/>
    <w:rsid w:val="2CBB86D1"/>
    <w:rsid w:val="2CC05F94"/>
    <w:rsid w:val="2CEA3B1F"/>
    <w:rsid w:val="2CF59947"/>
    <w:rsid w:val="2D30F2BE"/>
    <w:rsid w:val="2D3617AC"/>
    <w:rsid w:val="2D3773A0"/>
    <w:rsid w:val="2D45AF4A"/>
    <w:rsid w:val="2D533A58"/>
    <w:rsid w:val="2D7239CD"/>
    <w:rsid w:val="2D74B9D6"/>
    <w:rsid w:val="2D968C39"/>
    <w:rsid w:val="2DA5E726"/>
    <w:rsid w:val="2DB747E9"/>
    <w:rsid w:val="2DC67FC0"/>
    <w:rsid w:val="2DD4CDBD"/>
    <w:rsid w:val="2DEE9776"/>
    <w:rsid w:val="2DFA8820"/>
    <w:rsid w:val="2E0276FD"/>
    <w:rsid w:val="2E0A616A"/>
    <w:rsid w:val="2E15E965"/>
    <w:rsid w:val="2E2010DC"/>
    <w:rsid w:val="2E3AC3C2"/>
    <w:rsid w:val="2E4C1309"/>
    <w:rsid w:val="2E4FF227"/>
    <w:rsid w:val="2E6D9A68"/>
    <w:rsid w:val="2E77D36C"/>
    <w:rsid w:val="2E822B8F"/>
    <w:rsid w:val="2E83D717"/>
    <w:rsid w:val="2E8976EC"/>
    <w:rsid w:val="2E8CE1AA"/>
    <w:rsid w:val="2E91A401"/>
    <w:rsid w:val="2E9D915C"/>
    <w:rsid w:val="2EA0FACB"/>
    <w:rsid w:val="2EACA3DF"/>
    <w:rsid w:val="2EADFAF3"/>
    <w:rsid w:val="2EBAB338"/>
    <w:rsid w:val="2EC612F1"/>
    <w:rsid w:val="2ED6A75F"/>
    <w:rsid w:val="2EE8499C"/>
    <w:rsid w:val="2EEA0C36"/>
    <w:rsid w:val="2EED5B23"/>
    <w:rsid w:val="2F03A4F8"/>
    <w:rsid w:val="2F0C691D"/>
    <w:rsid w:val="2F1CD35D"/>
    <w:rsid w:val="2F3EC8E3"/>
    <w:rsid w:val="2F477523"/>
    <w:rsid w:val="2F4ACE2F"/>
    <w:rsid w:val="2F4AED78"/>
    <w:rsid w:val="2F51FCC4"/>
    <w:rsid w:val="2F54A9E6"/>
    <w:rsid w:val="2F60F5A0"/>
    <w:rsid w:val="2F6FA17F"/>
    <w:rsid w:val="2F8E598D"/>
    <w:rsid w:val="2F986EC2"/>
    <w:rsid w:val="2F9E1116"/>
    <w:rsid w:val="2F9FA793"/>
    <w:rsid w:val="2FA42E14"/>
    <w:rsid w:val="2FBC1820"/>
    <w:rsid w:val="2FC5A903"/>
    <w:rsid w:val="2FDB55E1"/>
    <w:rsid w:val="2FE3D230"/>
    <w:rsid w:val="2FE40941"/>
    <w:rsid w:val="2FE965F4"/>
    <w:rsid w:val="2FEA6831"/>
    <w:rsid w:val="2FED8694"/>
    <w:rsid w:val="2FFA1618"/>
    <w:rsid w:val="2FFACC2A"/>
    <w:rsid w:val="2FFB118D"/>
    <w:rsid w:val="30058D93"/>
    <w:rsid w:val="300E2024"/>
    <w:rsid w:val="3024C7DD"/>
    <w:rsid w:val="30565DE4"/>
    <w:rsid w:val="305779AF"/>
    <w:rsid w:val="30689C18"/>
    <w:rsid w:val="306A3611"/>
    <w:rsid w:val="30A04736"/>
    <w:rsid w:val="30A2D7BA"/>
    <w:rsid w:val="30AA1D45"/>
    <w:rsid w:val="30B33709"/>
    <w:rsid w:val="30BC8302"/>
    <w:rsid w:val="30DAF857"/>
    <w:rsid w:val="30F7C6C0"/>
    <w:rsid w:val="313C6423"/>
    <w:rsid w:val="314132CA"/>
    <w:rsid w:val="31499D92"/>
    <w:rsid w:val="314F144D"/>
    <w:rsid w:val="3163551D"/>
    <w:rsid w:val="316AEF2C"/>
    <w:rsid w:val="3174685F"/>
    <w:rsid w:val="31854ADC"/>
    <w:rsid w:val="319D4B62"/>
    <w:rsid w:val="31A85D1B"/>
    <w:rsid w:val="31AF651D"/>
    <w:rsid w:val="31BBD943"/>
    <w:rsid w:val="31CC1F69"/>
    <w:rsid w:val="31CD5E0E"/>
    <w:rsid w:val="31DD659E"/>
    <w:rsid w:val="31E4F9F9"/>
    <w:rsid w:val="31E6C4B6"/>
    <w:rsid w:val="31F7D774"/>
    <w:rsid w:val="31FD48C9"/>
    <w:rsid w:val="3201B6C8"/>
    <w:rsid w:val="32223FA8"/>
    <w:rsid w:val="3232A107"/>
    <w:rsid w:val="32388597"/>
    <w:rsid w:val="3240544A"/>
    <w:rsid w:val="324E54B9"/>
    <w:rsid w:val="325CA591"/>
    <w:rsid w:val="326A3E7E"/>
    <w:rsid w:val="3274D248"/>
    <w:rsid w:val="32932175"/>
    <w:rsid w:val="329EBA18"/>
    <w:rsid w:val="32D1B051"/>
    <w:rsid w:val="32EF347A"/>
    <w:rsid w:val="32EF7C5D"/>
    <w:rsid w:val="32FB5A1D"/>
    <w:rsid w:val="330291E0"/>
    <w:rsid w:val="330F722A"/>
    <w:rsid w:val="33155789"/>
    <w:rsid w:val="3341D167"/>
    <w:rsid w:val="334539DA"/>
    <w:rsid w:val="335729D7"/>
    <w:rsid w:val="337735FB"/>
    <w:rsid w:val="337850ED"/>
    <w:rsid w:val="3386DAD7"/>
    <w:rsid w:val="338D93EB"/>
    <w:rsid w:val="33BC99E8"/>
    <w:rsid w:val="33C79E8D"/>
    <w:rsid w:val="33CFB939"/>
    <w:rsid w:val="33DCBEA2"/>
    <w:rsid w:val="33FC0E1D"/>
    <w:rsid w:val="33FCBD9C"/>
    <w:rsid w:val="33FE06AE"/>
    <w:rsid w:val="33FF55BF"/>
    <w:rsid w:val="34061B3A"/>
    <w:rsid w:val="34184A68"/>
    <w:rsid w:val="3422116F"/>
    <w:rsid w:val="342C3743"/>
    <w:rsid w:val="3433942B"/>
    <w:rsid w:val="343CCD30"/>
    <w:rsid w:val="3441D5C8"/>
    <w:rsid w:val="34460B75"/>
    <w:rsid w:val="344C40F3"/>
    <w:rsid w:val="34677E37"/>
    <w:rsid w:val="346B48DF"/>
    <w:rsid w:val="347E8E7E"/>
    <w:rsid w:val="347FF3AE"/>
    <w:rsid w:val="347FFB2C"/>
    <w:rsid w:val="348664A7"/>
    <w:rsid w:val="34880FBE"/>
    <w:rsid w:val="3493A941"/>
    <w:rsid w:val="34994EBC"/>
    <w:rsid w:val="349B8DDF"/>
    <w:rsid w:val="34B1B97C"/>
    <w:rsid w:val="34CC5CC6"/>
    <w:rsid w:val="34D6B7C7"/>
    <w:rsid w:val="34D6DFF0"/>
    <w:rsid w:val="34DCEBC1"/>
    <w:rsid w:val="34DCF0AE"/>
    <w:rsid w:val="34E0F9B6"/>
    <w:rsid w:val="34EABF8A"/>
    <w:rsid w:val="34F26CE7"/>
    <w:rsid w:val="34F44366"/>
    <w:rsid w:val="3506D865"/>
    <w:rsid w:val="3507D76C"/>
    <w:rsid w:val="3508D2AB"/>
    <w:rsid w:val="350BDC2E"/>
    <w:rsid w:val="351F013A"/>
    <w:rsid w:val="35347487"/>
    <w:rsid w:val="35392057"/>
    <w:rsid w:val="353D6334"/>
    <w:rsid w:val="3545E2EE"/>
    <w:rsid w:val="354E3665"/>
    <w:rsid w:val="35530268"/>
    <w:rsid w:val="3579EE93"/>
    <w:rsid w:val="357D88EE"/>
    <w:rsid w:val="3585ABC0"/>
    <w:rsid w:val="35891F1C"/>
    <w:rsid w:val="35960991"/>
    <w:rsid w:val="359C7DE4"/>
    <w:rsid w:val="35B3952F"/>
    <w:rsid w:val="35B71176"/>
    <w:rsid w:val="35CA58E3"/>
    <w:rsid w:val="35D0CD02"/>
    <w:rsid w:val="35DD1593"/>
    <w:rsid w:val="35EFEDBD"/>
    <w:rsid w:val="35F96D08"/>
    <w:rsid w:val="35FCE573"/>
    <w:rsid w:val="36065866"/>
    <w:rsid w:val="360BC5D6"/>
    <w:rsid w:val="361A0C1B"/>
    <w:rsid w:val="362F1B7C"/>
    <w:rsid w:val="3636C310"/>
    <w:rsid w:val="36393A06"/>
    <w:rsid w:val="363A9645"/>
    <w:rsid w:val="363AD439"/>
    <w:rsid w:val="364BA7B5"/>
    <w:rsid w:val="36618CD4"/>
    <w:rsid w:val="36801E24"/>
    <w:rsid w:val="368D274B"/>
    <w:rsid w:val="3699D882"/>
    <w:rsid w:val="36A44257"/>
    <w:rsid w:val="36ADF3FE"/>
    <w:rsid w:val="36B2699B"/>
    <w:rsid w:val="36CC3504"/>
    <w:rsid w:val="36CDCE3F"/>
    <w:rsid w:val="36D5F5D9"/>
    <w:rsid w:val="36D6A499"/>
    <w:rsid w:val="36E58F71"/>
    <w:rsid w:val="36E9DFD7"/>
    <w:rsid w:val="37022F41"/>
    <w:rsid w:val="370AD741"/>
    <w:rsid w:val="370E3699"/>
    <w:rsid w:val="3719637E"/>
    <w:rsid w:val="37209B00"/>
    <w:rsid w:val="37358238"/>
    <w:rsid w:val="375270AE"/>
    <w:rsid w:val="375624DD"/>
    <w:rsid w:val="37685C0F"/>
    <w:rsid w:val="3774ED88"/>
    <w:rsid w:val="377C3659"/>
    <w:rsid w:val="378F8D23"/>
    <w:rsid w:val="37970804"/>
    <w:rsid w:val="37A20435"/>
    <w:rsid w:val="37A4B0C2"/>
    <w:rsid w:val="37A7B67A"/>
    <w:rsid w:val="37B2A116"/>
    <w:rsid w:val="37BA4D59"/>
    <w:rsid w:val="37BB699B"/>
    <w:rsid w:val="37BD18A8"/>
    <w:rsid w:val="37EE7D4C"/>
    <w:rsid w:val="37F38541"/>
    <w:rsid w:val="37FC6662"/>
    <w:rsid w:val="3804C9C6"/>
    <w:rsid w:val="38356076"/>
    <w:rsid w:val="385C762A"/>
    <w:rsid w:val="385F81B7"/>
    <w:rsid w:val="3862509D"/>
    <w:rsid w:val="3868D071"/>
    <w:rsid w:val="38827BC1"/>
    <w:rsid w:val="388C5900"/>
    <w:rsid w:val="388E4AE7"/>
    <w:rsid w:val="38911468"/>
    <w:rsid w:val="38953530"/>
    <w:rsid w:val="389C6BBE"/>
    <w:rsid w:val="389E44FA"/>
    <w:rsid w:val="389EABF3"/>
    <w:rsid w:val="38B4439E"/>
    <w:rsid w:val="38B97659"/>
    <w:rsid w:val="38C8159A"/>
    <w:rsid w:val="38D8C4CF"/>
    <w:rsid w:val="38E36146"/>
    <w:rsid w:val="38F881B8"/>
    <w:rsid w:val="391DCB59"/>
    <w:rsid w:val="391EAEB6"/>
    <w:rsid w:val="392ED13C"/>
    <w:rsid w:val="392F3692"/>
    <w:rsid w:val="393D78D6"/>
    <w:rsid w:val="393E650A"/>
    <w:rsid w:val="396C6257"/>
    <w:rsid w:val="39704F79"/>
    <w:rsid w:val="3979195F"/>
    <w:rsid w:val="398106CD"/>
    <w:rsid w:val="3984CFB0"/>
    <w:rsid w:val="3990C0AF"/>
    <w:rsid w:val="3991D565"/>
    <w:rsid w:val="39975011"/>
    <w:rsid w:val="3998355C"/>
    <w:rsid w:val="39A1DAB3"/>
    <w:rsid w:val="39AD5234"/>
    <w:rsid w:val="39B62E60"/>
    <w:rsid w:val="39BE894D"/>
    <w:rsid w:val="39C1813B"/>
    <w:rsid w:val="39C84C7E"/>
    <w:rsid w:val="39CD0C2D"/>
    <w:rsid w:val="39CDD088"/>
    <w:rsid w:val="39CEB393"/>
    <w:rsid w:val="39D010C7"/>
    <w:rsid w:val="39D30B4C"/>
    <w:rsid w:val="39D5CB5B"/>
    <w:rsid w:val="39E2D2ED"/>
    <w:rsid w:val="39E4929C"/>
    <w:rsid w:val="39E9D8B5"/>
    <w:rsid w:val="39F6FDE6"/>
    <w:rsid w:val="39FD5F8C"/>
    <w:rsid w:val="39FF28C1"/>
    <w:rsid w:val="3A03AFAD"/>
    <w:rsid w:val="3A0E4517"/>
    <w:rsid w:val="3A221E2C"/>
    <w:rsid w:val="3A4A176A"/>
    <w:rsid w:val="3A633BF9"/>
    <w:rsid w:val="3A6937F2"/>
    <w:rsid w:val="3A7351DC"/>
    <w:rsid w:val="3A9E1A6A"/>
    <w:rsid w:val="3A9EB50B"/>
    <w:rsid w:val="3AB1A621"/>
    <w:rsid w:val="3AB862E6"/>
    <w:rsid w:val="3ABD451D"/>
    <w:rsid w:val="3ACAF2FC"/>
    <w:rsid w:val="3B00378D"/>
    <w:rsid w:val="3B04440B"/>
    <w:rsid w:val="3B0625C8"/>
    <w:rsid w:val="3B0EE5B9"/>
    <w:rsid w:val="3B149624"/>
    <w:rsid w:val="3B227E03"/>
    <w:rsid w:val="3B44B092"/>
    <w:rsid w:val="3B56ECEA"/>
    <w:rsid w:val="3B5A6888"/>
    <w:rsid w:val="3B6A2CEB"/>
    <w:rsid w:val="3B7E7EA1"/>
    <w:rsid w:val="3B7E9CDD"/>
    <w:rsid w:val="3B9968E6"/>
    <w:rsid w:val="3BA5DED3"/>
    <w:rsid w:val="3BAE4C7A"/>
    <w:rsid w:val="3BC6B115"/>
    <w:rsid w:val="3BC84F96"/>
    <w:rsid w:val="3BD06A4F"/>
    <w:rsid w:val="3BE22880"/>
    <w:rsid w:val="3BE88EA2"/>
    <w:rsid w:val="3BEFC59D"/>
    <w:rsid w:val="3BF4C659"/>
    <w:rsid w:val="3BF4DBA1"/>
    <w:rsid w:val="3BF60929"/>
    <w:rsid w:val="3C09D393"/>
    <w:rsid w:val="3C1F8D9E"/>
    <w:rsid w:val="3C21C53C"/>
    <w:rsid w:val="3C272062"/>
    <w:rsid w:val="3C510B55"/>
    <w:rsid w:val="3C61EB4D"/>
    <w:rsid w:val="3C626C77"/>
    <w:rsid w:val="3C645F29"/>
    <w:rsid w:val="3C7C928E"/>
    <w:rsid w:val="3C7E4F6F"/>
    <w:rsid w:val="3C924555"/>
    <w:rsid w:val="3C9831FA"/>
    <w:rsid w:val="3CAA7944"/>
    <w:rsid w:val="3CB0E68D"/>
    <w:rsid w:val="3CC6CDCF"/>
    <w:rsid w:val="3CC87117"/>
    <w:rsid w:val="3CD97DC7"/>
    <w:rsid w:val="3CDF399B"/>
    <w:rsid w:val="3CE2D922"/>
    <w:rsid w:val="3CED4490"/>
    <w:rsid w:val="3CF43F6D"/>
    <w:rsid w:val="3D182AE1"/>
    <w:rsid w:val="3D2929A1"/>
    <w:rsid w:val="3D36CF41"/>
    <w:rsid w:val="3D494D7D"/>
    <w:rsid w:val="3D496760"/>
    <w:rsid w:val="3D54146E"/>
    <w:rsid w:val="3D6B9936"/>
    <w:rsid w:val="3DA3A688"/>
    <w:rsid w:val="3DA58347"/>
    <w:rsid w:val="3DA8C73E"/>
    <w:rsid w:val="3DAE6743"/>
    <w:rsid w:val="3DAF5903"/>
    <w:rsid w:val="3DCA59C8"/>
    <w:rsid w:val="3DD2D8A8"/>
    <w:rsid w:val="3DD7E57D"/>
    <w:rsid w:val="3DE18E93"/>
    <w:rsid w:val="3DF3A8C2"/>
    <w:rsid w:val="3E069F71"/>
    <w:rsid w:val="3E0B44A8"/>
    <w:rsid w:val="3E21C2B8"/>
    <w:rsid w:val="3E2BFE79"/>
    <w:rsid w:val="3E34BCED"/>
    <w:rsid w:val="3E597ACA"/>
    <w:rsid w:val="3E66A315"/>
    <w:rsid w:val="3E6D9121"/>
    <w:rsid w:val="3E73FA3F"/>
    <w:rsid w:val="3E80640E"/>
    <w:rsid w:val="3E920386"/>
    <w:rsid w:val="3EA372F5"/>
    <w:rsid w:val="3EC39172"/>
    <w:rsid w:val="3EE7BD93"/>
    <w:rsid w:val="3EF3EC85"/>
    <w:rsid w:val="3F0EB952"/>
    <w:rsid w:val="3F10B1EA"/>
    <w:rsid w:val="3F1C3E0E"/>
    <w:rsid w:val="3F2D3D74"/>
    <w:rsid w:val="3F2EA1E3"/>
    <w:rsid w:val="3F3FB598"/>
    <w:rsid w:val="3F40D86A"/>
    <w:rsid w:val="3F57B317"/>
    <w:rsid w:val="3F6605F3"/>
    <w:rsid w:val="3F6A118F"/>
    <w:rsid w:val="3F73824D"/>
    <w:rsid w:val="3F892206"/>
    <w:rsid w:val="3F8AA7F1"/>
    <w:rsid w:val="3F8CA72E"/>
    <w:rsid w:val="3F907228"/>
    <w:rsid w:val="3F91B31E"/>
    <w:rsid w:val="3FC267EE"/>
    <w:rsid w:val="3FE0571B"/>
    <w:rsid w:val="3FF1E827"/>
    <w:rsid w:val="3FF84C52"/>
    <w:rsid w:val="400B14DD"/>
    <w:rsid w:val="401E84CE"/>
    <w:rsid w:val="402C6DAA"/>
    <w:rsid w:val="4035C5FB"/>
    <w:rsid w:val="4044A2E0"/>
    <w:rsid w:val="4050584D"/>
    <w:rsid w:val="4054C665"/>
    <w:rsid w:val="40566488"/>
    <w:rsid w:val="406BB3AE"/>
    <w:rsid w:val="4070E5B7"/>
    <w:rsid w:val="40815611"/>
    <w:rsid w:val="40914536"/>
    <w:rsid w:val="40982E9A"/>
    <w:rsid w:val="40A8B4F5"/>
    <w:rsid w:val="40BB050A"/>
    <w:rsid w:val="40C59A28"/>
    <w:rsid w:val="40D55002"/>
    <w:rsid w:val="40DEE79B"/>
    <w:rsid w:val="40DFDA3B"/>
    <w:rsid w:val="40F34754"/>
    <w:rsid w:val="40F34A1D"/>
    <w:rsid w:val="41045B82"/>
    <w:rsid w:val="410860A3"/>
    <w:rsid w:val="410B5D9A"/>
    <w:rsid w:val="412AF5BE"/>
    <w:rsid w:val="4131B6C7"/>
    <w:rsid w:val="413E3DC4"/>
    <w:rsid w:val="41478092"/>
    <w:rsid w:val="415279AC"/>
    <w:rsid w:val="4153B09A"/>
    <w:rsid w:val="415BACED"/>
    <w:rsid w:val="415F94CA"/>
    <w:rsid w:val="416CC51F"/>
    <w:rsid w:val="416FF6BE"/>
    <w:rsid w:val="4173A967"/>
    <w:rsid w:val="4182C208"/>
    <w:rsid w:val="419C6937"/>
    <w:rsid w:val="41A88539"/>
    <w:rsid w:val="41B0827F"/>
    <w:rsid w:val="41B4DAC8"/>
    <w:rsid w:val="41D2E973"/>
    <w:rsid w:val="41E5A68D"/>
    <w:rsid w:val="41F5535D"/>
    <w:rsid w:val="41F799C4"/>
    <w:rsid w:val="41F7C73A"/>
    <w:rsid w:val="41FF5F99"/>
    <w:rsid w:val="420A2E53"/>
    <w:rsid w:val="420BBF69"/>
    <w:rsid w:val="420C9C6F"/>
    <w:rsid w:val="424FE7BA"/>
    <w:rsid w:val="426947AB"/>
    <w:rsid w:val="4275FEFD"/>
    <w:rsid w:val="4276623B"/>
    <w:rsid w:val="427D5DC4"/>
    <w:rsid w:val="428C9928"/>
    <w:rsid w:val="428DAF64"/>
    <w:rsid w:val="429131A0"/>
    <w:rsid w:val="42A23700"/>
    <w:rsid w:val="42AA6CD0"/>
    <w:rsid w:val="42AADEBD"/>
    <w:rsid w:val="42B324BA"/>
    <w:rsid w:val="42B470EC"/>
    <w:rsid w:val="42B72D7B"/>
    <w:rsid w:val="42C4B477"/>
    <w:rsid w:val="42C5883C"/>
    <w:rsid w:val="42D1A928"/>
    <w:rsid w:val="42D25E4C"/>
    <w:rsid w:val="42EE7D91"/>
    <w:rsid w:val="42FEA3A3"/>
    <w:rsid w:val="431030B3"/>
    <w:rsid w:val="431CD0C1"/>
    <w:rsid w:val="431CDAD7"/>
    <w:rsid w:val="431DD4AF"/>
    <w:rsid w:val="4328F246"/>
    <w:rsid w:val="432AB643"/>
    <w:rsid w:val="43300DD9"/>
    <w:rsid w:val="4332572A"/>
    <w:rsid w:val="435274C4"/>
    <w:rsid w:val="43553C7F"/>
    <w:rsid w:val="437A7477"/>
    <w:rsid w:val="437AE155"/>
    <w:rsid w:val="438D79D3"/>
    <w:rsid w:val="43986A14"/>
    <w:rsid w:val="43AF026D"/>
    <w:rsid w:val="43BD77A0"/>
    <w:rsid w:val="43E4814D"/>
    <w:rsid w:val="43E5EFE8"/>
    <w:rsid w:val="43E9CD6A"/>
    <w:rsid w:val="43EDA22E"/>
    <w:rsid w:val="43F85506"/>
    <w:rsid w:val="43FA0C7B"/>
    <w:rsid w:val="4408AD46"/>
    <w:rsid w:val="440E6565"/>
    <w:rsid w:val="4418C028"/>
    <w:rsid w:val="442A8749"/>
    <w:rsid w:val="443FE9A5"/>
    <w:rsid w:val="44430A43"/>
    <w:rsid w:val="44435419"/>
    <w:rsid w:val="444F162F"/>
    <w:rsid w:val="445160E9"/>
    <w:rsid w:val="44574193"/>
    <w:rsid w:val="445AA2D4"/>
    <w:rsid w:val="4462BC1F"/>
    <w:rsid w:val="44674FC6"/>
    <w:rsid w:val="446B7E4F"/>
    <w:rsid w:val="44748D62"/>
    <w:rsid w:val="4476BE28"/>
    <w:rsid w:val="4478FD91"/>
    <w:rsid w:val="448C4612"/>
    <w:rsid w:val="448C5F73"/>
    <w:rsid w:val="449FD1D6"/>
    <w:rsid w:val="44A05698"/>
    <w:rsid w:val="44B16AF9"/>
    <w:rsid w:val="44C37E30"/>
    <w:rsid w:val="44D6F4AA"/>
    <w:rsid w:val="44D9DE5B"/>
    <w:rsid w:val="44EE01D7"/>
    <w:rsid w:val="44F1E7E5"/>
    <w:rsid w:val="450964E4"/>
    <w:rsid w:val="450B69D1"/>
    <w:rsid w:val="450B6ED0"/>
    <w:rsid w:val="45182024"/>
    <w:rsid w:val="451A12E0"/>
    <w:rsid w:val="451B3506"/>
    <w:rsid w:val="451F041A"/>
    <w:rsid w:val="452CC1B9"/>
    <w:rsid w:val="45322872"/>
    <w:rsid w:val="453BFA5F"/>
    <w:rsid w:val="45409815"/>
    <w:rsid w:val="4546A2B0"/>
    <w:rsid w:val="4548B6DF"/>
    <w:rsid w:val="455AAC62"/>
    <w:rsid w:val="455E80A7"/>
    <w:rsid w:val="4565CDE2"/>
    <w:rsid w:val="45679924"/>
    <w:rsid w:val="4580A4AB"/>
    <w:rsid w:val="45875BF2"/>
    <w:rsid w:val="45877DFD"/>
    <w:rsid w:val="4593BDA7"/>
    <w:rsid w:val="45B6F075"/>
    <w:rsid w:val="45C83003"/>
    <w:rsid w:val="45E1B978"/>
    <w:rsid w:val="45E6F23C"/>
    <w:rsid w:val="45E99736"/>
    <w:rsid w:val="45F45077"/>
    <w:rsid w:val="460F4D17"/>
    <w:rsid w:val="4611A86A"/>
    <w:rsid w:val="46139C15"/>
    <w:rsid w:val="46296C8E"/>
    <w:rsid w:val="462B74FE"/>
    <w:rsid w:val="4645C114"/>
    <w:rsid w:val="464635AF"/>
    <w:rsid w:val="464C062B"/>
    <w:rsid w:val="465EB23B"/>
    <w:rsid w:val="4662036C"/>
    <w:rsid w:val="46666661"/>
    <w:rsid w:val="466CAFDD"/>
    <w:rsid w:val="4675BE8B"/>
    <w:rsid w:val="4684384F"/>
    <w:rsid w:val="4690E8F7"/>
    <w:rsid w:val="4693C0A1"/>
    <w:rsid w:val="46942D18"/>
    <w:rsid w:val="46990AD2"/>
    <w:rsid w:val="46A1770B"/>
    <w:rsid w:val="46AAC37E"/>
    <w:rsid w:val="46BE6FDE"/>
    <w:rsid w:val="46C9CFBE"/>
    <w:rsid w:val="46D97611"/>
    <w:rsid w:val="46DDF095"/>
    <w:rsid w:val="46E25AB3"/>
    <w:rsid w:val="46E4DB7E"/>
    <w:rsid w:val="46E95ACD"/>
    <w:rsid w:val="46FAADF3"/>
    <w:rsid w:val="4700B2FA"/>
    <w:rsid w:val="4707CEDF"/>
    <w:rsid w:val="471BB01A"/>
    <w:rsid w:val="474ECD0D"/>
    <w:rsid w:val="475154C9"/>
    <w:rsid w:val="475B537E"/>
    <w:rsid w:val="47610FE4"/>
    <w:rsid w:val="477172EA"/>
    <w:rsid w:val="47755E97"/>
    <w:rsid w:val="477EB948"/>
    <w:rsid w:val="479267F5"/>
    <w:rsid w:val="47B49303"/>
    <w:rsid w:val="47B6067D"/>
    <w:rsid w:val="47B88CD4"/>
    <w:rsid w:val="47C42195"/>
    <w:rsid w:val="47C501FE"/>
    <w:rsid w:val="47CA3D11"/>
    <w:rsid w:val="47E0BDC9"/>
    <w:rsid w:val="47E874BB"/>
    <w:rsid w:val="47FEE1A6"/>
    <w:rsid w:val="4801059B"/>
    <w:rsid w:val="48105CE7"/>
    <w:rsid w:val="4812FF1E"/>
    <w:rsid w:val="48135C66"/>
    <w:rsid w:val="4824BD21"/>
    <w:rsid w:val="482943C9"/>
    <w:rsid w:val="48531F1D"/>
    <w:rsid w:val="486348D1"/>
    <w:rsid w:val="4864B3EF"/>
    <w:rsid w:val="4871885D"/>
    <w:rsid w:val="487BBFB3"/>
    <w:rsid w:val="4880CBE8"/>
    <w:rsid w:val="48834F61"/>
    <w:rsid w:val="489AF110"/>
    <w:rsid w:val="48B68E03"/>
    <w:rsid w:val="48BC63B4"/>
    <w:rsid w:val="48BF8FF4"/>
    <w:rsid w:val="48C02326"/>
    <w:rsid w:val="48D9807C"/>
    <w:rsid w:val="48EA0E3B"/>
    <w:rsid w:val="48FCD839"/>
    <w:rsid w:val="49128147"/>
    <w:rsid w:val="491CB694"/>
    <w:rsid w:val="491F0BF4"/>
    <w:rsid w:val="492A280F"/>
    <w:rsid w:val="4939A560"/>
    <w:rsid w:val="4949C203"/>
    <w:rsid w:val="494F1E1F"/>
    <w:rsid w:val="4981A478"/>
    <w:rsid w:val="49859A77"/>
    <w:rsid w:val="49991A01"/>
    <w:rsid w:val="499B6A13"/>
    <w:rsid w:val="499FFCE3"/>
    <w:rsid w:val="49A3AF4B"/>
    <w:rsid w:val="49A65CA8"/>
    <w:rsid w:val="49C45D02"/>
    <w:rsid w:val="49D7CEC3"/>
    <w:rsid w:val="49DD89F0"/>
    <w:rsid w:val="49ECCFCD"/>
    <w:rsid w:val="49F4DC5A"/>
    <w:rsid w:val="49FE583D"/>
    <w:rsid w:val="4A0BD9A5"/>
    <w:rsid w:val="4A175693"/>
    <w:rsid w:val="4A1878D8"/>
    <w:rsid w:val="4A380278"/>
    <w:rsid w:val="4A3FF2EF"/>
    <w:rsid w:val="4A45CA09"/>
    <w:rsid w:val="4A46600A"/>
    <w:rsid w:val="4A51130D"/>
    <w:rsid w:val="4A5FA908"/>
    <w:rsid w:val="4A8150FE"/>
    <w:rsid w:val="4A81E694"/>
    <w:rsid w:val="4A89FCB5"/>
    <w:rsid w:val="4A8B37AD"/>
    <w:rsid w:val="4A987865"/>
    <w:rsid w:val="4A9D3BF5"/>
    <w:rsid w:val="4AA2C959"/>
    <w:rsid w:val="4AA7B248"/>
    <w:rsid w:val="4AA7E8B9"/>
    <w:rsid w:val="4AD4BE04"/>
    <w:rsid w:val="4AF20D3F"/>
    <w:rsid w:val="4B10202C"/>
    <w:rsid w:val="4B10E505"/>
    <w:rsid w:val="4B2F9F3B"/>
    <w:rsid w:val="4B306033"/>
    <w:rsid w:val="4B364886"/>
    <w:rsid w:val="4B5711B4"/>
    <w:rsid w:val="4B5B4624"/>
    <w:rsid w:val="4B675BFB"/>
    <w:rsid w:val="4B685FF8"/>
    <w:rsid w:val="4B6BE97E"/>
    <w:rsid w:val="4B71132B"/>
    <w:rsid w:val="4B764871"/>
    <w:rsid w:val="4B85C217"/>
    <w:rsid w:val="4B9695F0"/>
    <w:rsid w:val="4B98FB4A"/>
    <w:rsid w:val="4BC8601F"/>
    <w:rsid w:val="4BD3E402"/>
    <w:rsid w:val="4BE3D0FF"/>
    <w:rsid w:val="4BEC0757"/>
    <w:rsid w:val="4BF160B6"/>
    <w:rsid w:val="4C051A83"/>
    <w:rsid w:val="4C0C3032"/>
    <w:rsid w:val="4C0C42AA"/>
    <w:rsid w:val="4C11BDB1"/>
    <w:rsid w:val="4C4457CB"/>
    <w:rsid w:val="4C4CFF82"/>
    <w:rsid w:val="4C4ED825"/>
    <w:rsid w:val="4C75BDE6"/>
    <w:rsid w:val="4C78BD12"/>
    <w:rsid w:val="4C85E3E5"/>
    <w:rsid w:val="4C947C2F"/>
    <w:rsid w:val="4CA07156"/>
    <w:rsid w:val="4CA3ECC0"/>
    <w:rsid w:val="4CAFC80C"/>
    <w:rsid w:val="4CB8B0FB"/>
    <w:rsid w:val="4CBBCFEB"/>
    <w:rsid w:val="4CBD7969"/>
    <w:rsid w:val="4CC37323"/>
    <w:rsid w:val="4CC4EEC7"/>
    <w:rsid w:val="4CC901AF"/>
    <w:rsid w:val="4CC9FA99"/>
    <w:rsid w:val="4CCCC6D3"/>
    <w:rsid w:val="4CD2346C"/>
    <w:rsid w:val="4CF1B7A1"/>
    <w:rsid w:val="4D097EEA"/>
    <w:rsid w:val="4D18AD37"/>
    <w:rsid w:val="4D2042B2"/>
    <w:rsid w:val="4D2950B6"/>
    <w:rsid w:val="4D324CC8"/>
    <w:rsid w:val="4D3ED1C5"/>
    <w:rsid w:val="4D414255"/>
    <w:rsid w:val="4D42ED7D"/>
    <w:rsid w:val="4D53B1D5"/>
    <w:rsid w:val="4D53CF89"/>
    <w:rsid w:val="4D60616B"/>
    <w:rsid w:val="4D65D8F7"/>
    <w:rsid w:val="4D8421F5"/>
    <w:rsid w:val="4D8843B6"/>
    <w:rsid w:val="4D92A8FD"/>
    <w:rsid w:val="4D942A8B"/>
    <w:rsid w:val="4D9D4CE6"/>
    <w:rsid w:val="4DA7B60F"/>
    <w:rsid w:val="4DABD45D"/>
    <w:rsid w:val="4DAFD204"/>
    <w:rsid w:val="4DB82C1F"/>
    <w:rsid w:val="4DBE0418"/>
    <w:rsid w:val="4DBFF9C6"/>
    <w:rsid w:val="4DC0EBED"/>
    <w:rsid w:val="4DC72C15"/>
    <w:rsid w:val="4DE41A20"/>
    <w:rsid w:val="4DEC6D2D"/>
    <w:rsid w:val="4DF3804A"/>
    <w:rsid w:val="4DF38658"/>
    <w:rsid w:val="4E0A7A45"/>
    <w:rsid w:val="4E1386FC"/>
    <w:rsid w:val="4E18D8A1"/>
    <w:rsid w:val="4E251ED1"/>
    <w:rsid w:val="4E284E2B"/>
    <w:rsid w:val="4E40DAAC"/>
    <w:rsid w:val="4E42D1B1"/>
    <w:rsid w:val="4E4F09C3"/>
    <w:rsid w:val="4E5B8270"/>
    <w:rsid w:val="4E5D4EF3"/>
    <w:rsid w:val="4E644810"/>
    <w:rsid w:val="4E79BA2E"/>
    <w:rsid w:val="4E8A74F4"/>
    <w:rsid w:val="4EB2905E"/>
    <w:rsid w:val="4EB2C479"/>
    <w:rsid w:val="4EB3DBCC"/>
    <w:rsid w:val="4EC5E744"/>
    <w:rsid w:val="4ECEA4B8"/>
    <w:rsid w:val="4F0FED8B"/>
    <w:rsid w:val="4F1DB612"/>
    <w:rsid w:val="4F2014A6"/>
    <w:rsid w:val="4F3889B5"/>
    <w:rsid w:val="4F469DC4"/>
    <w:rsid w:val="4F58999E"/>
    <w:rsid w:val="4F66CD24"/>
    <w:rsid w:val="4F842647"/>
    <w:rsid w:val="4F84C245"/>
    <w:rsid w:val="4FB20B60"/>
    <w:rsid w:val="4FBB65B5"/>
    <w:rsid w:val="4FBE48A4"/>
    <w:rsid w:val="4FC8505B"/>
    <w:rsid w:val="4FDB0830"/>
    <w:rsid w:val="4FE3D4ED"/>
    <w:rsid w:val="4FE40DEF"/>
    <w:rsid w:val="4FE9CFEE"/>
    <w:rsid w:val="4FFBF77B"/>
    <w:rsid w:val="500F2503"/>
    <w:rsid w:val="501D01D5"/>
    <w:rsid w:val="502339B9"/>
    <w:rsid w:val="502442EF"/>
    <w:rsid w:val="50253749"/>
    <w:rsid w:val="50261088"/>
    <w:rsid w:val="50283A9E"/>
    <w:rsid w:val="5029F42B"/>
    <w:rsid w:val="502BD214"/>
    <w:rsid w:val="50341E80"/>
    <w:rsid w:val="504AD1F3"/>
    <w:rsid w:val="50537041"/>
    <w:rsid w:val="50572081"/>
    <w:rsid w:val="505C18AB"/>
    <w:rsid w:val="50648F1F"/>
    <w:rsid w:val="5067C361"/>
    <w:rsid w:val="507F039C"/>
    <w:rsid w:val="508F8F6A"/>
    <w:rsid w:val="5095D948"/>
    <w:rsid w:val="509E415B"/>
    <w:rsid w:val="50ABD398"/>
    <w:rsid w:val="50B6F2CD"/>
    <w:rsid w:val="50C20113"/>
    <w:rsid w:val="50C75CC8"/>
    <w:rsid w:val="50CB9EAB"/>
    <w:rsid w:val="50E936CC"/>
    <w:rsid w:val="50EC5705"/>
    <w:rsid w:val="50ED2EAA"/>
    <w:rsid w:val="50FDD795"/>
    <w:rsid w:val="50FF6489"/>
    <w:rsid w:val="5103D988"/>
    <w:rsid w:val="5112E96D"/>
    <w:rsid w:val="5125D6A1"/>
    <w:rsid w:val="512B2809"/>
    <w:rsid w:val="512C270B"/>
    <w:rsid w:val="5138B3FF"/>
    <w:rsid w:val="5156F250"/>
    <w:rsid w:val="51A9F097"/>
    <w:rsid w:val="51C491CF"/>
    <w:rsid w:val="51C7631C"/>
    <w:rsid w:val="51EE2988"/>
    <w:rsid w:val="51EE8C33"/>
    <w:rsid w:val="51F44637"/>
    <w:rsid w:val="51F4BAAA"/>
    <w:rsid w:val="51F616EE"/>
    <w:rsid w:val="52134323"/>
    <w:rsid w:val="52304AAE"/>
    <w:rsid w:val="523A2C45"/>
    <w:rsid w:val="523FFCA0"/>
    <w:rsid w:val="5255EC91"/>
    <w:rsid w:val="525B6293"/>
    <w:rsid w:val="52670194"/>
    <w:rsid w:val="526B791B"/>
    <w:rsid w:val="52759075"/>
    <w:rsid w:val="5276B700"/>
    <w:rsid w:val="527BD789"/>
    <w:rsid w:val="528346D7"/>
    <w:rsid w:val="529DD30A"/>
    <w:rsid w:val="52B07322"/>
    <w:rsid w:val="52B98756"/>
    <w:rsid w:val="52C85864"/>
    <w:rsid w:val="52CA1815"/>
    <w:rsid w:val="52D442D7"/>
    <w:rsid w:val="52E6A782"/>
    <w:rsid w:val="530B01D6"/>
    <w:rsid w:val="530DD3BB"/>
    <w:rsid w:val="531CBB35"/>
    <w:rsid w:val="533097F7"/>
    <w:rsid w:val="5331AF0E"/>
    <w:rsid w:val="53492063"/>
    <w:rsid w:val="53700566"/>
    <w:rsid w:val="5375B892"/>
    <w:rsid w:val="537A6635"/>
    <w:rsid w:val="53883447"/>
    <w:rsid w:val="5393904E"/>
    <w:rsid w:val="5394C750"/>
    <w:rsid w:val="53965E03"/>
    <w:rsid w:val="53981501"/>
    <w:rsid w:val="5399D304"/>
    <w:rsid w:val="53A459F1"/>
    <w:rsid w:val="53C34151"/>
    <w:rsid w:val="53C5D220"/>
    <w:rsid w:val="53F02AA1"/>
    <w:rsid w:val="53F63C6C"/>
    <w:rsid w:val="5401D691"/>
    <w:rsid w:val="5424A5B2"/>
    <w:rsid w:val="542CDA7F"/>
    <w:rsid w:val="543A99BA"/>
    <w:rsid w:val="543C99C8"/>
    <w:rsid w:val="543E5DA5"/>
    <w:rsid w:val="5449F100"/>
    <w:rsid w:val="545BA686"/>
    <w:rsid w:val="546D6270"/>
    <w:rsid w:val="547C2176"/>
    <w:rsid w:val="54841A94"/>
    <w:rsid w:val="54848E7D"/>
    <w:rsid w:val="54870EAF"/>
    <w:rsid w:val="5494CEAD"/>
    <w:rsid w:val="54A6DDFA"/>
    <w:rsid w:val="54AB5578"/>
    <w:rsid w:val="54B3FA9C"/>
    <w:rsid w:val="54BC8F38"/>
    <w:rsid w:val="54C04328"/>
    <w:rsid w:val="54D387B4"/>
    <w:rsid w:val="54DB35F9"/>
    <w:rsid w:val="54E0D872"/>
    <w:rsid w:val="54E2479F"/>
    <w:rsid w:val="54E33244"/>
    <w:rsid w:val="54EC82B6"/>
    <w:rsid w:val="54ECB8D9"/>
    <w:rsid w:val="54F40FE6"/>
    <w:rsid w:val="55203089"/>
    <w:rsid w:val="55271FB0"/>
    <w:rsid w:val="5536E482"/>
    <w:rsid w:val="553ABD44"/>
    <w:rsid w:val="553DD783"/>
    <w:rsid w:val="55464EC8"/>
    <w:rsid w:val="55469F37"/>
    <w:rsid w:val="554B7898"/>
    <w:rsid w:val="555162E4"/>
    <w:rsid w:val="5551DB0E"/>
    <w:rsid w:val="556056FE"/>
    <w:rsid w:val="55623184"/>
    <w:rsid w:val="556C041F"/>
    <w:rsid w:val="557AB82C"/>
    <w:rsid w:val="558E355D"/>
    <w:rsid w:val="55A6EC6A"/>
    <w:rsid w:val="55A866AD"/>
    <w:rsid w:val="55D6CBDA"/>
    <w:rsid w:val="55D984C0"/>
    <w:rsid w:val="55E44835"/>
    <w:rsid w:val="55FCBC95"/>
    <w:rsid w:val="5616FA7C"/>
    <w:rsid w:val="56303A66"/>
    <w:rsid w:val="563328A6"/>
    <w:rsid w:val="56372086"/>
    <w:rsid w:val="56447C28"/>
    <w:rsid w:val="5647B55C"/>
    <w:rsid w:val="5649F632"/>
    <w:rsid w:val="5653AE1A"/>
    <w:rsid w:val="5655BD90"/>
    <w:rsid w:val="565947FA"/>
    <w:rsid w:val="565D0CD4"/>
    <w:rsid w:val="5668CC38"/>
    <w:rsid w:val="566FB5AD"/>
    <w:rsid w:val="5680EE07"/>
    <w:rsid w:val="568122C3"/>
    <w:rsid w:val="56837EB5"/>
    <w:rsid w:val="568BE180"/>
    <w:rsid w:val="569D2456"/>
    <w:rsid w:val="56A80950"/>
    <w:rsid w:val="56AA089A"/>
    <w:rsid w:val="56BA5C13"/>
    <w:rsid w:val="56F757EA"/>
    <w:rsid w:val="57074C92"/>
    <w:rsid w:val="572CBEE3"/>
    <w:rsid w:val="573E5039"/>
    <w:rsid w:val="574A91F8"/>
    <w:rsid w:val="574C8AA5"/>
    <w:rsid w:val="57702592"/>
    <w:rsid w:val="57734983"/>
    <w:rsid w:val="5774B65E"/>
    <w:rsid w:val="577B24C3"/>
    <w:rsid w:val="577DA398"/>
    <w:rsid w:val="5780C855"/>
    <w:rsid w:val="5793E7D3"/>
    <w:rsid w:val="579CDA8B"/>
    <w:rsid w:val="57A40EA3"/>
    <w:rsid w:val="57A44524"/>
    <w:rsid w:val="57AA76DC"/>
    <w:rsid w:val="57B0862E"/>
    <w:rsid w:val="57B6189D"/>
    <w:rsid w:val="57B7B3E3"/>
    <w:rsid w:val="57BBAFE5"/>
    <w:rsid w:val="57C81BD4"/>
    <w:rsid w:val="57D32A93"/>
    <w:rsid w:val="57D84746"/>
    <w:rsid w:val="57E08F80"/>
    <w:rsid w:val="57E4D6D2"/>
    <w:rsid w:val="57F2D66C"/>
    <w:rsid w:val="57FDEBCD"/>
    <w:rsid w:val="58063F17"/>
    <w:rsid w:val="5807DD62"/>
    <w:rsid w:val="580C6C44"/>
    <w:rsid w:val="58166471"/>
    <w:rsid w:val="582C0C27"/>
    <w:rsid w:val="58331D3F"/>
    <w:rsid w:val="583EC247"/>
    <w:rsid w:val="5842594C"/>
    <w:rsid w:val="58534A86"/>
    <w:rsid w:val="58620F0C"/>
    <w:rsid w:val="5865187F"/>
    <w:rsid w:val="5877A442"/>
    <w:rsid w:val="5893868F"/>
    <w:rsid w:val="589AF387"/>
    <w:rsid w:val="589EA212"/>
    <w:rsid w:val="58A0861A"/>
    <w:rsid w:val="58ABE827"/>
    <w:rsid w:val="58AD6EF6"/>
    <w:rsid w:val="58AFE4A1"/>
    <w:rsid w:val="58B331A1"/>
    <w:rsid w:val="58C34AA7"/>
    <w:rsid w:val="58C76A7E"/>
    <w:rsid w:val="58CBF522"/>
    <w:rsid w:val="58CE112A"/>
    <w:rsid w:val="58D25D76"/>
    <w:rsid w:val="58FFA554"/>
    <w:rsid w:val="592A84BE"/>
    <w:rsid w:val="5931D2C1"/>
    <w:rsid w:val="5935FF12"/>
    <w:rsid w:val="5952EF11"/>
    <w:rsid w:val="59755C03"/>
    <w:rsid w:val="59775143"/>
    <w:rsid w:val="597BFE63"/>
    <w:rsid w:val="598508E7"/>
    <w:rsid w:val="598936E2"/>
    <w:rsid w:val="599F7E26"/>
    <w:rsid w:val="59A39652"/>
    <w:rsid w:val="59A4FF87"/>
    <w:rsid w:val="59AA68EA"/>
    <w:rsid w:val="59ABDACB"/>
    <w:rsid w:val="59D03BD4"/>
    <w:rsid w:val="59E556DD"/>
    <w:rsid w:val="59F96005"/>
    <w:rsid w:val="5A10E6EB"/>
    <w:rsid w:val="5A215BA8"/>
    <w:rsid w:val="5A302F94"/>
    <w:rsid w:val="5A3500B1"/>
    <w:rsid w:val="5A5C5ABF"/>
    <w:rsid w:val="5A651AF1"/>
    <w:rsid w:val="5A973B57"/>
    <w:rsid w:val="5A9F543E"/>
    <w:rsid w:val="5AAB73BE"/>
    <w:rsid w:val="5ACC4EBC"/>
    <w:rsid w:val="5AD675C8"/>
    <w:rsid w:val="5AE2AD4C"/>
    <w:rsid w:val="5AE8047B"/>
    <w:rsid w:val="5AE8305D"/>
    <w:rsid w:val="5B012284"/>
    <w:rsid w:val="5B08C7BB"/>
    <w:rsid w:val="5B0F61F7"/>
    <w:rsid w:val="5B14B25A"/>
    <w:rsid w:val="5B667A8F"/>
    <w:rsid w:val="5B8DE15B"/>
    <w:rsid w:val="5BB43CEC"/>
    <w:rsid w:val="5BBB2F2C"/>
    <w:rsid w:val="5BBF1603"/>
    <w:rsid w:val="5BCD1D4D"/>
    <w:rsid w:val="5BDB5F60"/>
    <w:rsid w:val="5C1A8936"/>
    <w:rsid w:val="5C2E86BA"/>
    <w:rsid w:val="5C3B6E44"/>
    <w:rsid w:val="5C42B5BE"/>
    <w:rsid w:val="5C46DF74"/>
    <w:rsid w:val="5C4EB63A"/>
    <w:rsid w:val="5C64C14F"/>
    <w:rsid w:val="5C691AEA"/>
    <w:rsid w:val="5C692CFD"/>
    <w:rsid w:val="5C72BB8B"/>
    <w:rsid w:val="5C827185"/>
    <w:rsid w:val="5C8893FC"/>
    <w:rsid w:val="5C8A9E31"/>
    <w:rsid w:val="5C8BABF7"/>
    <w:rsid w:val="5CB07F00"/>
    <w:rsid w:val="5CB1E681"/>
    <w:rsid w:val="5CBFCABC"/>
    <w:rsid w:val="5CC44A8F"/>
    <w:rsid w:val="5CC45679"/>
    <w:rsid w:val="5CC783BF"/>
    <w:rsid w:val="5CCE62D9"/>
    <w:rsid w:val="5CE062F8"/>
    <w:rsid w:val="5CE3372B"/>
    <w:rsid w:val="5CE72C9D"/>
    <w:rsid w:val="5CE8AAD1"/>
    <w:rsid w:val="5CEB2739"/>
    <w:rsid w:val="5CF35F9E"/>
    <w:rsid w:val="5D102D38"/>
    <w:rsid w:val="5D1C94C7"/>
    <w:rsid w:val="5D233AD6"/>
    <w:rsid w:val="5D48CBD7"/>
    <w:rsid w:val="5D4F8F8C"/>
    <w:rsid w:val="5D5C6558"/>
    <w:rsid w:val="5D5E38D8"/>
    <w:rsid w:val="5D613DA9"/>
    <w:rsid w:val="5D672687"/>
    <w:rsid w:val="5D6AD702"/>
    <w:rsid w:val="5D9909D9"/>
    <w:rsid w:val="5D9A557C"/>
    <w:rsid w:val="5D9AC1A0"/>
    <w:rsid w:val="5DA4C6C5"/>
    <w:rsid w:val="5DADA311"/>
    <w:rsid w:val="5DD5AAC4"/>
    <w:rsid w:val="5DEF14A6"/>
    <w:rsid w:val="5DEFD55E"/>
    <w:rsid w:val="5DF6CB37"/>
    <w:rsid w:val="5E072D58"/>
    <w:rsid w:val="5E0EE360"/>
    <w:rsid w:val="5E183339"/>
    <w:rsid w:val="5E1C93E7"/>
    <w:rsid w:val="5E26AD20"/>
    <w:rsid w:val="5E37A88F"/>
    <w:rsid w:val="5E3AD72C"/>
    <w:rsid w:val="5E57528A"/>
    <w:rsid w:val="5E7598DB"/>
    <w:rsid w:val="5E819E66"/>
    <w:rsid w:val="5E8C50DD"/>
    <w:rsid w:val="5E8FAF85"/>
    <w:rsid w:val="5E916F02"/>
    <w:rsid w:val="5EC72CE3"/>
    <w:rsid w:val="5EDE9536"/>
    <w:rsid w:val="5EDFE9EB"/>
    <w:rsid w:val="5EFD9B23"/>
    <w:rsid w:val="5F1C4CA5"/>
    <w:rsid w:val="5F23BD8A"/>
    <w:rsid w:val="5F36344A"/>
    <w:rsid w:val="5F3ACECE"/>
    <w:rsid w:val="5F3F0810"/>
    <w:rsid w:val="5F5184AB"/>
    <w:rsid w:val="5F5A26C4"/>
    <w:rsid w:val="5F6B743B"/>
    <w:rsid w:val="5F78BCB9"/>
    <w:rsid w:val="5F824130"/>
    <w:rsid w:val="5F831AFB"/>
    <w:rsid w:val="5F8986C7"/>
    <w:rsid w:val="5F9F4503"/>
    <w:rsid w:val="5FA7E9A4"/>
    <w:rsid w:val="5FB9904F"/>
    <w:rsid w:val="5FB9FC70"/>
    <w:rsid w:val="5FBA55DC"/>
    <w:rsid w:val="5FD700A6"/>
    <w:rsid w:val="5FDFDC4B"/>
    <w:rsid w:val="5FEC570A"/>
    <w:rsid w:val="5FFCA69C"/>
    <w:rsid w:val="5FFD6150"/>
    <w:rsid w:val="60040738"/>
    <w:rsid w:val="600E0B93"/>
    <w:rsid w:val="6029155F"/>
    <w:rsid w:val="6032EFB9"/>
    <w:rsid w:val="60333DE0"/>
    <w:rsid w:val="60484BA7"/>
    <w:rsid w:val="604C5C66"/>
    <w:rsid w:val="604D585D"/>
    <w:rsid w:val="6055FF83"/>
    <w:rsid w:val="605A27F8"/>
    <w:rsid w:val="605F09B0"/>
    <w:rsid w:val="6065B3C2"/>
    <w:rsid w:val="606A538C"/>
    <w:rsid w:val="6071969C"/>
    <w:rsid w:val="6072D6F9"/>
    <w:rsid w:val="609FE2C9"/>
    <w:rsid w:val="60A0071A"/>
    <w:rsid w:val="60A2D611"/>
    <w:rsid w:val="60A73FB0"/>
    <w:rsid w:val="60D35D67"/>
    <w:rsid w:val="60F0D4ED"/>
    <w:rsid w:val="6114660D"/>
    <w:rsid w:val="6117367A"/>
    <w:rsid w:val="611FCF55"/>
    <w:rsid w:val="6123D3E0"/>
    <w:rsid w:val="6138A13C"/>
    <w:rsid w:val="61393B14"/>
    <w:rsid w:val="616B095F"/>
    <w:rsid w:val="616CBAEE"/>
    <w:rsid w:val="616FB7BE"/>
    <w:rsid w:val="6172F310"/>
    <w:rsid w:val="61812D6E"/>
    <w:rsid w:val="6194D152"/>
    <w:rsid w:val="61A65DD0"/>
    <w:rsid w:val="61A8F249"/>
    <w:rsid w:val="61C43B22"/>
    <w:rsid w:val="61C59924"/>
    <w:rsid w:val="61CA3A73"/>
    <w:rsid w:val="61CDDC81"/>
    <w:rsid w:val="61DD82BC"/>
    <w:rsid w:val="61F76E36"/>
    <w:rsid w:val="61FA881C"/>
    <w:rsid w:val="6213A795"/>
    <w:rsid w:val="6227FEDB"/>
    <w:rsid w:val="622830F8"/>
    <w:rsid w:val="622BC1BC"/>
    <w:rsid w:val="6237161B"/>
    <w:rsid w:val="623E8E20"/>
    <w:rsid w:val="625B5796"/>
    <w:rsid w:val="62619B0C"/>
    <w:rsid w:val="62694837"/>
    <w:rsid w:val="6276558C"/>
    <w:rsid w:val="62778566"/>
    <w:rsid w:val="627E69BF"/>
    <w:rsid w:val="6290D9FA"/>
    <w:rsid w:val="62A399B0"/>
    <w:rsid w:val="62AA6838"/>
    <w:rsid w:val="62B18447"/>
    <w:rsid w:val="62B56560"/>
    <w:rsid w:val="62B9DAA9"/>
    <w:rsid w:val="62C89AD1"/>
    <w:rsid w:val="62CA35BC"/>
    <w:rsid w:val="62CE027F"/>
    <w:rsid w:val="62D26EEC"/>
    <w:rsid w:val="62D79FBC"/>
    <w:rsid w:val="62EF01FC"/>
    <w:rsid w:val="62F3A503"/>
    <w:rsid w:val="630B858C"/>
    <w:rsid w:val="631097BF"/>
    <w:rsid w:val="6313E826"/>
    <w:rsid w:val="631EEA00"/>
    <w:rsid w:val="6323CED3"/>
    <w:rsid w:val="6329134C"/>
    <w:rsid w:val="6329E09B"/>
    <w:rsid w:val="632ED9D3"/>
    <w:rsid w:val="63311F8B"/>
    <w:rsid w:val="63340869"/>
    <w:rsid w:val="6341E48F"/>
    <w:rsid w:val="6342BE46"/>
    <w:rsid w:val="636E3AED"/>
    <w:rsid w:val="6377A88E"/>
    <w:rsid w:val="637A1C01"/>
    <w:rsid w:val="638DFF40"/>
    <w:rsid w:val="63932797"/>
    <w:rsid w:val="639FCA12"/>
    <w:rsid w:val="63B899C8"/>
    <w:rsid w:val="63C57208"/>
    <w:rsid w:val="63D34906"/>
    <w:rsid w:val="63DDB009"/>
    <w:rsid w:val="63E1065A"/>
    <w:rsid w:val="63F86BD8"/>
    <w:rsid w:val="63FDB290"/>
    <w:rsid w:val="642F68A5"/>
    <w:rsid w:val="643C15FF"/>
    <w:rsid w:val="648EE252"/>
    <w:rsid w:val="64914442"/>
    <w:rsid w:val="6492FA2A"/>
    <w:rsid w:val="64A8BF65"/>
    <w:rsid w:val="64D0529C"/>
    <w:rsid w:val="64ECD15B"/>
    <w:rsid w:val="64F5B835"/>
    <w:rsid w:val="6505E61D"/>
    <w:rsid w:val="650B5E04"/>
    <w:rsid w:val="652B23B1"/>
    <w:rsid w:val="653E1757"/>
    <w:rsid w:val="654F6786"/>
    <w:rsid w:val="6556991E"/>
    <w:rsid w:val="655890BF"/>
    <w:rsid w:val="65590C0A"/>
    <w:rsid w:val="65786111"/>
    <w:rsid w:val="658BDF9D"/>
    <w:rsid w:val="658BE635"/>
    <w:rsid w:val="6596C82F"/>
    <w:rsid w:val="65A335FC"/>
    <w:rsid w:val="65A336F2"/>
    <w:rsid w:val="65B8F866"/>
    <w:rsid w:val="65BCFD31"/>
    <w:rsid w:val="65C14C70"/>
    <w:rsid w:val="65C9D1CF"/>
    <w:rsid w:val="65DAB001"/>
    <w:rsid w:val="65DC9AEA"/>
    <w:rsid w:val="65E71E26"/>
    <w:rsid w:val="65EAE09E"/>
    <w:rsid w:val="65ECFF51"/>
    <w:rsid w:val="65ED3597"/>
    <w:rsid w:val="65F58640"/>
    <w:rsid w:val="660148F7"/>
    <w:rsid w:val="66250960"/>
    <w:rsid w:val="6636FCA2"/>
    <w:rsid w:val="66502FDB"/>
    <w:rsid w:val="665BD6AD"/>
    <w:rsid w:val="666120EC"/>
    <w:rsid w:val="666AE2E2"/>
    <w:rsid w:val="66797010"/>
    <w:rsid w:val="667A5431"/>
    <w:rsid w:val="6687D4DA"/>
    <w:rsid w:val="66886FED"/>
    <w:rsid w:val="668B7F7F"/>
    <w:rsid w:val="66A3E4E8"/>
    <w:rsid w:val="66A8C191"/>
    <w:rsid w:val="66B8C846"/>
    <w:rsid w:val="66C40B73"/>
    <w:rsid w:val="66F3BA0E"/>
    <w:rsid w:val="66F81FCD"/>
    <w:rsid w:val="66F82609"/>
    <w:rsid w:val="670255AE"/>
    <w:rsid w:val="670CF34F"/>
    <w:rsid w:val="671E66FE"/>
    <w:rsid w:val="67415F41"/>
    <w:rsid w:val="6754BDDA"/>
    <w:rsid w:val="675C5371"/>
    <w:rsid w:val="675E4171"/>
    <w:rsid w:val="677D7B53"/>
    <w:rsid w:val="6791730C"/>
    <w:rsid w:val="67A565C1"/>
    <w:rsid w:val="67B5A0BF"/>
    <w:rsid w:val="67BA5259"/>
    <w:rsid w:val="67C35F5A"/>
    <w:rsid w:val="67C7F471"/>
    <w:rsid w:val="67C9F63B"/>
    <w:rsid w:val="67CF4DD7"/>
    <w:rsid w:val="67D4D898"/>
    <w:rsid w:val="67E4A031"/>
    <w:rsid w:val="67E7D73B"/>
    <w:rsid w:val="67FF7719"/>
    <w:rsid w:val="682A98D2"/>
    <w:rsid w:val="682A9A1F"/>
    <w:rsid w:val="683C7F03"/>
    <w:rsid w:val="68403E1D"/>
    <w:rsid w:val="684DC7FE"/>
    <w:rsid w:val="6852BE4C"/>
    <w:rsid w:val="685FFDFB"/>
    <w:rsid w:val="6869ED76"/>
    <w:rsid w:val="686ED5FA"/>
    <w:rsid w:val="687892BC"/>
    <w:rsid w:val="68900AA8"/>
    <w:rsid w:val="68985D5C"/>
    <w:rsid w:val="68AA8377"/>
    <w:rsid w:val="68B2EAE9"/>
    <w:rsid w:val="68BBE83E"/>
    <w:rsid w:val="68C6E563"/>
    <w:rsid w:val="68DA8E35"/>
    <w:rsid w:val="68E90D84"/>
    <w:rsid w:val="68EDCA1C"/>
    <w:rsid w:val="68F06E38"/>
    <w:rsid w:val="68F721E2"/>
    <w:rsid w:val="6903ED77"/>
    <w:rsid w:val="692C8C35"/>
    <w:rsid w:val="6953505A"/>
    <w:rsid w:val="6956BD5D"/>
    <w:rsid w:val="6963A7BD"/>
    <w:rsid w:val="69A00537"/>
    <w:rsid w:val="69A66BB2"/>
    <w:rsid w:val="69AADC5C"/>
    <w:rsid w:val="69B3C3A6"/>
    <w:rsid w:val="69BFDDA0"/>
    <w:rsid w:val="69F1ED26"/>
    <w:rsid w:val="69F2C342"/>
    <w:rsid w:val="69F61D60"/>
    <w:rsid w:val="69F69F48"/>
    <w:rsid w:val="69FB40E3"/>
    <w:rsid w:val="69FE9256"/>
    <w:rsid w:val="6A115CCA"/>
    <w:rsid w:val="6A15F5E1"/>
    <w:rsid w:val="6A216576"/>
    <w:rsid w:val="6A217AB9"/>
    <w:rsid w:val="6A34D116"/>
    <w:rsid w:val="6A35DFF5"/>
    <w:rsid w:val="6A532006"/>
    <w:rsid w:val="6A601A2D"/>
    <w:rsid w:val="6A675B1B"/>
    <w:rsid w:val="6A6D3F51"/>
    <w:rsid w:val="6A6DACAA"/>
    <w:rsid w:val="6A7AA369"/>
    <w:rsid w:val="6A7EEF3C"/>
    <w:rsid w:val="6A826448"/>
    <w:rsid w:val="6A865A7C"/>
    <w:rsid w:val="6A8E31FE"/>
    <w:rsid w:val="6A9AFAF8"/>
    <w:rsid w:val="6AA0D8D6"/>
    <w:rsid w:val="6AA182BD"/>
    <w:rsid w:val="6AAB5F61"/>
    <w:rsid w:val="6ACCCB97"/>
    <w:rsid w:val="6ADB4A96"/>
    <w:rsid w:val="6AE2A12A"/>
    <w:rsid w:val="6AE63B8F"/>
    <w:rsid w:val="6AF76180"/>
    <w:rsid w:val="6AF78EFA"/>
    <w:rsid w:val="6B053BF1"/>
    <w:rsid w:val="6B07C2FC"/>
    <w:rsid w:val="6B19DB80"/>
    <w:rsid w:val="6B2794AD"/>
    <w:rsid w:val="6B2E9BA4"/>
    <w:rsid w:val="6B3AD065"/>
    <w:rsid w:val="6B424225"/>
    <w:rsid w:val="6B4A05FA"/>
    <w:rsid w:val="6B727EE6"/>
    <w:rsid w:val="6BB26DAF"/>
    <w:rsid w:val="6BB55400"/>
    <w:rsid w:val="6BBA70E0"/>
    <w:rsid w:val="6BBB7843"/>
    <w:rsid w:val="6BBF94FA"/>
    <w:rsid w:val="6BCB987E"/>
    <w:rsid w:val="6BD9C9D4"/>
    <w:rsid w:val="6BDB6891"/>
    <w:rsid w:val="6BE8E6D9"/>
    <w:rsid w:val="6BF11BCC"/>
    <w:rsid w:val="6C056F77"/>
    <w:rsid w:val="6C188379"/>
    <w:rsid w:val="6C18B553"/>
    <w:rsid w:val="6C24EA86"/>
    <w:rsid w:val="6C26B1D3"/>
    <w:rsid w:val="6C2A6D76"/>
    <w:rsid w:val="6C2C0625"/>
    <w:rsid w:val="6C2EE775"/>
    <w:rsid w:val="6C3F4B9D"/>
    <w:rsid w:val="6C4140D0"/>
    <w:rsid w:val="6C43083B"/>
    <w:rsid w:val="6C4FDEEC"/>
    <w:rsid w:val="6C6EF674"/>
    <w:rsid w:val="6C8E4CC0"/>
    <w:rsid w:val="6C90CA17"/>
    <w:rsid w:val="6CA65056"/>
    <w:rsid w:val="6CA75FD6"/>
    <w:rsid w:val="6CAF5B9C"/>
    <w:rsid w:val="6CCEF00D"/>
    <w:rsid w:val="6CF6DD0B"/>
    <w:rsid w:val="6D0735D0"/>
    <w:rsid w:val="6D0A3C8C"/>
    <w:rsid w:val="6D148AF5"/>
    <w:rsid w:val="6D1DE81B"/>
    <w:rsid w:val="6D22C911"/>
    <w:rsid w:val="6D445E68"/>
    <w:rsid w:val="6D54C041"/>
    <w:rsid w:val="6D596A34"/>
    <w:rsid w:val="6D657E72"/>
    <w:rsid w:val="6D8E9FAC"/>
    <w:rsid w:val="6D902DC1"/>
    <w:rsid w:val="6D958732"/>
    <w:rsid w:val="6D96ABD6"/>
    <w:rsid w:val="6D9B9EAE"/>
    <w:rsid w:val="6DA2A75C"/>
    <w:rsid w:val="6DA6CB04"/>
    <w:rsid w:val="6DB49B57"/>
    <w:rsid w:val="6DB87B4D"/>
    <w:rsid w:val="6DD5B153"/>
    <w:rsid w:val="6DD83569"/>
    <w:rsid w:val="6DD9C616"/>
    <w:rsid w:val="6DF05256"/>
    <w:rsid w:val="6DFA9401"/>
    <w:rsid w:val="6DFBF4D1"/>
    <w:rsid w:val="6E0DE51B"/>
    <w:rsid w:val="6E29C0B0"/>
    <w:rsid w:val="6E321344"/>
    <w:rsid w:val="6E3A70E3"/>
    <w:rsid w:val="6E42B439"/>
    <w:rsid w:val="6E52D434"/>
    <w:rsid w:val="6E5E016F"/>
    <w:rsid w:val="6E63B120"/>
    <w:rsid w:val="6E6EBEA4"/>
    <w:rsid w:val="6E7A147F"/>
    <w:rsid w:val="6E90673C"/>
    <w:rsid w:val="6E956820"/>
    <w:rsid w:val="6EA60592"/>
    <w:rsid w:val="6EADA725"/>
    <w:rsid w:val="6EC5EC45"/>
    <w:rsid w:val="6ED34234"/>
    <w:rsid w:val="6ED471D9"/>
    <w:rsid w:val="6ED4BBEC"/>
    <w:rsid w:val="6EE0379B"/>
    <w:rsid w:val="6EE46C42"/>
    <w:rsid w:val="6EF71745"/>
    <w:rsid w:val="6F15BB93"/>
    <w:rsid w:val="6F1DD2C4"/>
    <w:rsid w:val="6F1EC7E1"/>
    <w:rsid w:val="6F39F887"/>
    <w:rsid w:val="6F429852"/>
    <w:rsid w:val="6F59A345"/>
    <w:rsid w:val="6F61EC66"/>
    <w:rsid w:val="6F638E14"/>
    <w:rsid w:val="6F6FBF1F"/>
    <w:rsid w:val="6F78411B"/>
    <w:rsid w:val="6F8D6DB1"/>
    <w:rsid w:val="6F9A3AAD"/>
    <w:rsid w:val="6FB2116A"/>
    <w:rsid w:val="6FB75E28"/>
    <w:rsid w:val="6FCD24CD"/>
    <w:rsid w:val="6FD6B2F0"/>
    <w:rsid w:val="6FDA1908"/>
    <w:rsid w:val="6FE1CB91"/>
    <w:rsid w:val="6FE77D45"/>
    <w:rsid w:val="6FEAD2F8"/>
    <w:rsid w:val="6FEDED8E"/>
    <w:rsid w:val="6FF31759"/>
    <w:rsid w:val="700607F1"/>
    <w:rsid w:val="700C0791"/>
    <w:rsid w:val="7011E30A"/>
    <w:rsid w:val="70162D9B"/>
    <w:rsid w:val="701FA1D5"/>
    <w:rsid w:val="703984B6"/>
    <w:rsid w:val="703986B9"/>
    <w:rsid w:val="703E1A7B"/>
    <w:rsid w:val="70459CD4"/>
    <w:rsid w:val="70512D4F"/>
    <w:rsid w:val="7059218A"/>
    <w:rsid w:val="705F3599"/>
    <w:rsid w:val="706FC322"/>
    <w:rsid w:val="7075659F"/>
    <w:rsid w:val="707EE995"/>
    <w:rsid w:val="707F5157"/>
    <w:rsid w:val="70809810"/>
    <w:rsid w:val="7091371A"/>
    <w:rsid w:val="70C8855B"/>
    <w:rsid w:val="70DC40D0"/>
    <w:rsid w:val="7117851E"/>
    <w:rsid w:val="71303F74"/>
    <w:rsid w:val="713CE38D"/>
    <w:rsid w:val="71570342"/>
    <w:rsid w:val="7163CFC6"/>
    <w:rsid w:val="717051BC"/>
    <w:rsid w:val="7175DD52"/>
    <w:rsid w:val="717941D6"/>
    <w:rsid w:val="7180C7E4"/>
    <w:rsid w:val="71928EF4"/>
    <w:rsid w:val="71AE4018"/>
    <w:rsid w:val="71AFD429"/>
    <w:rsid w:val="71B1F0F2"/>
    <w:rsid w:val="71B61E24"/>
    <w:rsid w:val="720CA2C9"/>
    <w:rsid w:val="7219004D"/>
    <w:rsid w:val="722349F5"/>
    <w:rsid w:val="7225A215"/>
    <w:rsid w:val="722C00D3"/>
    <w:rsid w:val="723BEEDB"/>
    <w:rsid w:val="724BFEDC"/>
    <w:rsid w:val="725FCCFD"/>
    <w:rsid w:val="7271B6A1"/>
    <w:rsid w:val="7273E19C"/>
    <w:rsid w:val="7278F50D"/>
    <w:rsid w:val="727A664F"/>
    <w:rsid w:val="7293A3AE"/>
    <w:rsid w:val="729517AF"/>
    <w:rsid w:val="72980A80"/>
    <w:rsid w:val="72A3BD0E"/>
    <w:rsid w:val="72A95E9C"/>
    <w:rsid w:val="72C52F11"/>
    <w:rsid w:val="72CB8AF4"/>
    <w:rsid w:val="72E02DBE"/>
    <w:rsid w:val="72E6FFCE"/>
    <w:rsid w:val="7300140D"/>
    <w:rsid w:val="73262ADD"/>
    <w:rsid w:val="73281409"/>
    <w:rsid w:val="734181D3"/>
    <w:rsid w:val="735CFD4D"/>
    <w:rsid w:val="737151DC"/>
    <w:rsid w:val="738C379F"/>
    <w:rsid w:val="739AE1D8"/>
    <w:rsid w:val="73AC4237"/>
    <w:rsid w:val="73BEEE8F"/>
    <w:rsid w:val="73C05622"/>
    <w:rsid w:val="73C2227C"/>
    <w:rsid w:val="73C58D4E"/>
    <w:rsid w:val="73D81C3E"/>
    <w:rsid w:val="73E1E71F"/>
    <w:rsid w:val="73E39BD5"/>
    <w:rsid w:val="73F189D5"/>
    <w:rsid w:val="742F303A"/>
    <w:rsid w:val="7438EE76"/>
    <w:rsid w:val="7446507B"/>
    <w:rsid w:val="745AD1D2"/>
    <w:rsid w:val="74666AF2"/>
    <w:rsid w:val="746CF8F6"/>
    <w:rsid w:val="747D32F8"/>
    <w:rsid w:val="74B28DC6"/>
    <w:rsid w:val="74C1361E"/>
    <w:rsid w:val="74C27331"/>
    <w:rsid w:val="74C78AD6"/>
    <w:rsid w:val="74D1556F"/>
    <w:rsid w:val="74DE4E46"/>
    <w:rsid w:val="74E8D7BE"/>
    <w:rsid w:val="74F41E75"/>
    <w:rsid w:val="752704F9"/>
    <w:rsid w:val="753447EA"/>
    <w:rsid w:val="7536A585"/>
    <w:rsid w:val="75464324"/>
    <w:rsid w:val="754DE95C"/>
    <w:rsid w:val="755B9F0A"/>
    <w:rsid w:val="756899FE"/>
    <w:rsid w:val="756B3B0C"/>
    <w:rsid w:val="75735289"/>
    <w:rsid w:val="757EBF0E"/>
    <w:rsid w:val="757FC070"/>
    <w:rsid w:val="758B920C"/>
    <w:rsid w:val="75944361"/>
    <w:rsid w:val="7596DA32"/>
    <w:rsid w:val="75983F22"/>
    <w:rsid w:val="75A18AD9"/>
    <w:rsid w:val="75B97337"/>
    <w:rsid w:val="75CFCB3C"/>
    <w:rsid w:val="75D5DAA7"/>
    <w:rsid w:val="75D8AD7C"/>
    <w:rsid w:val="75DE9BCC"/>
    <w:rsid w:val="75F548C9"/>
    <w:rsid w:val="75FD59B0"/>
    <w:rsid w:val="75FEB5D3"/>
    <w:rsid w:val="762992CD"/>
    <w:rsid w:val="762A5AA1"/>
    <w:rsid w:val="762F68A8"/>
    <w:rsid w:val="7630B79D"/>
    <w:rsid w:val="76413693"/>
    <w:rsid w:val="765D7676"/>
    <w:rsid w:val="765FA4B8"/>
    <w:rsid w:val="76637041"/>
    <w:rsid w:val="766D6A5F"/>
    <w:rsid w:val="7672A110"/>
    <w:rsid w:val="76812301"/>
    <w:rsid w:val="768A8288"/>
    <w:rsid w:val="768CD5A4"/>
    <w:rsid w:val="76B299A5"/>
    <w:rsid w:val="76BD4ADF"/>
    <w:rsid w:val="76C3BFAC"/>
    <w:rsid w:val="76C529A9"/>
    <w:rsid w:val="76CCFE8C"/>
    <w:rsid w:val="76D056A1"/>
    <w:rsid w:val="76D6ED97"/>
    <w:rsid w:val="76DE11D7"/>
    <w:rsid w:val="76DE697E"/>
    <w:rsid w:val="76E5FA47"/>
    <w:rsid w:val="76EE8A62"/>
    <w:rsid w:val="7713A3DC"/>
    <w:rsid w:val="77158733"/>
    <w:rsid w:val="77202585"/>
    <w:rsid w:val="77351525"/>
    <w:rsid w:val="773588E0"/>
    <w:rsid w:val="77463CFD"/>
    <w:rsid w:val="7760246B"/>
    <w:rsid w:val="77789E0D"/>
    <w:rsid w:val="777C419C"/>
    <w:rsid w:val="7788E3B5"/>
    <w:rsid w:val="778E050E"/>
    <w:rsid w:val="7793B69F"/>
    <w:rsid w:val="7794363D"/>
    <w:rsid w:val="77A12289"/>
    <w:rsid w:val="77A2A559"/>
    <w:rsid w:val="77C6C0B8"/>
    <w:rsid w:val="77CDFA4E"/>
    <w:rsid w:val="77EEC80D"/>
    <w:rsid w:val="78146DCE"/>
    <w:rsid w:val="7818D1F3"/>
    <w:rsid w:val="7832AE20"/>
    <w:rsid w:val="78522336"/>
    <w:rsid w:val="78552F79"/>
    <w:rsid w:val="785560D2"/>
    <w:rsid w:val="78563505"/>
    <w:rsid w:val="786585D6"/>
    <w:rsid w:val="787CF399"/>
    <w:rsid w:val="7896EA8B"/>
    <w:rsid w:val="78A01C9C"/>
    <w:rsid w:val="78A6F75C"/>
    <w:rsid w:val="78B27F99"/>
    <w:rsid w:val="78B76AB9"/>
    <w:rsid w:val="78B98843"/>
    <w:rsid w:val="78C244C6"/>
    <w:rsid w:val="78C30D66"/>
    <w:rsid w:val="78C52747"/>
    <w:rsid w:val="78CED4DE"/>
    <w:rsid w:val="78D8007F"/>
    <w:rsid w:val="78DE0ED0"/>
    <w:rsid w:val="78E38FAF"/>
    <w:rsid w:val="78F11685"/>
    <w:rsid w:val="78FDB032"/>
    <w:rsid w:val="78FE2969"/>
    <w:rsid w:val="790A651C"/>
    <w:rsid w:val="791CDE87"/>
    <w:rsid w:val="792D18AB"/>
    <w:rsid w:val="7932461D"/>
    <w:rsid w:val="793B9601"/>
    <w:rsid w:val="793EA048"/>
    <w:rsid w:val="796202C4"/>
    <w:rsid w:val="79675F08"/>
    <w:rsid w:val="796EBF26"/>
    <w:rsid w:val="79822682"/>
    <w:rsid w:val="798A899E"/>
    <w:rsid w:val="7990A083"/>
    <w:rsid w:val="79A95FD6"/>
    <w:rsid w:val="79B66E6A"/>
    <w:rsid w:val="79CCCF65"/>
    <w:rsid w:val="79CDDBBD"/>
    <w:rsid w:val="79DF4EF8"/>
    <w:rsid w:val="79E0C62C"/>
    <w:rsid w:val="79EACD3E"/>
    <w:rsid w:val="79FABA74"/>
    <w:rsid w:val="7A04C6B5"/>
    <w:rsid w:val="7A0F0EE7"/>
    <w:rsid w:val="7A1650F1"/>
    <w:rsid w:val="7A1B4D9D"/>
    <w:rsid w:val="7A287468"/>
    <w:rsid w:val="7A2CD5AE"/>
    <w:rsid w:val="7A30F493"/>
    <w:rsid w:val="7A3BAB19"/>
    <w:rsid w:val="7A453499"/>
    <w:rsid w:val="7A54343A"/>
    <w:rsid w:val="7A5F4F3D"/>
    <w:rsid w:val="7A65A459"/>
    <w:rsid w:val="7A68EEBA"/>
    <w:rsid w:val="7A6DC031"/>
    <w:rsid w:val="7A787F75"/>
    <w:rsid w:val="7A7A610C"/>
    <w:rsid w:val="7A82D02B"/>
    <w:rsid w:val="7A90293A"/>
    <w:rsid w:val="7AC59401"/>
    <w:rsid w:val="7ACA213C"/>
    <w:rsid w:val="7AD82009"/>
    <w:rsid w:val="7AE65612"/>
    <w:rsid w:val="7AE8F4D9"/>
    <w:rsid w:val="7B1CE6F4"/>
    <w:rsid w:val="7B2D5A32"/>
    <w:rsid w:val="7B49D461"/>
    <w:rsid w:val="7B5C125E"/>
    <w:rsid w:val="7B5CF716"/>
    <w:rsid w:val="7B6B0ECF"/>
    <w:rsid w:val="7B6C3F3A"/>
    <w:rsid w:val="7B6E3FA0"/>
    <w:rsid w:val="7BB087BB"/>
    <w:rsid w:val="7BB3E24A"/>
    <w:rsid w:val="7BBE7A82"/>
    <w:rsid w:val="7BCC4004"/>
    <w:rsid w:val="7BCCD8E8"/>
    <w:rsid w:val="7BE1ED86"/>
    <w:rsid w:val="7BFFF8CE"/>
    <w:rsid w:val="7C25B8C2"/>
    <w:rsid w:val="7C29BD97"/>
    <w:rsid w:val="7C3BE46F"/>
    <w:rsid w:val="7C4B0FAC"/>
    <w:rsid w:val="7C50A524"/>
    <w:rsid w:val="7CCD7D06"/>
    <w:rsid w:val="7CD2313D"/>
    <w:rsid w:val="7CE22821"/>
    <w:rsid w:val="7CE6AB43"/>
    <w:rsid w:val="7CE9357F"/>
    <w:rsid w:val="7CF0E42C"/>
    <w:rsid w:val="7D009B43"/>
    <w:rsid w:val="7D032F8F"/>
    <w:rsid w:val="7D129E89"/>
    <w:rsid w:val="7D15BB45"/>
    <w:rsid w:val="7D1BAFA1"/>
    <w:rsid w:val="7D1C030B"/>
    <w:rsid w:val="7D35320E"/>
    <w:rsid w:val="7D36139B"/>
    <w:rsid w:val="7D3B591F"/>
    <w:rsid w:val="7D40A68D"/>
    <w:rsid w:val="7D44D416"/>
    <w:rsid w:val="7D5A277B"/>
    <w:rsid w:val="7D5DF02A"/>
    <w:rsid w:val="7D68536D"/>
    <w:rsid w:val="7D6B9570"/>
    <w:rsid w:val="7D732181"/>
    <w:rsid w:val="7D7707E5"/>
    <w:rsid w:val="7D8FF518"/>
    <w:rsid w:val="7D930707"/>
    <w:rsid w:val="7D98A1F4"/>
    <w:rsid w:val="7D98F769"/>
    <w:rsid w:val="7DE48EE0"/>
    <w:rsid w:val="7DEB7E7B"/>
    <w:rsid w:val="7DEF75EC"/>
    <w:rsid w:val="7DFA021A"/>
    <w:rsid w:val="7DFCA199"/>
    <w:rsid w:val="7E064717"/>
    <w:rsid w:val="7E196404"/>
    <w:rsid w:val="7E32E97F"/>
    <w:rsid w:val="7E36F073"/>
    <w:rsid w:val="7E3BAF69"/>
    <w:rsid w:val="7E3CFC55"/>
    <w:rsid w:val="7E4CA236"/>
    <w:rsid w:val="7E5C1F3C"/>
    <w:rsid w:val="7E6AF447"/>
    <w:rsid w:val="7E6E2927"/>
    <w:rsid w:val="7E805566"/>
    <w:rsid w:val="7E8803D8"/>
    <w:rsid w:val="7E951DF9"/>
    <w:rsid w:val="7E9993B4"/>
    <w:rsid w:val="7E99CF02"/>
    <w:rsid w:val="7EA75874"/>
    <w:rsid w:val="7EB47E6D"/>
    <w:rsid w:val="7EB5F7CC"/>
    <w:rsid w:val="7EBCE435"/>
    <w:rsid w:val="7F04A0C1"/>
    <w:rsid w:val="7F11DD3D"/>
    <w:rsid w:val="7F21A699"/>
    <w:rsid w:val="7F39B017"/>
    <w:rsid w:val="7F469831"/>
    <w:rsid w:val="7F47E684"/>
    <w:rsid w:val="7F498282"/>
    <w:rsid w:val="7F66BA33"/>
    <w:rsid w:val="7F7042CE"/>
    <w:rsid w:val="7F71653C"/>
    <w:rsid w:val="7F78F998"/>
    <w:rsid w:val="7F7CEC38"/>
    <w:rsid w:val="7F836119"/>
    <w:rsid w:val="7F8379A4"/>
    <w:rsid w:val="7F88CF3F"/>
    <w:rsid w:val="7F8FB0B6"/>
    <w:rsid w:val="7F9432F0"/>
    <w:rsid w:val="7F949017"/>
    <w:rsid w:val="7FBB6AB4"/>
    <w:rsid w:val="7FD6F6CC"/>
    <w:rsid w:val="7FEDE98A"/>
    <w:rsid w:val="7FF037DC"/>
    <w:rsid w:val="7FF65FCF"/>
    <w:rsid w:val="7FF8B99F"/>
    <w:rsid w:val="7FFD4CAB"/>
    <w:rsid w:val="7FFF773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9B8D7"/>
  <w15:docId w15:val="{32CB636F-8FC9-414F-B7B4-5A016D2A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ja-JP"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7E32E97F"/>
    <w:pPr>
      <w:spacing w:after="120" w:line="264" w:lineRule="auto"/>
    </w:pPr>
    <w:rPr>
      <w:rFonts w:ascii="Arial" w:hAnsi="Arial"/>
      <w:lang w:eastAsia="sl-SI"/>
    </w:rPr>
  </w:style>
  <w:style w:type="paragraph" w:styleId="Naslov10">
    <w:name w:val="heading 1"/>
    <w:basedOn w:val="Navaden"/>
    <w:next w:val="Navaden"/>
    <w:uiPriority w:val="9"/>
    <w:qFormat/>
    <w:rsid w:val="7E32E97F"/>
    <w:pPr>
      <w:keepNext/>
      <w:keepLines/>
      <w:numPr>
        <w:numId w:val="40"/>
      </w:numPr>
      <w:pBdr>
        <w:bottom w:val="single" w:sz="4" w:space="1" w:color="5B9BD5"/>
      </w:pBdr>
      <w:spacing w:before="400" w:after="40"/>
      <w:jc w:val="both"/>
      <w:outlineLvl w:val="0"/>
    </w:pPr>
    <w:rPr>
      <w:rFonts w:eastAsia="SimSun"/>
      <w:b/>
      <w:bCs/>
      <w:caps/>
      <w:color w:val="4472C4" w:themeColor="accent1"/>
      <w:sz w:val="24"/>
      <w:szCs w:val="24"/>
    </w:rPr>
  </w:style>
  <w:style w:type="paragraph" w:styleId="Naslov2">
    <w:name w:val="heading 2"/>
    <w:basedOn w:val="Navaden"/>
    <w:next w:val="Navaden"/>
    <w:uiPriority w:val="9"/>
    <w:unhideWhenUsed/>
    <w:qFormat/>
    <w:rsid w:val="7E32E97F"/>
    <w:pPr>
      <w:keepNext/>
      <w:keepLines/>
      <w:numPr>
        <w:ilvl w:val="1"/>
        <w:numId w:val="40"/>
      </w:numPr>
      <w:spacing w:before="160" w:after="0"/>
      <w:jc w:val="both"/>
      <w:outlineLvl w:val="1"/>
    </w:pPr>
    <w:rPr>
      <w:rFonts w:eastAsia="SimSun"/>
      <w:b/>
      <w:bCs/>
      <w:color w:val="4472C4" w:themeColor="accent1"/>
      <w:sz w:val="24"/>
      <w:szCs w:val="24"/>
    </w:rPr>
  </w:style>
  <w:style w:type="paragraph" w:styleId="Naslov3">
    <w:name w:val="heading 3"/>
    <w:basedOn w:val="Navaden"/>
    <w:next w:val="Navaden"/>
    <w:uiPriority w:val="9"/>
    <w:unhideWhenUsed/>
    <w:qFormat/>
    <w:rsid w:val="7E32E97F"/>
    <w:pPr>
      <w:keepNext/>
      <w:keepLines/>
      <w:numPr>
        <w:ilvl w:val="2"/>
        <w:numId w:val="40"/>
      </w:numPr>
      <w:spacing w:after="0"/>
      <w:jc w:val="both"/>
      <w:outlineLvl w:val="2"/>
    </w:pPr>
    <w:rPr>
      <w:rFonts w:eastAsia="SimSun"/>
      <w:color w:val="4472C4" w:themeColor="accent1"/>
      <w:sz w:val="24"/>
      <w:szCs w:val="24"/>
    </w:rPr>
  </w:style>
  <w:style w:type="paragraph" w:styleId="Naslov4">
    <w:name w:val="heading 4"/>
    <w:basedOn w:val="Navaden"/>
    <w:next w:val="Navaden"/>
    <w:uiPriority w:val="9"/>
    <w:unhideWhenUsed/>
    <w:qFormat/>
    <w:rsid w:val="7E32E97F"/>
    <w:pPr>
      <w:keepNext/>
      <w:keepLines/>
      <w:numPr>
        <w:ilvl w:val="3"/>
        <w:numId w:val="40"/>
      </w:numPr>
      <w:spacing w:before="80" w:after="0"/>
      <w:jc w:val="both"/>
      <w:outlineLvl w:val="3"/>
    </w:pPr>
    <w:rPr>
      <w:rFonts w:eastAsia="SimSun"/>
      <w:i/>
      <w:iCs/>
      <w:color w:val="4472C4" w:themeColor="accent1"/>
      <w:sz w:val="24"/>
      <w:szCs w:val="24"/>
    </w:rPr>
  </w:style>
  <w:style w:type="paragraph" w:styleId="Naslov5">
    <w:name w:val="heading 5"/>
    <w:basedOn w:val="Navaden"/>
    <w:next w:val="Navaden"/>
    <w:uiPriority w:val="9"/>
    <w:unhideWhenUsed/>
    <w:qFormat/>
    <w:rsid w:val="7E32E97F"/>
    <w:pPr>
      <w:keepNext/>
      <w:keepLines/>
      <w:numPr>
        <w:ilvl w:val="4"/>
        <w:numId w:val="40"/>
      </w:numPr>
      <w:spacing w:before="80" w:after="0"/>
      <w:jc w:val="both"/>
      <w:outlineLvl w:val="4"/>
    </w:pPr>
    <w:rPr>
      <w:rFonts w:eastAsia="SimSun"/>
      <w:i/>
      <w:iCs/>
    </w:rPr>
  </w:style>
  <w:style w:type="paragraph" w:styleId="Naslov6">
    <w:name w:val="heading 6"/>
    <w:basedOn w:val="Navaden"/>
    <w:next w:val="Navaden"/>
    <w:uiPriority w:val="9"/>
    <w:semiHidden/>
    <w:unhideWhenUsed/>
    <w:qFormat/>
    <w:rsid w:val="7E32E97F"/>
    <w:pPr>
      <w:keepNext/>
      <w:keepLines/>
      <w:numPr>
        <w:ilvl w:val="5"/>
        <w:numId w:val="40"/>
      </w:numPr>
      <w:spacing w:before="80" w:after="0"/>
      <w:outlineLvl w:val="5"/>
    </w:pPr>
    <w:rPr>
      <w:rFonts w:ascii="Calibri Light" w:eastAsia="SimSun" w:hAnsi="Calibri Light"/>
      <w:color w:val="595959" w:themeColor="text1" w:themeTint="A6"/>
    </w:rPr>
  </w:style>
  <w:style w:type="paragraph" w:styleId="Naslov7">
    <w:name w:val="heading 7"/>
    <w:basedOn w:val="Navaden"/>
    <w:next w:val="Navaden"/>
    <w:uiPriority w:val="1"/>
    <w:rsid w:val="7E32E97F"/>
    <w:pPr>
      <w:keepNext/>
      <w:keepLines/>
      <w:numPr>
        <w:ilvl w:val="6"/>
        <w:numId w:val="40"/>
      </w:numPr>
      <w:spacing w:before="80" w:after="0"/>
      <w:outlineLvl w:val="6"/>
    </w:pPr>
    <w:rPr>
      <w:rFonts w:ascii="Calibri Light" w:eastAsia="SimSun" w:hAnsi="Calibri Light"/>
      <w:i/>
      <w:iCs/>
      <w:color w:val="595959" w:themeColor="text1" w:themeTint="A6"/>
    </w:rPr>
  </w:style>
  <w:style w:type="paragraph" w:styleId="Naslov8">
    <w:name w:val="heading 8"/>
    <w:basedOn w:val="Navaden"/>
    <w:next w:val="Navaden"/>
    <w:uiPriority w:val="1"/>
    <w:rsid w:val="7E32E97F"/>
    <w:pPr>
      <w:keepNext/>
      <w:keepLines/>
      <w:numPr>
        <w:ilvl w:val="7"/>
        <w:numId w:val="40"/>
      </w:numPr>
      <w:spacing w:before="80" w:after="0"/>
      <w:outlineLvl w:val="7"/>
    </w:pPr>
    <w:rPr>
      <w:rFonts w:ascii="Calibri Light" w:eastAsia="SimSun" w:hAnsi="Calibri Light"/>
      <w:smallCaps/>
      <w:color w:val="595959" w:themeColor="text1" w:themeTint="A6"/>
    </w:rPr>
  </w:style>
  <w:style w:type="paragraph" w:styleId="Naslov9">
    <w:name w:val="heading 9"/>
    <w:basedOn w:val="Navaden"/>
    <w:next w:val="Navaden"/>
    <w:uiPriority w:val="1"/>
    <w:rsid w:val="7E32E97F"/>
    <w:pPr>
      <w:keepNext/>
      <w:keepLines/>
      <w:numPr>
        <w:ilvl w:val="8"/>
        <w:numId w:val="40"/>
      </w:numPr>
      <w:spacing w:before="80" w:after="0"/>
      <w:outlineLvl w:val="8"/>
    </w:pPr>
    <w:rPr>
      <w:rFonts w:ascii="Calibri Light" w:eastAsia="SimSun" w:hAnsi="Calibri Light"/>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ek">
    <w:name w:val="Odsek"/>
    <w:basedOn w:val="Navaden"/>
    <w:uiPriority w:val="1"/>
    <w:rsid w:val="7E32E97F"/>
    <w:pPr>
      <w:keepNext/>
      <w:tabs>
        <w:tab w:val="left" w:pos="567"/>
      </w:tabs>
      <w:spacing w:before="240" w:after="60"/>
      <w:jc w:val="both"/>
      <w:outlineLvl w:val="1"/>
    </w:pPr>
    <w:rPr>
      <w:rFonts w:eastAsia="SimSun"/>
      <w:sz w:val="22"/>
      <w:szCs w:val="22"/>
      <w:lang w:eastAsia="zh-CN"/>
    </w:rPr>
  </w:style>
  <w:style w:type="paragraph" w:customStyle="1" w:styleId="Poglavje">
    <w:name w:val="Poglavje"/>
    <w:basedOn w:val="Navaden"/>
    <w:uiPriority w:val="1"/>
    <w:rsid w:val="7E32E97F"/>
    <w:pPr>
      <w:spacing w:before="360" w:after="60" w:line="200" w:lineRule="exact"/>
      <w:jc w:val="center"/>
      <w:outlineLvl w:val="3"/>
    </w:pPr>
    <w:rPr>
      <w:rFonts w:cs="Arial"/>
      <w:b/>
      <w:bCs/>
      <w:sz w:val="22"/>
      <w:szCs w:val="22"/>
    </w:rPr>
  </w:style>
  <w:style w:type="paragraph" w:styleId="Glava">
    <w:name w:val="header"/>
    <w:basedOn w:val="Navaden"/>
    <w:rsid w:val="7E32E97F"/>
    <w:pPr>
      <w:tabs>
        <w:tab w:val="center" w:pos="4320"/>
        <w:tab w:val="right" w:pos="8640"/>
      </w:tabs>
    </w:pPr>
    <w:rPr>
      <w:lang w:val="en-US" w:eastAsia="en-US"/>
    </w:rPr>
  </w:style>
  <w:style w:type="paragraph" w:styleId="Noga">
    <w:name w:val="footer"/>
    <w:basedOn w:val="Navaden"/>
    <w:uiPriority w:val="1"/>
    <w:rsid w:val="7E32E97F"/>
    <w:pPr>
      <w:tabs>
        <w:tab w:val="center" w:pos="4320"/>
        <w:tab w:val="right" w:pos="8640"/>
      </w:tabs>
    </w:pPr>
    <w:rPr>
      <w:lang w:eastAsia="en-US"/>
    </w:rPr>
  </w:style>
  <w:style w:type="paragraph" w:styleId="Zgradbadokumenta">
    <w:name w:val="Document Map"/>
    <w:basedOn w:val="Navaden"/>
    <w:uiPriority w:val="1"/>
    <w:rsid w:val="7E32E97F"/>
    <w:rPr>
      <w:rFonts w:ascii="Tahoma" w:hAnsi="Tahoma"/>
      <w:sz w:val="16"/>
      <w:szCs w:val="16"/>
      <w:lang w:val="en-US" w:eastAsia="en-US"/>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qFormat/>
    <w:rsid w:val="7E32E97F"/>
    <w:pPr>
      <w:tabs>
        <w:tab w:val="left" w:pos="1701"/>
      </w:tabs>
    </w:pPr>
    <w:rPr>
      <w:lang w:eastAsia="ja-JP"/>
    </w:rPr>
  </w:style>
  <w:style w:type="paragraph" w:customStyle="1" w:styleId="ZADEVA">
    <w:name w:val="ZADEVA"/>
    <w:basedOn w:val="Navaden"/>
    <w:uiPriority w:val="1"/>
    <w:rsid w:val="7E32E97F"/>
    <w:pPr>
      <w:tabs>
        <w:tab w:val="left" w:pos="1701"/>
      </w:tabs>
      <w:ind w:left="1701" w:hanging="1701"/>
    </w:pPr>
    <w:rPr>
      <w:b/>
      <w:bCs/>
      <w:lang w:val="it-IT"/>
    </w:rPr>
  </w:style>
  <w:style w:type="character" w:styleId="Hiperpovezava">
    <w:name w:val="Hyperlink"/>
    <w:uiPriority w:val="99"/>
    <w:rPr>
      <w:color w:val="0000FF"/>
      <w:u w:val="single"/>
    </w:rPr>
  </w:style>
  <w:style w:type="paragraph" w:customStyle="1" w:styleId="podpisi">
    <w:name w:val="podpisi"/>
    <w:basedOn w:val="Navaden"/>
    <w:uiPriority w:val="1"/>
    <w:rsid w:val="7E32E97F"/>
    <w:pPr>
      <w:tabs>
        <w:tab w:val="left" w:pos="3402"/>
      </w:tabs>
    </w:pPr>
    <w:rPr>
      <w:lang w:val="it-IT"/>
    </w:rPr>
  </w:style>
  <w:style w:type="paragraph" w:customStyle="1" w:styleId="Vrstapredpisa">
    <w:name w:val="Vrsta predpisa"/>
    <w:basedOn w:val="Navaden"/>
    <w:uiPriority w:val="1"/>
    <w:rsid w:val="7E32E97F"/>
    <w:pPr>
      <w:spacing w:before="360" w:line="220" w:lineRule="exact"/>
      <w:jc w:val="center"/>
    </w:pPr>
    <w:rPr>
      <w:rFonts w:cs="Arial"/>
      <w:b/>
      <w:bCs/>
      <w:color w:val="000000" w:themeColor="text1"/>
      <w:sz w:val="22"/>
      <w:szCs w:val="22"/>
    </w:rPr>
  </w:style>
  <w:style w:type="character" w:customStyle="1" w:styleId="VrstapredpisaZnak">
    <w:name w:val="Vrsta predpisa Znak"/>
    <w:rPr>
      <w:rFonts w:ascii="Arial" w:hAnsi="Arial" w:cs="Arial"/>
      <w:b/>
      <w:bCs/>
      <w:color w:val="000000"/>
      <w:spacing w:val="40"/>
      <w:sz w:val="22"/>
      <w:szCs w:val="22"/>
      <w:lang w:val="sl-SI" w:eastAsia="sl-SI" w:bidi="ar-SA"/>
    </w:rPr>
  </w:style>
  <w:style w:type="paragraph" w:customStyle="1" w:styleId="Naslovpredpisa">
    <w:name w:val="Naslov_predpisa"/>
    <w:basedOn w:val="Navaden"/>
    <w:uiPriority w:val="1"/>
    <w:rsid w:val="7E32E97F"/>
    <w:pPr>
      <w:spacing w:before="120" w:after="160" w:line="200" w:lineRule="exact"/>
      <w:jc w:val="center"/>
    </w:pPr>
    <w:rPr>
      <w:rFonts w:cs="Arial"/>
      <w:b/>
      <w:bCs/>
      <w:sz w:val="22"/>
      <w:szCs w:val="22"/>
    </w:rPr>
  </w:style>
  <w:style w:type="character" w:customStyle="1" w:styleId="NaslovpredpisaZnak">
    <w:name w:val="Naslov_predpisa Znak"/>
    <w:rPr>
      <w:rFonts w:ascii="Arial" w:hAnsi="Arial" w:cs="Arial"/>
      <w:b/>
      <w:sz w:val="22"/>
      <w:szCs w:val="22"/>
      <w:lang w:val="sl-SI" w:eastAsia="sl-SI" w:bidi="ar-SA"/>
    </w:rPr>
  </w:style>
  <w:style w:type="paragraph" w:customStyle="1" w:styleId="Neotevilenodstavek">
    <w:name w:val="Neoštevilčen odstavek"/>
    <w:basedOn w:val="Navaden"/>
    <w:uiPriority w:val="1"/>
    <w:rsid w:val="7E32E97F"/>
    <w:pPr>
      <w:spacing w:before="60" w:after="60" w:line="200" w:lineRule="exact"/>
      <w:jc w:val="both"/>
    </w:pPr>
    <w:rPr>
      <w:rFonts w:cs="Arial"/>
      <w:sz w:val="22"/>
      <w:szCs w:val="22"/>
    </w:rPr>
  </w:style>
  <w:style w:type="character" w:customStyle="1" w:styleId="NeotevilenodstavekZnak">
    <w:name w:val="Neoštevilčen odstavek Znak"/>
    <w:rPr>
      <w:rFonts w:ascii="Arial" w:hAnsi="Arial" w:cs="Arial"/>
      <w:sz w:val="22"/>
      <w:szCs w:val="22"/>
      <w:lang w:val="sl-SI" w:eastAsia="sl-SI" w:bidi="ar-SA"/>
    </w:rPr>
  </w:style>
  <w:style w:type="paragraph" w:customStyle="1" w:styleId="Oddelek">
    <w:name w:val="Oddelek"/>
    <w:basedOn w:val="Navaden"/>
    <w:uiPriority w:val="1"/>
    <w:rsid w:val="7E32E97F"/>
    <w:pPr>
      <w:numPr>
        <w:numId w:val="10"/>
      </w:numPr>
      <w:spacing w:before="280" w:after="60" w:line="200" w:lineRule="exact"/>
      <w:jc w:val="center"/>
      <w:outlineLvl w:val="3"/>
    </w:pPr>
    <w:rPr>
      <w:b/>
      <w:bCs/>
      <w:sz w:val="22"/>
      <w:szCs w:val="22"/>
    </w:rPr>
  </w:style>
  <w:style w:type="character" w:customStyle="1" w:styleId="OddelekZnak1">
    <w:name w:val="Oddelek Znak1"/>
    <w:rPr>
      <w:b/>
      <w:sz w:val="22"/>
      <w:szCs w:val="22"/>
    </w:rPr>
  </w:style>
  <w:style w:type="paragraph" w:customStyle="1" w:styleId="Alineazaodstavkom">
    <w:name w:val="Alinea za odstavkom"/>
    <w:basedOn w:val="Navaden"/>
    <w:uiPriority w:val="1"/>
    <w:rsid w:val="7E32E97F"/>
    <w:pPr>
      <w:numPr>
        <w:numId w:val="11"/>
      </w:numPr>
      <w:spacing w:line="200" w:lineRule="exact"/>
      <w:jc w:val="both"/>
    </w:pPr>
    <w:rPr>
      <w:sz w:val="22"/>
      <w:szCs w:val="22"/>
    </w:rPr>
  </w:style>
  <w:style w:type="character" w:customStyle="1" w:styleId="AlineazaodstavkomZnak">
    <w:name w:val="Alinea za odstavkom Znak"/>
    <w:rPr>
      <w:sz w:val="22"/>
      <w:szCs w:val="22"/>
    </w:rPr>
  </w:style>
  <w:style w:type="paragraph" w:customStyle="1" w:styleId="Odstavekseznama1">
    <w:name w:val="Odstavek seznama1"/>
    <w:basedOn w:val="Navaden"/>
    <w:uiPriority w:val="1"/>
    <w:rsid w:val="7E32E97F"/>
    <w:pPr>
      <w:ind w:left="720"/>
      <w:contextualSpacing/>
    </w:pPr>
    <w:rPr>
      <w:rFonts w:ascii="Times New Roman" w:hAnsi="Times New Roman"/>
      <w:sz w:val="24"/>
      <w:szCs w:val="24"/>
    </w:rPr>
  </w:style>
  <w:style w:type="paragraph" w:customStyle="1" w:styleId="Alineazatoko">
    <w:name w:val="Alinea za točko"/>
    <w:basedOn w:val="Navaden"/>
    <w:uiPriority w:val="1"/>
    <w:rsid w:val="7E32E97F"/>
    <w:pPr>
      <w:spacing w:line="200" w:lineRule="exact"/>
      <w:ind w:left="1428" w:hanging="360"/>
      <w:jc w:val="both"/>
    </w:pPr>
    <w:rPr>
      <w:sz w:val="22"/>
      <w:szCs w:val="22"/>
    </w:rPr>
  </w:style>
  <w:style w:type="character" w:customStyle="1" w:styleId="AlineazatokoZnak">
    <w:name w:val="Alinea za točko Znak"/>
    <w:rPr>
      <w:rFonts w:ascii="Arial" w:hAnsi="Arial" w:cs="Arial"/>
      <w:sz w:val="22"/>
      <w:szCs w:val="22"/>
    </w:rPr>
  </w:style>
  <w:style w:type="character" w:customStyle="1" w:styleId="rkovnatokazaodstavkomZnak">
    <w:name w:val="Črkovna točka_za odstavkom Znak"/>
    <w:rPr>
      <w:sz w:val="21"/>
      <w:lang w:val="sl-SI"/>
    </w:rPr>
  </w:style>
  <w:style w:type="paragraph" w:customStyle="1" w:styleId="rkovnatokazaodstavkom">
    <w:name w:val="Črkovna točka_za odstavkom"/>
    <w:basedOn w:val="Navaden"/>
    <w:uiPriority w:val="1"/>
    <w:rsid w:val="7E32E97F"/>
    <w:pPr>
      <w:spacing w:line="200" w:lineRule="exact"/>
      <w:jc w:val="both"/>
    </w:pPr>
  </w:style>
  <w:style w:type="character" w:customStyle="1" w:styleId="OdsekZnak">
    <w:name w:val="Odsek Znak"/>
    <w:rPr>
      <w:rFonts w:ascii="Calibri" w:eastAsia="SimSun" w:hAnsi="Calibri" w:cs="Arial"/>
      <w:b w:val="0"/>
      <w:sz w:val="22"/>
      <w:szCs w:val="22"/>
      <w:lang w:eastAsia="zh-CN"/>
    </w:rPr>
  </w:style>
  <w:style w:type="character" w:customStyle="1" w:styleId="GlavaZnak">
    <w:name w:val="Glava Znak"/>
    <w:rPr>
      <w:rFonts w:ascii="Arial" w:hAnsi="Arial"/>
      <w:szCs w:val="24"/>
      <w:lang w:val="en-US" w:eastAsia="en-US"/>
    </w:rPr>
  </w:style>
  <w:style w:type="character" w:customStyle="1" w:styleId="Naslov1Znak">
    <w:name w:val="Naslov 1 Znak"/>
    <w:uiPriority w:val="9"/>
    <w:rPr>
      <w:rFonts w:ascii="Calibri Light" w:eastAsia="SimSun" w:hAnsi="Calibri Light" w:cs="Times New Roman"/>
      <w:color w:val="2E74B5"/>
      <w:sz w:val="36"/>
      <w:szCs w:val="36"/>
    </w:rPr>
  </w:style>
  <w:style w:type="character" w:styleId="Pripombasklic">
    <w:name w:val="annotation reference"/>
    <w:uiPriority w:val="99"/>
    <w:rPr>
      <w:sz w:val="16"/>
      <w:szCs w:val="16"/>
    </w:rPr>
  </w:style>
  <w:style w:type="paragraph" w:styleId="Pripombabesedilo">
    <w:name w:val="annotation text"/>
    <w:basedOn w:val="Navaden"/>
    <w:uiPriority w:val="1"/>
    <w:rsid w:val="7E32E97F"/>
    <w:pPr>
      <w:jc w:val="both"/>
    </w:pPr>
    <w:rPr>
      <w:lang w:eastAsia="en-US"/>
    </w:rPr>
  </w:style>
  <w:style w:type="character" w:customStyle="1" w:styleId="PripombabesediloZnak">
    <w:name w:val="Pripomba – besedilo Znak"/>
    <w:rPr>
      <w:lang w:eastAsia="en-US"/>
    </w:rPr>
  </w:style>
  <w:style w:type="paragraph" w:styleId="Besedilooblaka">
    <w:name w:val="Balloon Text"/>
    <w:basedOn w:val="Navaden"/>
    <w:uiPriority w:val="1"/>
    <w:rsid w:val="7E32E97F"/>
    <w:rPr>
      <w:rFonts w:ascii="Tahoma" w:hAnsi="Tahoma"/>
      <w:sz w:val="16"/>
      <w:szCs w:val="16"/>
      <w:lang w:eastAsia="en-US"/>
    </w:rPr>
  </w:style>
  <w:style w:type="character" w:customStyle="1" w:styleId="BesedilooblakaZnak">
    <w:name w:val="Besedilo oblačka Znak"/>
    <w:rPr>
      <w:rFonts w:ascii="Tahoma" w:hAnsi="Tahoma" w:cs="Tahoma"/>
      <w:sz w:val="16"/>
      <w:szCs w:val="16"/>
      <w:lang w:eastAsia="en-US"/>
    </w:rPr>
  </w:style>
  <w:style w:type="paragraph" w:styleId="Zadevapripombe">
    <w:name w:val="annotation subject"/>
    <w:basedOn w:val="Pripombabesedilo"/>
    <w:next w:val="Pripombabesedilo"/>
    <w:pPr>
      <w:spacing w:line="260" w:lineRule="exact"/>
      <w:jc w:val="left"/>
    </w:pPr>
    <w:rPr>
      <w:b/>
      <w:bCs/>
    </w:rPr>
  </w:style>
  <w:style w:type="character" w:customStyle="1" w:styleId="ZadevapripombeZnak">
    <w:name w:val="Zadeva pripombe Znak"/>
    <w:rPr>
      <w:rFonts w:ascii="Arial" w:hAnsi="Arial"/>
      <w:b/>
      <w:bCs/>
      <w:lang w:eastAsia="en-US"/>
    </w:rPr>
  </w:style>
  <w:style w:type="character" w:customStyle="1" w:styleId="Naslov2Znak">
    <w:name w:val="Naslov 2 Znak"/>
    <w:rPr>
      <w:rFonts w:ascii="Calibri Light" w:eastAsia="SimSun" w:hAnsi="Calibri Light"/>
      <w:color w:val="2E74B5"/>
      <w:sz w:val="28"/>
      <w:szCs w:val="28"/>
    </w:rPr>
  </w:style>
  <w:style w:type="character" w:customStyle="1" w:styleId="Naslov3Znak2">
    <w:name w:val="Naslov 3 Znak2"/>
    <w:rPr>
      <w:rFonts w:ascii="Cambria" w:eastAsia="Times New Roman" w:hAnsi="Cambria" w:cs="Times New Roman"/>
      <w:b/>
      <w:bCs/>
      <w:sz w:val="26"/>
      <w:szCs w:val="26"/>
      <w:lang w:eastAsia="en-US"/>
    </w:rPr>
  </w:style>
  <w:style w:type="character" w:customStyle="1" w:styleId="Naslov4Znak">
    <w:name w:val="Naslov 4 Znak"/>
    <w:rPr>
      <w:rFonts w:ascii="Calibri Light" w:eastAsia="SimSun" w:hAnsi="Calibri Light" w:cs="Times New Roman"/>
      <w:sz w:val="24"/>
      <w:szCs w:val="24"/>
    </w:rPr>
  </w:style>
  <w:style w:type="character" w:customStyle="1" w:styleId="Naslov5Znak">
    <w:name w:val="Naslov 5 Znak"/>
    <w:rPr>
      <w:rFonts w:ascii="Calibri Light" w:eastAsia="SimSun" w:hAnsi="Calibri Light" w:cs="Times New Roman"/>
      <w:i/>
      <w:iCs/>
      <w:sz w:val="22"/>
      <w:szCs w:val="22"/>
    </w:rPr>
  </w:style>
  <w:style w:type="character" w:customStyle="1" w:styleId="Naslov6Znak">
    <w:name w:val="Naslov 6 Znak"/>
    <w:rPr>
      <w:rFonts w:ascii="Calibri Light" w:eastAsia="SimSun" w:hAnsi="Calibri Light" w:cs="Times New Roman"/>
      <w:color w:val="595959"/>
    </w:rPr>
  </w:style>
  <w:style w:type="character" w:customStyle="1" w:styleId="Naslov7Znak">
    <w:name w:val="Naslov 7 Znak"/>
    <w:rPr>
      <w:rFonts w:ascii="Calibri Light" w:eastAsia="SimSun" w:hAnsi="Calibri Light" w:cs="Times New Roman"/>
      <w:i/>
      <w:iCs/>
      <w:color w:val="595959"/>
    </w:rPr>
  </w:style>
  <w:style w:type="character" w:customStyle="1" w:styleId="Naslov8Znak">
    <w:name w:val="Naslov 8 Znak"/>
    <w:rPr>
      <w:rFonts w:ascii="Calibri Light" w:eastAsia="SimSun" w:hAnsi="Calibri Light" w:cs="Times New Roman"/>
      <w:smallCaps/>
      <w:color w:val="595959"/>
    </w:rPr>
  </w:style>
  <w:style w:type="character" w:customStyle="1" w:styleId="Naslov9Znak">
    <w:name w:val="Naslov 9 Znak"/>
    <w:rPr>
      <w:rFonts w:ascii="Calibri Light" w:eastAsia="SimSun" w:hAnsi="Calibri Light" w:cs="Times New Roman"/>
      <w:i/>
      <w:iCs/>
      <w:smallCaps/>
      <w:color w:val="595959"/>
    </w:rPr>
  </w:style>
  <w:style w:type="paragraph" w:customStyle="1" w:styleId="ListParagraph1">
    <w:name w:val="List Paragraph1"/>
    <w:basedOn w:val="Navaden"/>
    <w:uiPriority w:val="1"/>
    <w:rsid w:val="7E32E97F"/>
    <w:pPr>
      <w:ind w:left="720"/>
    </w:pPr>
    <w:rPr>
      <w:rFonts w:eastAsia="Calibri"/>
      <w:lang w:eastAsia="en-US"/>
    </w:rPr>
  </w:style>
  <w:style w:type="character" w:customStyle="1" w:styleId="ListParagraphChar">
    <w:name w:val="List Paragraph Char"/>
    <w:rPr>
      <w:rFonts w:ascii="Calibri" w:eastAsia="Calibri" w:hAnsi="Calibri"/>
      <w:lang w:eastAsia="en-US"/>
    </w:rPr>
  </w:style>
  <w:style w:type="character" w:customStyle="1" w:styleId="OdstavekseznamaZnak">
    <w:name w:val="Odstavek seznama Znak"/>
  </w:style>
  <w:style w:type="paragraph" w:styleId="Odstavekseznama">
    <w:name w:val="List Paragraph"/>
    <w:basedOn w:val="Navaden"/>
    <w:uiPriority w:val="1"/>
    <w:rsid w:val="7E32E97F"/>
    <w:pPr>
      <w:ind w:left="720"/>
      <w:contextualSpacing/>
    </w:pPr>
  </w:style>
  <w:style w:type="paragraph" w:customStyle="1" w:styleId="align-justify">
    <w:name w:val="align-justify"/>
    <w:basedOn w:val="Navaden"/>
    <w:uiPriority w:val="1"/>
    <w:rsid w:val="7E32E97F"/>
    <w:rPr>
      <w:rFonts w:ascii="Times New Roman" w:hAnsi="Times New Roman"/>
      <w:sz w:val="24"/>
      <w:szCs w:val="24"/>
    </w:rPr>
  </w:style>
  <w:style w:type="character" w:styleId="Krepko">
    <w:name w:val="Strong"/>
    <w:uiPriority w:val="22"/>
    <w:qFormat/>
    <w:rPr>
      <w:b/>
      <w:bCs/>
    </w:rPr>
  </w:style>
  <w:style w:type="paragraph" w:styleId="Navadensplet">
    <w:name w:val="Normal (Web)"/>
    <w:basedOn w:val="Navaden"/>
    <w:uiPriority w:val="1"/>
    <w:rsid w:val="7E32E97F"/>
    <w:rPr>
      <w:rFonts w:ascii="Times New Roman" w:hAnsi="Times New Roman"/>
      <w:sz w:val="24"/>
      <w:szCs w:val="24"/>
    </w:rPr>
  </w:style>
  <w:style w:type="paragraph" w:styleId="Sprotnaopomba-besedilo">
    <w:name w:val="footnote text"/>
    <w:basedOn w:val="Navaden"/>
    <w:uiPriority w:val="99"/>
    <w:qFormat/>
    <w:rsid w:val="7E32E97F"/>
    <w:rPr>
      <w:rFonts w:ascii="Times New Roman" w:hAnsi="Times New Roman"/>
    </w:rPr>
  </w:style>
  <w:style w:type="character" w:customStyle="1" w:styleId="Sprotnaopomba-besediloZnak">
    <w:name w:val="Sprotna opomba - besedilo Znak"/>
    <w:basedOn w:val="Privzetapisavaodstavka"/>
    <w:uiPriority w:val="99"/>
  </w:style>
  <w:style w:type="character" w:styleId="Sprotnaopomba-sklic">
    <w:name w:val="footnote reference"/>
    <w:aliases w:val="Footnote symbol,Znak,Footnote reference number,note TESI,SUPERS,EN Footnote Reference,Fussnota,-E Fußnotenzeichen,number,Times 10 Point,Exposant 3 Point,Footnote Reference_LVL6,Footnote Reference_LVL61,Footnote Reference_LVL62,fr"/>
    <w:uiPriority w:val="99"/>
    <w:qFormat/>
    <w:rPr>
      <w:position w:val="0"/>
      <w:vertAlign w:val="superscript"/>
    </w:rPr>
  </w:style>
  <w:style w:type="paragraph" w:styleId="Telobesedila2">
    <w:name w:val="Body Text 2"/>
    <w:basedOn w:val="Navaden"/>
    <w:uiPriority w:val="1"/>
    <w:rsid w:val="7E32E97F"/>
    <w:rPr>
      <w:sz w:val="24"/>
      <w:szCs w:val="24"/>
    </w:rPr>
  </w:style>
  <w:style w:type="character" w:customStyle="1" w:styleId="Telobesedila2Znak">
    <w:name w:val="Telo besedila 2 Znak"/>
    <w:rPr>
      <w:sz w:val="24"/>
      <w:szCs w:val="24"/>
    </w:rPr>
  </w:style>
  <w:style w:type="paragraph" w:customStyle="1" w:styleId="ZnakZnak4ZnakZnak">
    <w:name w:val="Znak Znak4 Znak Znak"/>
    <w:basedOn w:val="Navaden"/>
    <w:uiPriority w:val="1"/>
    <w:rsid w:val="7E32E97F"/>
    <w:pPr>
      <w:spacing w:after="160" w:line="240" w:lineRule="exact"/>
    </w:pPr>
    <w:rPr>
      <w:rFonts w:ascii="Tahoma" w:eastAsia="SimSun" w:hAnsi="Tahoma" w:cs="Tahoma"/>
      <w:lang w:val="en-US"/>
    </w:rPr>
  </w:style>
  <w:style w:type="paragraph" w:customStyle="1" w:styleId="Text3">
    <w:name w:val="Text 3"/>
    <w:basedOn w:val="Navaden"/>
    <w:uiPriority w:val="1"/>
    <w:rsid w:val="7E32E97F"/>
    <w:pPr>
      <w:tabs>
        <w:tab w:val="left" w:pos="2302"/>
      </w:tabs>
      <w:spacing w:after="240"/>
      <w:ind w:left="1202"/>
      <w:jc w:val="both"/>
    </w:pPr>
    <w:rPr>
      <w:rFonts w:ascii="Times New Roman" w:eastAsia="Arial" w:hAnsi="Times New Roman"/>
      <w:sz w:val="24"/>
      <w:szCs w:val="24"/>
      <w:lang w:val="en-GB"/>
    </w:rPr>
  </w:style>
  <w:style w:type="paragraph" w:styleId="Telobesedila">
    <w:name w:val="Body Text"/>
    <w:basedOn w:val="Navaden"/>
    <w:uiPriority w:val="1"/>
    <w:rsid w:val="7E32E97F"/>
    <w:rPr>
      <w:sz w:val="24"/>
      <w:szCs w:val="24"/>
    </w:rPr>
  </w:style>
  <w:style w:type="character" w:customStyle="1" w:styleId="TelobesedilaZnak">
    <w:name w:val="Telo besedila Znak"/>
    <w:rPr>
      <w:sz w:val="24"/>
      <w:szCs w:val="24"/>
    </w:rPr>
  </w:style>
  <w:style w:type="character" w:styleId="Poudarek">
    <w:name w:val="Emphasis"/>
    <w:uiPriority w:val="20"/>
    <w:qFormat/>
    <w:rPr>
      <w:i/>
      <w:iCs/>
    </w:rPr>
  </w:style>
  <w:style w:type="paragraph" w:customStyle="1" w:styleId="documentdescription">
    <w:name w:val="documentdescription"/>
    <w:basedOn w:val="Navaden"/>
    <w:uiPriority w:val="1"/>
    <w:rsid w:val="7E32E97F"/>
    <w:pPr>
      <w:spacing w:after="360" w:line="270" w:lineRule="atLeast"/>
    </w:pPr>
    <w:rPr>
      <w:rFonts w:ascii="Times New Roman" w:hAnsi="Times New Roman"/>
      <w:b/>
      <w:bCs/>
      <w:color w:val="004C83"/>
      <w:sz w:val="24"/>
      <w:szCs w:val="24"/>
    </w:rPr>
  </w:style>
  <w:style w:type="character" w:customStyle="1" w:styleId="apple-style-span">
    <w:name w:val="apple-style-span"/>
  </w:style>
  <w:style w:type="paragraph" w:customStyle="1" w:styleId="CharCharChar1">
    <w:name w:val="Char Char Char1"/>
    <w:basedOn w:val="Navaden"/>
    <w:uiPriority w:val="1"/>
    <w:rsid w:val="7E32E97F"/>
    <w:pPr>
      <w:spacing w:after="160" w:line="240" w:lineRule="exact"/>
    </w:pPr>
    <w:rPr>
      <w:rFonts w:ascii="Times New Roman" w:hAnsi="Times New Roman"/>
      <w:color w:val="000000" w:themeColor="text1"/>
    </w:rPr>
  </w:style>
  <w:style w:type="paragraph" w:customStyle="1" w:styleId="Default">
    <w:name w:val="Default"/>
    <w:pPr>
      <w:suppressAutoHyphens/>
      <w:autoSpaceDE w:val="0"/>
      <w:spacing w:after="120" w:line="264" w:lineRule="auto"/>
    </w:pPr>
    <w:rPr>
      <w:rFonts w:ascii="Trebuchet MS" w:hAnsi="Trebuchet MS" w:cs="Trebuchet MS"/>
      <w:color w:val="000000"/>
      <w:sz w:val="24"/>
      <w:szCs w:val="24"/>
      <w:lang w:eastAsia="sl-SI"/>
    </w:rPr>
  </w:style>
  <w:style w:type="paragraph" w:customStyle="1" w:styleId="BodyText21">
    <w:name w:val="Body Text 21"/>
    <w:basedOn w:val="Navaden"/>
    <w:uiPriority w:val="1"/>
    <w:rsid w:val="7E32E97F"/>
    <w:pPr>
      <w:spacing w:line="313" w:lineRule="atLeast"/>
      <w:jc w:val="both"/>
    </w:pPr>
    <w:rPr>
      <w:rFonts w:ascii="Times New Roman" w:hAnsi="Times New Roman"/>
      <w:sz w:val="24"/>
      <w:szCs w:val="24"/>
    </w:rPr>
  </w:style>
  <w:style w:type="paragraph" w:customStyle="1" w:styleId="ZnakZnak4ZnakZnak0">
    <w:name w:val="Znak Znak4 Znak Znak0"/>
    <w:basedOn w:val="Navaden"/>
    <w:uiPriority w:val="1"/>
    <w:rsid w:val="7E32E97F"/>
    <w:pPr>
      <w:spacing w:after="160" w:line="240" w:lineRule="exact"/>
    </w:pPr>
    <w:rPr>
      <w:rFonts w:ascii="Tahoma" w:eastAsia="SimSun" w:hAnsi="Tahoma" w:cs="Tahoma"/>
      <w:lang w:val="en-US"/>
    </w:rPr>
  </w:style>
  <w:style w:type="character" w:styleId="tevilkastrani">
    <w:name w:val="page number"/>
  </w:style>
  <w:style w:type="paragraph" w:styleId="Telobesedila-zamik">
    <w:name w:val="Body Text Indent"/>
    <w:basedOn w:val="Navaden"/>
    <w:uiPriority w:val="1"/>
    <w:rsid w:val="7E32E97F"/>
    <w:pPr>
      <w:ind w:left="283"/>
    </w:pPr>
    <w:rPr>
      <w:rFonts w:eastAsia="SimSun"/>
      <w:sz w:val="24"/>
      <w:szCs w:val="24"/>
      <w:lang w:eastAsia="zh-CN"/>
    </w:rPr>
  </w:style>
  <w:style w:type="character" w:customStyle="1" w:styleId="Telobesedila-zamikZnak">
    <w:name w:val="Telo besedila - zamik Znak"/>
    <w:rPr>
      <w:rFonts w:ascii="Calibri" w:eastAsia="SimSun" w:hAnsi="Calibri"/>
      <w:sz w:val="24"/>
      <w:szCs w:val="24"/>
      <w:lang w:eastAsia="zh-CN"/>
    </w:rPr>
  </w:style>
  <w:style w:type="paragraph" w:customStyle="1" w:styleId="bodytext">
    <w:name w:val="bodytext"/>
    <w:basedOn w:val="Navaden"/>
    <w:uiPriority w:val="1"/>
    <w:rsid w:val="7E32E97F"/>
    <w:pPr>
      <w:spacing w:line="337" w:lineRule="atLeast"/>
    </w:pPr>
    <w:rPr>
      <w:rFonts w:ascii="Verdana" w:eastAsia="SimSun" w:hAnsi="Verdana"/>
      <w:color w:val="000000" w:themeColor="text1"/>
      <w:sz w:val="22"/>
      <w:szCs w:val="22"/>
      <w:lang w:eastAsia="zh-CN"/>
    </w:rPr>
  </w:style>
  <w:style w:type="paragraph" w:styleId="HTML-oblikovano">
    <w:name w:val="HTML Preformatted"/>
    <w:basedOn w:val="Navaden"/>
    <w:uiPriority w:val="1"/>
    <w:rsid w:val="7E32E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themeColor="text1"/>
      <w:sz w:val="18"/>
      <w:szCs w:val="18"/>
      <w:lang w:eastAsia="zh-CN"/>
    </w:rPr>
  </w:style>
  <w:style w:type="character" w:customStyle="1" w:styleId="HTML-oblikovanoZnak">
    <w:name w:val="HTML-oblikovano Znak"/>
    <w:rPr>
      <w:rFonts w:ascii="Courier New" w:eastAsia="Calibri" w:hAnsi="Courier New" w:cs="Courier New"/>
      <w:color w:val="000000"/>
      <w:sz w:val="18"/>
      <w:szCs w:val="18"/>
      <w:lang w:eastAsia="zh-CN"/>
    </w:rPr>
  </w:style>
  <w:style w:type="paragraph" w:styleId="Napis">
    <w:name w:val="caption"/>
    <w:basedOn w:val="Navaden"/>
    <w:next w:val="Navaden"/>
    <w:uiPriority w:val="1"/>
    <w:rsid w:val="7E32E97F"/>
    <w:rPr>
      <w:b/>
      <w:bCs/>
      <w:color w:val="404040" w:themeColor="text1" w:themeTint="BF"/>
    </w:rPr>
  </w:style>
  <w:style w:type="paragraph" w:styleId="Naslov">
    <w:name w:val="Title"/>
    <w:basedOn w:val="Navaden"/>
    <w:next w:val="Navaden"/>
    <w:uiPriority w:val="10"/>
    <w:qFormat/>
    <w:rsid w:val="7E32E97F"/>
    <w:pPr>
      <w:spacing w:after="0"/>
      <w:contextualSpacing/>
    </w:pPr>
    <w:rPr>
      <w:rFonts w:ascii="Calibri Light" w:eastAsia="SimSun" w:hAnsi="Calibri Light"/>
      <w:color w:val="2E74B5" w:themeColor="accent5" w:themeShade="BF"/>
      <w:sz w:val="80"/>
      <w:szCs w:val="80"/>
    </w:rPr>
  </w:style>
  <w:style w:type="character" w:customStyle="1" w:styleId="NaslovZnak">
    <w:name w:val="Naslov Znak"/>
    <w:rPr>
      <w:rFonts w:ascii="Calibri Light" w:eastAsia="SimSun" w:hAnsi="Calibri Light" w:cs="Times New Roman"/>
      <w:color w:val="2E74B5"/>
      <w:spacing w:val="-7"/>
      <w:sz w:val="80"/>
      <w:szCs w:val="80"/>
    </w:rPr>
  </w:style>
  <w:style w:type="paragraph" w:styleId="Podnaslov">
    <w:name w:val="Subtitle"/>
    <w:basedOn w:val="Navaden"/>
    <w:next w:val="Navaden"/>
    <w:uiPriority w:val="11"/>
    <w:qFormat/>
    <w:rsid w:val="7E32E97F"/>
    <w:pPr>
      <w:spacing w:after="240"/>
    </w:pPr>
    <w:rPr>
      <w:rFonts w:ascii="Calibri Light" w:eastAsia="SimSun" w:hAnsi="Calibri Light"/>
      <w:color w:val="404040" w:themeColor="text1" w:themeTint="BF"/>
      <w:sz w:val="30"/>
      <w:szCs w:val="30"/>
    </w:rPr>
  </w:style>
  <w:style w:type="character" w:customStyle="1" w:styleId="PodnaslovZnak">
    <w:name w:val="Podnaslov Znak"/>
    <w:rPr>
      <w:rFonts w:ascii="Calibri Light" w:eastAsia="SimSun" w:hAnsi="Calibri Light" w:cs="Times New Roman"/>
      <w:color w:val="404040"/>
      <w:sz w:val="30"/>
      <w:szCs w:val="30"/>
    </w:rPr>
  </w:style>
  <w:style w:type="paragraph" w:customStyle="1" w:styleId="NoSpacing1">
    <w:name w:val="No Spacing1"/>
    <w:basedOn w:val="Navaden"/>
    <w:uiPriority w:val="1"/>
    <w:rsid w:val="7E32E97F"/>
    <w:rPr>
      <w:rFonts w:eastAsia="SimSun"/>
      <w:sz w:val="24"/>
      <w:szCs w:val="24"/>
      <w:lang w:eastAsia="zh-CN"/>
    </w:rPr>
  </w:style>
  <w:style w:type="paragraph" w:customStyle="1" w:styleId="Quote1">
    <w:name w:val="Quote1"/>
    <w:basedOn w:val="Navaden"/>
    <w:next w:val="Navaden"/>
    <w:uiPriority w:val="1"/>
    <w:rsid w:val="7E32E97F"/>
    <w:rPr>
      <w:rFonts w:eastAsia="SimSun"/>
      <w:i/>
      <w:iCs/>
      <w:sz w:val="24"/>
      <w:szCs w:val="24"/>
      <w:lang w:eastAsia="zh-CN"/>
    </w:rPr>
  </w:style>
  <w:style w:type="character" w:customStyle="1" w:styleId="QuoteChar">
    <w:name w:val="Quote Char"/>
    <w:rPr>
      <w:rFonts w:ascii="Calibri" w:eastAsia="SimSun" w:hAnsi="Calibri"/>
      <w:i/>
      <w:sz w:val="24"/>
      <w:szCs w:val="24"/>
      <w:lang w:eastAsia="zh-CN"/>
    </w:rPr>
  </w:style>
  <w:style w:type="paragraph" w:customStyle="1" w:styleId="IntenseQuote1">
    <w:name w:val="Intense Quote1"/>
    <w:basedOn w:val="Navaden"/>
    <w:next w:val="Navaden"/>
    <w:uiPriority w:val="1"/>
    <w:rsid w:val="7E32E97F"/>
    <w:pPr>
      <w:ind w:left="720" w:right="720"/>
    </w:pPr>
    <w:rPr>
      <w:rFonts w:eastAsia="SimSun"/>
      <w:b/>
      <w:bCs/>
      <w:i/>
      <w:iCs/>
      <w:sz w:val="24"/>
      <w:szCs w:val="24"/>
      <w:lang w:eastAsia="zh-CN"/>
    </w:rPr>
  </w:style>
  <w:style w:type="character" w:customStyle="1" w:styleId="IntenseQuoteChar">
    <w:name w:val="Intense Quote Char"/>
    <w:rPr>
      <w:rFonts w:ascii="Calibri" w:eastAsia="SimSun" w:hAnsi="Calibri"/>
      <w:b/>
      <w:i/>
      <w:sz w:val="24"/>
      <w:szCs w:val="22"/>
      <w:lang w:eastAsia="zh-CN"/>
    </w:rPr>
  </w:style>
  <w:style w:type="character" w:customStyle="1" w:styleId="SubtleEmphasis1">
    <w:name w:val="Subtle Emphasis1"/>
    <w:rPr>
      <w:i/>
      <w:color w:val="5A5A5A"/>
    </w:rPr>
  </w:style>
  <w:style w:type="character" w:customStyle="1" w:styleId="IntenseEmphasis1">
    <w:name w:val="Intense Emphasis1"/>
    <w:rPr>
      <w:b/>
      <w:i/>
      <w:sz w:val="24"/>
      <w:szCs w:val="24"/>
      <w:u w:val="single"/>
    </w:rPr>
  </w:style>
  <w:style w:type="character" w:customStyle="1" w:styleId="SubtleReference1">
    <w:name w:val="Subtle Reference1"/>
    <w:rPr>
      <w:sz w:val="24"/>
      <w:szCs w:val="24"/>
      <w:u w:val="single"/>
    </w:rPr>
  </w:style>
  <w:style w:type="character" w:customStyle="1" w:styleId="IntenseReference1">
    <w:name w:val="Intense Reference1"/>
    <w:rPr>
      <w:b/>
      <w:sz w:val="24"/>
      <w:u w:val="single"/>
    </w:rPr>
  </w:style>
  <w:style w:type="character" w:customStyle="1" w:styleId="BookTitle1">
    <w:name w:val="Book Title1"/>
    <w:rPr>
      <w:rFonts w:ascii="Cambria" w:eastAsia="SimSun" w:hAnsi="Cambria"/>
      <w:b/>
      <w:i/>
      <w:sz w:val="24"/>
      <w:szCs w:val="24"/>
    </w:rPr>
  </w:style>
  <w:style w:type="paragraph" w:customStyle="1" w:styleId="TOCHeading1">
    <w:name w:val="TOC Heading1"/>
    <w:basedOn w:val="Naslov10"/>
    <w:next w:val="Navaden"/>
    <w:pPr>
      <w:tabs>
        <w:tab w:val="left" w:pos="567"/>
      </w:tabs>
    </w:pPr>
    <w:rPr>
      <w:rFonts w:ascii="Cambria" w:hAnsi="Cambria"/>
      <w:sz w:val="32"/>
      <w:lang w:eastAsia="zh-CN"/>
    </w:rPr>
  </w:style>
  <w:style w:type="paragraph" w:styleId="Kazalovsebine1">
    <w:name w:val="toc 1"/>
    <w:basedOn w:val="Navaden"/>
    <w:next w:val="Navaden"/>
    <w:uiPriority w:val="39"/>
    <w:rsid w:val="7E32E97F"/>
    <w:pPr>
      <w:spacing w:before="120"/>
    </w:pPr>
    <w:rPr>
      <w:rFonts w:asciiTheme="minorHAnsi" w:hAnsiTheme="minorHAnsi" w:cstheme="minorBidi"/>
      <w:b/>
      <w:bCs/>
      <w:caps/>
    </w:rPr>
  </w:style>
  <w:style w:type="paragraph" w:styleId="Kazalovsebine2">
    <w:name w:val="toc 2"/>
    <w:basedOn w:val="Navaden"/>
    <w:next w:val="Navaden"/>
    <w:uiPriority w:val="39"/>
    <w:rsid w:val="7E32E97F"/>
    <w:pPr>
      <w:spacing w:after="0"/>
      <w:ind w:left="200"/>
    </w:pPr>
    <w:rPr>
      <w:rFonts w:asciiTheme="minorHAnsi" w:hAnsiTheme="minorHAnsi" w:cstheme="minorBidi"/>
      <w:smallCaps/>
    </w:rPr>
  </w:style>
  <w:style w:type="paragraph" w:styleId="Kazalovsebine3">
    <w:name w:val="toc 3"/>
    <w:basedOn w:val="Navaden"/>
    <w:next w:val="Navaden"/>
    <w:uiPriority w:val="39"/>
    <w:rsid w:val="7E32E97F"/>
    <w:pPr>
      <w:spacing w:after="0"/>
      <w:ind w:left="400"/>
    </w:pPr>
    <w:rPr>
      <w:rFonts w:asciiTheme="minorHAnsi" w:hAnsiTheme="minorHAnsi" w:cstheme="minorBidi"/>
      <w:i/>
      <w:iCs/>
    </w:rPr>
  </w:style>
  <w:style w:type="paragraph" w:customStyle="1" w:styleId="ZnakZnak1Znak">
    <w:name w:val="Znak Znak1 Znak"/>
    <w:basedOn w:val="Navaden"/>
    <w:uiPriority w:val="1"/>
    <w:rsid w:val="7E32E97F"/>
    <w:pPr>
      <w:spacing w:after="160" w:line="240" w:lineRule="exact"/>
    </w:pPr>
    <w:rPr>
      <w:rFonts w:ascii="Tahoma" w:hAnsi="Tahoma" w:cs="Tahoma"/>
      <w:lang w:val="en-US"/>
    </w:rPr>
  </w:style>
  <w:style w:type="paragraph" w:customStyle="1" w:styleId="ZnakZnak4Znak">
    <w:name w:val="Znak Znak4 Znak"/>
    <w:basedOn w:val="Navaden"/>
    <w:uiPriority w:val="1"/>
    <w:rsid w:val="7E32E97F"/>
    <w:pPr>
      <w:spacing w:after="160" w:line="240" w:lineRule="exact"/>
    </w:pPr>
    <w:rPr>
      <w:rFonts w:ascii="Tahoma" w:eastAsia="SimSun" w:hAnsi="Tahoma" w:cs="Tahoma"/>
      <w:lang w:val="en-US"/>
    </w:rPr>
  </w:style>
  <w:style w:type="character" w:customStyle="1" w:styleId="NogaZnak">
    <w:name w:val="Noga Znak"/>
    <w:rPr>
      <w:rFonts w:ascii="Arial" w:hAnsi="Arial"/>
      <w:szCs w:val="24"/>
      <w:lang w:eastAsia="en-US"/>
    </w:rPr>
  </w:style>
  <w:style w:type="paragraph" w:customStyle="1" w:styleId="Naslov1">
    <w:name w:val="Naslov1"/>
    <w:basedOn w:val="Navaden"/>
    <w:next w:val="Navaden"/>
    <w:uiPriority w:val="1"/>
    <w:rsid w:val="7E32E97F"/>
    <w:pPr>
      <w:numPr>
        <w:numId w:val="13"/>
      </w:numPr>
      <w:spacing w:after="300"/>
      <w:contextualSpacing/>
    </w:pPr>
    <w:rPr>
      <w:rFonts w:eastAsia="HGGothicM"/>
      <w:b/>
      <w:bCs/>
      <w:color w:val="000000" w:themeColor="text1"/>
      <w:sz w:val="28"/>
      <w:szCs w:val="28"/>
      <w:lang w:val="en-US"/>
    </w:rPr>
  </w:style>
  <w:style w:type="character" w:customStyle="1" w:styleId="Naslov1Znak0">
    <w:name w:val="Naslov1 Znak"/>
    <w:rPr>
      <w:rFonts w:eastAsia="HGGothicM"/>
      <w:b/>
      <w:color w:val="000000"/>
      <w:spacing w:val="5"/>
      <w:kern w:val="3"/>
      <w:sz w:val="28"/>
      <w:szCs w:val="56"/>
      <w:lang w:val="en-US"/>
    </w:rPr>
  </w:style>
  <w:style w:type="paragraph" w:styleId="Brezrazmikov">
    <w:name w:val="No Spacing"/>
    <w:uiPriority w:val="1"/>
    <w:qFormat/>
    <w:pPr>
      <w:suppressAutoHyphens/>
    </w:pPr>
    <w:rPr>
      <w:sz w:val="21"/>
      <w:szCs w:val="21"/>
      <w:lang w:eastAsia="sl-SI"/>
    </w:rPr>
  </w:style>
  <w:style w:type="character" w:customStyle="1" w:styleId="BrezrazmikovZnak">
    <w:name w:val="Brez razmikov Znak"/>
    <w:uiPriority w:val="1"/>
    <w:rPr>
      <w:sz w:val="21"/>
      <w:szCs w:val="21"/>
      <w:lang w:val="sl-SI" w:eastAsia="sl-SI" w:bidi="ar-SA"/>
    </w:rPr>
  </w:style>
  <w:style w:type="paragraph" w:styleId="Citat">
    <w:name w:val="Quote"/>
    <w:basedOn w:val="Navaden"/>
    <w:next w:val="Navaden"/>
    <w:uiPriority w:val="1"/>
    <w:rsid w:val="7E32E97F"/>
    <w:pPr>
      <w:spacing w:before="240" w:after="240"/>
      <w:ind w:left="864" w:right="864"/>
      <w:jc w:val="center"/>
    </w:pPr>
    <w:rPr>
      <w:i/>
      <w:iCs/>
    </w:rPr>
  </w:style>
  <w:style w:type="character" w:customStyle="1" w:styleId="CitatZnak">
    <w:name w:val="Citat Znak"/>
    <w:rPr>
      <w:i/>
      <w:iCs/>
    </w:rPr>
  </w:style>
  <w:style w:type="paragraph" w:styleId="Intenzivencitat">
    <w:name w:val="Intense Quote"/>
    <w:basedOn w:val="Navaden"/>
    <w:next w:val="Navaden"/>
    <w:uiPriority w:val="1"/>
    <w:rsid w:val="7E32E97F"/>
    <w:pPr>
      <w:spacing w:after="240"/>
      <w:ind w:left="864" w:right="864"/>
      <w:jc w:val="center"/>
    </w:pPr>
    <w:rPr>
      <w:rFonts w:ascii="Calibri Light" w:eastAsia="SimSun" w:hAnsi="Calibri Light"/>
      <w:color w:val="5B9BD5" w:themeColor="accent5"/>
      <w:sz w:val="28"/>
      <w:szCs w:val="28"/>
    </w:rPr>
  </w:style>
  <w:style w:type="character" w:customStyle="1" w:styleId="IntenzivencitatZnak">
    <w:name w:val="Intenziven citat Znak"/>
    <w:rPr>
      <w:rFonts w:ascii="Calibri Light" w:eastAsia="SimSun" w:hAnsi="Calibri Light" w:cs="Times New Roman"/>
      <w:color w:val="5B9BD5"/>
      <w:sz w:val="28"/>
      <w:szCs w:val="28"/>
    </w:rPr>
  </w:style>
  <w:style w:type="character" w:styleId="Neenpoudarek">
    <w:name w:val="Subtle Emphasis"/>
    <w:rPr>
      <w:i/>
      <w:iCs/>
      <w:color w:val="595959"/>
    </w:rPr>
  </w:style>
  <w:style w:type="character" w:styleId="Intenzivenpoudarek">
    <w:name w:val="Intense Emphasis"/>
    <w:rPr>
      <w:b/>
      <w:bCs/>
      <w:i/>
      <w:iCs/>
    </w:rPr>
  </w:style>
  <w:style w:type="character" w:styleId="Neensklic">
    <w:name w:val="Subtle Reference"/>
    <w:rPr>
      <w:smallCaps/>
      <w:color w:val="404040"/>
    </w:rPr>
  </w:style>
  <w:style w:type="character" w:styleId="Intenzivensklic">
    <w:name w:val="Intense Reference"/>
    <w:rPr>
      <w:b/>
      <w:bCs/>
      <w:smallCaps/>
      <w:u w:val="single"/>
    </w:rPr>
  </w:style>
  <w:style w:type="character" w:styleId="Naslovknjige">
    <w:name w:val="Book Title"/>
    <w:rPr>
      <w:b/>
      <w:bCs/>
      <w:smallCaps/>
    </w:rPr>
  </w:style>
  <w:style w:type="paragraph" w:styleId="NaslovTOC">
    <w:name w:val="TOC Heading"/>
    <w:basedOn w:val="Naslov10"/>
    <w:next w:val="Navaden"/>
    <w:uiPriority w:val="39"/>
    <w:qFormat/>
  </w:style>
  <w:style w:type="character" w:styleId="Besedilooznabemesta">
    <w:name w:val="Placeholder Text"/>
    <w:rPr>
      <w:color w:val="808080"/>
    </w:rPr>
  </w:style>
  <w:style w:type="paragraph" w:styleId="Kazaloslik">
    <w:name w:val="table of figures"/>
    <w:basedOn w:val="Navaden"/>
    <w:next w:val="Navaden"/>
    <w:uiPriority w:val="99"/>
    <w:rsid w:val="7E32E97F"/>
    <w:rPr>
      <w:rFonts w:eastAsia="HGSMinchoE"/>
      <w:sz w:val="22"/>
      <w:szCs w:val="22"/>
      <w:lang w:val="en-US" w:eastAsia="en-US"/>
    </w:rPr>
  </w:style>
  <w:style w:type="paragraph" w:customStyle="1" w:styleId="Znak1ZnakZnak">
    <w:name w:val="Znak1 Znak Znak"/>
    <w:basedOn w:val="Navaden"/>
    <w:uiPriority w:val="1"/>
    <w:rsid w:val="7E32E97F"/>
    <w:pPr>
      <w:spacing w:after="160" w:line="240" w:lineRule="exact"/>
    </w:pPr>
    <w:rPr>
      <w:rFonts w:ascii="Tahoma" w:hAnsi="Tahoma" w:cs="Tahoma"/>
      <w:lang w:val="en-US"/>
    </w:rPr>
  </w:style>
  <w:style w:type="character" w:customStyle="1" w:styleId="NaslovpredpisaZnakZnak">
    <w:name w:val="Naslov_predpisa Znak Znak"/>
    <w:rPr>
      <w:rFonts w:ascii="Arial" w:eastAsia="Times New Roman" w:hAnsi="Arial" w:cs="Arial"/>
      <w:b/>
      <w:sz w:val="24"/>
      <w:szCs w:val="24"/>
      <w:lang w:eastAsia="sl-SI"/>
    </w:rPr>
  </w:style>
  <w:style w:type="paragraph" w:customStyle="1" w:styleId="Prvinivo">
    <w:name w:val="Prvi nivo"/>
    <w:basedOn w:val="Navaden"/>
    <w:uiPriority w:val="1"/>
    <w:rsid w:val="7E32E97F"/>
    <w:pPr>
      <w:tabs>
        <w:tab w:val="left" w:pos="981"/>
      </w:tabs>
    </w:pPr>
    <w:rPr>
      <w:b/>
      <w:bCs/>
      <w:sz w:val="22"/>
      <w:szCs w:val="22"/>
    </w:rPr>
  </w:style>
  <w:style w:type="paragraph" w:customStyle="1" w:styleId="Druginivo">
    <w:name w:val="Drugi nivo"/>
    <w:basedOn w:val="Navaden"/>
    <w:uiPriority w:val="1"/>
    <w:rsid w:val="7E32E97F"/>
    <w:pPr>
      <w:numPr>
        <w:numId w:val="12"/>
      </w:numPr>
      <w:tabs>
        <w:tab w:val="left" w:pos="981"/>
      </w:tabs>
    </w:pPr>
    <w:rPr>
      <w:rFonts w:cs="Arial"/>
      <w:sz w:val="22"/>
      <w:szCs w:val="22"/>
    </w:rPr>
  </w:style>
  <w:style w:type="character" w:customStyle="1" w:styleId="PrvinivoZnak">
    <w:name w:val="Prvi nivo Znak"/>
    <w:rPr>
      <w:b/>
      <w:bCs/>
      <w:sz w:val="22"/>
      <w:szCs w:val="22"/>
    </w:rPr>
  </w:style>
  <w:style w:type="paragraph" w:customStyle="1" w:styleId="3372873BB58A4DED866D2BE34882C06C">
    <w:name w:val="3372873BB58A4DED866D2BE34882C06C"/>
    <w:pPr>
      <w:suppressAutoHyphens/>
      <w:spacing w:after="200" w:line="276" w:lineRule="auto"/>
    </w:pPr>
    <w:rPr>
      <w:sz w:val="22"/>
      <w:szCs w:val="22"/>
      <w:lang w:eastAsia="sl-SI"/>
    </w:rPr>
  </w:style>
  <w:style w:type="paragraph" w:customStyle="1" w:styleId="ZnakZnakZnakZnakZnakZnakZnak">
    <w:name w:val="Znak Znak Znak Znak Znak Znak Znak"/>
    <w:basedOn w:val="Navaden"/>
    <w:uiPriority w:val="1"/>
    <w:rsid w:val="7E32E97F"/>
    <w:pPr>
      <w:spacing w:after="160" w:line="240" w:lineRule="exact"/>
    </w:pPr>
    <w:rPr>
      <w:rFonts w:ascii="Tahoma" w:hAnsi="Tahoma"/>
      <w:lang w:val="en-US"/>
    </w:rPr>
  </w:style>
  <w:style w:type="paragraph" w:customStyle="1" w:styleId="Kazalotabel1">
    <w:name w:val="Kazalo tabel 1"/>
    <w:basedOn w:val="Navaden"/>
    <w:uiPriority w:val="1"/>
    <w:rsid w:val="7E32E97F"/>
    <w:pPr>
      <w:tabs>
        <w:tab w:val="left" w:pos="567"/>
      </w:tabs>
      <w:ind w:left="567" w:hanging="567"/>
    </w:pPr>
    <w:rPr>
      <w:rFonts w:eastAsia="SimSun" w:cs="Arial"/>
      <w:b/>
      <w:bCs/>
      <w:sz w:val="22"/>
      <w:szCs w:val="22"/>
      <w:lang w:eastAsia="zh-CN"/>
    </w:rPr>
  </w:style>
  <w:style w:type="paragraph" w:customStyle="1" w:styleId="KazalotabelTANJA">
    <w:name w:val="Kazalo tabel TANJA"/>
    <w:basedOn w:val="Kazaloslik"/>
    <w:pPr>
      <w:tabs>
        <w:tab w:val="right" w:leader="dot" w:pos="9396"/>
      </w:tabs>
    </w:pPr>
    <w:rPr>
      <w:rFonts w:eastAsia="SimSun"/>
      <w:bCs/>
      <w:lang w:eastAsia="zh-CN"/>
    </w:rPr>
  </w:style>
  <w:style w:type="character" w:customStyle="1" w:styleId="lexitem">
    <w:name w:val="lexitem"/>
  </w:style>
  <w:style w:type="character" w:customStyle="1" w:styleId="KazaloslikZnak">
    <w:name w:val="Kazalo slik Znak"/>
    <w:rPr>
      <w:rFonts w:ascii="Arial" w:eastAsia="HGSMinchoE" w:hAnsi="Arial"/>
      <w:sz w:val="22"/>
      <w:szCs w:val="22"/>
      <w:lang w:val="en-US" w:eastAsia="en-US"/>
    </w:rPr>
  </w:style>
  <w:style w:type="character" w:customStyle="1" w:styleId="KazalotabelTANJAZnak">
    <w:name w:val="Kazalo tabel TANJA Znak"/>
    <w:rPr>
      <w:rFonts w:ascii="Arial" w:eastAsia="SimSun" w:hAnsi="Arial" w:cs="Arial"/>
      <w:bCs/>
      <w:sz w:val="22"/>
      <w:szCs w:val="22"/>
      <w:lang w:eastAsia="zh-CN"/>
    </w:rPr>
  </w:style>
  <w:style w:type="character" w:customStyle="1" w:styleId="apple-converted-space">
    <w:name w:val="apple-converted-space"/>
  </w:style>
  <w:style w:type="paragraph" w:customStyle="1" w:styleId="NaslovTOC1">
    <w:name w:val="Naslov TOC1"/>
    <w:basedOn w:val="Naslov10"/>
    <w:next w:val="Navaden"/>
    <w:pPr>
      <w:tabs>
        <w:tab w:val="left" w:pos="567"/>
      </w:tabs>
      <w:spacing w:before="480" w:after="0" w:line="276" w:lineRule="auto"/>
    </w:pPr>
    <w:rPr>
      <w:rFonts w:ascii="Cambria" w:hAnsi="Cambria"/>
      <w:color w:val="365F91"/>
      <w:szCs w:val="28"/>
      <w:lang w:eastAsia="en-US"/>
    </w:rPr>
  </w:style>
  <w:style w:type="character" w:customStyle="1" w:styleId="Naslov3Znak1">
    <w:name w:val="Naslov 3 Znak1"/>
    <w:rPr>
      <w:rFonts w:ascii="Arial" w:hAnsi="Arial" w:cs="Arial"/>
      <w:bCs/>
      <w:i/>
      <w:sz w:val="24"/>
      <w:szCs w:val="24"/>
      <w:u w:val="single"/>
    </w:rPr>
  </w:style>
  <w:style w:type="paragraph" w:customStyle="1" w:styleId="LPnavaden">
    <w:name w:val="LP_navaden"/>
    <w:basedOn w:val="Navaden"/>
    <w:next w:val="Brezrazmikov"/>
    <w:uiPriority w:val="1"/>
    <w:rsid w:val="7E32E97F"/>
    <w:pPr>
      <w:shd w:val="clear" w:color="auto" w:fill="FFFFFF" w:themeFill="background1"/>
      <w:spacing w:after="200"/>
    </w:pPr>
    <w:rPr>
      <w:rFonts w:eastAsia="Calibri"/>
      <w:color w:val="000000" w:themeColor="text1"/>
      <w:lang w:eastAsia="en-US"/>
    </w:rPr>
  </w:style>
  <w:style w:type="character" w:customStyle="1" w:styleId="LPnavadenZnak">
    <w:name w:val="LP_navaden Znak"/>
    <w:rPr>
      <w:rFonts w:ascii="Arial" w:eastAsia="Calibri" w:hAnsi="Arial" w:cs="Arial"/>
      <w:bCs/>
      <w:color w:val="000000"/>
      <w:shd w:val="clear" w:color="auto" w:fill="FFFFFF"/>
      <w:lang w:eastAsia="en-US"/>
    </w:rPr>
  </w:style>
  <w:style w:type="paragraph" w:customStyle="1" w:styleId="Tabelabesedilo">
    <w:name w:val="Tabela_besedilo"/>
    <w:basedOn w:val="LPnavaden"/>
    <w:pPr>
      <w:shd w:val="clear" w:color="auto" w:fill="auto"/>
      <w:ind w:firstLine="125"/>
    </w:pPr>
    <w:rPr>
      <w:rFonts w:eastAsia="Times New Roman"/>
      <w:b/>
      <w:sz w:val="18"/>
    </w:rPr>
  </w:style>
  <w:style w:type="character" w:customStyle="1" w:styleId="TabelabesediloZnak">
    <w:name w:val="Tabela_besedilo Znak"/>
    <w:rPr>
      <w:rFonts w:ascii="Arial" w:hAnsi="Arial" w:cs="Arial"/>
      <w:b/>
      <w:bCs/>
      <w:color w:val="000000"/>
      <w:sz w:val="18"/>
      <w:lang w:eastAsia="en-US"/>
    </w:rPr>
  </w:style>
  <w:style w:type="paragraph" w:customStyle="1" w:styleId="Pravnapodlaga">
    <w:name w:val="Pravna podlaga"/>
    <w:basedOn w:val="Navaden"/>
    <w:uiPriority w:val="1"/>
    <w:rsid w:val="7E32E97F"/>
    <w:pPr>
      <w:spacing w:before="480"/>
      <w:ind w:firstLine="1021"/>
      <w:jc w:val="both"/>
    </w:pPr>
    <w:rPr>
      <w:sz w:val="22"/>
      <w:szCs w:val="22"/>
    </w:rPr>
  </w:style>
  <w:style w:type="character" w:customStyle="1" w:styleId="PravnapodlagaZnak">
    <w:name w:val="Pravna podlaga Znak"/>
    <w:rPr>
      <w:rFonts w:ascii="Arial" w:hAnsi="Arial" w:cs="Arial"/>
      <w:sz w:val="22"/>
      <w:szCs w:val="22"/>
    </w:rPr>
  </w:style>
  <w:style w:type="paragraph" w:customStyle="1" w:styleId="pravnapodlaga1">
    <w:name w:val="pravnapodlaga1"/>
    <w:basedOn w:val="Navaden"/>
    <w:uiPriority w:val="1"/>
    <w:rsid w:val="7E32E97F"/>
    <w:pPr>
      <w:spacing w:before="480"/>
      <w:ind w:firstLine="1021"/>
      <w:jc w:val="both"/>
    </w:pPr>
    <w:rPr>
      <w:rFonts w:cs="Arial"/>
      <w:sz w:val="22"/>
      <w:szCs w:val="22"/>
    </w:rPr>
  </w:style>
  <w:style w:type="paragraph" w:customStyle="1" w:styleId="alineazaodstavkom1">
    <w:name w:val="alineazaodstavkom1"/>
    <w:basedOn w:val="Navaden"/>
    <w:uiPriority w:val="1"/>
    <w:rsid w:val="7E32E97F"/>
    <w:pPr>
      <w:ind w:left="425" w:hanging="425"/>
      <w:jc w:val="both"/>
    </w:pPr>
    <w:rPr>
      <w:rFonts w:cs="Arial"/>
      <w:sz w:val="22"/>
      <w:szCs w:val="22"/>
    </w:rPr>
  </w:style>
  <w:style w:type="character" w:styleId="SledenaHiperpovezava">
    <w:name w:val="FollowedHyperlink"/>
    <w:rPr>
      <w:color w:val="800080"/>
      <w:u w:val="single"/>
    </w:rPr>
  </w:style>
  <w:style w:type="character" w:customStyle="1" w:styleId="Bodytext2">
    <w:name w:val="Body text (2)"/>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sl-SI" w:eastAsia="sl-SI" w:bidi="sl-SI"/>
    </w:rPr>
  </w:style>
  <w:style w:type="character" w:customStyle="1" w:styleId="Bodytext7">
    <w:name w:val="Body text (7)_"/>
    <w:rPr>
      <w:sz w:val="19"/>
      <w:szCs w:val="19"/>
      <w:shd w:val="clear" w:color="auto" w:fill="FFFFFF"/>
    </w:rPr>
  </w:style>
  <w:style w:type="paragraph" w:customStyle="1" w:styleId="Bodytext70">
    <w:name w:val="Body text (7)"/>
    <w:basedOn w:val="Navaden"/>
    <w:uiPriority w:val="1"/>
    <w:rsid w:val="7E32E97F"/>
    <w:pPr>
      <w:shd w:val="clear" w:color="auto" w:fill="FFFFFF" w:themeFill="background1"/>
      <w:spacing w:line="235" w:lineRule="exact"/>
      <w:jc w:val="both"/>
    </w:pPr>
    <w:rPr>
      <w:sz w:val="19"/>
      <w:szCs w:val="19"/>
    </w:rPr>
  </w:style>
  <w:style w:type="paragraph" w:customStyle="1" w:styleId="Text1">
    <w:name w:val="Text 1"/>
    <w:basedOn w:val="Navaden"/>
    <w:uiPriority w:val="1"/>
    <w:rsid w:val="7E32E97F"/>
    <w:pPr>
      <w:spacing w:after="240"/>
      <w:ind w:left="482"/>
      <w:jc w:val="both"/>
    </w:pPr>
    <w:rPr>
      <w:sz w:val="24"/>
      <w:szCs w:val="24"/>
      <w:lang w:val="en-GB" w:eastAsia="en-US"/>
    </w:rPr>
  </w:style>
  <w:style w:type="character" w:customStyle="1" w:styleId="Text1Char">
    <w:name w:val="Text 1 Char"/>
    <w:rPr>
      <w:sz w:val="24"/>
      <w:lang w:val="en-GB" w:eastAsia="en-US"/>
    </w:rPr>
  </w:style>
  <w:style w:type="paragraph" w:customStyle="1" w:styleId="Odstavekseznama11">
    <w:name w:val="Odstavek seznama11"/>
    <w:basedOn w:val="Navaden"/>
    <w:uiPriority w:val="1"/>
    <w:rsid w:val="7E32E97F"/>
    <w:pPr>
      <w:ind w:left="720"/>
      <w:contextualSpacing/>
    </w:pPr>
    <w:rPr>
      <w:rFonts w:ascii="Times New Roman" w:hAnsi="Times New Roman"/>
      <w:lang w:eastAsia="ar-SA"/>
    </w:rPr>
  </w:style>
  <w:style w:type="paragraph" w:customStyle="1" w:styleId="RStekst">
    <w:name w:val="RS tekst"/>
    <w:pPr>
      <w:widowControl w:val="0"/>
      <w:suppressAutoHyphens/>
      <w:spacing w:before="80" w:after="80" w:line="280" w:lineRule="atLeast"/>
      <w:jc w:val="both"/>
    </w:pPr>
    <w:rPr>
      <w:rFonts w:ascii="Garamond" w:eastAsia="Courier New" w:hAnsi="Garamond"/>
      <w:bCs/>
      <w:sz w:val="22"/>
      <w:lang w:eastAsia="en-US"/>
    </w:rPr>
  </w:style>
  <w:style w:type="character" w:customStyle="1" w:styleId="RStekstZnak">
    <w:name w:val="RS tekst Znak"/>
    <w:rPr>
      <w:rFonts w:ascii="Garamond" w:eastAsia="Courier New" w:hAnsi="Garamond"/>
      <w:bCs/>
      <w:sz w:val="22"/>
      <w:lang w:eastAsia="en-US" w:bidi="ar-SA"/>
    </w:rPr>
  </w:style>
  <w:style w:type="paragraph" w:styleId="Telobesedila3">
    <w:name w:val="Body Text 3"/>
    <w:basedOn w:val="Navaden"/>
    <w:uiPriority w:val="1"/>
    <w:rsid w:val="7E32E97F"/>
    <w:pPr>
      <w:spacing w:line="260" w:lineRule="atLeast"/>
      <w:jc w:val="both"/>
    </w:pPr>
  </w:style>
  <w:style w:type="character" w:customStyle="1" w:styleId="Telobesedila3Znak">
    <w:name w:val="Telo besedila 3 Znak"/>
    <w:rPr>
      <w:rFonts w:ascii="Arial" w:hAnsi="Arial" w:cs="Arial"/>
    </w:rPr>
  </w:style>
  <w:style w:type="character" w:customStyle="1" w:styleId="Naslov3Znak">
    <w:name w:val="Naslov 3 Znak"/>
    <w:rPr>
      <w:rFonts w:ascii="Calibri Light" w:eastAsia="SimSun" w:hAnsi="Calibri Light" w:cs="Times New Roman"/>
      <w:color w:val="404040"/>
      <w:sz w:val="26"/>
      <w:szCs w:val="26"/>
    </w:rPr>
  </w:style>
  <w:style w:type="paragraph" w:styleId="Revizija">
    <w:name w:val="Revision"/>
    <w:pPr>
      <w:suppressAutoHyphens/>
      <w:spacing w:after="120" w:line="264" w:lineRule="auto"/>
    </w:pPr>
    <w:rPr>
      <w:rFonts w:ascii="Arial" w:hAnsi="Arial"/>
      <w:sz w:val="21"/>
      <w:szCs w:val="24"/>
      <w:lang w:eastAsia="en-US"/>
    </w:rPr>
  </w:style>
  <w:style w:type="paragraph" w:customStyle="1" w:styleId="COVERPAGE">
    <w:name w:val="COVERPAGE"/>
    <w:basedOn w:val="Navaden"/>
    <w:uiPriority w:val="1"/>
    <w:rsid w:val="7E32E97F"/>
    <w:rPr>
      <w:rFonts w:ascii="Liberation Sans" w:hAnsi="Liberation Sans" w:cs="CG Times"/>
      <w:sz w:val="22"/>
      <w:szCs w:val="22"/>
      <w:lang w:eastAsia="zh-CN"/>
    </w:rPr>
  </w:style>
  <w:style w:type="character" w:customStyle="1" w:styleId="FontStyle42">
    <w:name w:val="Font Style42"/>
    <w:rPr>
      <w:rFonts w:ascii="Arial" w:hAnsi="Arial" w:cs="Arial"/>
      <w:sz w:val="20"/>
      <w:szCs w:val="20"/>
    </w:rPr>
  </w:style>
  <w:style w:type="paragraph" w:customStyle="1" w:styleId="Style11">
    <w:name w:val="Style11"/>
    <w:basedOn w:val="Navaden"/>
    <w:uiPriority w:val="1"/>
    <w:rsid w:val="7E32E97F"/>
    <w:pPr>
      <w:widowControl w:val="0"/>
    </w:pPr>
    <w:rPr>
      <w:rFonts w:ascii="Franklin Gothic Medium" w:hAnsi="Franklin Gothic Medium"/>
      <w:sz w:val="24"/>
      <w:szCs w:val="24"/>
    </w:rPr>
  </w:style>
  <w:style w:type="paragraph" w:customStyle="1" w:styleId="text-justify">
    <w:name w:val="text-justify"/>
    <w:basedOn w:val="Navaden"/>
    <w:uiPriority w:val="1"/>
    <w:rsid w:val="7E32E97F"/>
    <w:rPr>
      <w:rFonts w:ascii="Times New Roman" w:hAnsi="Times New Roman"/>
      <w:sz w:val="24"/>
      <w:szCs w:val="24"/>
    </w:rPr>
  </w:style>
  <w:style w:type="character" w:customStyle="1" w:styleId="A4">
    <w:name w:val="A4"/>
    <w:rPr>
      <w:rFonts w:cs="Republika"/>
      <w:color w:val="000000"/>
      <w:sz w:val="22"/>
      <w:szCs w:val="22"/>
    </w:rPr>
  </w:style>
  <w:style w:type="character" w:customStyle="1" w:styleId="UnresolvedMention">
    <w:name w:val="Unresolved Mention"/>
    <w:uiPriority w:val="99"/>
    <w:rPr>
      <w:color w:val="605E5C"/>
      <w:shd w:val="clear" w:color="auto" w:fill="E1DFDD"/>
    </w:rPr>
  </w:style>
  <w:style w:type="paragraph" w:customStyle="1" w:styleId="Pa3">
    <w:name w:val="Pa3"/>
    <w:basedOn w:val="Navaden"/>
    <w:next w:val="Navaden"/>
    <w:uiPriority w:val="1"/>
    <w:rsid w:val="7E32E97F"/>
    <w:pPr>
      <w:spacing w:line="171" w:lineRule="atLeast"/>
    </w:pPr>
    <w:rPr>
      <w:rFonts w:eastAsia="Calibri" w:cs="Arial"/>
      <w:sz w:val="24"/>
      <w:szCs w:val="24"/>
    </w:rPr>
  </w:style>
  <w:style w:type="paragraph" w:customStyle="1" w:styleId="align-justify1">
    <w:name w:val="align-justify1"/>
    <w:basedOn w:val="Navaden"/>
    <w:uiPriority w:val="1"/>
    <w:rsid w:val="7E32E97F"/>
    <w:pPr>
      <w:spacing w:after="0"/>
      <w:jc w:val="both"/>
    </w:pPr>
    <w:rPr>
      <w:rFonts w:ascii="Times New Roman" w:hAnsi="Times New Roman"/>
      <w:sz w:val="24"/>
      <w:szCs w:val="24"/>
    </w:rPr>
  </w:style>
  <w:style w:type="paragraph" w:customStyle="1" w:styleId="ZnakZnak4ZnakZnak1">
    <w:name w:val="Znak Znak4 Znak Znak1"/>
    <w:basedOn w:val="Navaden"/>
    <w:uiPriority w:val="1"/>
    <w:rsid w:val="7E32E97F"/>
    <w:pPr>
      <w:spacing w:after="160" w:line="240" w:lineRule="exact"/>
    </w:pPr>
    <w:rPr>
      <w:rFonts w:ascii="Tahoma" w:eastAsia="SimSun" w:hAnsi="Tahoma" w:cs="Tahoma"/>
      <w:lang w:val="en-US" w:eastAsia="en-US"/>
    </w:rPr>
  </w:style>
  <w:style w:type="paragraph" w:customStyle="1" w:styleId="ZnakZnak1Znak0">
    <w:name w:val="Znak Znak1 Znak0"/>
    <w:basedOn w:val="Navaden"/>
    <w:uiPriority w:val="1"/>
    <w:rsid w:val="7E32E97F"/>
    <w:pPr>
      <w:spacing w:after="160" w:line="240" w:lineRule="exact"/>
    </w:pPr>
    <w:rPr>
      <w:rFonts w:ascii="Tahoma" w:hAnsi="Tahoma" w:cs="Tahoma"/>
      <w:lang w:val="en-US" w:eastAsia="en-US"/>
    </w:rPr>
  </w:style>
  <w:style w:type="paragraph" w:customStyle="1" w:styleId="ZnakZnak4Znak0">
    <w:name w:val="Znak Znak4 Znak0"/>
    <w:basedOn w:val="Navaden"/>
    <w:uiPriority w:val="1"/>
    <w:rsid w:val="7E32E97F"/>
    <w:pPr>
      <w:spacing w:after="160" w:line="240" w:lineRule="exact"/>
    </w:pPr>
    <w:rPr>
      <w:rFonts w:ascii="Tahoma" w:eastAsia="SimSun" w:hAnsi="Tahoma" w:cs="Tahoma"/>
      <w:lang w:val="en-US" w:eastAsia="en-US"/>
    </w:rPr>
  </w:style>
  <w:style w:type="paragraph" w:customStyle="1" w:styleId="Znak1ZnakZnak0">
    <w:name w:val="Znak1 Znak Znak0"/>
    <w:basedOn w:val="Navaden"/>
    <w:uiPriority w:val="1"/>
    <w:rsid w:val="7E32E97F"/>
    <w:pPr>
      <w:spacing w:after="160" w:line="240" w:lineRule="exact"/>
    </w:pPr>
    <w:rPr>
      <w:rFonts w:ascii="Tahoma" w:hAnsi="Tahoma" w:cs="Tahoma"/>
      <w:lang w:val="en-US" w:eastAsia="en-US"/>
    </w:rPr>
  </w:style>
  <w:style w:type="paragraph" w:customStyle="1" w:styleId="ZnakZnakZnakZnakZnakZnakZnak0">
    <w:name w:val="Znak Znak Znak Znak Znak Znak Znak0"/>
    <w:basedOn w:val="Navaden"/>
    <w:uiPriority w:val="1"/>
    <w:rsid w:val="7E32E97F"/>
    <w:pPr>
      <w:spacing w:after="160" w:line="240" w:lineRule="exact"/>
    </w:pPr>
    <w:rPr>
      <w:rFonts w:ascii="Tahoma" w:hAnsi="Tahoma"/>
      <w:lang w:val="en-US" w:eastAsia="en-US"/>
    </w:rPr>
  </w:style>
  <w:style w:type="paragraph" w:customStyle="1" w:styleId="align-center">
    <w:name w:val="align-center"/>
    <w:basedOn w:val="Navaden"/>
    <w:uiPriority w:val="1"/>
    <w:rsid w:val="7E32E97F"/>
    <w:rPr>
      <w:rFonts w:ascii="Times New Roman" w:hAnsi="Times New Roman"/>
      <w:sz w:val="24"/>
      <w:szCs w:val="24"/>
    </w:rPr>
  </w:style>
  <w:style w:type="paragraph" w:customStyle="1" w:styleId="Text2">
    <w:name w:val="Text 2"/>
    <w:basedOn w:val="Navaden"/>
    <w:uiPriority w:val="1"/>
    <w:rsid w:val="7E32E97F"/>
    <w:pPr>
      <w:spacing w:before="60" w:after="60"/>
      <w:ind w:left="1417"/>
    </w:pPr>
    <w:rPr>
      <w:rFonts w:ascii="Times New Roman" w:hAnsi="Times New Roman"/>
      <w:sz w:val="24"/>
      <w:szCs w:val="24"/>
      <w:lang w:val="en-GB" w:eastAsia="en-US"/>
    </w:rPr>
  </w:style>
  <w:style w:type="paragraph" w:customStyle="1" w:styleId="Style6">
    <w:name w:val="Style6"/>
    <w:basedOn w:val="Navaden"/>
    <w:uiPriority w:val="1"/>
    <w:rsid w:val="7E32E97F"/>
    <w:pPr>
      <w:widowControl w:val="0"/>
      <w:spacing w:after="0" w:line="276" w:lineRule="exact"/>
      <w:ind w:hanging="283"/>
    </w:pPr>
    <w:rPr>
      <w:rFonts w:cs="Arial"/>
      <w:sz w:val="24"/>
      <w:szCs w:val="24"/>
    </w:rPr>
  </w:style>
  <w:style w:type="paragraph" w:customStyle="1" w:styleId="Style4">
    <w:name w:val="Style4"/>
    <w:basedOn w:val="Navaden"/>
    <w:uiPriority w:val="1"/>
    <w:rsid w:val="7E32E97F"/>
    <w:pPr>
      <w:widowControl w:val="0"/>
      <w:spacing w:after="0" w:line="278" w:lineRule="exact"/>
      <w:jc w:val="both"/>
    </w:pPr>
    <w:rPr>
      <w:rFonts w:cs="Arial"/>
      <w:sz w:val="24"/>
      <w:szCs w:val="24"/>
    </w:rPr>
  </w:style>
  <w:style w:type="character" w:customStyle="1" w:styleId="colorlightdark1">
    <w:name w:val="color_lightdark1"/>
  </w:style>
  <w:style w:type="character" w:customStyle="1" w:styleId="fontxlarge2">
    <w:name w:val="font_xlarge2"/>
  </w:style>
  <w:style w:type="character" w:customStyle="1" w:styleId="colordark2">
    <w:name w:val="color_dark2"/>
  </w:style>
  <w:style w:type="character" w:customStyle="1" w:styleId="im">
    <w:name w:val="im"/>
  </w:style>
  <w:style w:type="paragraph" w:styleId="Kazalovsebine4">
    <w:name w:val="toc 4"/>
    <w:basedOn w:val="Navaden"/>
    <w:next w:val="Navaden"/>
    <w:uiPriority w:val="39"/>
    <w:rsid w:val="7E32E97F"/>
    <w:pPr>
      <w:spacing w:after="0"/>
      <w:ind w:left="600"/>
    </w:pPr>
    <w:rPr>
      <w:rFonts w:asciiTheme="minorHAnsi" w:hAnsiTheme="minorHAnsi" w:cstheme="minorBidi"/>
      <w:sz w:val="18"/>
      <w:szCs w:val="18"/>
    </w:rPr>
  </w:style>
  <w:style w:type="paragraph" w:styleId="Kazalovsebine5">
    <w:name w:val="toc 5"/>
    <w:basedOn w:val="Navaden"/>
    <w:next w:val="Navaden"/>
    <w:uiPriority w:val="39"/>
    <w:rsid w:val="7E32E97F"/>
    <w:pPr>
      <w:spacing w:after="0"/>
      <w:ind w:left="800"/>
    </w:pPr>
    <w:rPr>
      <w:rFonts w:asciiTheme="minorHAnsi" w:hAnsiTheme="minorHAnsi" w:cstheme="minorBidi"/>
      <w:sz w:val="18"/>
      <w:szCs w:val="18"/>
    </w:rPr>
  </w:style>
  <w:style w:type="paragraph" w:styleId="Kazalovsebine6">
    <w:name w:val="toc 6"/>
    <w:basedOn w:val="Navaden"/>
    <w:next w:val="Navaden"/>
    <w:uiPriority w:val="39"/>
    <w:rsid w:val="7E32E97F"/>
    <w:pPr>
      <w:spacing w:after="0"/>
      <w:ind w:left="1000"/>
    </w:pPr>
    <w:rPr>
      <w:rFonts w:asciiTheme="minorHAnsi" w:hAnsiTheme="minorHAnsi" w:cstheme="minorBidi"/>
      <w:sz w:val="18"/>
      <w:szCs w:val="18"/>
    </w:rPr>
  </w:style>
  <w:style w:type="paragraph" w:styleId="Kazalovsebine7">
    <w:name w:val="toc 7"/>
    <w:basedOn w:val="Navaden"/>
    <w:next w:val="Navaden"/>
    <w:uiPriority w:val="39"/>
    <w:rsid w:val="7E32E97F"/>
    <w:pPr>
      <w:spacing w:after="0"/>
      <w:ind w:left="1200"/>
    </w:pPr>
    <w:rPr>
      <w:rFonts w:asciiTheme="minorHAnsi" w:hAnsiTheme="minorHAnsi" w:cstheme="minorBidi"/>
      <w:sz w:val="18"/>
      <w:szCs w:val="18"/>
    </w:rPr>
  </w:style>
  <w:style w:type="paragraph" w:styleId="Kazalovsebine8">
    <w:name w:val="toc 8"/>
    <w:basedOn w:val="Navaden"/>
    <w:next w:val="Navaden"/>
    <w:uiPriority w:val="39"/>
    <w:rsid w:val="7E32E97F"/>
    <w:pPr>
      <w:spacing w:after="0"/>
      <w:ind w:left="1400"/>
    </w:pPr>
    <w:rPr>
      <w:rFonts w:asciiTheme="minorHAnsi" w:hAnsiTheme="minorHAnsi" w:cstheme="minorBidi"/>
      <w:sz w:val="18"/>
      <w:szCs w:val="18"/>
    </w:rPr>
  </w:style>
  <w:style w:type="paragraph" w:styleId="Kazalovsebine9">
    <w:name w:val="toc 9"/>
    <w:basedOn w:val="Navaden"/>
    <w:next w:val="Navaden"/>
    <w:uiPriority w:val="39"/>
    <w:rsid w:val="7E32E97F"/>
    <w:pPr>
      <w:spacing w:after="0"/>
      <w:ind w:left="1600"/>
    </w:pPr>
    <w:rPr>
      <w:rFonts w:asciiTheme="minorHAnsi" w:hAnsiTheme="minorHAnsi" w:cstheme="minorBidi"/>
      <w:sz w:val="18"/>
      <w:szCs w:val="18"/>
    </w:rPr>
  </w:style>
  <w:style w:type="paragraph" w:customStyle="1" w:styleId="FootnotesymbolCarZchn">
    <w:name w:val="Footnote symbol Car Zchn"/>
    <w:basedOn w:val="Navaden"/>
    <w:uiPriority w:val="1"/>
    <w:rsid w:val="7E32E97F"/>
    <w:pPr>
      <w:spacing w:before="60" w:after="160" w:line="240" w:lineRule="exact"/>
      <w:ind w:left="357" w:hanging="357"/>
      <w:jc w:val="both"/>
    </w:pPr>
    <w:rPr>
      <w:vertAlign w:val="superscript"/>
    </w:rPr>
  </w:style>
  <w:style w:type="character" w:customStyle="1" w:styleId="cf01">
    <w:name w:val="cf01"/>
    <w:rPr>
      <w:rFonts w:ascii="Segoe UI" w:hAnsi="Segoe UI" w:cs="Segoe UI"/>
      <w:sz w:val="18"/>
      <w:szCs w:val="18"/>
    </w:rPr>
  </w:style>
  <w:style w:type="paragraph" w:customStyle="1" w:styleId="P68B1DB1-Navaden6">
    <w:name w:val="P68B1DB1-Navaden6"/>
    <w:basedOn w:val="Navaden"/>
    <w:uiPriority w:val="1"/>
    <w:rsid w:val="7E32E97F"/>
    <w:pPr>
      <w:spacing w:after="160"/>
    </w:pPr>
    <w:rPr>
      <w:rFonts w:ascii="Times New Roman" w:hAnsi="Times New Roman"/>
      <w:color w:val="000000" w:themeColor="text1"/>
      <w:sz w:val="24"/>
      <w:szCs w:val="24"/>
    </w:rPr>
  </w:style>
  <w:style w:type="character" w:customStyle="1" w:styleId="NapisZnak">
    <w:name w:val="Napis Znak"/>
    <w:rPr>
      <w:b/>
      <w:bCs/>
      <w:color w:val="404040"/>
    </w:rPr>
  </w:style>
  <w:style w:type="paragraph" w:customStyle="1" w:styleId="CaptionSlike">
    <w:name w:val="Caption_Slike"/>
    <w:basedOn w:val="Napis"/>
    <w:next w:val="Telobesedila"/>
    <w:pPr>
      <w:keepNext/>
      <w:tabs>
        <w:tab w:val="left" w:pos="992"/>
        <w:tab w:val="left" w:pos="1701"/>
      </w:tabs>
      <w:spacing w:before="240"/>
      <w:ind w:left="992" w:hanging="992"/>
    </w:pPr>
    <w:rPr>
      <w:rFonts w:ascii="Tahoma" w:hAnsi="Tahoma"/>
      <w:i/>
      <w:color w:val="2F5496"/>
      <w:lang w:eastAsia="en-US"/>
    </w:rPr>
  </w:style>
  <w:style w:type="paragraph" w:customStyle="1" w:styleId="Alinejapika">
    <w:name w:val="Alineja_pika"/>
    <w:next w:val="Telobesedila"/>
    <w:pPr>
      <w:numPr>
        <w:numId w:val="14"/>
      </w:numPr>
      <w:suppressAutoHyphens/>
      <w:spacing w:line="276" w:lineRule="auto"/>
      <w:jc w:val="both"/>
    </w:pPr>
    <w:rPr>
      <w:rFonts w:ascii="Tahoma" w:eastAsia="Palatino Linotype" w:hAnsi="Tahoma" w:cs="Palatino Linotype"/>
      <w:sz w:val="22"/>
      <w:szCs w:val="22"/>
      <w:lang w:eastAsia="en-US"/>
    </w:rPr>
  </w:style>
  <w:style w:type="paragraph" w:customStyle="1" w:styleId="Footnotebesedilo">
    <w:name w:val="Footnote besedilo"/>
    <w:basedOn w:val="Navaden"/>
    <w:uiPriority w:val="1"/>
    <w:rsid w:val="7E32E97F"/>
    <w:pPr>
      <w:spacing w:before="60" w:after="0"/>
      <w:ind w:left="284" w:hanging="284"/>
      <w:jc w:val="both"/>
    </w:pPr>
    <w:rPr>
      <w:rFonts w:ascii="Tahoma" w:eastAsia="Calibri" w:hAnsi="Tahoma"/>
      <w:sz w:val="16"/>
      <w:szCs w:val="16"/>
      <w:lang w:eastAsia="en-US"/>
    </w:rPr>
  </w:style>
  <w:style w:type="paragraph" w:customStyle="1" w:styleId="NEPNtabglava">
    <w:name w:val="NEPN_tab_glava"/>
    <w:basedOn w:val="Navaden"/>
    <w:uiPriority w:val="1"/>
    <w:rsid w:val="7E32E97F"/>
    <w:pPr>
      <w:spacing w:before="40" w:after="40"/>
      <w:jc w:val="center"/>
    </w:pPr>
    <w:rPr>
      <w:rFonts w:ascii="Tahoma" w:eastAsia="Calibri" w:hAnsi="Tahoma" w:cs="Tahoma"/>
      <w:b/>
      <w:bCs/>
      <w:color w:val="FFFFFF" w:themeColor="background1"/>
      <w:sz w:val="16"/>
      <w:szCs w:val="16"/>
      <w:lang w:val="en-GB" w:eastAsia="en-US"/>
    </w:rPr>
  </w:style>
  <w:style w:type="paragraph" w:customStyle="1" w:styleId="NEPNtabstolpec1">
    <w:name w:val="NEPN_tab_stolpec1"/>
    <w:basedOn w:val="NEPNtabglava"/>
    <w:pPr>
      <w:jc w:val="left"/>
    </w:pPr>
    <w:rPr>
      <w:bCs w:val="0"/>
    </w:rPr>
  </w:style>
  <w:style w:type="paragraph" w:customStyle="1" w:styleId="NEPNtabbody">
    <w:name w:val="NEPN_tab_body"/>
    <w:basedOn w:val="NEPNtabstolpec1"/>
    <w:pPr>
      <w:jc w:val="center"/>
    </w:pPr>
    <w:rPr>
      <w:b w:val="0"/>
      <w:color w:val="auto"/>
    </w:rPr>
  </w:style>
  <w:style w:type="paragraph" w:styleId="Konnaopomba-besedilo">
    <w:name w:val="endnote text"/>
    <w:basedOn w:val="Navaden"/>
    <w:uiPriority w:val="1"/>
    <w:rsid w:val="7E32E97F"/>
    <w:pPr>
      <w:spacing w:after="0"/>
    </w:pPr>
  </w:style>
  <w:style w:type="numbering" w:customStyle="1" w:styleId="LFO37">
    <w:name w:val="LFO37"/>
    <w:basedOn w:val="Brezseznama"/>
    <w:pPr>
      <w:numPr>
        <w:numId w:val="10"/>
      </w:numPr>
    </w:pPr>
  </w:style>
  <w:style w:type="numbering" w:customStyle="1" w:styleId="LFO39">
    <w:name w:val="LFO39"/>
    <w:basedOn w:val="Brezseznama"/>
    <w:pPr>
      <w:numPr>
        <w:numId w:val="11"/>
      </w:numPr>
    </w:pPr>
  </w:style>
  <w:style w:type="numbering" w:customStyle="1" w:styleId="LFO40">
    <w:name w:val="LFO40"/>
    <w:basedOn w:val="Brezseznama"/>
    <w:pPr>
      <w:numPr>
        <w:numId w:val="12"/>
      </w:numPr>
    </w:pPr>
  </w:style>
  <w:style w:type="numbering" w:customStyle="1" w:styleId="LFO42">
    <w:name w:val="LFO42"/>
    <w:basedOn w:val="Brezseznama"/>
    <w:pPr>
      <w:numPr>
        <w:numId w:val="13"/>
      </w:numPr>
    </w:pPr>
  </w:style>
  <w:style w:type="numbering" w:customStyle="1" w:styleId="LFO123">
    <w:name w:val="LFO123"/>
    <w:basedOn w:val="Brezseznama"/>
    <w:pPr>
      <w:numPr>
        <w:numId w:val="14"/>
      </w:numPr>
    </w:pPr>
  </w:style>
  <w:style w:type="table" w:styleId="Tabelamrea">
    <w:name w:val="Table Grid"/>
    <w:basedOn w:val="Navadnatabela"/>
    <w:uiPriority w:val="39"/>
    <w:rsid w:val="00C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476D26"/>
    <w:pPr>
      <w:autoSpaceDN/>
    </w:pPr>
    <w:rPr>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434">
      <w:bodyDiv w:val="1"/>
      <w:marLeft w:val="0"/>
      <w:marRight w:val="0"/>
      <w:marTop w:val="0"/>
      <w:marBottom w:val="0"/>
      <w:divBdr>
        <w:top w:val="none" w:sz="0" w:space="0" w:color="auto"/>
        <w:left w:val="none" w:sz="0" w:space="0" w:color="auto"/>
        <w:bottom w:val="none" w:sz="0" w:space="0" w:color="auto"/>
        <w:right w:val="none" w:sz="0" w:space="0" w:color="auto"/>
      </w:divBdr>
    </w:div>
    <w:div w:id="35784042">
      <w:bodyDiv w:val="1"/>
      <w:marLeft w:val="0"/>
      <w:marRight w:val="0"/>
      <w:marTop w:val="0"/>
      <w:marBottom w:val="0"/>
      <w:divBdr>
        <w:top w:val="none" w:sz="0" w:space="0" w:color="auto"/>
        <w:left w:val="none" w:sz="0" w:space="0" w:color="auto"/>
        <w:bottom w:val="none" w:sz="0" w:space="0" w:color="auto"/>
        <w:right w:val="none" w:sz="0" w:space="0" w:color="auto"/>
      </w:divBdr>
    </w:div>
    <w:div w:id="167990359">
      <w:bodyDiv w:val="1"/>
      <w:marLeft w:val="0"/>
      <w:marRight w:val="0"/>
      <w:marTop w:val="0"/>
      <w:marBottom w:val="0"/>
      <w:divBdr>
        <w:top w:val="none" w:sz="0" w:space="0" w:color="auto"/>
        <w:left w:val="none" w:sz="0" w:space="0" w:color="auto"/>
        <w:bottom w:val="none" w:sz="0" w:space="0" w:color="auto"/>
        <w:right w:val="none" w:sz="0" w:space="0" w:color="auto"/>
      </w:divBdr>
    </w:div>
    <w:div w:id="292250225">
      <w:bodyDiv w:val="1"/>
      <w:marLeft w:val="0"/>
      <w:marRight w:val="0"/>
      <w:marTop w:val="0"/>
      <w:marBottom w:val="0"/>
      <w:divBdr>
        <w:top w:val="none" w:sz="0" w:space="0" w:color="auto"/>
        <w:left w:val="none" w:sz="0" w:space="0" w:color="auto"/>
        <w:bottom w:val="none" w:sz="0" w:space="0" w:color="auto"/>
        <w:right w:val="none" w:sz="0" w:space="0" w:color="auto"/>
      </w:divBdr>
    </w:div>
    <w:div w:id="672269279">
      <w:bodyDiv w:val="1"/>
      <w:marLeft w:val="0"/>
      <w:marRight w:val="0"/>
      <w:marTop w:val="0"/>
      <w:marBottom w:val="0"/>
      <w:divBdr>
        <w:top w:val="none" w:sz="0" w:space="0" w:color="auto"/>
        <w:left w:val="none" w:sz="0" w:space="0" w:color="auto"/>
        <w:bottom w:val="none" w:sz="0" w:space="0" w:color="auto"/>
        <w:right w:val="none" w:sz="0" w:space="0" w:color="auto"/>
      </w:divBdr>
    </w:div>
    <w:div w:id="733504117">
      <w:bodyDiv w:val="1"/>
      <w:marLeft w:val="0"/>
      <w:marRight w:val="0"/>
      <w:marTop w:val="0"/>
      <w:marBottom w:val="0"/>
      <w:divBdr>
        <w:top w:val="none" w:sz="0" w:space="0" w:color="auto"/>
        <w:left w:val="none" w:sz="0" w:space="0" w:color="auto"/>
        <w:bottom w:val="none" w:sz="0" w:space="0" w:color="auto"/>
        <w:right w:val="none" w:sz="0" w:space="0" w:color="auto"/>
      </w:divBdr>
    </w:div>
    <w:div w:id="871303681">
      <w:bodyDiv w:val="1"/>
      <w:marLeft w:val="0"/>
      <w:marRight w:val="0"/>
      <w:marTop w:val="0"/>
      <w:marBottom w:val="0"/>
      <w:divBdr>
        <w:top w:val="none" w:sz="0" w:space="0" w:color="auto"/>
        <w:left w:val="none" w:sz="0" w:space="0" w:color="auto"/>
        <w:bottom w:val="none" w:sz="0" w:space="0" w:color="auto"/>
        <w:right w:val="none" w:sz="0" w:space="0" w:color="auto"/>
      </w:divBdr>
    </w:div>
    <w:div w:id="890074564">
      <w:bodyDiv w:val="1"/>
      <w:marLeft w:val="0"/>
      <w:marRight w:val="0"/>
      <w:marTop w:val="0"/>
      <w:marBottom w:val="0"/>
      <w:divBdr>
        <w:top w:val="none" w:sz="0" w:space="0" w:color="auto"/>
        <w:left w:val="none" w:sz="0" w:space="0" w:color="auto"/>
        <w:bottom w:val="none" w:sz="0" w:space="0" w:color="auto"/>
        <w:right w:val="none" w:sz="0" w:space="0" w:color="auto"/>
      </w:divBdr>
    </w:div>
    <w:div w:id="1117798335">
      <w:bodyDiv w:val="1"/>
      <w:marLeft w:val="0"/>
      <w:marRight w:val="0"/>
      <w:marTop w:val="0"/>
      <w:marBottom w:val="0"/>
      <w:divBdr>
        <w:top w:val="none" w:sz="0" w:space="0" w:color="auto"/>
        <w:left w:val="none" w:sz="0" w:space="0" w:color="auto"/>
        <w:bottom w:val="none" w:sz="0" w:space="0" w:color="auto"/>
        <w:right w:val="none" w:sz="0" w:space="0" w:color="auto"/>
      </w:divBdr>
    </w:div>
    <w:div w:id="1139032674">
      <w:bodyDiv w:val="1"/>
      <w:marLeft w:val="0"/>
      <w:marRight w:val="0"/>
      <w:marTop w:val="0"/>
      <w:marBottom w:val="0"/>
      <w:divBdr>
        <w:top w:val="none" w:sz="0" w:space="0" w:color="auto"/>
        <w:left w:val="none" w:sz="0" w:space="0" w:color="auto"/>
        <w:bottom w:val="none" w:sz="0" w:space="0" w:color="auto"/>
        <w:right w:val="none" w:sz="0" w:space="0" w:color="auto"/>
      </w:divBdr>
    </w:div>
    <w:div w:id="1284847012">
      <w:bodyDiv w:val="1"/>
      <w:marLeft w:val="0"/>
      <w:marRight w:val="0"/>
      <w:marTop w:val="0"/>
      <w:marBottom w:val="0"/>
      <w:divBdr>
        <w:top w:val="none" w:sz="0" w:space="0" w:color="auto"/>
        <w:left w:val="none" w:sz="0" w:space="0" w:color="auto"/>
        <w:bottom w:val="none" w:sz="0" w:space="0" w:color="auto"/>
        <w:right w:val="none" w:sz="0" w:space="0" w:color="auto"/>
      </w:divBdr>
    </w:div>
    <w:div w:id="1449930043">
      <w:bodyDiv w:val="1"/>
      <w:marLeft w:val="0"/>
      <w:marRight w:val="0"/>
      <w:marTop w:val="0"/>
      <w:marBottom w:val="0"/>
      <w:divBdr>
        <w:top w:val="none" w:sz="0" w:space="0" w:color="auto"/>
        <w:left w:val="none" w:sz="0" w:space="0" w:color="auto"/>
        <w:bottom w:val="none" w:sz="0" w:space="0" w:color="auto"/>
        <w:right w:val="none" w:sz="0" w:space="0" w:color="auto"/>
      </w:divBdr>
    </w:div>
    <w:div w:id="1453749710">
      <w:bodyDiv w:val="1"/>
      <w:marLeft w:val="0"/>
      <w:marRight w:val="0"/>
      <w:marTop w:val="0"/>
      <w:marBottom w:val="0"/>
      <w:divBdr>
        <w:top w:val="none" w:sz="0" w:space="0" w:color="auto"/>
        <w:left w:val="none" w:sz="0" w:space="0" w:color="auto"/>
        <w:bottom w:val="none" w:sz="0" w:space="0" w:color="auto"/>
        <w:right w:val="none" w:sz="0" w:space="0" w:color="auto"/>
      </w:divBdr>
    </w:div>
    <w:div w:id="1572228152">
      <w:bodyDiv w:val="1"/>
      <w:marLeft w:val="0"/>
      <w:marRight w:val="0"/>
      <w:marTop w:val="0"/>
      <w:marBottom w:val="0"/>
      <w:divBdr>
        <w:top w:val="none" w:sz="0" w:space="0" w:color="auto"/>
        <w:left w:val="none" w:sz="0" w:space="0" w:color="auto"/>
        <w:bottom w:val="none" w:sz="0" w:space="0" w:color="auto"/>
        <w:right w:val="none" w:sz="0" w:space="0" w:color="auto"/>
      </w:divBdr>
    </w:div>
    <w:div w:id="1608124662">
      <w:bodyDiv w:val="1"/>
      <w:marLeft w:val="0"/>
      <w:marRight w:val="0"/>
      <w:marTop w:val="0"/>
      <w:marBottom w:val="0"/>
      <w:divBdr>
        <w:top w:val="none" w:sz="0" w:space="0" w:color="auto"/>
        <w:left w:val="none" w:sz="0" w:space="0" w:color="auto"/>
        <w:bottom w:val="none" w:sz="0" w:space="0" w:color="auto"/>
        <w:right w:val="none" w:sz="0" w:space="0" w:color="auto"/>
      </w:divBdr>
    </w:div>
    <w:div w:id="1730153081">
      <w:bodyDiv w:val="1"/>
      <w:marLeft w:val="0"/>
      <w:marRight w:val="0"/>
      <w:marTop w:val="0"/>
      <w:marBottom w:val="0"/>
      <w:divBdr>
        <w:top w:val="none" w:sz="0" w:space="0" w:color="auto"/>
        <w:left w:val="none" w:sz="0" w:space="0" w:color="auto"/>
        <w:bottom w:val="none" w:sz="0" w:space="0" w:color="auto"/>
        <w:right w:val="none" w:sz="0" w:space="0" w:color="auto"/>
      </w:divBdr>
    </w:div>
    <w:div w:id="1875845531">
      <w:bodyDiv w:val="1"/>
      <w:marLeft w:val="0"/>
      <w:marRight w:val="0"/>
      <w:marTop w:val="0"/>
      <w:marBottom w:val="0"/>
      <w:divBdr>
        <w:top w:val="none" w:sz="0" w:space="0" w:color="auto"/>
        <w:left w:val="none" w:sz="0" w:space="0" w:color="auto"/>
        <w:bottom w:val="none" w:sz="0" w:space="0" w:color="auto"/>
        <w:right w:val="none" w:sz="0" w:space="0" w:color="auto"/>
      </w:divBdr>
    </w:div>
    <w:div w:id="1968386186">
      <w:bodyDiv w:val="1"/>
      <w:marLeft w:val="0"/>
      <w:marRight w:val="0"/>
      <w:marTop w:val="0"/>
      <w:marBottom w:val="0"/>
      <w:divBdr>
        <w:top w:val="none" w:sz="0" w:space="0" w:color="auto"/>
        <w:left w:val="none" w:sz="0" w:space="0" w:color="auto"/>
        <w:bottom w:val="none" w:sz="0" w:space="0" w:color="auto"/>
        <w:right w:val="none" w:sz="0" w:space="0" w:color="auto"/>
      </w:divBdr>
    </w:div>
    <w:div w:id="212922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s5.mkrr@gov.si"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hart" Target="charts/chart3.xml"/><Relationship Id="rId33" Type="http://schemas.openxmlformats.org/officeDocument/2006/relationships/hyperlink" Target="http://www.uradni-list.si/1/objava.jsp?sop=2018-01-05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yperlink" Target="https://evropskasredstva.si/as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yperlink" Target="http://www.uradni-list.si/1/objava.jsp?sop=2015-01-357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hyperlink" Target="https://evropskasredstva.si/eu-projekt-moj-projekt-2025/.%20" TargetMode="External"/><Relationship Id="rId36"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yperlink" Target="https://evropskasredstva.si/evropska-kohezijska-politika/izvajanje/studije-vrednotenja-in-javnomnenjske-raziskav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yperlink" Target="https://evropskasredstva.si/evropska-kohezijska-politika/" TargetMode="External"/><Relationship Id="rId27" Type="http://schemas.openxmlformats.org/officeDocument/2006/relationships/hyperlink" Target="http://www.evropskasredstva.si" TargetMode="External"/><Relationship Id="rId30" Type="http://schemas.openxmlformats.org/officeDocument/2006/relationships/hyperlink" Target="https://evropskasredstva.si/e-novice-vizija-kohezija/" TargetMode="Externa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Arial" panose="020B0604020202020204" pitchFamily="34" charset="0"/>
                <a:ea typeface="+mn-ea"/>
                <a:cs typeface="Arial" panose="020B0604020202020204" pitchFamily="34" charset="0"/>
              </a:defRPr>
            </a:pPr>
            <a:r>
              <a:rPr lang="sl-SI" sz="1000"/>
              <a:t>Višina izplačanih ter certificiranih izdatkov</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'ZzI sum'!$A$6</c:f>
              <c:strCache>
                <c:ptCount val="1"/>
                <c:pt idx="0">
                  <c:v>Plačan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3.12744331508992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D95-45AF-B0EF-2E56D27ECE60}"/>
                </c:ext>
                <c:ext xmlns:c15="http://schemas.microsoft.com/office/drawing/2012/chart" uri="{CE6537A1-D6FC-4f65-9D91-7224C49458BB}"/>
              </c:extLst>
            </c:dLbl>
            <c:dLbl>
              <c:idx val="1"/>
              <c:layout>
                <c:manualLayout>
                  <c:x val="-9.4077400042762535E-2"/>
                  <c:y val="-0.101641907740422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D95-45AF-B0EF-2E56D27ECE60}"/>
                </c:ext>
                <c:ext xmlns:c15="http://schemas.microsoft.com/office/drawing/2012/chart" uri="{CE6537A1-D6FC-4f65-9D91-7224C49458BB}"/>
              </c:extLst>
            </c:dLbl>
            <c:dLbl>
              <c:idx val="2"/>
              <c:layout>
                <c:manualLayout>
                  <c:x val="-5.1314945477870431E-2"/>
                  <c:y val="-4.6911649726348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D95-45AF-B0EF-2E56D27ECE60}"/>
                </c:ext>
                <c:ext xmlns:c15="http://schemas.microsoft.com/office/drawing/2012/chart" uri="{CE6537A1-D6FC-4f65-9D91-7224C49458BB}"/>
              </c:extLst>
            </c:dLbl>
            <c:dLbl>
              <c:idx val="3"/>
              <c:layout>
                <c:manualLayout>
                  <c:x val="-1.9240019240019241E-3"/>
                  <c:y val="-3.16622691292876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D95-45AF-B0EF-2E56D27ECE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'ZzI sum'!$B$5:$D$5</c:f>
              <c:strCache>
                <c:ptCount val="3"/>
                <c:pt idx="0">
                  <c:v>1.1.2024 - 30.6.2024</c:v>
                </c:pt>
                <c:pt idx="1">
                  <c:v>1.7.2024 - 31.12.2024</c:v>
                </c:pt>
                <c:pt idx="2">
                  <c:v>1.1.2025 - 30.6.2025</c:v>
                </c:pt>
              </c:strCache>
            </c:strRef>
          </c:cat>
          <c:val>
            <c:numRef>
              <c:f>'ZzI sum'!$B$6:$D$6</c:f>
              <c:numCache>
                <c:formatCode>#,##0.00</c:formatCode>
                <c:ptCount val="3"/>
                <c:pt idx="0">
                  <c:v>12363317.000000007</c:v>
                </c:pt>
                <c:pt idx="1">
                  <c:v>32967328.879999995</c:v>
                </c:pt>
                <c:pt idx="2">
                  <c:v>95384823.730000064</c:v>
                </c:pt>
              </c:numCache>
            </c:numRef>
          </c:val>
          <c:extLst xmlns:c16r2="http://schemas.microsoft.com/office/drawing/2015/06/chart">
            <c:ext xmlns:c16="http://schemas.microsoft.com/office/drawing/2014/chart" uri="{C3380CC4-5D6E-409C-BE32-E72D297353CC}">
              <c16:uniqueId val="{00000005-7D95-45AF-B0EF-2E56D27ECE60}"/>
            </c:ext>
          </c:extLst>
        </c:ser>
        <c:ser>
          <c:idx val="1"/>
          <c:order val="1"/>
          <c:tx>
            <c:strRef>
              <c:f>'ZzI sum'!$A$7</c:f>
              <c:strCache>
                <c:ptCount val="1"/>
                <c:pt idx="0">
                  <c:v>Certificiran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4.2762454564892029E-3"/>
                  <c:y val="-0.1055512118842846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D95-45AF-B0EF-2E56D27ECE60}"/>
                </c:ext>
                <c:ext xmlns:c15="http://schemas.microsoft.com/office/drawing/2012/chart" uri="{CE6537A1-D6FC-4f65-9D91-7224C49458BB}"/>
              </c:extLst>
            </c:dLbl>
            <c:dLbl>
              <c:idx val="1"/>
              <c:layout>
                <c:manualLayout>
                  <c:x val="-2.8223893437310073E-2"/>
                  <c:y val="-0.1571478701987896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D95-45AF-B0EF-2E56D27ECE60}"/>
                </c:ext>
                <c:ext xmlns:c15="http://schemas.microsoft.com/office/drawing/2012/chart" uri="{CE6537A1-D6FC-4f65-9D91-7224C49458BB}"/>
              </c:extLst>
            </c:dLbl>
            <c:dLbl>
              <c:idx val="2"/>
              <c:layout>
                <c:manualLayout>
                  <c:x val="1.9451024362814172E-2"/>
                  <c:y val="-0.1594989934311377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D95-45AF-B0EF-2E56D27ECE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0"/>
          </c:trendline>
          <c:cat>
            <c:strRef>
              <c:f>'ZzI sum'!$B$5:$D$5</c:f>
              <c:strCache>
                <c:ptCount val="3"/>
                <c:pt idx="0">
                  <c:v>1.1.2024 - 30.6.2024</c:v>
                </c:pt>
                <c:pt idx="1">
                  <c:v>1.7.2024 - 31.12.2024</c:v>
                </c:pt>
                <c:pt idx="2">
                  <c:v>1.1.2025 - 30.6.2025</c:v>
                </c:pt>
              </c:strCache>
            </c:strRef>
          </c:cat>
          <c:val>
            <c:numRef>
              <c:f>'ZzI sum'!$B$7:$D$7</c:f>
              <c:numCache>
                <c:formatCode>#,##0.00</c:formatCode>
                <c:ptCount val="3"/>
                <c:pt idx="0">
                  <c:v>0</c:v>
                </c:pt>
                <c:pt idx="1">
                  <c:v>32841178.629999999</c:v>
                </c:pt>
                <c:pt idx="2">
                  <c:v>75963326.829999998</c:v>
                </c:pt>
              </c:numCache>
            </c:numRef>
          </c:val>
          <c:extLst xmlns:c16r2="http://schemas.microsoft.com/office/drawing/2015/06/chart">
            <c:ext xmlns:c16="http://schemas.microsoft.com/office/drawing/2014/chart" uri="{C3380CC4-5D6E-409C-BE32-E72D297353CC}">
              <c16:uniqueId val="{0000000A-7D95-45AF-B0EF-2E56D27ECE60}"/>
            </c:ext>
          </c:extLst>
        </c:ser>
        <c:dLbls>
          <c:showLegendKey val="0"/>
          <c:showVal val="0"/>
          <c:showCatName val="0"/>
          <c:showSerName val="0"/>
          <c:showPercent val="0"/>
          <c:showBubbleSize val="0"/>
        </c:dLbls>
        <c:gapWidth val="100"/>
        <c:overlap val="-24"/>
        <c:axId val="473113240"/>
        <c:axId val="473112064"/>
      </c:barChart>
      <c:catAx>
        <c:axId val="4731132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crossAx val="473112064"/>
        <c:crosses val="autoZero"/>
        <c:auto val="1"/>
        <c:lblAlgn val="ctr"/>
        <c:lblOffset val="100"/>
        <c:noMultiLvlLbl val="0"/>
      </c:catAx>
      <c:valAx>
        <c:axId val="47311206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crossAx val="473113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strRef>
              <c:f>'Uporabnik sum'!$A$5</c:f>
              <c:strCache>
                <c:ptCount val="1"/>
                <c:pt idx="0">
                  <c:v>Registracija uporabnikov</c:v>
                </c:pt>
              </c:strCache>
            </c:strRef>
          </c:tx>
          <c:spPr>
            <a:ln w="28575" cap="rnd">
              <a:solidFill>
                <a:schemeClr val="accent1"/>
              </a:solidFill>
              <a:round/>
            </a:ln>
            <a:effectLst/>
          </c:spPr>
          <c:marker>
            <c:symbol val="none"/>
          </c:marker>
          <c:dLbls>
            <c:dLbl>
              <c:idx val="0"/>
              <c:layout>
                <c:manualLayout>
                  <c:x val="-0.10000000000000002"/>
                  <c:y val="4.6296296296296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7F5-405F-9767-BA8CD5EE4A47}"/>
                </c:ext>
                <c:ext xmlns:c15="http://schemas.microsoft.com/office/drawing/2012/chart" uri="{CE6537A1-D6FC-4f65-9D91-7224C49458BB}"/>
              </c:extLst>
            </c:dLbl>
            <c:dLbl>
              <c:idx val="1"/>
              <c:layout>
                <c:manualLayout>
                  <c:x val="-6.3888888888888842E-2"/>
                  <c:y val="-6.94444444444444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7F5-405F-9767-BA8CD5EE4A47}"/>
                </c:ext>
                <c:ext xmlns:c15="http://schemas.microsoft.com/office/drawing/2012/chart" uri="{CE6537A1-D6FC-4f65-9D91-7224C49458BB}"/>
              </c:extLst>
            </c:dLbl>
            <c:dLbl>
              <c:idx val="2"/>
              <c:layout>
                <c:manualLayout>
                  <c:x val="-2.5000000000000102E-2"/>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7F5-405F-9767-BA8CD5EE4A47}"/>
                </c:ext>
                <c:ext xmlns:c15="http://schemas.microsoft.com/office/drawing/2012/chart" uri="{CE6537A1-D6FC-4f65-9D91-7224C49458BB}"/>
              </c:extLst>
            </c:dLbl>
            <c:dLbl>
              <c:idx val="3"/>
              <c:layout>
                <c:manualLayout>
                  <c:x val="0"/>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7F5-405F-9767-BA8CD5EE4A4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'Uporabnik sum'!$B$4:$F$4</c:f>
              <c:strCache>
                <c:ptCount val="5"/>
                <c:pt idx="0">
                  <c:v>pred 1.1.2024</c:v>
                </c:pt>
                <c:pt idx="1">
                  <c:v>1.1.2024 - 30.6.2024</c:v>
                </c:pt>
                <c:pt idx="2">
                  <c:v>1.7.2024 - 31.12.2024</c:v>
                </c:pt>
                <c:pt idx="3">
                  <c:v>1.1.2025 - 30.6.2025</c:v>
                </c:pt>
                <c:pt idx="4">
                  <c:v> 01.07.2025 - 31.12.2025</c:v>
                </c:pt>
              </c:strCache>
            </c:strRef>
          </c:cat>
          <c:val>
            <c:numRef>
              <c:f>'Uporabnik sum'!$B$5:$F$5</c:f>
              <c:numCache>
                <c:formatCode>General</c:formatCode>
                <c:ptCount val="5"/>
                <c:pt idx="0">
                  <c:v>277</c:v>
                </c:pt>
                <c:pt idx="1">
                  <c:v>502</c:v>
                </c:pt>
                <c:pt idx="2">
                  <c:v>476</c:v>
                </c:pt>
                <c:pt idx="3">
                  <c:v>308</c:v>
                </c:pt>
                <c:pt idx="4">
                  <c:v>503</c:v>
                </c:pt>
              </c:numCache>
            </c:numRef>
          </c:val>
          <c:smooth val="0"/>
          <c:extLst xmlns:c16r2="http://schemas.microsoft.com/office/drawing/2015/06/chart">
            <c:ext xmlns:c16="http://schemas.microsoft.com/office/drawing/2014/chart" uri="{C3380CC4-5D6E-409C-BE32-E72D297353CC}">
              <c16:uniqueId val="{00000004-97F5-405F-9767-BA8CD5EE4A47}"/>
            </c:ext>
          </c:extLst>
        </c:ser>
        <c:dLbls>
          <c:showLegendKey val="0"/>
          <c:showVal val="0"/>
          <c:showCatName val="0"/>
          <c:showSerName val="0"/>
          <c:showPercent val="0"/>
          <c:showBubbleSize val="0"/>
        </c:dLbls>
        <c:smooth val="0"/>
        <c:axId val="479340680"/>
        <c:axId val="479339112"/>
      </c:lineChart>
      <c:catAx>
        <c:axId val="479340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79339112"/>
        <c:crosses val="autoZero"/>
        <c:auto val="1"/>
        <c:lblAlgn val="ctr"/>
        <c:lblOffset val="100"/>
        <c:noMultiLvlLbl val="0"/>
      </c:catAx>
      <c:valAx>
        <c:axId val="479339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79340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0" i="0" u="none" strike="noStrike" baseline="0">
                <a:effectLst/>
                <a:latin typeface="Arial" panose="020B0604020202020204" pitchFamily="34" charset="0"/>
                <a:cs typeface="Arial" panose="020B0604020202020204" pitchFamily="34" charset="0"/>
              </a:rPr>
              <a:t>Število "klicev" po aplikaciji </a:t>
            </a:r>
            <a:endParaRPr lang="sl-SI"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'Uporaba aplikacije'!$A$1:$E$1</c:f>
              <c:strCache>
                <c:ptCount val="5"/>
                <c:pt idx="0">
                  <c:v>Klici pred 1.1.2024</c:v>
                </c:pt>
                <c:pt idx="1">
                  <c:v>01.01.2024 - 30.06.2024</c:v>
                </c:pt>
                <c:pt idx="2">
                  <c:v>01.07.2024 - 31.12.2024</c:v>
                </c:pt>
                <c:pt idx="3">
                  <c:v>01.01.2025 - 30.06.2025</c:v>
                </c:pt>
                <c:pt idx="4">
                  <c:v>01.07.2025 - 31.12.2025</c:v>
                </c:pt>
              </c:strCache>
            </c:strRef>
          </c:cat>
          <c:val>
            <c:numRef>
              <c:f>'Uporaba aplikacije'!$A$2:$E$2</c:f>
              <c:numCache>
                <c:formatCode>#,##0</c:formatCode>
                <c:ptCount val="5"/>
                <c:pt idx="0">
                  <c:v>334799</c:v>
                </c:pt>
                <c:pt idx="1">
                  <c:v>1823281</c:v>
                </c:pt>
                <c:pt idx="2">
                  <c:v>4397353</c:v>
                </c:pt>
                <c:pt idx="3">
                  <c:v>6118518</c:v>
                </c:pt>
                <c:pt idx="4">
                  <c:v>10193301</c:v>
                </c:pt>
              </c:numCache>
            </c:numRef>
          </c:val>
          <c:extLst xmlns:c16r2="http://schemas.microsoft.com/office/drawing/2015/06/chart">
            <c:ext xmlns:c16="http://schemas.microsoft.com/office/drawing/2014/chart" uri="{C3380CC4-5D6E-409C-BE32-E72D297353CC}">
              <c16:uniqueId val="{00000001-9290-4077-8D4F-37AE8BF7AEA8}"/>
            </c:ext>
          </c:extLst>
        </c:ser>
        <c:dLbls>
          <c:dLblPos val="outEnd"/>
          <c:showLegendKey val="0"/>
          <c:showVal val="1"/>
          <c:showCatName val="0"/>
          <c:showSerName val="0"/>
          <c:showPercent val="0"/>
          <c:showBubbleSize val="0"/>
        </c:dLbls>
        <c:gapWidth val="219"/>
        <c:overlap val="-27"/>
        <c:axId val="473777296"/>
        <c:axId val="473778472"/>
      </c:barChart>
      <c:catAx>
        <c:axId val="47377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73778472"/>
        <c:crosses val="autoZero"/>
        <c:auto val="1"/>
        <c:lblAlgn val="ctr"/>
        <c:lblOffset val="100"/>
        <c:noMultiLvlLbl val="0"/>
      </c:catAx>
      <c:valAx>
        <c:axId val="473778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73777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BCB266-BA64-47AD-A3E4-E9A267E2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37</Pages>
  <Words>14622</Words>
  <Characters>83349</Characters>
  <Application>Microsoft Office Word</Application>
  <DocSecurity>0</DocSecurity>
  <Lines>694</Lines>
  <Paragraphs>195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Vrtovec</dc:creator>
  <cp:keywords/>
  <dc:description/>
  <cp:lastModifiedBy>Ingrid Hribar</cp:lastModifiedBy>
  <cp:revision>73</cp:revision>
  <cp:lastPrinted>2025-08-04T08:37:00Z</cp:lastPrinted>
  <dcterms:created xsi:type="dcterms:W3CDTF">2026-01-16T08:28:00Z</dcterms:created>
  <dcterms:modified xsi:type="dcterms:W3CDTF">2026-03-05T06:54:00Z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ies>
</file>